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90" w:rsidRPr="00D47B90" w:rsidRDefault="004061F9" w:rsidP="00D47B90">
      <w:pPr>
        <w:keepNext/>
        <w:spacing w:before="600" w:line="480" w:lineRule="auto"/>
        <w:outlineLvl w:val="0"/>
        <w:rPr>
          <w:b/>
          <w:sz w:val="28"/>
        </w:rPr>
      </w:pPr>
      <w:r>
        <w:rPr>
          <w:noProof/>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ge">
                  <wp:align>center</wp:align>
                </wp:positionV>
                <wp:extent cx="5943600" cy="8229600"/>
                <wp:effectExtent l="0" t="0" r="0" b="0"/>
                <wp:wrapTopAndBottom/>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solidFill>
                          <a:srgbClr val="FFFFFF"/>
                        </a:solidFill>
                        <a:ln w="9525">
                          <a:solidFill>
                            <a:srgbClr val="000000"/>
                          </a:solidFill>
                          <a:miter lim="800000"/>
                          <a:headEnd/>
                          <a:tailEnd/>
                        </a:ln>
                      </wps:spPr>
                      <wps:txbx>
                        <w:txbxContent>
                          <w:p w:rsidR="001B2290" w:rsidRPr="00C31EE9" w:rsidRDefault="001B2290" w:rsidP="00C31EE9">
                            <w:pPr>
                              <w:jc w:val="center"/>
                            </w:pPr>
                          </w:p>
                          <w:p w:rsidR="001B2290" w:rsidRPr="00C31EE9" w:rsidRDefault="001B2290" w:rsidP="00C31EE9">
                            <w:pPr>
                              <w:jc w:val="center"/>
                            </w:pPr>
                          </w:p>
                          <w:p w:rsidR="001B2290" w:rsidRPr="00C31EE9" w:rsidRDefault="001B2290" w:rsidP="00C31EE9">
                            <w:pPr>
                              <w:jc w:val="center"/>
                              <w:rPr>
                                <w:b/>
                                <w:sz w:val="36"/>
                                <w:szCs w:val="36"/>
                              </w:rPr>
                            </w:pPr>
                            <w:r w:rsidRPr="00C31EE9">
                              <w:rPr>
                                <w:b/>
                                <w:sz w:val="36"/>
                                <w:szCs w:val="36"/>
                              </w:rPr>
                              <w:t>INDOOR AIR QUALITY</w:t>
                            </w:r>
                            <w:r>
                              <w:rPr>
                                <w:b/>
                                <w:sz w:val="36"/>
                                <w:szCs w:val="36"/>
                              </w:rPr>
                              <w:t xml:space="preserve"> </w:t>
                            </w:r>
                            <w:r w:rsidRPr="00C31EE9">
                              <w:rPr>
                                <w:b/>
                                <w:sz w:val="36"/>
                                <w:szCs w:val="36"/>
                              </w:rPr>
                              <w:t>ASSESSMENT</w:t>
                            </w:r>
                          </w:p>
                          <w:p w:rsidR="001B2290" w:rsidRPr="00C31EE9" w:rsidRDefault="001B2290" w:rsidP="00C31EE9">
                            <w:pPr>
                              <w:jc w:val="center"/>
                              <w:rPr>
                                <w:b/>
                                <w:sz w:val="36"/>
                                <w:szCs w:val="36"/>
                              </w:rPr>
                            </w:pPr>
                          </w:p>
                          <w:p w:rsidR="001B2290" w:rsidRPr="00C31EE9" w:rsidRDefault="001B2290" w:rsidP="00C31EE9">
                            <w:pPr>
                              <w:jc w:val="center"/>
                              <w:rPr>
                                <w:b/>
                                <w:sz w:val="28"/>
                                <w:szCs w:val="28"/>
                              </w:rPr>
                            </w:pPr>
                          </w:p>
                          <w:p w:rsidR="001B2290" w:rsidRDefault="001B2290" w:rsidP="00C31EE9">
                            <w:pPr>
                              <w:jc w:val="center"/>
                              <w:rPr>
                                <w:b/>
                                <w:sz w:val="28"/>
                                <w:szCs w:val="28"/>
                              </w:rPr>
                            </w:pPr>
                            <w:r>
                              <w:rPr>
                                <w:b/>
                                <w:sz w:val="28"/>
                                <w:szCs w:val="28"/>
                              </w:rPr>
                              <w:t>Commonwealth of Massachusetts</w:t>
                            </w:r>
                          </w:p>
                          <w:p w:rsidR="001B2290" w:rsidRDefault="006F4540" w:rsidP="00C31EE9">
                            <w:pPr>
                              <w:jc w:val="center"/>
                              <w:rPr>
                                <w:b/>
                                <w:sz w:val="28"/>
                                <w:szCs w:val="28"/>
                              </w:rPr>
                            </w:pPr>
                            <w:r>
                              <w:rPr>
                                <w:b/>
                                <w:sz w:val="28"/>
                                <w:szCs w:val="28"/>
                              </w:rPr>
                              <w:t xml:space="preserve">Newbury </w:t>
                            </w:r>
                            <w:r w:rsidR="008404B7">
                              <w:rPr>
                                <w:b/>
                                <w:sz w:val="28"/>
                                <w:szCs w:val="28"/>
                              </w:rPr>
                              <w:t>Town Hall</w:t>
                            </w:r>
                            <w:r>
                              <w:rPr>
                                <w:b/>
                                <w:sz w:val="28"/>
                                <w:szCs w:val="28"/>
                              </w:rPr>
                              <w:t xml:space="preserve"> </w:t>
                            </w:r>
                          </w:p>
                          <w:p w:rsidR="001B2290" w:rsidRPr="00C31EE9" w:rsidRDefault="006F4540" w:rsidP="00C31EE9">
                            <w:pPr>
                              <w:jc w:val="center"/>
                              <w:rPr>
                                <w:b/>
                                <w:sz w:val="28"/>
                                <w:szCs w:val="28"/>
                              </w:rPr>
                            </w:pPr>
                            <w:r>
                              <w:rPr>
                                <w:b/>
                                <w:sz w:val="28"/>
                                <w:szCs w:val="28"/>
                              </w:rPr>
                              <w:t>25 High R</w:t>
                            </w:r>
                            <w:r w:rsidR="0041216C">
                              <w:rPr>
                                <w:b/>
                                <w:sz w:val="28"/>
                                <w:szCs w:val="28"/>
                              </w:rPr>
                              <w:t>oa</w:t>
                            </w:r>
                            <w:r>
                              <w:rPr>
                                <w:b/>
                                <w:sz w:val="28"/>
                                <w:szCs w:val="28"/>
                              </w:rPr>
                              <w:t>d</w:t>
                            </w:r>
                          </w:p>
                          <w:p w:rsidR="001B2290" w:rsidRPr="00C31EE9" w:rsidRDefault="006F4540" w:rsidP="00C31EE9">
                            <w:pPr>
                              <w:jc w:val="center"/>
                              <w:rPr>
                                <w:b/>
                                <w:sz w:val="28"/>
                                <w:szCs w:val="28"/>
                              </w:rPr>
                            </w:pPr>
                            <w:r>
                              <w:rPr>
                                <w:b/>
                                <w:sz w:val="28"/>
                                <w:szCs w:val="28"/>
                              </w:rPr>
                              <w:t>Newbury</w:t>
                            </w:r>
                            <w:r w:rsidR="001B2290" w:rsidRPr="00C31EE9">
                              <w:rPr>
                                <w:b/>
                                <w:sz w:val="28"/>
                                <w:szCs w:val="28"/>
                              </w:rPr>
                              <w:t>, MA</w:t>
                            </w: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4061F9" w:rsidP="00C31EE9">
                            <w:pPr>
                              <w:jc w:val="center"/>
                              <w:rPr>
                                <w:b/>
                              </w:rPr>
                            </w:pPr>
                            <w:bookmarkStart w:id="0" w:name="_GoBack"/>
                            <w:bookmarkEnd w:id="0"/>
                            <w:r>
                              <w:rPr>
                                <w:b/>
                                <w:noProof/>
                              </w:rPr>
                              <w:drawing>
                                <wp:inline distT="0" distB="0" distL="0" distR="0">
                                  <wp:extent cx="4629150" cy="3476625"/>
                                  <wp:effectExtent l="0" t="0" r="0" b="0"/>
                                  <wp:docPr id="1" name="Picture 1" descr="Front of the Newbury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 of the Newbury Town H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9150" cy="3476625"/>
                                          </a:xfrm>
                                          <a:prstGeom prst="rect">
                                            <a:avLst/>
                                          </a:prstGeom>
                                          <a:noFill/>
                                          <a:ln>
                                            <a:noFill/>
                                          </a:ln>
                                        </pic:spPr>
                                      </pic:pic>
                                    </a:graphicData>
                                  </a:graphic>
                                </wp:inline>
                              </w:drawing>
                            </w:r>
                          </w:p>
                          <w:p w:rsidR="001B2290" w:rsidRDefault="001B2290" w:rsidP="00C31EE9">
                            <w:pPr>
                              <w:jc w:val="center"/>
                              <w:rPr>
                                <w:b/>
                              </w:rPr>
                            </w:pPr>
                          </w:p>
                          <w:p w:rsidR="001B2290" w:rsidRDefault="001B2290" w:rsidP="00C31EE9">
                            <w:pPr>
                              <w:jc w:val="center"/>
                              <w:rPr>
                                <w:b/>
                              </w:rPr>
                            </w:pPr>
                          </w:p>
                          <w:p w:rsidR="001B2290" w:rsidRDefault="001B2290" w:rsidP="00C31EE9">
                            <w:pPr>
                              <w:jc w:val="center"/>
                            </w:pPr>
                          </w:p>
                          <w:p w:rsidR="001B2290" w:rsidRPr="00C31EE9" w:rsidRDefault="001B2290" w:rsidP="00C31EE9">
                            <w:pPr>
                              <w:jc w:val="center"/>
                            </w:pPr>
                          </w:p>
                          <w:p w:rsidR="001B2290" w:rsidRPr="00C31EE9" w:rsidRDefault="001B2290" w:rsidP="00C31EE9">
                            <w:pPr>
                              <w:jc w:val="center"/>
                            </w:pPr>
                            <w:r w:rsidRPr="00C31EE9">
                              <w:t>Prepared by:</w:t>
                            </w:r>
                          </w:p>
                          <w:p w:rsidR="001B2290" w:rsidRPr="00C31EE9" w:rsidRDefault="001B2290" w:rsidP="00C31EE9">
                            <w:pPr>
                              <w:jc w:val="center"/>
                            </w:pPr>
                            <w:r w:rsidRPr="00C31EE9">
                              <w:t>Massachusetts Department of Public Health</w:t>
                            </w:r>
                          </w:p>
                          <w:p w:rsidR="001B2290" w:rsidRPr="00C31EE9" w:rsidRDefault="001B2290" w:rsidP="00C31EE9">
                            <w:pPr>
                              <w:jc w:val="center"/>
                            </w:pPr>
                            <w:r w:rsidRPr="00C31EE9">
                              <w:t>Bureau of Environmental Health</w:t>
                            </w:r>
                          </w:p>
                          <w:p w:rsidR="001B2290" w:rsidRPr="00C31EE9" w:rsidRDefault="001B2290" w:rsidP="00C31EE9">
                            <w:pPr>
                              <w:jc w:val="center"/>
                            </w:pPr>
                            <w:r w:rsidRPr="00C31EE9">
                              <w:t>Indoor Air Quality Program</w:t>
                            </w:r>
                          </w:p>
                          <w:p w:rsidR="001B2290" w:rsidRPr="00C31EE9" w:rsidRDefault="004938C4" w:rsidP="00C31EE9">
                            <w:pPr>
                              <w:jc w:val="center"/>
                            </w:pPr>
                            <w:r>
                              <w:t>Octo</w:t>
                            </w:r>
                            <w:r w:rsidR="006F4540">
                              <w:t>ber</w:t>
                            </w:r>
                            <w:r w:rsidR="001B2290">
                              <w:t xml:space="preserve"> 2015</w:t>
                            </w:r>
                          </w:p>
                          <w:p w:rsidR="001B2290" w:rsidRDefault="001B2290" w:rsidP="00C31E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0;margin-top:0;width:468pt;height:9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">
                <v:textbox>
                  <w:txbxContent>
                    <w:p w:rsidR="001B2290" w:rsidRPr="00C31EE9" w:rsidRDefault="001B2290" w:rsidP="00C31EE9">
                      <w:pPr>
                        <w:jc w:val="center"/>
                      </w:pPr>
                    </w:p>
                    <w:p w:rsidR="001B2290" w:rsidRPr="00C31EE9" w:rsidRDefault="001B2290" w:rsidP="00C31EE9">
                      <w:pPr>
                        <w:jc w:val="center"/>
                      </w:pPr>
                    </w:p>
                    <w:p w:rsidR="001B2290" w:rsidRPr="00C31EE9" w:rsidRDefault="001B2290" w:rsidP="00C31EE9">
                      <w:pPr>
                        <w:jc w:val="center"/>
                        <w:rPr>
                          <w:b/>
                          <w:sz w:val="36"/>
                          <w:szCs w:val="36"/>
                        </w:rPr>
                      </w:pPr>
                      <w:r w:rsidRPr="00C31EE9">
                        <w:rPr>
                          <w:b/>
                          <w:sz w:val="36"/>
                          <w:szCs w:val="36"/>
                        </w:rPr>
                        <w:t>INDOOR AIR QUALITY</w:t>
                      </w:r>
                      <w:r>
                        <w:rPr>
                          <w:b/>
                          <w:sz w:val="36"/>
                          <w:szCs w:val="36"/>
                        </w:rPr>
                        <w:t xml:space="preserve"> </w:t>
                      </w:r>
                      <w:r w:rsidRPr="00C31EE9">
                        <w:rPr>
                          <w:b/>
                          <w:sz w:val="36"/>
                          <w:szCs w:val="36"/>
                        </w:rPr>
                        <w:t>ASSESSMENT</w:t>
                      </w:r>
                    </w:p>
                    <w:p w:rsidR="001B2290" w:rsidRPr="00C31EE9" w:rsidRDefault="001B2290" w:rsidP="00C31EE9">
                      <w:pPr>
                        <w:jc w:val="center"/>
                        <w:rPr>
                          <w:b/>
                          <w:sz w:val="36"/>
                          <w:szCs w:val="36"/>
                        </w:rPr>
                      </w:pPr>
                    </w:p>
                    <w:p w:rsidR="001B2290" w:rsidRPr="00C31EE9" w:rsidRDefault="001B2290" w:rsidP="00C31EE9">
                      <w:pPr>
                        <w:jc w:val="center"/>
                        <w:rPr>
                          <w:b/>
                          <w:sz w:val="28"/>
                          <w:szCs w:val="28"/>
                        </w:rPr>
                      </w:pPr>
                    </w:p>
                    <w:p w:rsidR="001B2290" w:rsidRDefault="001B2290" w:rsidP="00C31EE9">
                      <w:pPr>
                        <w:jc w:val="center"/>
                        <w:rPr>
                          <w:b/>
                          <w:sz w:val="28"/>
                          <w:szCs w:val="28"/>
                        </w:rPr>
                      </w:pPr>
                      <w:r>
                        <w:rPr>
                          <w:b/>
                          <w:sz w:val="28"/>
                          <w:szCs w:val="28"/>
                        </w:rPr>
                        <w:t>Commonwealth of Massachusetts</w:t>
                      </w:r>
                    </w:p>
                    <w:p w:rsidR="001B2290" w:rsidRDefault="006F4540" w:rsidP="00C31EE9">
                      <w:pPr>
                        <w:jc w:val="center"/>
                        <w:rPr>
                          <w:b/>
                          <w:sz w:val="28"/>
                          <w:szCs w:val="28"/>
                        </w:rPr>
                      </w:pPr>
                      <w:r>
                        <w:rPr>
                          <w:b/>
                          <w:sz w:val="28"/>
                          <w:szCs w:val="28"/>
                        </w:rPr>
                        <w:t xml:space="preserve">Newbury </w:t>
                      </w:r>
                      <w:r w:rsidR="008404B7">
                        <w:rPr>
                          <w:b/>
                          <w:sz w:val="28"/>
                          <w:szCs w:val="28"/>
                        </w:rPr>
                        <w:t>Town Hall</w:t>
                      </w:r>
                      <w:r>
                        <w:rPr>
                          <w:b/>
                          <w:sz w:val="28"/>
                          <w:szCs w:val="28"/>
                        </w:rPr>
                        <w:t xml:space="preserve"> </w:t>
                      </w:r>
                    </w:p>
                    <w:p w:rsidR="001B2290" w:rsidRPr="00C31EE9" w:rsidRDefault="006F4540" w:rsidP="00C31EE9">
                      <w:pPr>
                        <w:jc w:val="center"/>
                        <w:rPr>
                          <w:b/>
                          <w:sz w:val="28"/>
                          <w:szCs w:val="28"/>
                        </w:rPr>
                      </w:pPr>
                      <w:r>
                        <w:rPr>
                          <w:b/>
                          <w:sz w:val="28"/>
                          <w:szCs w:val="28"/>
                        </w:rPr>
                        <w:t>25 High R</w:t>
                      </w:r>
                      <w:r w:rsidR="0041216C">
                        <w:rPr>
                          <w:b/>
                          <w:sz w:val="28"/>
                          <w:szCs w:val="28"/>
                        </w:rPr>
                        <w:t>oa</w:t>
                      </w:r>
                      <w:r>
                        <w:rPr>
                          <w:b/>
                          <w:sz w:val="28"/>
                          <w:szCs w:val="28"/>
                        </w:rPr>
                        <w:t>d</w:t>
                      </w:r>
                    </w:p>
                    <w:p w:rsidR="001B2290" w:rsidRPr="00C31EE9" w:rsidRDefault="006F4540" w:rsidP="00C31EE9">
                      <w:pPr>
                        <w:jc w:val="center"/>
                        <w:rPr>
                          <w:b/>
                          <w:sz w:val="28"/>
                          <w:szCs w:val="28"/>
                        </w:rPr>
                      </w:pPr>
                      <w:r>
                        <w:rPr>
                          <w:b/>
                          <w:sz w:val="28"/>
                          <w:szCs w:val="28"/>
                        </w:rPr>
                        <w:t>Newbury</w:t>
                      </w:r>
                      <w:r w:rsidR="001B2290" w:rsidRPr="00C31EE9">
                        <w:rPr>
                          <w:b/>
                          <w:sz w:val="28"/>
                          <w:szCs w:val="28"/>
                        </w:rPr>
                        <w:t>, MA</w:t>
                      </w: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1B2290" w:rsidP="00C31EE9">
                      <w:pPr>
                        <w:jc w:val="center"/>
                        <w:rPr>
                          <w:b/>
                        </w:rPr>
                      </w:pPr>
                    </w:p>
                    <w:p w:rsidR="001B2290" w:rsidRPr="00C31EE9" w:rsidRDefault="004061F9" w:rsidP="00C31EE9">
                      <w:pPr>
                        <w:jc w:val="center"/>
                        <w:rPr>
                          <w:b/>
                        </w:rPr>
                      </w:pPr>
                      <w:bookmarkStart w:id="1" w:name="_GoBack"/>
                      <w:bookmarkEnd w:id="1"/>
                      <w:r>
                        <w:rPr>
                          <w:b/>
                          <w:noProof/>
                        </w:rPr>
                        <w:drawing>
                          <wp:inline distT="0" distB="0" distL="0" distR="0">
                            <wp:extent cx="4629150" cy="3476625"/>
                            <wp:effectExtent l="0" t="0" r="0" b="0"/>
                            <wp:docPr id="1" name="Picture 1" descr="Front of the Newbury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 of the Newbury Town H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9150" cy="3476625"/>
                                    </a:xfrm>
                                    <a:prstGeom prst="rect">
                                      <a:avLst/>
                                    </a:prstGeom>
                                    <a:noFill/>
                                    <a:ln>
                                      <a:noFill/>
                                    </a:ln>
                                  </pic:spPr>
                                </pic:pic>
                              </a:graphicData>
                            </a:graphic>
                          </wp:inline>
                        </w:drawing>
                      </w:r>
                    </w:p>
                    <w:p w:rsidR="001B2290" w:rsidRDefault="001B2290" w:rsidP="00C31EE9">
                      <w:pPr>
                        <w:jc w:val="center"/>
                        <w:rPr>
                          <w:b/>
                        </w:rPr>
                      </w:pPr>
                    </w:p>
                    <w:p w:rsidR="001B2290" w:rsidRDefault="001B2290" w:rsidP="00C31EE9">
                      <w:pPr>
                        <w:jc w:val="center"/>
                        <w:rPr>
                          <w:b/>
                        </w:rPr>
                      </w:pPr>
                    </w:p>
                    <w:p w:rsidR="001B2290" w:rsidRDefault="001B2290" w:rsidP="00C31EE9">
                      <w:pPr>
                        <w:jc w:val="center"/>
                      </w:pPr>
                    </w:p>
                    <w:p w:rsidR="001B2290" w:rsidRPr="00C31EE9" w:rsidRDefault="001B2290" w:rsidP="00C31EE9">
                      <w:pPr>
                        <w:jc w:val="center"/>
                      </w:pPr>
                    </w:p>
                    <w:p w:rsidR="001B2290" w:rsidRPr="00C31EE9" w:rsidRDefault="001B2290" w:rsidP="00C31EE9">
                      <w:pPr>
                        <w:jc w:val="center"/>
                      </w:pPr>
                      <w:r w:rsidRPr="00C31EE9">
                        <w:t>Prepared by:</w:t>
                      </w:r>
                    </w:p>
                    <w:p w:rsidR="001B2290" w:rsidRPr="00C31EE9" w:rsidRDefault="001B2290" w:rsidP="00C31EE9">
                      <w:pPr>
                        <w:jc w:val="center"/>
                      </w:pPr>
                      <w:r w:rsidRPr="00C31EE9">
                        <w:t>Massachusetts Department of Public Health</w:t>
                      </w:r>
                    </w:p>
                    <w:p w:rsidR="001B2290" w:rsidRPr="00C31EE9" w:rsidRDefault="001B2290" w:rsidP="00C31EE9">
                      <w:pPr>
                        <w:jc w:val="center"/>
                      </w:pPr>
                      <w:r w:rsidRPr="00C31EE9">
                        <w:t>Bureau of Environmental Health</w:t>
                      </w:r>
                    </w:p>
                    <w:p w:rsidR="001B2290" w:rsidRPr="00C31EE9" w:rsidRDefault="001B2290" w:rsidP="00C31EE9">
                      <w:pPr>
                        <w:jc w:val="center"/>
                      </w:pPr>
                      <w:r w:rsidRPr="00C31EE9">
                        <w:t>Indoor Air Quality Program</w:t>
                      </w:r>
                    </w:p>
                    <w:p w:rsidR="001B2290" w:rsidRPr="00C31EE9" w:rsidRDefault="004938C4" w:rsidP="00C31EE9">
                      <w:pPr>
                        <w:jc w:val="center"/>
                      </w:pPr>
                      <w:r>
                        <w:t>Octo</w:t>
                      </w:r>
                      <w:r w:rsidR="006F4540">
                        <w:t>ber</w:t>
                      </w:r>
                      <w:r w:rsidR="001B2290">
                        <w:t xml:space="preserve"> 2015</w:t>
                      </w:r>
                    </w:p>
                    <w:p w:rsidR="001B2290" w:rsidRDefault="001B2290" w:rsidP="00C31EE9"/>
                  </w:txbxContent>
                </v:textbox>
                <w10:wrap type="topAndBottom" anchorx="page" anchory="page"/>
              </v:shape>
            </w:pict>
          </mc:Fallback>
        </mc:AlternateContent>
      </w:r>
      <w:r w:rsidR="002E5358">
        <w:br w:type="page"/>
      </w:r>
      <w:r w:rsidR="00D47B90" w:rsidRPr="00D47B90">
        <w:rPr>
          <w:b/>
          <w:sz w:val="28"/>
        </w:rPr>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Building:</w:t>
            </w:r>
          </w:p>
        </w:tc>
        <w:tc>
          <w:tcPr>
            <w:tcW w:w="5058" w:type="dxa"/>
            <w:shd w:val="clear" w:color="auto" w:fill="auto"/>
            <w:vAlign w:val="center"/>
          </w:tcPr>
          <w:p w:rsidR="00D47B90" w:rsidRPr="00D47B90" w:rsidRDefault="006F4540" w:rsidP="005A3ADE">
            <w:pPr>
              <w:rPr>
                <w:bCs/>
                <w:szCs w:val="24"/>
              </w:rPr>
            </w:pPr>
            <w:r>
              <w:rPr>
                <w:bCs/>
                <w:szCs w:val="24"/>
              </w:rPr>
              <w:t>N</w:t>
            </w:r>
            <w:r w:rsidR="00750378">
              <w:rPr>
                <w:bCs/>
                <w:szCs w:val="24"/>
              </w:rPr>
              <w:t xml:space="preserve">ewbury </w:t>
            </w:r>
            <w:r w:rsidR="005A3ADE">
              <w:rPr>
                <w:bCs/>
                <w:szCs w:val="24"/>
              </w:rPr>
              <w:t>Town Hall (NTH)</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Address:</w:t>
            </w:r>
          </w:p>
        </w:tc>
        <w:tc>
          <w:tcPr>
            <w:tcW w:w="5058" w:type="dxa"/>
            <w:shd w:val="clear" w:color="auto" w:fill="auto"/>
            <w:vAlign w:val="center"/>
          </w:tcPr>
          <w:p w:rsidR="00D47B90" w:rsidRPr="00D47B90" w:rsidRDefault="006F4540" w:rsidP="00D47B90">
            <w:r>
              <w:t>25 High R</w:t>
            </w:r>
            <w:r w:rsidR="00EC5E6F">
              <w:t>oa</w:t>
            </w:r>
            <w:r>
              <w:t>d</w:t>
            </w:r>
            <w:r w:rsidR="00D47B90" w:rsidRPr="00D47B90">
              <w:t xml:space="preserve">, </w:t>
            </w:r>
            <w:r>
              <w:t>Newbury</w:t>
            </w:r>
            <w:r w:rsidR="00D47B90" w:rsidRPr="00D47B90">
              <w:t>, MA</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Assessment Requested by:</w:t>
            </w:r>
          </w:p>
        </w:tc>
        <w:tc>
          <w:tcPr>
            <w:tcW w:w="5058" w:type="dxa"/>
            <w:shd w:val="clear" w:color="auto" w:fill="auto"/>
            <w:vAlign w:val="center"/>
          </w:tcPr>
          <w:p w:rsidR="00D47B90" w:rsidRPr="00D47B90" w:rsidRDefault="005A3ADE" w:rsidP="006F4540">
            <w:r>
              <w:t>Deb</w:t>
            </w:r>
            <w:r w:rsidR="00F21204">
              <w:t>orah</w:t>
            </w:r>
            <w:r>
              <w:t xml:space="preserve"> Rogers, Health Agent, Newbury Health Department (NHD)</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Date of Assessment:</w:t>
            </w:r>
          </w:p>
        </w:tc>
        <w:tc>
          <w:tcPr>
            <w:tcW w:w="5058" w:type="dxa"/>
            <w:shd w:val="clear" w:color="auto" w:fill="auto"/>
            <w:vAlign w:val="center"/>
          </w:tcPr>
          <w:p w:rsidR="00D47B90" w:rsidRPr="00D47B90" w:rsidRDefault="006F4540" w:rsidP="00D47B90">
            <w:r>
              <w:t>August 26</w:t>
            </w:r>
            <w:r w:rsidR="00D47B90" w:rsidRPr="00D47B90">
              <w:t>, 2015</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BEH/IAQ Staff Conducting Assessment:</w:t>
            </w:r>
          </w:p>
        </w:tc>
        <w:tc>
          <w:tcPr>
            <w:tcW w:w="5058" w:type="dxa"/>
            <w:shd w:val="clear" w:color="auto" w:fill="auto"/>
            <w:vAlign w:val="center"/>
          </w:tcPr>
          <w:p w:rsidR="00D47B90" w:rsidRPr="00D47B90" w:rsidRDefault="006F4540" w:rsidP="006F4540">
            <w:r w:rsidRPr="006F4540">
              <w:t>Jason Dustin</w:t>
            </w:r>
            <w:r>
              <w:t>, Environmental Analyst/Inspector</w:t>
            </w:r>
          </w:p>
        </w:tc>
      </w:tr>
      <w:tr w:rsidR="00D47B90" w:rsidRPr="00D47B90" w:rsidTr="00C93F60">
        <w:tc>
          <w:tcPr>
            <w:tcW w:w="4680" w:type="dxa"/>
            <w:shd w:val="clear" w:color="auto" w:fill="auto"/>
            <w:vAlign w:val="center"/>
          </w:tcPr>
          <w:p w:rsidR="00D47B90" w:rsidRPr="00D47B90" w:rsidRDefault="00D71786" w:rsidP="00D47B90">
            <w:pPr>
              <w:rPr>
                <w:b/>
                <w:bCs/>
              </w:rPr>
            </w:pPr>
            <w:r>
              <w:rPr>
                <w:b/>
                <w:bCs/>
              </w:rPr>
              <w:t xml:space="preserve">Date of </w:t>
            </w:r>
            <w:r w:rsidR="00D47B90" w:rsidRPr="00D47B90">
              <w:rPr>
                <w:b/>
                <w:bCs/>
              </w:rPr>
              <w:t>Building Construction:</w:t>
            </w:r>
          </w:p>
        </w:tc>
        <w:tc>
          <w:tcPr>
            <w:tcW w:w="5058" w:type="dxa"/>
            <w:shd w:val="clear" w:color="auto" w:fill="auto"/>
            <w:vAlign w:val="center"/>
          </w:tcPr>
          <w:p w:rsidR="00D47B90" w:rsidRPr="00D47B90" w:rsidRDefault="00D71786" w:rsidP="00D47B90">
            <w:pPr>
              <w:rPr>
                <w:szCs w:val="24"/>
                <w:highlight w:val="yellow"/>
              </w:rPr>
            </w:pPr>
            <w:r>
              <w:rPr>
                <w:szCs w:val="24"/>
              </w:rPr>
              <w:t>1977</w:t>
            </w:r>
          </w:p>
        </w:tc>
      </w:tr>
      <w:tr w:rsidR="00D47B90" w:rsidRPr="00D47B90" w:rsidTr="00C93F60">
        <w:tc>
          <w:tcPr>
            <w:tcW w:w="4680" w:type="dxa"/>
            <w:shd w:val="clear" w:color="auto" w:fill="auto"/>
            <w:vAlign w:val="center"/>
          </w:tcPr>
          <w:p w:rsidR="00D47B90" w:rsidRPr="00D47B90" w:rsidRDefault="00D47B90" w:rsidP="00D47B90">
            <w:pPr>
              <w:rPr>
                <w:b/>
                <w:bCs/>
              </w:rPr>
            </w:pPr>
            <w:r w:rsidRPr="00D47B90">
              <w:rPr>
                <w:b/>
                <w:bCs/>
              </w:rPr>
              <w:t>Reason for Request:</w:t>
            </w:r>
          </w:p>
        </w:tc>
        <w:tc>
          <w:tcPr>
            <w:tcW w:w="5058" w:type="dxa"/>
            <w:shd w:val="clear" w:color="auto" w:fill="auto"/>
            <w:vAlign w:val="center"/>
          </w:tcPr>
          <w:p w:rsidR="00D47B90" w:rsidRPr="00D47B90" w:rsidRDefault="005A3ADE" w:rsidP="00D47B90">
            <w:pPr>
              <w:rPr>
                <w:szCs w:val="24"/>
              </w:rPr>
            </w:pPr>
            <w:r>
              <w:rPr>
                <w:szCs w:val="24"/>
              </w:rPr>
              <w:t>G</w:t>
            </w:r>
            <w:r w:rsidR="00750378">
              <w:rPr>
                <w:szCs w:val="24"/>
              </w:rPr>
              <w:t>eneral indoor air quality (IAQ) concerns</w:t>
            </w:r>
          </w:p>
        </w:tc>
      </w:tr>
    </w:tbl>
    <w:p w:rsidR="00D47B90" w:rsidRPr="00D47B90" w:rsidRDefault="00D47B90" w:rsidP="00D47B90">
      <w:pPr>
        <w:spacing w:line="480" w:lineRule="auto"/>
        <w:ind w:firstLine="720"/>
      </w:pPr>
    </w:p>
    <w:p w:rsidR="00D47B90" w:rsidRPr="00D47B90" w:rsidRDefault="00D47B90" w:rsidP="00D47B90">
      <w:pPr>
        <w:spacing w:line="480" w:lineRule="auto"/>
        <w:rPr>
          <w:b/>
        </w:rPr>
      </w:pPr>
      <w:r w:rsidRPr="00D47B90">
        <w:rPr>
          <w:b/>
        </w:rPr>
        <w:t>Building Description</w:t>
      </w:r>
    </w:p>
    <w:p w:rsidR="007B12B5" w:rsidRDefault="005A3ADE" w:rsidP="007B12B5">
      <w:pPr>
        <w:pStyle w:val="BodyText"/>
      </w:pPr>
      <w:r>
        <w:rPr>
          <w:szCs w:val="24"/>
        </w:rPr>
        <w:t>The NTH</w:t>
      </w:r>
      <w:r w:rsidR="0041216C" w:rsidRPr="0041216C">
        <w:rPr>
          <w:szCs w:val="24"/>
        </w:rPr>
        <w:t xml:space="preserve"> is located on the </w:t>
      </w:r>
      <w:r>
        <w:rPr>
          <w:szCs w:val="24"/>
        </w:rPr>
        <w:t>first</w:t>
      </w:r>
      <w:r w:rsidR="0041216C" w:rsidRPr="0041216C">
        <w:rPr>
          <w:szCs w:val="24"/>
        </w:rPr>
        <w:t xml:space="preserve"> floor of </w:t>
      </w:r>
      <w:r w:rsidR="00176C3F">
        <w:rPr>
          <w:szCs w:val="24"/>
        </w:rPr>
        <w:t xml:space="preserve">a </w:t>
      </w:r>
      <w:r w:rsidR="00176C3F" w:rsidRPr="0041216C">
        <w:rPr>
          <w:szCs w:val="24"/>
        </w:rPr>
        <w:t>two</w:t>
      </w:r>
      <w:r w:rsidR="0041216C" w:rsidRPr="0041216C">
        <w:rPr>
          <w:szCs w:val="24"/>
        </w:rPr>
        <w:t>-story</w:t>
      </w:r>
      <w:r w:rsidR="00176C3F">
        <w:rPr>
          <w:szCs w:val="24"/>
        </w:rPr>
        <w:t>, clapboard-</w:t>
      </w:r>
      <w:r w:rsidR="0041216C" w:rsidRPr="0041216C">
        <w:rPr>
          <w:szCs w:val="24"/>
        </w:rPr>
        <w:t xml:space="preserve">sided building with a concrete/cobblestone foundation.  </w:t>
      </w:r>
      <w:r>
        <w:rPr>
          <w:szCs w:val="24"/>
        </w:rPr>
        <w:t>T</w:t>
      </w:r>
      <w:r w:rsidR="0041216C" w:rsidRPr="0041216C">
        <w:rPr>
          <w:szCs w:val="24"/>
        </w:rPr>
        <w:t xml:space="preserve">he NTH is built into a hill, with portions of the </w:t>
      </w:r>
      <w:r>
        <w:rPr>
          <w:szCs w:val="24"/>
        </w:rPr>
        <w:t xml:space="preserve">lower level </w:t>
      </w:r>
      <w:r w:rsidR="0041216C" w:rsidRPr="0041216C">
        <w:rPr>
          <w:szCs w:val="24"/>
        </w:rPr>
        <w:t xml:space="preserve">below grade.  </w:t>
      </w:r>
      <w:r w:rsidR="009A0930">
        <w:rPr>
          <w:szCs w:val="24"/>
        </w:rPr>
        <w:t xml:space="preserve">The </w:t>
      </w:r>
      <w:r>
        <w:rPr>
          <w:szCs w:val="24"/>
        </w:rPr>
        <w:t>lower level houses the Newbury Police Department (NPD) and is t</w:t>
      </w:r>
      <w:r w:rsidR="00005DFF">
        <w:rPr>
          <w:szCs w:val="24"/>
        </w:rPr>
        <w:t xml:space="preserve">he subject of a separate </w:t>
      </w:r>
      <w:r w:rsidR="00005DFF" w:rsidRPr="00FD474D">
        <w:rPr>
          <w:szCs w:val="24"/>
        </w:rPr>
        <w:t xml:space="preserve">report </w:t>
      </w:r>
      <w:r w:rsidR="009A0930" w:rsidRPr="00FD474D">
        <w:rPr>
          <w:szCs w:val="24"/>
        </w:rPr>
        <w:t xml:space="preserve">(MDPH, </w:t>
      </w:r>
      <w:r w:rsidR="00F721D5">
        <w:rPr>
          <w:szCs w:val="24"/>
        </w:rPr>
        <w:t>October</w:t>
      </w:r>
      <w:r w:rsidRPr="00FD474D">
        <w:rPr>
          <w:szCs w:val="24"/>
        </w:rPr>
        <w:t xml:space="preserve"> 2015</w:t>
      </w:r>
      <w:r w:rsidR="009A0930" w:rsidRPr="00FD474D">
        <w:rPr>
          <w:szCs w:val="24"/>
        </w:rPr>
        <w:t>).</w:t>
      </w:r>
      <w:r w:rsidR="00A57C8F">
        <w:rPr>
          <w:szCs w:val="24"/>
        </w:rPr>
        <w:t xml:space="preserve">  Windows are openable.</w:t>
      </w:r>
    </w:p>
    <w:p w:rsidR="00D77E51" w:rsidRDefault="00D77E51" w:rsidP="007F17FF">
      <w:pPr>
        <w:pStyle w:val="Heading1"/>
      </w:pPr>
      <w:r>
        <w:t>Results</w:t>
      </w:r>
    </w:p>
    <w:p w:rsidR="00A57C8F" w:rsidRPr="00A55B2F" w:rsidRDefault="003C26A3" w:rsidP="00A57C8F">
      <w:pPr>
        <w:spacing w:line="480" w:lineRule="auto"/>
        <w:ind w:firstLine="720"/>
      </w:pPr>
      <w:r>
        <w:t>This</w:t>
      </w:r>
      <w:r w:rsidR="00654F80">
        <w:t xml:space="preserve"> space </w:t>
      </w:r>
      <w:r>
        <w:t>is occupied by</w:t>
      </w:r>
      <w:r w:rsidR="00C15D08">
        <w:t xml:space="preserve"> approximately</w:t>
      </w:r>
      <w:r w:rsidR="00654F80">
        <w:t xml:space="preserve"> </w:t>
      </w:r>
      <w:r w:rsidR="00A47741">
        <w:t>15</w:t>
      </w:r>
      <w:r w:rsidR="00C15D08">
        <w:t xml:space="preserve"> employees</w:t>
      </w:r>
      <w:r w:rsidR="009960F4">
        <w:t>.  M</w:t>
      </w:r>
      <w:r w:rsidR="007106F4">
        <w:t>embers of the public</w:t>
      </w:r>
      <w:r w:rsidR="009960F4">
        <w:t xml:space="preserve"> also visit</w:t>
      </w:r>
      <w:r w:rsidR="007106F4">
        <w:t xml:space="preserve"> </w:t>
      </w:r>
      <w:r w:rsidR="00687D8D">
        <w:t>the space daily.</w:t>
      </w:r>
      <w:r w:rsidR="003E5644">
        <w:t xml:space="preserve"> </w:t>
      </w:r>
      <w:r w:rsidR="007E41B4">
        <w:t xml:space="preserve"> </w:t>
      </w:r>
      <w:r w:rsidR="00E22091">
        <w:t>Test results</w:t>
      </w:r>
      <w:r w:rsidR="000703F6">
        <w:t xml:space="preserve"> </w:t>
      </w:r>
      <w:r w:rsidR="009B42A4">
        <w:t>are presented</w:t>
      </w:r>
      <w:r w:rsidR="000703F6">
        <w:t xml:space="preserve"> </w:t>
      </w:r>
      <w:r w:rsidR="000703F6" w:rsidRPr="002D13CA">
        <w:t>in Table 1</w:t>
      </w:r>
      <w:r w:rsidR="009B42A4" w:rsidRPr="002D13CA">
        <w:t>.</w:t>
      </w:r>
      <w:r w:rsidR="00A57C8F">
        <w:t xml:space="preserve">  </w:t>
      </w:r>
      <w:r w:rsidR="00A57C8F" w:rsidRPr="00A55B2F">
        <w:t>Methods and indoor air related sampling information can be found in the IAQ Manual and Appendices for IAQ Reports that can be found at:</w:t>
      </w:r>
    </w:p>
    <w:p w:rsidR="00A57C8F" w:rsidRPr="00A55B2F" w:rsidRDefault="00A57C8F" w:rsidP="00A57C8F">
      <w:pPr>
        <w:spacing w:line="480" w:lineRule="auto"/>
        <w:ind w:left="720"/>
      </w:pPr>
      <w:r w:rsidRPr="00A55B2F">
        <w:t xml:space="preserve"> </w:t>
      </w:r>
      <w:hyperlink r:id="rId10" w:history="1">
        <w:r w:rsidRPr="00A55B2F">
          <w:rPr>
            <w:color w:val="0000FF"/>
            <w:u w:val="single"/>
          </w:rPr>
          <w:t>http://www.mass.gov/eohhs/gov/departments/dph/programs/environmental-health/exposure-topics/iaq/iaq-rpts/general-appendices-for-iaq-reports.html</w:t>
        </w:r>
      </w:hyperlink>
    </w:p>
    <w:p w:rsidR="00D77E51" w:rsidRPr="00A177AE" w:rsidRDefault="00D77E51" w:rsidP="00341248">
      <w:pPr>
        <w:pStyle w:val="BodyText"/>
      </w:pPr>
    </w:p>
    <w:p w:rsidR="00D77E51" w:rsidRDefault="00D77E51" w:rsidP="007F17FF">
      <w:pPr>
        <w:pStyle w:val="Heading1"/>
      </w:pPr>
      <w:r>
        <w:lastRenderedPageBreak/>
        <w:t>Discussion</w:t>
      </w:r>
    </w:p>
    <w:p w:rsidR="00D77E51" w:rsidRDefault="00D77E51" w:rsidP="007F17FF">
      <w:pPr>
        <w:pStyle w:val="Heading2"/>
        <w:spacing w:before="0"/>
      </w:pPr>
      <w:r>
        <w:t>Ventilation</w:t>
      </w:r>
    </w:p>
    <w:p w:rsidR="00937B1C" w:rsidRDefault="00256E17" w:rsidP="00C606E1">
      <w:pPr>
        <w:pStyle w:val="BodyText"/>
      </w:pPr>
      <w:r>
        <w:t xml:space="preserve">It can be seen from Table 1 that carbon dioxide levels were </w:t>
      </w:r>
      <w:r w:rsidR="00900952">
        <w:t>above</w:t>
      </w:r>
      <w:r>
        <w:t xml:space="preserve"> 800 parts per million (ppm) in</w:t>
      </w:r>
      <w:r w:rsidR="00B0718B">
        <w:t xml:space="preserve"> </w:t>
      </w:r>
      <w:r w:rsidR="009E7A74">
        <w:t>all</w:t>
      </w:r>
      <w:r>
        <w:t xml:space="preserve"> </w:t>
      </w:r>
      <w:r w:rsidR="00C9116C">
        <w:t>areas</w:t>
      </w:r>
      <w:r>
        <w:t xml:space="preserve"> </w:t>
      </w:r>
      <w:r w:rsidR="00900952">
        <w:t>measured</w:t>
      </w:r>
      <w:r>
        <w:t xml:space="preserve">, indicating </w:t>
      </w:r>
      <w:r w:rsidR="00900952">
        <w:t>in</w:t>
      </w:r>
      <w:r w:rsidR="009E7A74">
        <w:t>adequate</w:t>
      </w:r>
      <w:r>
        <w:t xml:space="preserve"> air exchange </w:t>
      </w:r>
      <w:r w:rsidR="00EB172C">
        <w:t xml:space="preserve">at the time of </w:t>
      </w:r>
      <w:r w:rsidR="00BA18F1">
        <w:t xml:space="preserve">the </w:t>
      </w:r>
      <w:r w:rsidR="00EB172C">
        <w:t>assessment</w:t>
      </w:r>
      <w:r w:rsidR="005905BD">
        <w:t>.</w:t>
      </w:r>
      <w:r w:rsidR="009C4A7F">
        <w:t xml:space="preserve">  </w:t>
      </w:r>
      <w:r w:rsidR="002F4538">
        <w:t xml:space="preserve">It should be </w:t>
      </w:r>
      <w:r w:rsidR="00900952">
        <w:t>noted that most areas of the NTH</w:t>
      </w:r>
      <w:r w:rsidR="002F4538">
        <w:t xml:space="preserve"> were sparsely occupied and that carbon dioxide levels would be expected to rise </w:t>
      </w:r>
      <w:r w:rsidR="00900952">
        <w:t xml:space="preserve">further </w:t>
      </w:r>
      <w:r w:rsidR="002F4538">
        <w:t>with increased occupancy</w:t>
      </w:r>
      <w:r w:rsidR="00DB1077">
        <w:t xml:space="preserve"> (e.g., town meetings)</w:t>
      </w:r>
      <w:r w:rsidR="002F4538">
        <w:t xml:space="preserve">.  </w:t>
      </w:r>
      <w:r w:rsidR="00DB1077">
        <w:t xml:space="preserve">It was reported by NTH staff that the air handling unit (AHU) only recirculates room air and does not </w:t>
      </w:r>
      <w:r w:rsidR="00A47741">
        <w:t>introduce</w:t>
      </w:r>
      <w:r w:rsidR="00DB1077">
        <w:t xml:space="preserve"> fresh outside air</w:t>
      </w:r>
      <w:r w:rsidR="000041B7">
        <w:t xml:space="preserve"> which is the reason for </w:t>
      </w:r>
      <w:r w:rsidR="00B75EC7">
        <w:t xml:space="preserve">the elevated carbon dioxide readings </w:t>
      </w:r>
      <w:r w:rsidR="00332E20">
        <w:t>given</w:t>
      </w:r>
      <w:r w:rsidR="00B75EC7">
        <w:t xml:space="preserve"> relatively low occupancy</w:t>
      </w:r>
      <w:r w:rsidR="000041B7">
        <w:t xml:space="preserve"> with closed windows</w:t>
      </w:r>
      <w:r w:rsidR="00B75EC7">
        <w:t>.</w:t>
      </w:r>
      <w:r w:rsidR="00BA18F1">
        <w:t xml:space="preserve"> </w:t>
      </w:r>
      <w:r w:rsidR="00176C3F">
        <w:t xml:space="preserve"> </w:t>
      </w:r>
      <w:r w:rsidR="003E5644" w:rsidRPr="00C450AD">
        <w:t xml:space="preserve">Return air is drawn into </w:t>
      </w:r>
      <w:r w:rsidR="00DB1077" w:rsidRPr="00C606E1">
        <w:t xml:space="preserve">a single </w:t>
      </w:r>
      <w:r w:rsidR="009960F4" w:rsidRPr="00C606E1">
        <w:t>ceiling</w:t>
      </w:r>
      <w:r w:rsidR="001209EE" w:rsidRPr="00C606E1">
        <w:t xml:space="preserve">-mounted </w:t>
      </w:r>
      <w:r w:rsidR="00DB1077" w:rsidRPr="00C606E1">
        <w:t>vent</w:t>
      </w:r>
      <w:r w:rsidR="00E209CB">
        <w:t xml:space="preserve"> (</w:t>
      </w:r>
      <w:r w:rsidR="00E209CB" w:rsidRPr="00831CEA">
        <w:t>Picture</w:t>
      </w:r>
      <w:r w:rsidR="00DB1077" w:rsidRPr="00831CEA">
        <w:t xml:space="preserve"> </w:t>
      </w:r>
      <w:r w:rsidR="00C606E1">
        <w:t>1</w:t>
      </w:r>
      <w:r w:rsidR="00E209CB">
        <w:t xml:space="preserve">) </w:t>
      </w:r>
      <w:r w:rsidR="00C9116C" w:rsidRPr="00C450AD">
        <w:t>and</w:t>
      </w:r>
      <w:r w:rsidR="003E5644" w:rsidRPr="00C450AD">
        <w:t xml:space="preserve"> </w:t>
      </w:r>
      <w:r w:rsidR="009B096E">
        <w:t>returned</w:t>
      </w:r>
      <w:r w:rsidR="002B4C01">
        <w:t xml:space="preserve"> to the </w:t>
      </w:r>
      <w:r w:rsidR="00E813B8">
        <w:t>AHU</w:t>
      </w:r>
      <w:r w:rsidR="00FE2917">
        <w:t xml:space="preserve"> </w:t>
      </w:r>
      <w:r w:rsidR="008E0034">
        <w:t xml:space="preserve">unit </w:t>
      </w:r>
      <w:r w:rsidR="000D72D8">
        <w:t xml:space="preserve">where it </w:t>
      </w:r>
      <w:r w:rsidR="00E813B8">
        <w:t xml:space="preserve">is cooled and ducted to supply vents throughout the </w:t>
      </w:r>
      <w:r w:rsidR="00E813B8" w:rsidRPr="00831CEA">
        <w:t>NTH</w:t>
      </w:r>
      <w:r w:rsidR="00C606E1" w:rsidRPr="00831CEA">
        <w:t xml:space="preserve"> (Picture 2)</w:t>
      </w:r>
      <w:r w:rsidR="00937B1C" w:rsidRPr="00831CEA">
        <w:t>.</w:t>
      </w:r>
      <w:r w:rsidR="000041B7">
        <w:t xml:space="preserve">  </w:t>
      </w:r>
      <w:r w:rsidR="000041B7" w:rsidRPr="00DF6636">
        <w:t>To maximize</w:t>
      </w:r>
      <w:r w:rsidR="000041B7" w:rsidRPr="000F4E7D">
        <w:t xml:space="preserve"> air exchange, the MDPH recommends </w:t>
      </w:r>
      <w:r w:rsidR="000041B7">
        <w:t>having</w:t>
      </w:r>
      <w:r w:rsidR="000041B7" w:rsidRPr="000F4E7D">
        <w:t xml:space="preserve"> </w:t>
      </w:r>
      <w:r w:rsidR="000041B7">
        <w:t xml:space="preserve">an HVAC system with a fresh air </w:t>
      </w:r>
      <w:r w:rsidR="000041B7" w:rsidRPr="000F4E7D">
        <w:t>supply</w:t>
      </w:r>
      <w:r w:rsidR="000041B7">
        <w:t xml:space="preserve"> which operates</w:t>
      </w:r>
      <w:r w:rsidR="000041B7" w:rsidRPr="000F4E7D">
        <w:t xml:space="preserve"> continuously during periods of occupancy. </w:t>
      </w:r>
      <w:r w:rsidR="00FE2917" w:rsidRPr="00DF6636">
        <w:t xml:space="preserve">  </w:t>
      </w:r>
    </w:p>
    <w:p w:rsidR="00F21204" w:rsidRDefault="00F21204" w:rsidP="00F21204">
      <w:pPr>
        <w:pStyle w:val="Heading2"/>
      </w:pPr>
      <w:r>
        <w:t>Temperature and Relative Humidity</w:t>
      </w:r>
    </w:p>
    <w:p w:rsidR="00BE3D4A" w:rsidRDefault="00937B1C" w:rsidP="00FE2917">
      <w:pPr>
        <w:pStyle w:val="StyleBodyTextLeft025"/>
      </w:pPr>
      <w:r>
        <w:t xml:space="preserve">  </w:t>
      </w:r>
      <w:r w:rsidR="00BE3D4A" w:rsidRPr="00550C3F">
        <w:t>Indoor temperature measurements</w:t>
      </w:r>
      <w:r w:rsidR="00781AED" w:rsidRPr="00781AED">
        <w:t xml:space="preserve"> </w:t>
      </w:r>
      <w:r w:rsidR="00781AED" w:rsidRPr="00550C3F">
        <w:t xml:space="preserve">at the time of </w:t>
      </w:r>
      <w:r w:rsidR="00781AED">
        <w:t xml:space="preserve">the </w:t>
      </w:r>
      <w:r w:rsidR="00781AED" w:rsidRPr="00550C3F">
        <w:t>assessment</w:t>
      </w:r>
      <w:r w:rsidR="00BE3D4A" w:rsidRPr="00550C3F">
        <w:t xml:space="preserve"> ranged </w:t>
      </w:r>
      <w:r w:rsidR="00BE3D4A" w:rsidRPr="00FD474D">
        <w:t xml:space="preserve">from </w:t>
      </w:r>
      <w:r w:rsidR="0050328E" w:rsidRPr="00FD474D">
        <w:t>7</w:t>
      </w:r>
      <w:r w:rsidR="00B75EC7" w:rsidRPr="00FD474D">
        <w:t>1</w:t>
      </w:r>
      <w:r w:rsidR="00B05020" w:rsidRPr="00FD474D">
        <w:t>°</w:t>
      </w:r>
      <w:r w:rsidR="00BE3D4A" w:rsidRPr="00FD474D">
        <w:t>F to 7</w:t>
      </w:r>
      <w:r w:rsidR="000555C9" w:rsidRPr="00FD474D">
        <w:t>6</w:t>
      </w:r>
      <w:r w:rsidR="00B05020" w:rsidRPr="00FD474D">
        <w:t>°</w:t>
      </w:r>
      <w:r w:rsidR="00BE3D4A" w:rsidRPr="00FD474D">
        <w:t xml:space="preserve">F (Table 1), which were within the MDPH recommended comfort range.  </w:t>
      </w:r>
      <w:r w:rsidR="007E41B4" w:rsidRPr="00FD474D">
        <w:t xml:space="preserve">Indoor </w:t>
      </w:r>
      <w:r w:rsidR="00BE3D4A" w:rsidRPr="00FD474D">
        <w:t xml:space="preserve">relative humidity measurements </w:t>
      </w:r>
      <w:r w:rsidR="007E41B4" w:rsidRPr="00FD474D">
        <w:t xml:space="preserve">at the time of </w:t>
      </w:r>
      <w:r w:rsidR="00BA18F1" w:rsidRPr="00FD474D">
        <w:t xml:space="preserve">the </w:t>
      </w:r>
      <w:r w:rsidR="007E41B4" w:rsidRPr="00FD474D">
        <w:t>assessment r</w:t>
      </w:r>
      <w:r w:rsidR="00BE3D4A" w:rsidRPr="00FD474D">
        <w:t xml:space="preserve">anged from </w:t>
      </w:r>
      <w:r w:rsidR="00B75EC7" w:rsidRPr="00FD474D">
        <w:t>50</w:t>
      </w:r>
      <w:r w:rsidR="0050328E" w:rsidRPr="00FD474D">
        <w:t xml:space="preserve"> </w:t>
      </w:r>
      <w:r w:rsidR="00BE3D4A" w:rsidRPr="00FD474D">
        <w:t xml:space="preserve">to </w:t>
      </w:r>
      <w:r w:rsidR="00B75EC7" w:rsidRPr="00FD474D">
        <w:t>52</w:t>
      </w:r>
      <w:r w:rsidR="00BE3D4A" w:rsidRPr="00FD474D">
        <w:t xml:space="preserve"> percent (Ta</w:t>
      </w:r>
      <w:r w:rsidR="00BE3D4A" w:rsidRPr="00550C3F">
        <w:t>ble 1)</w:t>
      </w:r>
      <w:r w:rsidR="00D800DF">
        <w:t xml:space="preserve">, which were within </w:t>
      </w:r>
      <w:r w:rsidR="00BE3D4A" w:rsidRPr="00550C3F">
        <w:t>the MDPH recommended comfort range</w:t>
      </w:r>
      <w:r w:rsidR="00D800DF">
        <w:t xml:space="preserve"> in</w:t>
      </w:r>
      <w:r w:rsidR="001F0A5B">
        <w:t xml:space="preserve"> </w:t>
      </w:r>
      <w:r w:rsidR="003933A7">
        <w:t>areas tested</w:t>
      </w:r>
      <w:r w:rsidR="00BE3D4A" w:rsidRPr="00550C3F">
        <w:t>.  The MDPH recommends a comfort range of 40 to 60 percent for indoor air relative humidity.</w:t>
      </w:r>
    </w:p>
    <w:p w:rsidR="000E3087" w:rsidRDefault="000E3087" w:rsidP="007F17FF">
      <w:pPr>
        <w:pStyle w:val="Heading2"/>
      </w:pPr>
      <w:r>
        <w:t>Microbial/Moisture Concerns</w:t>
      </w:r>
    </w:p>
    <w:p w:rsidR="00B801F1" w:rsidRDefault="00AA3010" w:rsidP="003379C1">
      <w:pPr>
        <w:pStyle w:val="BodyText"/>
      </w:pPr>
      <w:r>
        <w:t>In order for building materials to support mold growth, a source of water exposure is necessary.</w:t>
      </w:r>
      <w:r w:rsidR="003379C1">
        <w:t xml:space="preserve">  The NTH has a number of water-damaged ceiling tiles throughout the occupied area</w:t>
      </w:r>
      <w:r w:rsidR="00AD544C">
        <w:t xml:space="preserve"> </w:t>
      </w:r>
      <w:r w:rsidR="00AD544C" w:rsidRPr="00831CEA">
        <w:lastRenderedPageBreak/>
        <w:t>(Pictures</w:t>
      </w:r>
      <w:r w:rsidR="00AD544C">
        <w:t xml:space="preserve"> </w:t>
      </w:r>
      <w:r w:rsidR="00C606E1">
        <w:t>3 to 5</w:t>
      </w:r>
      <w:r w:rsidR="00AD544C">
        <w:t>)</w:t>
      </w:r>
      <w:r w:rsidR="003379C1">
        <w:t xml:space="preserve">.  According to NTH staff, the water damage </w:t>
      </w:r>
      <w:r w:rsidR="00AD544C">
        <w:t xml:space="preserve">is from historic leaks noting that </w:t>
      </w:r>
      <w:r w:rsidR="003379C1">
        <w:t>repairs have been made to the roof in recent years.</w:t>
      </w:r>
      <w:r>
        <w:t xml:space="preserve"> </w:t>
      </w:r>
    </w:p>
    <w:p w:rsidR="007F31DE" w:rsidRDefault="002250F1" w:rsidP="007F31DE">
      <w:pPr>
        <w:pStyle w:val="BodyText"/>
      </w:pPr>
      <w:r>
        <w:t xml:space="preserve">A storage area adjacent to the meeting room </w:t>
      </w:r>
      <w:r w:rsidR="00770ED7">
        <w:t>had</w:t>
      </w:r>
      <w:r>
        <w:t xml:space="preserve"> wet mops stored directly on </w:t>
      </w:r>
      <w:r w:rsidR="00B70809">
        <w:t xml:space="preserve">a wooden </w:t>
      </w:r>
      <w:r>
        <w:t>surface.  The area had some dark staining consistent with mold colonization</w:t>
      </w:r>
      <w:r w:rsidR="00C606E1">
        <w:t xml:space="preserve"> </w:t>
      </w:r>
      <w:r w:rsidR="00C606E1" w:rsidRPr="00831CEA">
        <w:t>(Picture</w:t>
      </w:r>
      <w:r w:rsidR="00C606E1">
        <w:t xml:space="preserve"> 6)</w:t>
      </w:r>
      <w:r>
        <w:t xml:space="preserve">.  </w:t>
      </w:r>
      <w:r w:rsidRPr="005169E8">
        <w:t>Mops should be wrung dry and stored w</w:t>
      </w:r>
      <w:r w:rsidR="005169E8" w:rsidRPr="005169E8">
        <w:t xml:space="preserve">ithin a </w:t>
      </w:r>
      <w:r w:rsidRPr="005169E8">
        <w:t>mop bucket</w:t>
      </w:r>
      <w:r>
        <w:t xml:space="preserve"> to avoid chronic moistening of porous materials.</w:t>
      </w:r>
      <w:r w:rsidR="00AA3010">
        <w:t xml:space="preserve"> </w:t>
      </w:r>
    </w:p>
    <w:p w:rsidR="007F31DE" w:rsidRDefault="007F31DE" w:rsidP="007F31DE">
      <w:pPr>
        <w:pStyle w:val="BodyText"/>
      </w:pPr>
      <w:r w:rsidRPr="009B15BB">
        <w:t>The US EPA and the American Conference of Governmental Industrial Hygienists (ACGIH) recommend that porous materials be dried with fans and heating within 24 to 48 hours of becoming wet (US EPA, 2001; ACGIH, 1989</w:t>
      </w:r>
      <w:r w:rsidRPr="00DB2EA5">
        <w:t>).  If porous materials are not dried within this time frame, mold growth may occur.  Once mold has colonized porous materials, they are difficult to clean and should be removed and discarded.</w:t>
      </w:r>
      <w:r>
        <w:t xml:space="preserve">  Before disturbing the older, interlocking ceiling tiles, care should be taken to have them tested for asbestos; if they contain asbestos they must be professionally remediated/disposed of </w:t>
      </w:r>
      <w:r w:rsidRPr="002A2133">
        <w:t>in a manner consistent with Massachusetts asbestos remediation laws (MDLI, 1993).</w:t>
      </w:r>
      <w:r w:rsidRPr="00052980">
        <w:t xml:space="preserve"> </w:t>
      </w:r>
    </w:p>
    <w:p w:rsidR="007A72A8" w:rsidRPr="00B53687" w:rsidRDefault="007A72A8" w:rsidP="007A72A8">
      <w:pPr>
        <w:pStyle w:val="BodyText"/>
        <w:rPr>
          <w:snapToGrid w:val="0"/>
          <w:szCs w:val="24"/>
        </w:rPr>
      </w:pPr>
      <w:r>
        <w:rPr>
          <w:snapToGrid w:val="0"/>
        </w:rPr>
        <w:t>Indoor p</w:t>
      </w:r>
      <w:r w:rsidRPr="00751D77">
        <w:rPr>
          <w:snapToGrid w:val="0"/>
        </w:rPr>
        <w:t>lan</w:t>
      </w:r>
      <w:r w:rsidRPr="00620318">
        <w:rPr>
          <w:snapToGrid w:val="0"/>
        </w:rPr>
        <w:t>ts we</w:t>
      </w:r>
      <w:r>
        <w:rPr>
          <w:snapToGrid w:val="0"/>
        </w:rPr>
        <w:t>re noted in some areas</w:t>
      </w:r>
      <w:r w:rsidRPr="00620318">
        <w:rPr>
          <w:snapToGrid w:val="0"/>
        </w:rPr>
        <w:t xml:space="preserve">.  Plants can be a source of pollen and mold, which can be respiratory irritants to some individuals.  </w:t>
      </w:r>
      <w:r w:rsidRPr="00751D77">
        <w:rPr>
          <w:snapToGrid w:val="0"/>
        </w:rPr>
        <w:t xml:space="preserve">Plants should be properly maintained and equipped with non-porous drip pans. </w:t>
      </w:r>
      <w:r w:rsidRPr="00751D77">
        <w:rPr>
          <w:szCs w:val="24"/>
        </w:rPr>
        <w:t xml:space="preserve"> Plants should also be located away from ventilation sources to prevent the entrainment and/or </w:t>
      </w:r>
      <w:proofErr w:type="spellStart"/>
      <w:r w:rsidRPr="00751D77">
        <w:rPr>
          <w:szCs w:val="24"/>
        </w:rPr>
        <w:t>aerosolization</w:t>
      </w:r>
      <w:proofErr w:type="spellEnd"/>
      <w:r w:rsidRPr="00751D77">
        <w:rPr>
          <w:szCs w:val="24"/>
        </w:rPr>
        <w:t xml:space="preserve"> of dirt, pollen or mold.</w:t>
      </w:r>
    </w:p>
    <w:p w:rsidR="0085587D" w:rsidRPr="002D71D1" w:rsidRDefault="0085587D" w:rsidP="0085587D">
      <w:pPr>
        <w:pStyle w:val="Heading2"/>
      </w:pPr>
      <w:r w:rsidRPr="002D71D1">
        <w:t xml:space="preserve">Other </w:t>
      </w:r>
      <w:r w:rsidR="00AA3010">
        <w:t>IAQ</w:t>
      </w:r>
      <w:r w:rsidRPr="002D71D1">
        <w:t xml:space="preserve"> </w:t>
      </w:r>
      <w:r>
        <w:t>Evaluations</w:t>
      </w:r>
    </w:p>
    <w:p w:rsidR="00CA70CB" w:rsidRPr="002B63D4" w:rsidRDefault="00CA70CB" w:rsidP="00CA70CB">
      <w:pPr>
        <w:pStyle w:val="BodyText"/>
      </w:pPr>
      <w:r w:rsidRPr="002B63D4">
        <w:t>Indoor air quality can be negatively influenced by the presence of respiratory irritants, such as products of combustion.  The process of combustion produces a number of pollutants.  Common combustion emissions include carbon monoxide, carbon dioxide, water vapor</w:t>
      </w:r>
      <w:r>
        <w:t>,</w:t>
      </w:r>
      <w:r w:rsidRPr="002B63D4">
        <w:t xml:space="preserve"> and smoke (fine airborne particle material).  Of these materials, exposure to carbon monoxide and </w:t>
      </w:r>
      <w:r w:rsidRPr="002B63D4">
        <w:lastRenderedPageBreak/>
        <w:t xml:space="preserve">particulate matter with a diameter of 2.5 micrometers (μm) or less (PM2.5) can produce immediate, acute health effects upon exposure.  To determine whether combustion products were present in the </w:t>
      </w:r>
      <w:r>
        <w:t>indoor</w:t>
      </w:r>
      <w:r w:rsidRPr="002B63D4">
        <w:t xml:space="preserve"> environment, </w:t>
      </w:r>
      <w:r>
        <w:t>BEH/IAQ</w:t>
      </w:r>
      <w:r w:rsidRPr="002B63D4">
        <w:t xml:space="preserve"> staff obtained measurements for carbon monoxide and PM2.5.</w:t>
      </w:r>
    </w:p>
    <w:p w:rsidR="00CA70CB" w:rsidRDefault="00CA70CB" w:rsidP="00CA70CB">
      <w:pPr>
        <w:pStyle w:val="Heading3"/>
      </w:pPr>
      <w:r w:rsidRPr="00610DD3">
        <w:t>Carbon Monoxide</w:t>
      </w:r>
    </w:p>
    <w:p w:rsidR="00CA70CB" w:rsidRDefault="00CA70CB" w:rsidP="00CA70CB">
      <w:pPr>
        <w:pStyle w:val="BodyText"/>
      </w:pPr>
      <w:r w:rsidRPr="00941BFB">
        <w:rPr>
          <w:i/>
          <w:iCs/>
        </w:rPr>
        <w:t>Carbon monoxide should not be present in a typical, indoor environment</w:t>
      </w:r>
      <w:r w:rsidRPr="00941BFB">
        <w:t xml:space="preserve">.  If it </w:t>
      </w:r>
      <w:r w:rsidRPr="00941BFB">
        <w:rPr>
          <w:i/>
          <w:iCs/>
        </w:rPr>
        <w:t>is</w:t>
      </w:r>
      <w:r w:rsidRPr="00941BFB">
        <w:t xml:space="preserve"> present, indoor carbon monoxide levels should be less th</w:t>
      </w:r>
      <w:r>
        <w:t xml:space="preserve">an or equal to outdoor levels. </w:t>
      </w:r>
      <w:r w:rsidR="007E41B4">
        <w:t xml:space="preserve"> </w:t>
      </w:r>
      <w:r w:rsidR="00E23DED" w:rsidRPr="00E23DED">
        <w:t xml:space="preserve">On the day of the assessment, outdoor carbon monoxide concentrations were </w:t>
      </w:r>
      <w:proofErr w:type="gramStart"/>
      <w:r w:rsidR="00E23DED" w:rsidRPr="00E23DED">
        <w:t>non</w:t>
      </w:r>
      <w:proofErr w:type="gramEnd"/>
      <w:r w:rsidR="00E23DED" w:rsidRPr="00E23DED">
        <w:t>-detect (ND) (Table 1).  No measurable levels of carbon monoxide were detected inside the building (Table 1).</w:t>
      </w:r>
    </w:p>
    <w:p w:rsidR="00CA70CB" w:rsidRPr="00610DD3" w:rsidRDefault="00CA70CB" w:rsidP="00CA70CB">
      <w:pPr>
        <w:pStyle w:val="Heading3"/>
      </w:pPr>
      <w:r w:rsidRPr="00610DD3">
        <w:t>Particulate Matter</w:t>
      </w:r>
    </w:p>
    <w:p w:rsidR="008426A1" w:rsidRDefault="00CA70CB" w:rsidP="00A6673C">
      <w:pPr>
        <w:pStyle w:val="BodyText"/>
      </w:pPr>
      <w:r w:rsidRPr="002D13CA">
        <w:t xml:space="preserve">Outdoor PM2.5 was measured </w:t>
      </w:r>
      <w:proofErr w:type="gramStart"/>
      <w:r w:rsidRPr="002D13CA">
        <w:t xml:space="preserve">at </w:t>
      </w:r>
      <w:r w:rsidR="009E2D7E" w:rsidRPr="002D13CA">
        <w:t>33</w:t>
      </w:r>
      <w:r w:rsidRPr="002D13CA">
        <w:t xml:space="preserve"> μg/m</w:t>
      </w:r>
      <w:r w:rsidRPr="002D13CA">
        <w:rPr>
          <w:vertAlign w:val="superscript"/>
        </w:rPr>
        <w:t>3</w:t>
      </w:r>
      <w:r w:rsidRPr="002D13CA">
        <w:t xml:space="preserve"> (Table</w:t>
      </w:r>
      <w:r w:rsidRPr="00CD073F">
        <w:t xml:space="preserve"> </w:t>
      </w:r>
      <w:r>
        <w:t>1</w:t>
      </w:r>
      <w:r w:rsidRPr="00CD073F">
        <w:t>)</w:t>
      </w:r>
      <w:proofErr w:type="gramEnd"/>
      <w:r>
        <w:t>.</w:t>
      </w:r>
      <w:r w:rsidRPr="00CD073F">
        <w:t xml:space="preserve">  PM2.5 levels measured indoors ranged </w:t>
      </w:r>
      <w:r w:rsidRPr="00FD474D">
        <w:t xml:space="preserve">from </w:t>
      </w:r>
      <w:r w:rsidR="00B801F1" w:rsidRPr="00FD474D">
        <w:t>6</w:t>
      </w:r>
      <w:r w:rsidR="008D39F7" w:rsidRPr="00FD474D">
        <w:t xml:space="preserve"> </w:t>
      </w:r>
      <w:proofErr w:type="gramStart"/>
      <w:r w:rsidR="008D39F7" w:rsidRPr="00FD474D">
        <w:t xml:space="preserve">to </w:t>
      </w:r>
      <w:r w:rsidR="00B801F1" w:rsidRPr="00FD474D">
        <w:t>8</w:t>
      </w:r>
      <w:r w:rsidRPr="00FD474D">
        <w:t xml:space="preserve"> μg</w:t>
      </w:r>
      <w:r w:rsidRPr="00491A57">
        <w:t>/m</w:t>
      </w:r>
      <w:r w:rsidRPr="00491A57">
        <w:rPr>
          <w:vertAlign w:val="superscript"/>
        </w:rPr>
        <w:t>3</w:t>
      </w:r>
      <w:r w:rsidRPr="00CD073F">
        <w:rPr>
          <w:vertAlign w:val="superscript"/>
        </w:rPr>
        <w:t xml:space="preserve"> </w:t>
      </w:r>
      <w:r w:rsidRPr="00CD073F">
        <w:t xml:space="preserve">(Table </w:t>
      </w:r>
      <w:r>
        <w:t>1</w:t>
      </w:r>
      <w:r w:rsidRPr="00CD073F">
        <w:t>),</w:t>
      </w:r>
      <w:proofErr w:type="gramEnd"/>
      <w:r w:rsidRPr="00CD073F">
        <w:t xml:space="preserve"> which were below the NAAQS PM2.5 level of 35 μg/m</w:t>
      </w:r>
      <w:r w:rsidRPr="00CD073F">
        <w:rPr>
          <w:vertAlign w:val="superscript"/>
        </w:rPr>
        <w:t>3</w:t>
      </w:r>
      <w:r w:rsidRPr="00CD073F">
        <w:t>.</w:t>
      </w:r>
      <w:r w:rsidR="008426A1">
        <w:t xml:space="preserve"> </w:t>
      </w:r>
    </w:p>
    <w:p w:rsidR="00B82280" w:rsidRPr="003E069B" w:rsidRDefault="00B82280" w:rsidP="00B82280">
      <w:pPr>
        <w:pStyle w:val="Heading3"/>
      </w:pPr>
      <w:r w:rsidRPr="003E069B">
        <w:t>Volatile Organic Compounds</w:t>
      </w:r>
    </w:p>
    <w:p w:rsidR="00B82280" w:rsidRDefault="00B82280" w:rsidP="008249CD">
      <w:pPr>
        <w:pStyle w:val="BodyText"/>
      </w:pPr>
      <w:r w:rsidRPr="00416FEA">
        <w:t>In order to determine if VOCs were present</w:t>
      </w:r>
      <w:r w:rsidR="008249CD" w:rsidRPr="00416FEA">
        <w:t>,</w:t>
      </w:r>
      <w:r w:rsidR="008249CD">
        <w:t xml:space="preserve"> BEH/IAQ staff inspected areas for items containing VOCs.  </w:t>
      </w:r>
      <w:r w:rsidR="00506626">
        <w:t>BEH</w:t>
      </w:r>
      <w:r w:rsidR="00915D2D">
        <w:t>/IAQ</w:t>
      </w:r>
      <w:r w:rsidR="00506626">
        <w:t xml:space="preserve"> staff </w:t>
      </w:r>
      <w:r w:rsidR="00506626" w:rsidRPr="00DB2EA5">
        <w:t xml:space="preserve">noted </w:t>
      </w:r>
      <w:r w:rsidR="003A61FD">
        <w:t xml:space="preserve">hand sanitizer, cleaners, </w:t>
      </w:r>
      <w:r w:rsidR="00457119" w:rsidRPr="00A6673C">
        <w:t>and air fresheners</w:t>
      </w:r>
      <w:r w:rsidRPr="00A6673C">
        <w:t xml:space="preserve"> </w:t>
      </w:r>
      <w:r w:rsidR="00506626" w:rsidRPr="00A6673C">
        <w:t>at</w:t>
      </w:r>
      <w:r w:rsidRPr="00A6673C">
        <w:t xml:space="preserve"> the </w:t>
      </w:r>
      <w:r w:rsidR="00506626" w:rsidRPr="00A6673C">
        <w:t>time of the assessment</w:t>
      </w:r>
      <w:r w:rsidRPr="00A6673C">
        <w:t>.</w:t>
      </w:r>
      <w:r w:rsidRPr="00391E77">
        <w:t xml:space="preserve">  </w:t>
      </w:r>
      <w:r w:rsidR="00506626">
        <w:t>All of these have the potential to be irritants to the eyes, nose, throat</w:t>
      </w:r>
      <w:r w:rsidR="006E4B0E">
        <w:t xml:space="preserve"> and respiratory system of</w:t>
      </w:r>
      <w:r w:rsidR="00506626">
        <w:t xml:space="preserve"> sensitive individuals.</w:t>
      </w:r>
    </w:p>
    <w:p w:rsidR="00B82280" w:rsidRDefault="00B82280" w:rsidP="00B82280">
      <w:pPr>
        <w:pStyle w:val="Heading2"/>
      </w:pPr>
      <w:r w:rsidRPr="001C749B">
        <w:lastRenderedPageBreak/>
        <w:t>Other Conditions</w:t>
      </w:r>
    </w:p>
    <w:p w:rsidR="00770ED7" w:rsidRDefault="00EE6C2F" w:rsidP="00770ED7">
      <w:pPr>
        <w:pStyle w:val="BodyText"/>
      </w:pPr>
      <w:r w:rsidRPr="00510902">
        <w:t xml:space="preserve">Other conditions that can affect </w:t>
      </w:r>
      <w:r w:rsidR="0064146D">
        <w:t>IAQ</w:t>
      </w:r>
      <w:r w:rsidRPr="00510902">
        <w:t xml:space="preserve"> were </w:t>
      </w:r>
      <w:r>
        <w:t xml:space="preserve">observed during the assessment.  </w:t>
      </w:r>
      <w:r w:rsidR="00770ED7" w:rsidRPr="00DB2EA5">
        <w:t>Gaps around utilities on the exterior of the building as well as open windows during hot, humid weather may allow unconditioned air/moisture into occupied areas</w:t>
      </w:r>
      <w:r w:rsidR="00770ED7">
        <w:t xml:space="preserve"> (</w:t>
      </w:r>
      <w:r w:rsidR="00770ED7" w:rsidRPr="00831CEA">
        <w:t>Picture 7</w:t>
      </w:r>
      <w:r w:rsidR="00770ED7">
        <w:t>)</w:t>
      </w:r>
      <w:r w:rsidR="00770ED7" w:rsidRPr="00DB2EA5">
        <w:t xml:space="preserve">.  </w:t>
      </w:r>
    </w:p>
    <w:p w:rsidR="00AD544C" w:rsidRDefault="00C14FC4" w:rsidP="00EE6C2F">
      <w:pPr>
        <w:pStyle w:val="BodyText"/>
      </w:pPr>
      <w:r>
        <w:t>As mentioned in the Newbury Police Department</w:t>
      </w:r>
      <w:r w:rsidR="008404B7">
        <w:t xml:space="preserve"> (NPD)</w:t>
      </w:r>
      <w:r>
        <w:t xml:space="preserve"> report, t</w:t>
      </w:r>
      <w:r w:rsidR="005F038E">
        <w:t xml:space="preserve">he </w:t>
      </w:r>
      <w:r>
        <w:t>lower level of the building</w:t>
      </w:r>
      <w:r w:rsidR="005F038E">
        <w:t xml:space="preserve"> has a sewer ejec</w:t>
      </w:r>
      <w:r w:rsidR="00770ED7">
        <w:t>tor pump chamber</w:t>
      </w:r>
      <w:r w:rsidR="00A10643">
        <w:t xml:space="preserve">.  </w:t>
      </w:r>
      <w:r w:rsidR="00770ED7">
        <w:t>A</w:t>
      </w:r>
      <w:r w:rsidR="008404B7">
        <w:t>ny gaps and openings in this pump c</w:t>
      </w:r>
      <w:r w:rsidR="00770ED7">
        <w:t xml:space="preserve">hamber </w:t>
      </w:r>
      <w:r w:rsidR="003A2DCE">
        <w:t xml:space="preserve">should </w:t>
      </w:r>
      <w:r w:rsidR="00770ED7">
        <w:t>be sealed.  A</w:t>
      </w:r>
      <w:r w:rsidR="008404B7">
        <w:t>ny p</w:t>
      </w:r>
      <w:r w:rsidR="00770ED7">
        <w:t xml:space="preserve">athways </w:t>
      </w:r>
      <w:r w:rsidR="008404B7">
        <w:t xml:space="preserve">should </w:t>
      </w:r>
      <w:r w:rsidR="00C871A0">
        <w:t xml:space="preserve">be sealed </w:t>
      </w:r>
      <w:r w:rsidR="00770ED7">
        <w:t>to prevent migration of</w:t>
      </w:r>
      <w:r>
        <w:t xml:space="preserve"> odors </w:t>
      </w:r>
      <w:r w:rsidR="00770ED7">
        <w:t>into</w:t>
      </w:r>
      <w:r>
        <w:t xml:space="preserve"> the NTH building.</w:t>
      </w:r>
    </w:p>
    <w:p w:rsidR="008426A1" w:rsidRDefault="008426A1" w:rsidP="008426A1">
      <w:pPr>
        <w:pStyle w:val="BodyText"/>
      </w:pPr>
      <w:r>
        <w:t xml:space="preserve">Exhaust vents in the bathroom areas of the NTH were observed to contain a large amount of dust/debris </w:t>
      </w:r>
      <w:r w:rsidRPr="00831CEA">
        <w:t>(Picture 8).</w:t>
      </w:r>
      <w:r>
        <w:t xml:space="preserve">  These vents should be cleaned regularly to avoid aerosolizing the particulate matter.</w:t>
      </w:r>
    </w:p>
    <w:p w:rsidR="008426A1" w:rsidRDefault="008426A1" w:rsidP="008426A1">
      <w:pPr>
        <w:pStyle w:val="BodyText"/>
      </w:pPr>
      <w:r>
        <w:t xml:space="preserve">  </w:t>
      </w:r>
      <w:r w:rsidRPr="00E724F6">
        <w:rPr>
          <w:szCs w:val="24"/>
        </w:rPr>
        <w:t>In some areas, items were observed on floors, desks and other surfaces</w:t>
      </w:r>
      <w:r>
        <w:rPr>
          <w:szCs w:val="24"/>
        </w:rPr>
        <w:t>,</w:t>
      </w:r>
      <w:r w:rsidRPr="00E724F6">
        <w:rPr>
          <w:szCs w:val="24"/>
        </w:rPr>
        <w:t xml:space="preserve"> which provide a source for dusts to accumulate.  These items (e.g., papers, folders, boxes) make it difficult for custodial staff to clean.  Items should be relocated and/or be cleaned periodically to avoid excessive dust build up.  In addition, dust and debris can accumulate on flat surfaces (e.g., desktops, shelving and floors) in occupied areas and subsequently be re-aerosolized causing further irritation.</w:t>
      </w:r>
    </w:p>
    <w:p w:rsidR="007A72A8" w:rsidRDefault="00AD544C" w:rsidP="007A72A8">
      <w:pPr>
        <w:pStyle w:val="BodyText"/>
      </w:pPr>
      <w:r>
        <w:t xml:space="preserve">Many areas of the NTH are carpeted.  </w:t>
      </w:r>
      <w:r w:rsidR="007A72A8">
        <w:t>T</w:t>
      </w:r>
      <w:r w:rsidR="007A72A8" w:rsidRPr="00C958D3">
        <w:t xml:space="preserve">he Institute of Inspection, Cleaning and Restoration Certification (IICRC) recommends that carpeting be cleaned annually (or semi-annually in soiled high traffic areas) (IICRC, 2012).  </w:t>
      </w:r>
      <w:r w:rsidR="007A72A8" w:rsidRPr="009B0DA9">
        <w:t xml:space="preserve">Regular cleaning with a high efficiency particulate air (HEPA) filtered vacuum in combination with an annual cleaning will help to reduce accumulation and potential </w:t>
      </w:r>
      <w:proofErr w:type="spellStart"/>
      <w:r w:rsidR="007A72A8" w:rsidRPr="009B0DA9">
        <w:t>aerosolization</w:t>
      </w:r>
      <w:proofErr w:type="spellEnd"/>
      <w:r w:rsidR="007A72A8" w:rsidRPr="009B0DA9">
        <w:t xml:space="preserve"> of materials from carpeting.</w:t>
      </w:r>
    </w:p>
    <w:p w:rsidR="00D77E51" w:rsidRPr="007A72A8" w:rsidRDefault="00D77E51" w:rsidP="007E70E9">
      <w:pPr>
        <w:pStyle w:val="Heading1"/>
      </w:pPr>
      <w:r w:rsidRPr="007A72A8">
        <w:lastRenderedPageBreak/>
        <w:t>Conclusions/Recommendations</w:t>
      </w:r>
    </w:p>
    <w:p w:rsidR="002766B4" w:rsidRDefault="002766B4" w:rsidP="00A177AE">
      <w:pPr>
        <w:pStyle w:val="BodyText"/>
      </w:pPr>
      <w:r w:rsidRPr="00A177AE">
        <w:t>In view of the findings at the time of the visit, the following recommendations are made:</w:t>
      </w:r>
    </w:p>
    <w:p w:rsidR="007E70E9" w:rsidRPr="007F7CF2" w:rsidRDefault="007E70E9" w:rsidP="007E70E9">
      <w:pPr>
        <w:pStyle w:val="TOC6"/>
      </w:pPr>
      <w:r w:rsidRPr="007F7CF2">
        <w:t>Consider contracting with an HVAC engineer to incorporate fresh air supply and exhaust capabilities to the air handling unit (AHU) to increase the air exchange within the NTH.</w:t>
      </w:r>
      <w:r>
        <w:t xml:space="preserve">  In the short term, f</w:t>
      </w:r>
      <w:r w:rsidRPr="007A72A8">
        <w:t>resh air can</w:t>
      </w:r>
      <w:r>
        <w:t xml:space="preserve"> be supplemented by opening windows as weather permits.</w:t>
      </w:r>
    </w:p>
    <w:p w:rsidR="007F7CF2" w:rsidRDefault="007F7CF2" w:rsidP="007625AA">
      <w:pPr>
        <w:pStyle w:val="BodyText"/>
        <w:numPr>
          <w:ilvl w:val="0"/>
          <w:numId w:val="27"/>
        </w:numPr>
      </w:pPr>
      <w:r>
        <w:t>After confirming that all leaks have been repaired, remove any water-damaged ceiling tiles</w:t>
      </w:r>
      <w:r w:rsidR="009916BB">
        <w:t xml:space="preserve"> and other porous building materials (mold colonized plywood in </w:t>
      </w:r>
      <w:r w:rsidR="00A6673C">
        <w:t>janitor’s</w:t>
      </w:r>
      <w:r w:rsidR="009916BB">
        <w:t xml:space="preserve"> closet)</w:t>
      </w:r>
      <w:r>
        <w:t>.  Older, interlocking ceiling tiles should be confirmed to be asbestos-free prior to disturbing the tiles.</w:t>
      </w:r>
    </w:p>
    <w:p w:rsidR="00526A89" w:rsidRDefault="00526A89" w:rsidP="007625AA">
      <w:pPr>
        <w:pStyle w:val="BodyText"/>
        <w:numPr>
          <w:ilvl w:val="0"/>
          <w:numId w:val="27"/>
        </w:numPr>
      </w:pPr>
      <w:r>
        <w:t xml:space="preserve">Seal all gaps in the exterior building envelope that lead to </w:t>
      </w:r>
      <w:r w:rsidR="007E70E9">
        <w:t>occupied</w:t>
      </w:r>
      <w:r>
        <w:t xml:space="preserve"> space (e.g., holes around utilities in foundation etc.) to reduce moisture, pests and pollutants from entering the space.</w:t>
      </w:r>
    </w:p>
    <w:p w:rsidR="00526A89" w:rsidRDefault="00526A89" w:rsidP="007625AA">
      <w:pPr>
        <w:pStyle w:val="BodyText"/>
        <w:numPr>
          <w:ilvl w:val="0"/>
          <w:numId w:val="27"/>
        </w:numPr>
      </w:pPr>
      <w:r>
        <w:t>Seal all pathways in the ceiling and wall systems that allow unconditioned air, pests an</w:t>
      </w:r>
      <w:r w:rsidR="008404B7">
        <w:t>d odors to travel within the NTH</w:t>
      </w:r>
      <w:r>
        <w:t xml:space="preserve"> occupied areas</w:t>
      </w:r>
      <w:r w:rsidR="00F21B52">
        <w:t xml:space="preserve"> (</w:t>
      </w:r>
      <w:r w:rsidR="007E027C">
        <w:t xml:space="preserve">e.g., </w:t>
      </w:r>
      <w:r w:rsidR="00F21B52">
        <w:t>breaches in walls/ceilings</w:t>
      </w:r>
      <w:r w:rsidR="008404B7">
        <w:t>).</w:t>
      </w:r>
    </w:p>
    <w:p w:rsidR="007F31DE" w:rsidRDefault="007F31DE" w:rsidP="007F31DE">
      <w:pPr>
        <w:pStyle w:val="TOC6"/>
      </w:pPr>
      <w:r>
        <w:t>Wet m</w:t>
      </w:r>
      <w:r w:rsidRPr="005169E8">
        <w:t>ops should be wrung dry and stored within a mop bucket to avoid chronic moistening of porous materials.</w:t>
      </w:r>
    </w:p>
    <w:p w:rsidR="007E70E9" w:rsidRPr="00994DDD" w:rsidRDefault="007E70E9" w:rsidP="007E70E9">
      <w:pPr>
        <w:pStyle w:val="BodyText"/>
        <w:numPr>
          <w:ilvl w:val="0"/>
          <w:numId w:val="27"/>
        </w:numPr>
      </w:pPr>
      <w:r w:rsidRPr="00751D77">
        <w:rPr>
          <w:snapToGrid w:val="0"/>
        </w:rPr>
        <w:t xml:space="preserve">Plants should be properly maintained and equipped with non-porous drip pans. </w:t>
      </w:r>
      <w:r w:rsidRPr="00751D77">
        <w:rPr>
          <w:szCs w:val="24"/>
        </w:rPr>
        <w:t xml:space="preserve"> Plants should also be located away from ventilation sources to prevent the entrainment and/or </w:t>
      </w:r>
      <w:proofErr w:type="spellStart"/>
      <w:r w:rsidRPr="00751D77">
        <w:rPr>
          <w:szCs w:val="24"/>
        </w:rPr>
        <w:t>aerosolization</w:t>
      </w:r>
      <w:proofErr w:type="spellEnd"/>
      <w:r w:rsidRPr="00751D77">
        <w:rPr>
          <w:szCs w:val="24"/>
        </w:rPr>
        <w:t xml:space="preserve"> of dirt, pollen or mold.</w:t>
      </w:r>
    </w:p>
    <w:p w:rsidR="007E70E9" w:rsidRDefault="007E70E9" w:rsidP="007E70E9">
      <w:pPr>
        <w:pStyle w:val="BodyText"/>
        <w:numPr>
          <w:ilvl w:val="0"/>
          <w:numId w:val="27"/>
        </w:numPr>
      </w:pPr>
      <w:r w:rsidRPr="00755BB6">
        <w:t>For</w:t>
      </w:r>
      <w:r>
        <w:t xml:space="preserve">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w:t>
      </w:r>
      <w:r>
        <w:lastRenderedPageBreak/>
        <w:t>(HEPA) filter equipped vacuum cleaner in conjunction with wet wiping of all surfaces is recommended.  Avoid the use of feather dusters.  Drinking water during the day can help ease some symptoms associated with a dry environment (throat and sinus irritations).</w:t>
      </w:r>
    </w:p>
    <w:p w:rsidR="007F31DE" w:rsidRDefault="007F31DE" w:rsidP="007625AA">
      <w:pPr>
        <w:pStyle w:val="BodyText"/>
        <w:numPr>
          <w:ilvl w:val="0"/>
          <w:numId w:val="27"/>
        </w:numPr>
      </w:pPr>
      <w:r>
        <w:t>Ensure that the sewage ejector pump chamber is well sealed, and that there are no gaps in the walls of the room in which it is housed.</w:t>
      </w:r>
    </w:p>
    <w:p w:rsidR="00F0523A" w:rsidRDefault="00F0523A" w:rsidP="007625AA">
      <w:pPr>
        <w:pStyle w:val="BodyText"/>
        <w:numPr>
          <w:ilvl w:val="0"/>
          <w:numId w:val="27"/>
        </w:numPr>
      </w:pPr>
      <w:r>
        <w:t>Clean all exhaust/supply vents on a regular basis to reduce aerosolizing accumulated particulate matter.</w:t>
      </w:r>
    </w:p>
    <w:p w:rsidR="007A72A8" w:rsidRDefault="007A72A8" w:rsidP="007A72A8">
      <w:pPr>
        <w:pStyle w:val="TOC6"/>
      </w:pPr>
      <w:r w:rsidRPr="007A72A8">
        <w:t xml:space="preserve">Regular cleaning with a high efficiency particulate air (HEPA) filtered vacuum in combination with an annual cleaning will help to reduce accumulation and potential </w:t>
      </w:r>
      <w:proofErr w:type="spellStart"/>
      <w:r w:rsidRPr="007A72A8">
        <w:t>aerosolization</w:t>
      </w:r>
      <w:proofErr w:type="spellEnd"/>
      <w:r w:rsidRPr="007A72A8">
        <w:t xml:space="preserve"> of materials from carpeting.</w:t>
      </w:r>
    </w:p>
    <w:p w:rsidR="007E027C" w:rsidRPr="007E027C" w:rsidRDefault="007E027C" w:rsidP="007A72A8">
      <w:pPr>
        <w:pStyle w:val="TOC6"/>
      </w:pPr>
      <w:r w:rsidRPr="007E027C">
        <w:t xml:space="preserve">Consider limiting the use of </w:t>
      </w:r>
      <w:r w:rsidR="00A203FA">
        <w:t xml:space="preserve">hand sanitizer, air fresheners, and cleaning products </w:t>
      </w:r>
      <w:r w:rsidRPr="007E027C">
        <w:t>which can cause eye, nose and throat irritations in sensitive individuals.</w:t>
      </w:r>
    </w:p>
    <w:p w:rsidR="008F5C5A" w:rsidRPr="00EB5C44" w:rsidRDefault="008F5C5A" w:rsidP="001B2290">
      <w:pPr>
        <w:pStyle w:val="TOC6"/>
      </w:pPr>
      <w:r>
        <w:t xml:space="preserve">Avoid the accumulation of large numbers of items on flat surfaces.  To prevent </w:t>
      </w:r>
      <w:r w:rsidR="00EB5C44" w:rsidRPr="00EB5C44">
        <w:t>excessive dust build up, i</w:t>
      </w:r>
      <w:r w:rsidRPr="00EB5C44">
        <w:t xml:space="preserve">tems should be relocated periodically to </w:t>
      </w:r>
      <w:r w:rsidR="00EB5C44" w:rsidRPr="00EB5C44">
        <w:t>allow for cleaning.</w:t>
      </w:r>
    </w:p>
    <w:p w:rsidR="001651AD" w:rsidRDefault="001651AD" w:rsidP="007625AA">
      <w:pPr>
        <w:pStyle w:val="BodyText"/>
        <w:numPr>
          <w:ilvl w:val="0"/>
          <w:numId w:val="27"/>
        </w:numPr>
      </w:pPr>
      <w:r>
        <w:t xml:space="preserve">Refer to resource manual and other related indoor air quality documents located on the MDPH’s website for further building-wide evaluations and advice on maintaining public </w:t>
      </w:r>
      <w:r w:rsidRPr="006E7309">
        <w:t>buildings.  These documen</w:t>
      </w:r>
      <w:r>
        <w:t xml:space="preserve">ts are available </w:t>
      </w:r>
      <w:r w:rsidR="00175726">
        <w:t>at</w:t>
      </w:r>
      <w:r>
        <w:t xml:space="preserve"> </w:t>
      </w:r>
      <w:hyperlink r:id="rId11" w:history="1">
        <w:r w:rsidR="00E25538" w:rsidRPr="00AA2941">
          <w:rPr>
            <w:rStyle w:val="Hyperlink"/>
            <w:szCs w:val="24"/>
          </w:rPr>
          <w:t>http://mass.go</w:t>
        </w:r>
        <w:r w:rsidR="00E25538" w:rsidRPr="00AA2941">
          <w:rPr>
            <w:rStyle w:val="Hyperlink"/>
            <w:szCs w:val="24"/>
          </w:rPr>
          <w:t>v</w:t>
        </w:r>
        <w:r w:rsidR="00E25538" w:rsidRPr="00AA2941">
          <w:rPr>
            <w:rStyle w:val="Hyperlink"/>
            <w:szCs w:val="24"/>
          </w:rPr>
          <w:t>/dph/iaq</w:t>
        </w:r>
      </w:hyperlink>
      <w:r w:rsidRPr="006E7309">
        <w:t>.</w:t>
      </w:r>
    </w:p>
    <w:p w:rsidR="0085587D" w:rsidRPr="00704AF8" w:rsidRDefault="0025016D" w:rsidP="007E55BA">
      <w:pPr>
        <w:pStyle w:val="Heading1"/>
      </w:pPr>
      <w:r>
        <w:br w:type="page"/>
      </w:r>
      <w:r w:rsidR="0085587D" w:rsidRPr="00704AF8">
        <w:lastRenderedPageBreak/>
        <w:t>References</w:t>
      </w:r>
    </w:p>
    <w:p w:rsidR="00052E5C" w:rsidRPr="00097285" w:rsidRDefault="00B54A7E" w:rsidP="00052E5C">
      <w:pPr>
        <w:pStyle w:val="BodyText2"/>
      </w:pPr>
      <w:proofErr w:type="gramStart"/>
      <w:r w:rsidRPr="00097285">
        <w:t>ACGIH.</w:t>
      </w:r>
      <w:proofErr w:type="gramEnd"/>
      <w:r w:rsidRPr="00097285">
        <w:t xml:space="preserve">  1989.  Guidelines for the Assessment of </w:t>
      </w:r>
      <w:proofErr w:type="spellStart"/>
      <w:r w:rsidRPr="00097285">
        <w:t>Bioaerosols</w:t>
      </w:r>
      <w:proofErr w:type="spellEnd"/>
      <w:r w:rsidRPr="00097285">
        <w:t xml:space="preserve"> in the Indoor Environment.  </w:t>
      </w:r>
      <w:proofErr w:type="gramStart"/>
      <w:r w:rsidRPr="00097285">
        <w:t>American Conference of Governmental Industrial Hygienists, Cincinnati, OH.</w:t>
      </w:r>
      <w:proofErr w:type="gramEnd"/>
    </w:p>
    <w:p w:rsidR="000C3317" w:rsidRPr="00C92245" w:rsidRDefault="000C3317" w:rsidP="00052E5C">
      <w:pPr>
        <w:pStyle w:val="BodyText2"/>
      </w:pPr>
      <w:proofErr w:type="gramStart"/>
      <w:r w:rsidRPr="00C92245">
        <w:t>IICRC.</w:t>
      </w:r>
      <w:proofErr w:type="gramEnd"/>
      <w:r w:rsidRPr="00C92245">
        <w:t xml:space="preserve">  2012.  Institute of Inspection, Cleaning and Restoration Certification</w:t>
      </w:r>
      <w:r w:rsidRPr="00C92245">
        <w:rPr>
          <w:i/>
          <w:iCs/>
        </w:rPr>
        <w:t>.  Carpet Cleaning: FAQ</w:t>
      </w:r>
      <w:r w:rsidRPr="00C92245">
        <w:t xml:space="preserve">.  </w:t>
      </w:r>
      <w:proofErr w:type="gramStart"/>
      <w:r w:rsidRPr="00C92245">
        <w:t xml:space="preserve">Retrieved from </w:t>
      </w:r>
      <w:hyperlink r:id="rId12" w:anchor="faq" w:history="1">
        <w:r w:rsidRPr="00C92245">
          <w:rPr>
            <w:color w:val="0000FF"/>
            <w:u w:val="single"/>
          </w:rPr>
          <w:t>http://www.iicrc.org/consumers/care/carpet-cleaning/#faq</w:t>
        </w:r>
      </w:hyperlink>
      <w:r w:rsidRPr="00C92245">
        <w:t>.</w:t>
      </w:r>
      <w:proofErr w:type="gramEnd"/>
    </w:p>
    <w:p w:rsidR="00B22521" w:rsidRPr="00097285" w:rsidRDefault="00AF5A24" w:rsidP="00B22521">
      <w:pPr>
        <w:pStyle w:val="BodyText2"/>
      </w:pPr>
      <w:r w:rsidRPr="00097285">
        <w:t xml:space="preserve">MDPH, </w:t>
      </w:r>
      <w:r w:rsidR="00F721D5">
        <w:t>Octo</w:t>
      </w:r>
      <w:r w:rsidRPr="00097285">
        <w:t>ber</w:t>
      </w:r>
      <w:r w:rsidR="00C95EAA" w:rsidRPr="00097285">
        <w:t xml:space="preserve"> </w:t>
      </w:r>
      <w:r w:rsidR="00097285" w:rsidRPr="00097285">
        <w:t>2015</w:t>
      </w:r>
      <w:r w:rsidR="00C95EAA" w:rsidRPr="00097285">
        <w:t xml:space="preserve">.  </w:t>
      </w:r>
      <w:proofErr w:type="gramStart"/>
      <w:r w:rsidR="00C95EAA" w:rsidRPr="00097285">
        <w:t>Indoor Air Quality Assessment Newbury Police Department.</w:t>
      </w:r>
      <w:proofErr w:type="gramEnd"/>
      <w:r w:rsidR="00C95EAA" w:rsidRPr="00097285">
        <w:t xml:space="preserve">  </w:t>
      </w:r>
      <w:r w:rsidR="00F721D5">
        <w:t>Octo</w:t>
      </w:r>
      <w:r w:rsidRPr="00097285">
        <w:t>ber</w:t>
      </w:r>
      <w:r w:rsidR="00097285" w:rsidRPr="00097285">
        <w:t xml:space="preserve"> 2015</w:t>
      </w:r>
      <w:r w:rsidR="00C95EAA" w:rsidRPr="00097285">
        <w:t>.</w:t>
      </w:r>
    </w:p>
    <w:p w:rsidR="005169E8" w:rsidRPr="00097285" w:rsidRDefault="005169E8" w:rsidP="00B22521">
      <w:pPr>
        <w:pStyle w:val="BodyText2"/>
      </w:pPr>
      <w:r w:rsidRPr="00097285">
        <w:t>MDLI</w:t>
      </w:r>
      <w:proofErr w:type="gramStart"/>
      <w:r w:rsidRPr="00097285">
        <w:t>.  1993</w:t>
      </w:r>
      <w:proofErr w:type="gramEnd"/>
      <w:r w:rsidRPr="00097285">
        <w:t xml:space="preserve">.  </w:t>
      </w:r>
      <w:proofErr w:type="gramStart"/>
      <w:r w:rsidRPr="00097285">
        <w:t>Regulation of the Removal, Containment or Encapsulation of Asbestos, Appendix 2.</w:t>
      </w:r>
      <w:proofErr w:type="gramEnd"/>
      <w:r w:rsidRPr="00097285">
        <w:t xml:space="preserve">  453 CMR 6</w:t>
      </w:r>
      <w:proofErr w:type="gramStart"/>
      <w:r w:rsidRPr="00097285">
        <w:t>,92</w:t>
      </w:r>
      <w:proofErr w:type="gramEnd"/>
      <w:r w:rsidRPr="00097285">
        <w:t>(I)(</w:t>
      </w:r>
      <w:proofErr w:type="spellStart"/>
      <w:r w:rsidRPr="00097285">
        <w:t>i</w:t>
      </w:r>
      <w:proofErr w:type="spellEnd"/>
      <w:r w:rsidRPr="00097285">
        <w:t>).</w:t>
      </w:r>
    </w:p>
    <w:p w:rsidR="00A2580C" w:rsidRDefault="00B54A7E" w:rsidP="005500B3">
      <w:pPr>
        <w:pStyle w:val="BodyText2"/>
        <w:sectPr w:rsidR="00A2580C" w:rsidSect="000F60D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roofErr w:type="gramStart"/>
      <w:r w:rsidRPr="00097285">
        <w:t>US EPA.</w:t>
      </w:r>
      <w:proofErr w:type="gramEnd"/>
      <w:r w:rsidRPr="00097285">
        <w:t xml:space="preserve">  2001.  Mold Remediation in Schools and Commercial Buildings.  </w:t>
      </w:r>
      <w:proofErr w:type="gramStart"/>
      <w:r w:rsidRPr="00097285">
        <w:t>US Environmental Protection Agency, Office of Air and Radiation, Indoor Environments Division, Washington, D.C.</w:t>
      </w:r>
      <w:proofErr w:type="gramEnd"/>
      <w:r w:rsidRPr="00097285">
        <w:t xml:space="preserve">  </w:t>
      </w:r>
      <w:proofErr w:type="gramStart"/>
      <w:r w:rsidRPr="00097285">
        <w:t>EPA 402-K-01-001.</w:t>
      </w:r>
      <w:proofErr w:type="gramEnd"/>
      <w:r w:rsidRPr="00097285">
        <w:t xml:space="preserve">  March 2001.</w:t>
      </w:r>
    </w:p>
    <w:p w:rsidR="00A2580C" w:rsidRPr="00A2580C" w:rsidRDefault="00A2580C" w:rsidP="00A2580C">
      <w:pPr>
        <w:rPr>
          <w:szCs w:val="24"/>
        </w:rPr>
      </w:pPr>
      <w:r w:rsidRPr="00A2580C">
        <w:rPr>
          <w:b/>
          <w:szCs w:val="24"/>
        </w:rPr>
        <w:lastRenderedPageBreak/>
        <w:t xml:space="preserve">Picture </w:t>
      </w:r>
      <w:r w:rsidRPr="00A2580C">
        <w:rPr>
          <w:b/>
          <w:szCs w:val="24"/>
        </w:rPr>
        <w:fldChar w:fldCharType="begin"/>
      </w:r>
      <w:r w:rsidRPr="00A2580C">
        <w:rPr>
          <w:b/>
          <w:szCs w:val="24"/>
        </w:rPr>
        <w:instrText xml:space="preserve"> AUTONUM  \* Arabic \s " " </w:instrText>
      </w:r>
      <w:r w:rsidRPr="00A2580C">
        <w:rPr>
          <w:szCs w:val="24"/>
        </w:rPr>
        <w:fldChar w:fldCharType="end"/>
      </w:r>
    </w:p>
    <w:p w:rsidR="00A2580C" w:rsidRPr="00A2580C" w:rsidRDefault="00A2580C" w:rsidP="00A2580C">
      <w:pPr>
        <w:rPr>
          <w:szCs w:val="24"/>
        </w:rPr>
      </w:pPr>
    </w:p>
    <w:p w:rsidR="00A2580C" w:rsidRPr="00A2580C" w:rsidRDefault="004061F9" w:rsidP="00A2580C">
      <w:pPr>
        <w:jc w:val="center"/>
        <w:rPr>
          <w:szCs w:val="24"/>
        </w:rPr>
      </w:pPr>
      <w:r>
        <w:rPr>
          <w:noProof/>
          <w:szCs w:val="24"/>
        </w:rPr>
        <w:drawing>
          <wp:inline distT="0" distB="0" distL="0" distR="0">
            <wp:extent cx="4391025" cy="3295650"/>
            <wp:effectExtent l="0" t="0" r="0" b="0"/>
            <wp:docPr id="2" name="Picture 3" descr="Sole return vent for AHU showing pleated filter behind grate"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Sole return vent for AHU showing pleated filter behind grate" title="Picture 1"/>
                    <pic:cNvPicPr/>
                  </pic:nvPicPr>
                  <pic:blipFill>
                    <a:blip r:embed="rId19"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A2580C" w:rsidRPr="00A2580C" w:rsidRDefault="00A2580C" w:rsidP="00A2580C">
      <w:pPr>
        <w:jc w:val="center"/>
        <w:rPr>
          <w:szCs w:val="24"/>
        </w:rPr>
      </w:pPr>
    </w:p>
    <w:p w:rsidR="00A2580C" w:rsidRPr="00A2580C" w:rsidRDefault="00A2580C" w:rsidP="00A2580C">
      <w:pPr>
        <w:jc w:val="center"/>
        <w:rPr>
          <w:b/>
          <w:szCs w:val="24"/>
        </w:rPr>
      </w:pPr>
      <w:r w:rsidRPr="00A2580C">
        <w:rPr>
          <w:b/>
          <w:szCs w:val="24"/>
        </w:rPr>
        <w:t>Sole return vent for AHU showing pleated filter behind grate</w:t>
      </w:r>
    </w:p>
    <w:p w:rsidR="00A2580C" w:rsidRPr="00A2580C" w:rsidRDefault="00A2580C" w:rsidP="00A2580C">
      <w:pPr>
        <w:jc w:val="center"/>
        <w:rPr>
          <w:b/>
          <w:szCs w:val="24"/>
        </w:rPr>
      </w:pPr>
    </w:p>
    <w:p w:rsidR="00A2580C" w:rsidRPr="00A2580C" w:rsidRDefault="00A2580C" w:rsidP="00A2580C">
      <w:pPr>
        <w:rPr>
          <w:b/>
          <w:szCs w:val="24"/>
        </w:rPr>
      </w:pPr>
      <w:r w:rsidRPr="00A2580C">
        <w:rPr>
          <w:b/>
          <w:szCs w:val="24"/>
        </w:rPr>
        <w:t xml:space="preserve">Picture </w:t>
      </w:r>
      <w:r w:rsidRPr="00A2580C">
        <w:rPr>
          <w:b/>
          <w:szCs w:val="24"/>
        </w:rPr>
        <w:fldChar w:fldCharType="begin"/>
      </w:r>
      <w:r w:rsidRPr="00A2580C">
        <w:rPr>
          <w:b/>
          <w:szCs w:val="24"/>
        </w:rPr>
        <w:instrText xml:space="preserve"> AUTONUM  \* Arabic \s " " </w:instrText>
      </w:r>
      <w:r w:rsidRPr="00A2580C">
        <w:rPr>
          <w:b/>
          <w:szCs w:val="24"/>
        </w:rPr>
        <w:fldChar w:fldCharType="end"/>
      </w:r>
    </w:p>
    <w:p w:rsidR="00A2580C" w:rsidRPr="00A2580C" w:rsidRDefault="00A2580C" w:rsidP="00A2580C">
      <w:pPr>
        <w:rPr>
          <w:b/>
          <w:szCs w:val="24"/>
        </w:rPr>
      </w:pPr>
    </w:p>
    <w:p w:rsidR="00A2580C" w:rsidRPr="00A2580C" w:rsidRDefault="004061F9" w:rsidP="00A2580C">
      <w:pPr>
        <w:jc w:val="center"/>
        <w:rPr>
          <w:b/>
          <w:szCs w:val="24"/>
        </w:rPr>
      </w:pPr>
      <w:r>
        <w:rPr>
          <w:b/>
          <w:noProof/>
          <w:szCs w:val="24"/>
        </w:rPr>
        <w:drawing>
          <wp:inline distT="0" distB="0" distL="0" distR="0">
            <wp:extent cx="4391025" cy="3295650"/>
            <wp:effectExtent l="0" t="0" r="0" b="0"/>
            <wp:docPr id="3" name="Picture 4" descr="Ceiling-mounted supply air vents"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Ceiling-mounted supply air vents" title="Picture 2"/>
                    <pic:cNvPicPr/>
                  </pic:nvPicPr>
                  <pic:blipFill>
                    <a:blip r:embed="rId20"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A2580C" w:rsidRPr="00A2580C" w:rsidRDefault="00A2580C" w:rsidP="00A2580C">
      <w:pPr>
        <w:jc w:val="center"/>
        <w:rPr>
          <w:b/>
          <w:szCs w:val="24"/>
        </w:rPr>
      </w:pPr>
    </w:p>
    <w:p w:rsidR="00A2580C" w:rsidRPr="00A2580C" w:rsidRDefault="00A2580C" w:rsidP="00A2580C">
      <w:pPr>
        <w:jc w:val="center"/>
        <w:rPr>
          <w:b/>
          <w:szCs w:val="24"/>
        </w:rPr>
      </w:pPr>
      <w:r w:rsidRPr="00A2580C">
        <w:rPr>
          <w:b/>
          <w:szCs w:val="24"/>
        </w:rPr>
        <w:t>Ceiling-mounted supply air vents</w:t>
      </w:r>
    </w:p>
    <w:p w:rsidR="00A2580C" w:rsidRPr="00A2580C" w:rsidRDefault="00A2580C" w:rsidP="00A2580C">
      <w:pPr>
        <w:rPr>
          <w:b/>
          <w:szCs w:val="24"/>
        </w:rPr>
      </w:pPr>
      <w:r w:rsidRPr="00A2580C">
        <w:rPr>
          <w:b/>
          <w:szCs w:val="24"/>
        </w:rPr>
        <w:lastRenderedPageBreak/>
        <w:t xml:space="preserve">Picture </w:t>
      </w:r>
      <w:r w:rsidRPr="00A2580C">
        <w:rPr>
          <w:b/>
          <w:szCs w:val="24"/>
        </w:rPr>
        <w:fldChar w:fldCharType="begin"/>
      </w:r>
      <w:r w:rsidRPr="00A2580C">
        <w:rPr>
          <w:b/>
          <w:szCs w:val="24"/>
        </w:rPr>
        <w:instrText xml:space="preserve"> AUTONUM  \* Arabic \s " " </w:instrText>
      </w:r>
      <w:r w:rsidRPr="00A2580C">
        <w:rPr>
          <w:b/>
          <w:szCs w:val="24"/>
        </w:rPr>
        <w:fldChar w:fldCharType="end"/>
      </w:r>
    </w:p>
    <w:p w:rsidR="00A2580C" w:rsidRPr="00A2580C" w:rsidRDefault="00A2580C" w:rsidP="00A2580C">
      <w:pPr>
        <w:rPr>
          <w:b/>
          <w:szCs w:val="24"/>
        </w:rPr>
      </w:pPr>
    </w:p>
    <w:p w:rsidR="00A2580C" w:rsidRPr="00A2580C" w:rsidRDefault="004061F9" w:rsidP="00A2580C">
      <w:pPr>
        <w:jc w:val="center"/>
        <w:rPr>
          <w:b/>
          <w:szCs w:val="24"/>
        </w:rPr>
      </w:pPr>
      <w:r>
        <w:rPr>
          <w:b/>
          <w:noProof/>
          <w:szCs w:val="24"/>
        </w:rPr>
        <w:drawing>
          <wp:inline distT="0" distB="0" distL="0" distR="0">
            <wp:extent cx="4391025" cy="3295650"/>
            <wp:effectExtent l="0" t="0" r="0" b="0"/>
            <wp:docPr id="4" name="Picture 5" descr="Water-damaged ceiling tiles"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descr="Water-damaged ceiling tiles" title="Picture 3"/>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A2580C" w:rsidRPr="00A2580C" w:rsidRDefault="00A2580C" w:rsidP="00A2580C">
      <w:pPr>
        <w:jc w:val="center"/>
        <w:rPr>
          <w:b/>
          <w:szCs w:val="24"/>
        </w:rPr>
      </w:pPr>
    </w:p>
    <w:p w:rsidR="00A2580C" w:rsidRPr="00A2580C" w:rsidRDefault="00A2580C" w:rsidP="00A2580C">
      <w:pPr>
        <w:jc w:val="center"/>
        <w:rPr>
          <w:b/>
          <w:szCs w:val="24"/>
        </w:rPr>
      </w:pPr>
      <w:r w:rsidRPr="00A2580C">
        <w:rPr>
          <w:b/>
          <w:szCs w:val="24"/>
        </w:rPr>
        <w:t>Water-damaged ceiling tiles</w:t>
      </w:r>
    </w:p>
    <w:p w:rsidR="00A2580C" w:rsidRPr="00A2580C" w:rsidRDefault="00A2580C" w:rsidP="00A2580C">
      <w:pPr>
        <w:rPr>
          <w:b/>
          <w:szCs w:val="24"/>
        </w:rPr>
      </w:pPr>
    </w:p>
    <w:p w:rsidR="00A2580C" w:rsidRPr="00A2580C" w:rsidRDefault="00A2580C" w:rsidP="00A2580C">
      <w:pPr>
        <w:rPr>
          <w:b/>
          <w:szCs w:val="24"/>
        </w:rPr>
      </w:pPr>
      <w:r w:rsidRPr="00A2580C">
        <w:rPr>
          <w:b/>
          <w:szCs w:val="24"/>
        </w:rPr>
        <w:t xml:space="preserve">Picture </w:t>
      </w:r>
      <w:r w:rsidRPr="00A2580C">
        <w:rPr>
          <w:b/>
          <w:szCs w:val="24"/>
        </w:rPr>
        <w:fldChar w:fldCharType="begin"/>
      </w:r>
      <w:r w:rsidRPr="00A2580C">
        <w:rPr>
          <w:b/>
          <w:szCs w:val="24"/>
        </w:rPr>
        <w:instrText xml:space="preserve"> AUTONUM  \* Arabic \s " " </w:instrText>
      </w:r>
      <w:r w:rsidRPr="00A2580C">
        <w:rPr>
          <w:b/>
          <w:szCs w:val="24"/>
        </w:rPr>
        <w:fldChar w:fldCharType="end"/>
      </w:r>
    </w:p>
    <w:p w:rsidR="00A2580C" w:rsidRPr="00A2580C" w:rsidRDefault="00A2580C" w:rsidP="00A2580C">
      <w:pPr>
        <w:rPr>
          <w:b/>
          <w:szCs w:val="24"/>
        </w:rPr>
      </w:pPr>
    </w:p>
    <w:p w:rsidR="00A2580C" w:rsidRPr="00A2580C" w:rsidRDefault="004061F9" w:rsidP="00A2580C">
      <w:pPr>
        <w:jc w:val="center"/>
        <w:rPr>
          <w:b/>
          <w:szCs w:val="24"/>
        </w:rPr>
      </w:pPr>
      <w:r>
        <w:rPr>
          <w:b/>
          <w:noProof/>
          <w:szCs w:val="24"/>
        </w:rPr>
        <w:drawing>
          <wp:inline distT="0" distB="0" distL="0" distR="0">
            <wp:extent cx="4391025" cy="3295650"/>
            <wp:effectExtent l="0" t="0" r="0" b="0"/>
            <wp:docPr id="5" name="Picture 6" descr="Water-damaged ceiling tiles apparently painted over"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6" descr="Water-damaged ceiling tiles apparently painted over" title="Picture 4"/>
                    <pic:cNvPicPr/>
                  </pic:nvPicPr>
                  <pic:blipFill>
                    <a:blip r:embed="rId22"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A2580C" w:rsidRPr="00A2580C" w:rsidRDefault="00A2580C" w:rsidP="00A2580C">
      <w:pPr>
        <w:jc w:val="center"/>
        <w:rPr>
          <w:b/>
          <w:szCs w:val="24"/>
        </w:rPr>
      </w:pPr>
    </w:p>
    <w:p w:rsidR="00A2580C" w:rsidRPr="00A2580C" w:rsidRDefault="00A2580C" w:rsidP="00A2580C">
      <w:pPr>
        <w:jc w:val="center"/>
        <w:rPr>
          <w:b/>
          <w:szCs w:val="24"/>
        </w:rPr>
      </w:pPr>
      <w:r w:rsidRPr="00A2580C">
        <w:rPr>
          <w:b/>
          <w:szCs w:val="24"/>
        </w:rPr>
        <w:t>Water-damaged ceiling tiles apparently painted over</w:t>
      </w:r>
    </w:p>
    <w:p w:rsidR="00A2580C" w:rsidRPr="00A2580C" w:rsidRDefault="00A2580C" w:rsidP="00A2580C">
      <w:pPr>
        <w:rPr>
          <w:b/>
          <w:szCs w:val="24"/>
        </w:rPr>
      </w:pPr>
      <w:r w:rsidRPr="00A2580C">
        <w:rPr>
          <w:b/>
          <w:szCs w:val="24"/>
        </w:rPr>
        <w:lastRenderedPageBreak/>
        <w:t xml:space="preserve">Picture </w:t>
      </w:r>
      <w:r w:rsidRPr="00A2580C">
        <w:rPr>
          <w:b/>
          <w:szCs w:val="24"/>
        </w:rPr>
        <w:fldChar w:fldCharType="begin"/>
      </w:r>
      <w:r w:rsidRPr="00A2580C">
        <w:rPr>
          <w:b/>
          <w:szCs w:val="24"/>
        </w:rPr>
        <w:instrText xml:space="preserve"> AUTONUM  \* Arabic \s " " </w:instrText>
      </w:r>
      <w:r w:rsidRPr="00A2580C">
        <w:rPr>
          <w:b/>
          <w:szCs w:val="24"/>
        </w:rPr>
        <w:fldChar w:fldCharType="end"/>
      </w:r>
    </w:p>
    <w:p w:rsidR="00A2580C" w:rsidRPr="00A2580C" w:rsidRDefault="00A2580C" w:rsidP="00A2580C">
      <w:pPr>
        <w:rPr>
          <w:b/>
          <w:szCs w:val="24"/>
        </w:rPr>
      </w:pPr>
    </w:p>
    <w:p w:rsidR="00A2580C" w:rsidRPr="00A2580C" w:rsidRDefault="004061F9" w:rsidP="00A2580C">
      <w:pPr>
        <w:jc w:val="center"/>
        <w:rPr>
          <w:b/>
          <w:szCs w:val="24"/>
        </w:rPr>
      </w:pPr>
      <w:r>
        <w:rPr>
          <w:b/>
          <w:noProof/>
          <w:szCs w:val="24"/>
        </w:rPr>
        <w:drawing>
          <wp:inline distT="0" distB="0" distL="0" distR="0">
            <wp:extent cx="4391025" cy="3295650"/>
            <wp:effectExtent l="0" t="0" r="0" b="0"/>
            <wp:docPr id="6" name="Picture 7" descr="Water-damaged/warped interlocking ceiling tiles"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Water-damaged/warped interlocking ceiling tiles" title="Picture 5"/>
                    <pic:cNvPicPr/>
                  </pic:nvPicPr>
                  <pic:blipFill>
                    <a:blip r:embed="rId23"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A2580C" w:rsidRPr="00A2580C" w:rsidRDefault="00A2580C" w:rsidP="00A2580C">
      <w:pPr>
        <w:jc w:val="center"/>
        <w:rPr>
          <w:b/>
          <w:szCs w:val="24"/>
        </w:rPr>
      </w:pPr>
    </w:p>
    <w:p w:rsidR="00A2580C" w:rsidRPr="00A2580C" w:rsidRDefault="00A2580C" w:rsidP="00A2580C">
      <w:pPr>
        <w:jc w:val="center"/>
        <w:rPr>
          <w:b/>
          <w:szCs w:val="24"/>
        </w:rPr>
      </w:pPr>
      <w:r w:rsidRPr="00A2580C">
        <w:rPr>
          <w:b/>
          <w:szCs w:val="24"/>
        </w:rPr>
        <w:t>Water-damaged/warped interlocking ceiling tiles</w:t>
      </w:r>
    </w:p>
    <w:p w:rsidR="00A2580C" w:rsidRPr="00A2580C" w:rsidRDefault="00A2580C" w:rsidP="00A2580C">
      <w:pPr>
        <w:rPr>
          <w:b/>
          <w:szCs w:val="24"/>
        </w:rPr>
      </w:pPr>
    </w:p>
    <w:p w:rsidR="00A2580C" w:rsidRPr="00A2580C" w:rsidRDefault="00A2580C" w:rsidP="00A2580C">
      <w:pPr>
        <w:rPr>
          <w:b/>
          <w:szCs w:val="24"/>
        </w:rPr>
      </w:pPr>
      <w:r w:rsidRPr="00A2580C">
        <w:rPr>
          <w:b/>
          <w:szCs w:val="24"/>
        </w:rPr>
        <w:t xml:space="preserve">Picture </w:t>
      </w:r>
      <w:r w:rsidRPr="00A2580C">
        <w:rPr>
          <w:b/>
          <w:szCs w:val="24"/>
        </w:rPr>
        <w:fldChar w:fldCharType="begin"/>
      </w:r>
      <w:r w:rsidRPr="00A2580C">
        <w:rPr>
          <w:b/>
          <w:szCs w:val="24"/>
        </w:rPr>
        <w:instrText xml:space="preserve"> AUTONUM  \* Arabic \s " " </w:instrText>
      </w:r>
      <w:r w:rsidRPr="00A2580C">
        <w:rPr>
          <w:b/>
          <w:szCs w:val="24"/>
        </w:rPr>
        <w:fldChar w:fldCharType="end"/>
      </w:r>
    </w:p>
    <w:p w:rsidR="00A2580C" w:rsidRPr="00A2580C" w:rsidRDefault="00A2580C" w:rsidP="00A2580C">
      <w:pPr>
        <w:rPr>
          <w:b/>
          <w:szCs w:val="24"/>
        </w:rPr>
      </w:pPr>
    </w:p>
    <w:p w:rsidR="00A2580C" w:rsidRPr="00A2580C" w:rsidRDefault="004061F9" w:rsidP="00A2580C">
      <w:pPr>
        <w:jc w:val="center"/>
        <w:rPr>
          <w:b/>
          <w:szCs w:val="24"/>
        </w:rPr>
      </w:pPr>
      <w:r>
        <w:rPr>
          <w:b/>
          <w:noProof/>
          <w:szCs w:val="24"/>
        </w:rPr>
        <w:drawing>
          <wp:inline distT="0" distB="0" distL="0" distR="0">
            <wp:extent cx="4391025" cy="3295650"/>
            <wp:effectExtent l="0" t="0" r="0" b="0"/>
            <wp:docPr id="7" name="Picture 10" descr="Wet mop stored directly on plywood (note possible microbial growth)"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 descr="Wet mop stored directly on plywood (note possible microbial growth)" title="Picture 6"/>
                    <pic:cNvPicPr/>
                  </pic:nvPicPr>
                  <pic:blipFill>
                    <a:blip r:embed="rId24"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A2580C" w:rsidRPr="00A2580C" w:rsidRDefault="00A2580C" w:rsidP="00A2580C">
      <w:pPr>
        <w:jc w:val="center"/>
        <w:rPr>
          <w:b/>
          <w:szCs w:val="24"/>
        </w:rPr>
      </w:pPr>
    </w:p>
    <w:p w:rsidR="00A2580C" w:rsidRPr="00A2580C" w:rsidRDefault="00A2580C" w:rsidP="00A2580C">
      <w:pPr>
        <w:jc w:val="center"/>
        <w:rPr>
          <w:b/>
          <w:szCs w:val="24"/>
        </w:rPr>
      </w:pPr>
      <w:r w:rsidRPr="00A2580C">
        <w:rPr>
          <w:b/>
          <w:szCs w:val="24"/>
        </w:rPr>
        <w:t>Wet mop stored directly on plywood (note possible microbial growth)</w:t>
      </w:r>
    </w:p>
    <w:p w:rsidR="00A2580C" w:rsidRPr="00A2580C" w:rsidRDefault="00A2580C" w:rsidP="00A2580C">
      <w:pPr>
        <w:rPr>
          <w:b/>
          <w:szCs w:val="24"/>
        </w:rPr>
      </w:pPr>
      <w:r w:rsidRPr="00A2580C">
        <w:rPr>
          <w:b/>
          <w:szCs w:val="24"/>
        </w:rPr>
        <w:lastRenderedPageBreak/>
        <w:t xml:space="preserve">Picture </w:t>
      </w:r>
      <w:r w:rsidRPr="00A2580C">
        <w:rPr>
          <w:b/>
          <w:szCs w:val="24"/>
        </w:rPr>
        <w:fldChar w:fldCharType="begin"/>
      </w:r>
      <w:r w:rsidRPr="00A2580C">
        <w:rPr>
          <w:b/>
          <w:szCs w:val="24"/>
        </w:rPr>
        <w:instrText xml:space="preserve"> AUTONUM  \* Arabic \s " " </w:instrText>
      </w:r>
      <w:r w:rsidRPr="00A2580C">
        <w:rPr>
          <w:b/>
          <w:szCs w:val="24"/>
        </w:rPr>
        <w:fldChar w:fldCharType="end"/>
      </w:r>
    </w:p>
    <w:p w:rsidR="00A2580C" w:rsidRPr="00A2580C" w:rsidRDefault="00A2580C" w:rsidP="00A2580C">
      <w:pPr>
        <w:rPr>
          <w:b/>
          <w:szCs w:val="24"/>
        </w:rPr>
      </w:pPr>
    </w:p>
    <w:p w:rsidR="00A2580C" w:rsidRPr="00A2580C" w:rsidRDefault="004061F9" w:rsidP="00A2580C">
      <w:pPr>
        <w:jc w:val="center"/>
        <w:rPr>
          <w:b/>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1695450</wp:posOffset>
                </wp:positionH>
                <wp:positionV relativeFrom="paragraph">
                  <wp:posOffset>1045845</wp:posOffset>
                </wp:positionV>
                <wp:extent cx="828675" cy="990600"/>
                <wp:effectExtent l="38100" t="38100" r="28575" b="762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28675" cy="990600"/>
                        </a:xfrm>
                        <a:prstGeom prst="straightConnector1">
                          <a:avLst/>
                        </a:prstGeom>
                        <a:noFill/>
                        <a:ln w="92075" cap="flat" cmpd="sng" algn="ctr">
                          <a:solidFill>
                            <a:sysClr val="window" lastClr="FFFFFF"/>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133.5pt;margin-top:82.35pt;width:65.25pt;height:7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" strokecolor="window" strokeweight="7.25pt">
                <v:stroke endarrow="open"/>
                <v:shadow on="t" color="black" opacity="22937f" origin=",.5" offset="0,.63889mm"/>
                <o:lock v:ext="edit" shapetype="f"/>
              </v:shape>
            </w:pict>
          </mc:Fallback>
        </mc:AlternateContent>
      </w:r>
      <w:r>
        <w:rPr>
          <w:b/>
          <w:noProof/>
          <w:szCs w:val="24"/>
        </w:rPr>
        <w:drawing>
          <wp:inline distT="0" distB="0" distL="0" distR="0">
            <wp:extent cx="4391025" cy="3295650"/>
            <wp:effectExtent l="0" t="0" r="0" b="0"/>
            <wp:docPr id="8" name="Picture 12" descr="Large gaps around utilities in foundation (arrow)"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2" descr="Large gaps around utilities in foundation (arrow)" title="Picture 7"/>
                    <pic:cNvPicPr/>
                  </pic:nvPicPr>
                  <pic:blipFill>
                    <a:blip r:embed="rId25"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A2580C" w:rsidRPr="00A2580C" w:rsidRDefault="00A2580C" w:rsidP="00A2580C">
      <w:pPr>
        <w:jc w:val="center"/>
        <w:rPr>
          <w:b/>
          <w:szCs w:val="24"/>
        </w:rPr>
      </w:pPr>
    </w:p>
    <w:p w:rsidR="00A2580C" w:rsidRPr="00A2580C" w:rsidRDefault="00A2580C" w:rsidP="00A2580C">
      <w:pPr>
        <w:jc w:val="center"/>
        <w:rPr>
          <w:b/>
          <w:szCs w:val="24"/>
        </w:rPr>
      </w:pPr>
      <w:r w:rsidRPr="00A2580C">
        <w:rPr>
          <w:b/>
          <w:szCs w:val="24"/>
        </w:rPr>
        <w:t>Large gaps around utilities in foundation (arrow)</w:t>
      </w:r>
    </w:p>
    <w:p w:rsidR="00A2580C" w:rsidRPr="00A2580C" w:rsidRDefault="00A2580C" w:rsidP="00A2580C">
      <w:pPr>
        <w:jc w:val="center"/>
        <w:rPr>
          <w:b/>
          <w:szCs w:val="24"/>
        </w:rPr>
      </w:pPr>
    </w:p>
    <w:p w:rsidR="00A2580C" w:rsidRPr="00A2580C" w:rsidRDefault="00A2580C" w:rsidP="00A2580C">
      <w:pPr>
        <w:rPr>
          <w:b/>
          <w:szCs w:val="24"/>
        </w:rPr>
      </w:pPr>
      <w:r w:rsidRPr="00A2580C">
        <w:rPr>
          <w:b/>
          <w:szCs w:val="24"/>
        </w:rPr>
        <w:t xml:space="preserve">Picture </w:t>
      </w:r>
      <w:r w:rsidRPr="00A2580C">
        <w:rPr>
          <w:b/>
          <w:szCs w:val="24"/>
        </w:rPr>
        <w:fldChar w:fldCharType="begin"/>
      </w:r>
      <w:r w:rsidRPr="00A2580C">
        <w:rPr>
          <w:b/>
          <w:szCs w:val="24"/>
        </w:rPr>
        <w:instrText xml:space="preserve"> AUTONUM  \* Arabic \s " " </w:instrText>
      </w:r>
      <w:r w:rsidRPr="00A2580C">
        <w:rPr>
          <w:b/>
          <w:szCs w:val="24"/>
        </w:rPr>
        <w:fldChar w:fldCharType="end"/>
      </w:r>
    </w:p>
    <w:p w:rsidR="00A2580C" w:rsidRPr="00A2580C" w:rsidRDefault="00A2580C" w:rsidP="00A2580C">
      <w:pPr>
        <w:rPr>
          <w:b/>
          <w:szCs w:val="24"/>
        </w:rPr>
      </w:pPr>
    </w:p>
    <w:p w:rsidR="00A2580C" w:rsidRPr="00A2580C" w:rsidRDefault="004061F9" w:rsidP="00A2580C">
      <w:pPr>
        <w:jc w:val="center"/>
        <w:rPr>
          <w:b/>
          <w:szCs w:val="24"/>
        </w:rPr>
      </w:pPr>
      <w:r>
        <w:rPr>
          <w:b/>
          <w:noProof/>
          <w:szCs w:val="24"/>
        </w:rPr>
        <w:drawing>
          <wp:inline distT="0" distB="0" distL="0" distR="0">
            <wp:extent cx="4391025" cy="3305175"/>
            <wp:effectExtent l="0" t="0" r="0" b="0"/>
            <wp:docPr id="9" name="Picture 13" descr="Title: Picture 8 - Description: Exhaust vent showing accumulated dust/deb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Title: Picture 8 - Description: Exhaust vent showing accumulated dust/debris"/>
                    <pic:cNvPicPr>
                      <a:picLocks noChangeArrowheads="1"/>
                    </pic:cNvPicPr>
                  </pic:nvPicPr>
                  <pic:blipFill>
                    <a:blip r:embed="rId26" cstate="email">
                      <a:extLst>
                        <a:ext uri="{28A0092B-C50C-407E-A947-70E740481C1C}">
                          <a14:useLocalDpi xmlns:a14="http://schemas.microsoft.com/office/drawing/2010/main" val="0"/>
                        </a:ext>
                      </a:extLst>
                    </a:blip>
                    <a:srcRect b="-278"/>
                    <a:stretch>
                      <a:fillRect/>
                    </a:stretch>
                  </pic:blipFill>
                  <pic:spPr bwMode="auto">
                    <a:xfrm>
                      <a:off x="0" y="0"/>
                      <a:ext cx="4391025" cy="3305175"/>
                    </a:xfrm>
                    <a:prstGeom prst="rect">
                      <a:avLst/>
                    </a:prstGeom>
                    <a:noFill/>
                    <a:ln>
                      <a:noFill/>
                    </a:ln>
                  </pic:spPr>
                </pic:pic>
              </a:graphicData>
            </a:graphic>
          </wp:inline>
        </w:drawing>
      </w:r>
    </w:p>
    <w:p w:rsidR="00A2580C" w:rsidRPr="00A2580C" w:rsidRDefault="00A2580C" w:rsidP="00A2580C">
      <w:pPr>
        <w:jc w:val="center"/>
        <w:rPr>
          <w:b/>
          <w:szCs w:val="24"/>
        </w:rPr>
      </w:pPr>
    </w:p>
    <w:p w:rsidR="00A2580C" w:rsidRDefault="00A2580C" w:rsidP="00A2580C">
      <w:pPr>
        <w:jc w:val="center"/>
        <w:rPr>
          <w:b/>
          <w:szCs w:val="24"/>
        </w:rPr>
        <w:sectPr w:rsidR="00A2580C" w:rsidSect="000F60D9">
          <w:pgSz w:w="12240" w:h="15840"/>
          <w:pgMar w:top="1440" w:right="1440" w:bottom="1440" w:left="1440" w:header="720" w:footer="720" w:gutter="0"/>
          <w:cols w:space="720"/>
          <w:titlePg/>
        </w:sectPr>
      </w:pPr>
      <w:r w:rsidRPr="00A2580C">
        <w:rPr>
          <w:b/>
          <w:szCs w:val="24"/>
        </w:rPr>
        <w:t>Exhaust vent showing accumulated dust/debris</w:t>
      </w:r>
    </w:p>
    <w:tbl>
      <w:tblPr>
        <w:tblW w:w="136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A2580C" w:rsidRPr="004A7B5E" w:rsidTr="006B587B">
        <w:tblPrEx>
          <w:tblCellMar>
            <w:top w:w="0" w:type="dxa"/>
            <w:bottom w:w="0" w:type="dxa"/>
          </w:tblCellMar>
        </w:tblPrEx>
        <w:trPr>
          <w:cantSplit/>
          <w:trHeight w:val="451"/>
          <w:tblHeader/>
          <w:jc w:val="center"/>
        </w:trPr>
        <w:tc>
          <w:tcPr>
            <w:tcW w:w="1909" w:type="dxa"/>
            <w:vMerge w:val="restart"/>
            <w:tcBorders>
              <w:top w:val="single" w:sz="12" w:space="0" w:color="000000"/>
            </w:tcBorders>
            <w:vAlign w:val="bottom"/>
          </w:tcPr>
          <w:p w:rsidR="00A2580C" w:rsidRPr="004A7B5E" w:rsidRDefault="00A2580C" w:rsidP="006B587B">
            <w:pPr>
              <w:pStyle w:val="Heading1"/>
              <w:rPr>
                <w:sz w:val="20"/>
              </w:rPr>
            </w:pPr>
            <w:r w:rsidRPr="004A7B5E">
              <w:rPr>
                <w:sz w:val="20"/>
              </w:rPr>
              <w:lastRenderedPageBreak/>
              <w:t>Location</w:t>
            </w:r>
          </w:p>
        </w:tc>
        <w:tc>
          <w:tcPr>
            <w:tcW w:w="920" w:type="dxa"/>
            <w:vMerge w:val="restart"/>
            <w:tcBorders>
              <w:top w:val="single" w:sz="12" w:space="0" w:color="000000"/>
            </w:tcBorders>
            <w:vAlign w:val="bottom"/>
          </w:tcPr>
          <w:p w:rsidR="00A2580C" w:rsidRPr="004A7B5E" w:rsidRDefault="00A2580C" w:rsidP="006B587B">
            <w:pPr>
              <w:jc w:val="center"/>
              <w:rPr>
                <w:b/>
                <w:sz w:val="20"/>
              </w:rPr>
            </w:pPr>
            <w:r w:rsidRPr="004A7B5E">
              <w:rPr>
                <w:b/>
                <w:sz w:val="20"/>
              </w:rPr>
              <w:t>Carbon</w:t>
            </w:r>
          </w:p>
          <w:p w:rsidR="00A2580C" w:rsidRPr="004A7B5E" w:rsidRDefault="00A2580C" w:rsidP="006B587B">
            <w:pPr>
              <w:jc w:val="center"/>
              <w:rPr>
                <w:b/>
                <w:sz w:val="20"/>
              </w:rPr>
            </w:pPr>
            <w:r w:rsidRPr="004A7B5E">
              <w:rPr>
                <w:b/>
                <w:sz w:val="20"/>
              </w:rPr>
              <w:t>Dioxide</w:t>
            </w:r>
          </w:p>
          <w:p w:rsidR="00A2580C" w:rsidRPr="004A7B5E" w:rsidRDefault="00A2580C" w:rsidP="006B587B">
            <w:pPr>
              <w:jc w:val="center"/>
              <w:rPr>
                <w:b/>
                <w:sz w:val="20"/>
              </w:rPr>
            </w:pPr>
            <w:r w:rsidRPr="004A7B5E">
              <w:rPr>
                <w:b/>
                <w:sz w:val="20"/>
              </w:rPr>
              <w:t>(ppm</w:t>
            </w:r>
            <w:r>
              <w:rPr>
                <w:b/>
                <w:sz w:val="20"/>
              </w:rPr>
              <w:t>)</w:t>
            </w:r>
          </w:p>
        </w:tc>
        <w:tc>
          <w:tcPr>
            <w:tcW w:w="1136" w:type="dxa"/>
            <w:vMerge w:val="restart"/>
            <w:tcBorders>
              <w:top w:val="single" w:sz="12" w:space="0" w:color="000000"/>
            </w:tcBorders>
            <w:vAlign w:val="bottom"/>
          </w:tcPr>
          <w:p w:rsidR="00A2580C" w:rsidRPr="004A7B5E" w:rsidRDefault="00A2580C" w:rsidP="006B587B">
            <w:pPr>
              <w:jc w:val="center"/>
              <w:rPr>
                <w:b/>
                <w:sz w:val="20"/>
              </w:rPr>
            </w:pPr>
            <w:r w:rsidRPr="004A7B5E">
              <w:rPr>
                <w:b/>
                <w:sz w:val="20"/>
              </w:rPr>
              <w:t>Carbon Monoxide</w:t>
            </w:r>
          </w:p>
          <w:p w:rsidR="00A2580C" w:rsidRPr="004A7B5E" w:rsidRDefault="00A2580C" w:rsidP="006B587B">
            <w:pPr>
              <w:jc w:val="center"/>
              <w:rPr>
                <w:b/>
                <w:sz w:val="20"/>
              </w:rPr>
            </w:pPr>
            <w:r w:rsidRPr="004A7B5E">
              <w:rPr>
                <w:b/>
                <w:sz w:val="20"/>
              </w:rPr>
              <w:t>(ppm)</w:t>
            </w:r>
          </w:p>
        </w:tc>
        <w:tc>
          <w:tcPr>
            <w:tcW w:w="810" w:type="dxa"/>
            <w:vMerge w:val="restart"/>
            <w:tcBorders>
              <w:top w:val="single" w:sz="12" w:space="0" w:color="000000"/>
            </w:tcBorders>
            <w:vAlign w:val="bottom"/>
          </w:tcPr>
          <w:p w:rsidR="00A2580C" w:rsidRPr="004A7B5E" w:rsidRDefault="00A2580C" w:rsidP="006B587B">
            <w:pPr>
              <w:jc w:val="center"/>
              <w:rPr>
                <w:b/>
                <w:sz w:val="20"/>
              </w:rPr>
            </w:pPr>
            <w:r w:rsidRPr="004A7B5E">
              <w:rPr>
                <w:b/>
                <w:sz w:val="20"/>
              </w:rPr>
              <w:t>Temp</w:t>
            </w:r>
          </w:p>
          <w:p w:rsidR="00A2580C" w:rsidRPr="004A7B5E" w:rsidRDefault="00A2580C" w:rsidP="006B587B">
            <w:pPr>
              <w:jc w:val="center"/>
              <w:rPr>
                <w:b/>
                <w:sz w:val="20"/>
              </w:rPr>
            </w:pPr>
            <w:r w:rsidRPr="004A7B5E">
              <w:rPr>
                <w:b/>
                <w:sz w:val="20"/>
              </w:rPr>
              <w:t>(°F)</w:t>
            </w:r>
          </w:p>
        </w:tc>
        <w:tc>
          <w:tcPr>
            <w:tcW w:w="1080" w:type="dxa"/>
            <w:vMerge w:val="restart"/>
            <w:tcBorders>
              <w:top w:val="single" w:sz="12" w:space="0" w:color="000000"/>
            </w:tcBorders>
            <w:vAlign w:val="bottom"/>
          </w:tcPr>
          <w:p w:rsidR="00A2580C" w:rsidRPr="004A7B5E" w:rsidRDefault="00A2580C" w:rsidP="006B587B">
            <w:pPr>
              <w:jc w:val="center"/>
              <w:rPr>
                <w:b/>
                <w:sz w:val="20"/>
              </w:rPr>
            </w:pPr>
            <w:r w:rsidRPr="004A7B5E">
              <w:rPr>
                <w:b/>
                <w:sz w:val="20"/>
              </w:rPr>
              <w:t>Relative</w:t>
            </w:r>
          </w:p>
          <w:p w:rsidR="00A2580C" w:rsidRPr="004A7B5E" w:rsidRDefault="00A2580C" w:rsidP="006B587B">
            <w:pPr>
              <w:jc w:val="center"/>
              <w:rPr>
                <w:b/>
                <w:sz w:val="20"/>
              </w:rPr>
            </w:pPr>
            <w:r w:rsidRPr="004A7B5E">
              <w:rPr>
                <w:b/>
                <w:sz w:val="20"/>
              </w:rPr>
              <w:t>Humidity</w:t>
            </w:r>
          </w:p>
          <w:p w:rsidR="00A2580C" w:rsidRPr="004A7B5E" w:rsidRDefault="00A2580C" w:rsidP="006B587B">
            <w:pPr>
              <w:jc w:val="center"/>
              <w:rPr>
                <w:b/>
                <w:sz w:val="20"/>
              </w:rPr>
            </w:pPr>
            <w:r w:rsidRPr="004A7B5E">
              <w:rPr>
                <w:b/>
                <w:sz w:val="20"/>
              </w:rPr>
              <w:t>(%)</w:t>
            </w:r>
          </w:p>
        </w:tc>
        <w:tc>
          <w:tcPr>
            <w:tcW w:w="954" w:type="dxa"/>
            <w:vMerge w:val="restart"/>
            <w:tcBorders>
              <w:top w:val="single" w:sz="12" w:space="0" w:color="000000"/>
            </w:tcBorders>
            <w:vAlign w:val="bottom"/>
          </w:tcPr>
          <w:p w:rsidR="00A2580C" w:rsidRPr="004A7B5E" w:rsidRDefault="00A2580C" w:rsidP="006B587B">
            <w:pPr>
              <w:jc w:val="center"/>
              <w:rPr>
                <w:b/>
                <w:sz w:val="20"/>
              </w:rPr>
            </w:pPr>
            <w:r w:rsidRPr="004A7B5E">
              <w:rPr>
                <w:b/>
                <w:sz w:val="20"/>
              </w:rPr>
              <w:t>PM2.5</w:t>
            </w:r>
          </w:p>
          <w:p w:rsidR="00A2580C" w:rsidRPr="004A7B5E" w:rsidRDefault="00A2580C" w:rsidP="006B587B">
            <w:pPr>
              <w:jc w:val="center"/>
              <w:rPr>
                <w:b/>
                <w:sz w:val="20"/>
              </w:rPr>
            </w:pPr>
            <w:r w:rsidRPr="004A7B5E">
              <w:rPr>
                <w:b/>
                <w:sz w:val="20"/>
              </w:rPr>
              <w:t>(</w:t>
            </w:r>
            <w:r w:rsidRPr="00BA6479">
              <w:rPr>
                <w:b/>
                <w:sz w:val="21"/>
                <w:szCs w:val="21"/>
              </w:rPr>
              <w:t>µg/m</w:t>
            </w:r>
            <w:r w:rsidRPr="00BA6479">
              <w:rPr>
                <w:b/>
                <w:sz w:val="21"/>
                <w:szCs w:val="21"/>
                <w:vertAlign w:val="superscript"/>
              </w:rPr>
              <w:t>3</w:t>
            </w:r>
            <w:r w:rsidRPr="004A7B5E">
              <w:rPr>
                <w:b/>
                <w:sz w:val="20"/>
              </w:rPr>
              <w:t>)</w:t>
            </w:r>
          </w:p>
        </w:tc>
        <w:tc>
          <w:tcPr>
            <w:tcW w:w="1260" w:type="dxa"/>
            <w:vMerge w:val="restart"/>
            <w:tcBorders>
              <w:top w:val="single" w:sz="12" w:space="0" w:color="000000"/>
            </w:tcBorders>
            <w:vAlign w:val="bottom"/>
          </w:tcPr>
          <w:p w:rsidR="00A2580C" w:rsidRPr="004A7B5E" w:rsidRDefault="00A2580C" w:rsidP="006B587B">
            <w:pPr>
              <w:jc w:val="center"/>
              <w:rPr>
                <w:b/>
                <w:sz w:val="20"/>
              </w:rPr>
            </w:pPr>
            <w:r w:rsidRPr="004A7B5E">
              <w:rPr>
                <w:b/>
                <w:sz w:val="20"/>
              </w:rPr>
              <w:t>Occupants</w:t>
            </w:r>
          </w:p>
          <w:p w:rsidR="00A2580C" w:rsidRPr="004A7B5E" w:rsidRDefault="00A2580C" w:rsidP="006B587B">
            <w:pPr>
              <w:jc w:val="center"/>
              <w:rPr>
                <w:b/>
                <w:sz w:val="20"/>
              </w:rPr>
            </w:pPr>
            <w:r w:rsidRPr="004A7B5E">
              <w:rPr>
                <w:b/>
                <w:sz w:val="20"/>
              </w:rPr>
              <w:t>in Room</w:t>
            </w:r>
          </w:p>
        </w:tc>
        <w:tc>
          <w:tcPr>
            <w:tcW w:w="1260" w:type="dxa"/>
            <w:vMerge w:val="restart"/>
            <w:tcBorders>
              <w:top w:val="single" w:sz="12" w:space="0" w:color="000000"/>
            </w:tcBorders>
            <w:vAlign w:val="bottom"/>
          </w:tcPr>
          <w:p w:rsidR="00A2580C" w:rsidRPr="004A7B5E" w:rsidRDefault="00A2580C" w:rsidP="006B587B">
            <w:pPr>
              <w:jc w:val="center"/>
              <w:rPr>
                <w:b/>
                <w:sz w:val="20"/>
              </w:rPr>
            </w:pPr>
            <w:r w:rsidRPr="004A7B5E">
              <w:rPr>
                <w:b/>
                <w:sz w:val="20"/>
              </w:rPr>
              <w:t>Windows</w:t>
            </w:r>
          </w:p>
          <w:p w:rsidR="00A2580C" w:rsidRPr="004A7B5E" w:rsidRDefault="00A2580C" w:rsidP="006B587B">
            <w:pPr>
              <w:jc w:val="center"/>
              <w:rPr>
                <w:b/>
                <w:sz w:val="20"/>
              </w:rPr>
            </w:pPr>
            <w:r w:rsidRPr="004A7B5E">
              <w:rPr>
                <w:b/>
                <w:sz w:val="20"/>
              </w:rPr>
              <w:t>Openable</w:t>
            </w:r>
          </w:p>
        </w:tc>
        <w:tc>
          <w:tcPr>
            <w:tcW w:w="1890" w:type="dxa"/>
            <w:gridSpan w:val="3"/>
            <w:tcBorders>
              <w:top w:val="single" w:sz="12" w:space="0" w:color="000000"/>
              <w:left w:val="nil"/>
              <w:bottom w:val="nil"/>
            </w:tcBorders>
            <w:vAlign w:val="bottom"/>
          </w:tcPr>
          <w:p w:rsidR="00A2580C" w:rsidRPr="004A7B5E" w:rsidRDefault="00A2580C" w:rsidP="006B587B">
            <w:pPr>
              <w:ind w:left="-105"/>
              <w:jc w:val="center"/>
              <w:rPr>
                <w:b/>
                <w:sz w:val="20"/>
              </w:rPr>
            </w:pPr>
            <w:r w:rsidRPr="004A7B5E">
              <w:rPr>
                <w:b/>
                <w:sz w:val="20"/>
              </w:rPr>
              <w:t>Ventilation</w:t>
            </w:r>
          </w:p>
        </w:tc>
        <w:tc>
          <w:tcPr>
            <w:tcW w:w="2471" w:type="dxa"/>
            <w:vMerge w:val="restart"/>
            <w:tcBorders>
              <w:top w:val="single" w:sz="12" w:space="0" w:color="000000"/>
            </w:tcBorders>
            <w:vAlign w:val="bottom"/>
          </w:tcPr>
          <w:p w:rsidR="00A2580C" w:rsidRPr="004A7B5E" w:rsidRDefault="00A2580C" w:rsidP="006B587B">
            <w:pPr>
              <w:jc w:val="center"/>
              <w:rPr>
                <w:b/>
                <w:sz w:val="20"/>
              </w:rPr>
            </w:pPr>
            <w:r w:rsidRPr="004A7B5E">
              <w:rPr>
                <w:b/>
                <w:sz w:val="20"/>
              </w:rPr>
              <w:t>Remarks</w:t>
            </w:r>
          </w:p>
        </w:tc>
      </w:tr>
      <w:tr w:rsidR="00A2580C" w:rsidRPr="004A7B5E" w:rsidTr="006B587B">
        <w:tblPrEx>
          <w:tblCellMar>
            <w:top w:w="0" w:type="dxa"/>
            <w:bottom w:w="0" w:type="dxa"/>
          </w:tblCellMar>
        </w:tblPrEx>
        <w:trPr>
          <w:cantSplit/>
          <w:trHeight w:val="350"/>
          <w:tblHeader/>
          <w:jc w:val="center"/>
        </w:trPr>
        <w:tc>
          <w:tcPr>
            <w:tcW w:w="1909" w:type="dxa"/>
            <w:vMerge/>
            <w:vAlign w:val="bottom"/>
          </w:tcPr>
          <w:p w:rsidR="00A2580C" w:rsidRPr="004A7B5E" w:rsidRDefault="00A2580C" w:rsidP="006B587B">
            <w:pPr>
              <w:pStyle w:val="Heading1"/>
              <w:rPr>
                <w:sz w:val="20"/>
              </w:rPr>
            </w:pPr>
          </w:p>
        </w:tc>
        <w:tc>
          <w:tcPr>
            <w:tcW w:w="920" w:type="dxa"/>
            <w:vMerge/>
            <w:vAlign w:val="bottom"/>
          </w:tcPr>
          <w:p w:rsidR="00A2580C" w:rsidRPr="004A7B5E" w:rsidRDefault="00A2580C" w:rsidP="006B587B">
            <w:pPr>
              <w:jc w:val="center"/>
              <w:rPr>
                <w:b/>
                <w:sz w:val="20"/>
              </w:rPr>
            </w:pPr>
          </w:p>
        </w:tc>
        <w:tc>
          <w:tcPr>
            <w:tcW w:w="1136" w:type="dxa"/>
            <w:vMerge/>
          </w:tcPr>
          <w:p w:rsidR="00A2580C" w:rsidRPr="004A7B5E" w:rsidRDefault="00A2580C" w:rsidP="006B587B">
            <w:pPr>
              <w:jc w:val="center"/>
              <w:rPr>
                <w:b/>
                <w:sz w:val="20"/>
              </w:rPr>
            </w:pPr>
          </w:p>
        </w:tc>
        <w:tc>
          <w:tcPr>
            <w:tcW w:w="810" w:type="dxa"/>
            <w:vMerge/>
            <w:vAlign w:val="bottom"/>
          </w:tcPr>
          <w:p w:rsidR="00A2580C" w:rsidRPr="004A7B5E" w:rsidRDefault="00A2580C" w:rsidP="006B587B">
            <w:pPr>
              <w:jc w:val="center"/>
              <w:rPr>
                <w:b/>
                <w:sz w:val="20"/>
              </w:rPr>
            </w:pPr>
          </w:p>
        </w:tc>
        <w:tc>
          <w:tcPr>
            <w:tcW w:w="1080" w:type="dxa"/>
            <w:vMerge/>
            <w:vAlign w:val="bottom"/>
          </w:tcPr>
          <w:p w:rsidR="00A2580C" w:rsidRPr="004A7B5E" w:rsidRDefault="00A2580C" w:rsidP="006B587B">
            <w:pPr>
              <w:jc w:val="center"/>
              <w:rPr>
                <w:b/>
                <w:sz w:val="20"/>
              </w:rPr>
            </w:pPr>
          </w:p>
        </w:tc>
        <w:tc>
          <w:tcPr>
            <w:tcW w:w="954" w:type="dxa"/>
            <w:vMerge/>
          </w:tcPr>
          <w:p w:rsidR="00A2580C" w:rsidRPr="004A7B5E" w:rsidRDefault="00A2580C" w:rsidP="006B587B">
            <w:pPr>
              <w:jc w:val="center"/>
              <w:rPr>
                <w:b/>
                <w:sz w:val="20"/>
              </w:rPr>
            </w:pPr>
          </w:p>
        </w:tc>
        <w:tc>
          <w:tcPr>
            <w:tcW w:w="1260" w:type="dxa"/>
            <w:vMerge/>
            <w:vAlign w:val="bottom"/>
          </w:tcPr>
          <w:p w:rsidR="00A2580C" w:rsidRPr="004A7B5E" w:rsidRDefault="00A2580C" w:rsidP="006B587B">
            <w:pPr>
              <w:jc w:val="center"/>
              <w:rPr>
                <w:b/>
                <w:sz w:val="20"/>
              </w:rPr>
            </w:pPr>
          </w:p>
        </w:tc>
        <w:tc>
          <w:tcPr>
            <w:tcW w:w="1260" w:type="dxa"/>
            <w:vMerge/>
            <w:vAlign w:val="bottom"/>
          </w:tcPr>
          <w:p w:rsidR="00A2580C" w:rsidRPr="004A7B5E" w:rsidRDefault="00A2580C" w:rsidP="006B587B">
            <w:pPr>
              <w:jc w:val="center"/>
              <w:rPr>
                <w:b/>
                <w:sz w:val="20"/>
              </w:rPr>
            </w:pPr>
          </w:p>
        </w:tc>
        <w:tc>
          <w:tcPr>
            <w:tcW w:w="891" w:type="dxa"/>
            <w:tcBorders>
              <w:left w:val="nil"/>
              <w:bottom w:val="nil"/>
            </w:tcBorders>
            <w:vAlign w:val="bottom"/>
          </w:tcPr>
          <w:p w:rsidR="00A2580C" w:rsidRPr="004A7B5E" w:rsidRDefault="00A2580C" w:rsidP="006B587B">
            <w:pPr>
              <w:ind w:left="-105"/>
              <w:jc w:val="center"/>
              <w:rPr>
                <w:b/>
                <w:sz w:val="20"/>
              </w:rPr>
            </w:pPr>
            <w:r w:rsidRPr="004A7B5E">
              <w:rPr>
                <w:b/>
                <w:sz w:val="20"/>
              </w:rPr>
              <w:t>Intake</w:t>
            </w:r>
          </w:p>
        </w:tc>
        <w:tc>
          <w:tcPr>
            <w:tcW w:w="999" w:type="dxa"/>
            <w:gridSpan w:val="2"/>
            <w:tcBorders>
              <w:left w:val="nil"/>
              <w:bottom w:val="nil"/>
            </w:tcBorders>
            <w:vAlign w:val="bottom"/>
          </w:tcPr>
          <w:p w:rsidR="00A2580C" w:rsidRPr="004A7B5E" w:rsidRDefault="00A2580C" w:rsidP="006B587B">
            <w:pPr>
              <w:ind w:left="-105"/>
              <w:jc w:val="center"/>
              <w:rPr>
                <w:b/>
                <w:sz w:val="20"/>
              </w:rPr>
            </w:pPr>
            <w:r w:rsidRPr="004A7B5E">
              <w:rPr>
                <w:b/>
                <w:sz w:val="20"/>
              </w:rPr>
              <w:t>Exhaust</w:t>
            </w:r>
          </w:p>
        </w:tc>
        <w:tc>
          <w:tcPr>
            <w:tcW w:w="2471" w:type="dxa"/>
            <w:vMerge/>
            <w:vAlign w:val="bottom"/>
          </w:tcPr>
          <w:p w:rsidR="00A2580C" w:rsidRPr="004A7B5E" w:rsidRDefault="00A2580C" w:rsidP="006B587B">
            <w:pPr>
              <w:jc w:val="center"/>
              <w:rPr>
                <w:b/>
                <w:sz w:val="20"/>
              </w:rPr>
            </w:pPr>
          </w:p>
        </w:tc>
      </w:tr>
      <w:tr w:rsidR="00A2580C" w:rsidRPr="004A7B5E" w:rsidTr="006B587B">
        <w:tblPrEx>
          <w:tblCellMar>
            <w:top w:w="0" w:type="dxa"/>
            <w:bottom w:w="0" w:type="dxa"/>
          </w:tblCellMar>
        </w:tblPrEx>
        <w:trPr>
          <w:trHeight w:val="570"/>
          <w:jc w:val="center"/>
        </w:trPr>
        <w:tc>
          <w:tcPr>
            <w:tcW w:w="1909" w:type="dxa"/>
            <w:shd w:val="clear" w:color="auto" w:fill="D9D9D9"/>
            <w:vAlign w:val="center"/>
          </w:tcPr>
          <w:p w:rsidR="00A2580C" w:rsidRPr="00C076A7" w:rsidRDefault="00A2580C" w:rsidP="006B587B">
            <w:pPr>
              <w:spacing w:before="60" w:after="60"/>
              <w:rPr>
                <w:sz w:val="20"/>
              </w:rPr>
            </w:pPr>
            <w:r>
              <w:rPr>
                <w:sz w:val="20"/>
              </w:rPr>
              <w:t>Background</w:t>
            </w:r>
          </w:p>
        </w:tc>
        <w:tc>
          <w:tcPr>
            <w:tcW w:w="920" w:type="dxa"/>
            <w:shd w:val="clear" w:color="auto" w:fill="D9D9D9"/>
            <w:vAlign w:val="center"/>
          </w:tcPr>
          <w:p w:rsidR="00A2580C" w:rsidRPr="00C076A7" w:rsidRDefault="00A2580C" w:rsidP="006B587B">
            <w:pPr>
              <w:spacing w:before="60" w:after="60"/>
              <w:jc w:val="center"/>
              <w:rPr>
                <w:sz w:val="20"/>
              </w:rPr>
            </w:pPr>
            <w:r>
              <w:rPr>
                <w:sz w:val="20"/>
              </w:rPr>
              <w:t>380</w:t>
            </w:r>
          </w:p>
        </w:tc>
        <w:tc>
          <w:tcPr>
            <w:tcW w:w="1136" w:type="dxa"/>
            <w:shd w:val="clear" w:color="auto" w:fill="D9D9D9"/>
            <w:vAlign w:val="center"/>
          </w:tcPr>
          <w:p w:rsidR="00A2580C" w:rsidRPr="00C076A7" w:rsidRDefault="00A2580C" w:rsidP="006B587B">
            <w:pPr>
              <w:spacing w:before="60" w:after="60"/>
              <w:jc w:val="center"/>
              <w:rPr>
                <w:sz w:val="20"/>
              </w:rPr>
            </w:pPr>
            <w:r>
              <w:rPr>
                <w:sz w:val="20"/>
              </w:rPr>
              <w:t>ND</w:t>
            </w:r>
          </w:p>
        </w:tc>
        <w:tc>
          <w:tcPr>
            <w:tcW w:w="810" w:type="dxa"/>
            <w:shd w:val="clear" w:color="auto" w:fill="D9D9D9"/>
            <w:vAlign w:val="center"/>
          </w:tcPr>
          <w:p w:rsidR="00A2580C" w:rsidRPr="00C076A7" w:rsidRDefault="00A2580C" w:rsidP="006B587B">
            <w:pPr>
              <w:spacing w:before="60" w:after="60"/>
              <w:jc w:val="center"/>
              <w:rPr>
                <w:sz w:val="20"/>
              </w:rPr>
            </w:pPr>
            <w:r>
              <w:rPr>
                <w:sz w:val="20"/>
              </w:rPr>
              <w:t>79</w:t>
            </w:r>
          </w:p>
        </w:tc>
        <w:tc>
          <w:tcPr>
            <w:tcW w:w="1080" w:type="dxa"/>
            <w:shd w:val="clear" w:color="auto" w:fill="D9D9D9"/>
            <w:vAlign w:val="center"/>
          </w:tcPr>
          <w:p w:rsidR="00A2580C" w:rsidRPr="00C076A7" w:rsidRDefault="00A2580C" w:rsidP="006B587B">
            <w:pPr>
              <w:spacing w:before="60" w:after="60"/>
              <w:jc w:val="center"/>
              <w:rPr>
                <w:sz w:val="20"/>
              </w:rPr>
            </w:pPr>
            <w:r>
              <w:rPr>
                <w:sz w:val="20"/>
              </w:rPr>
              <w:t>77</w:t>
            </w:r>
          </w:p>
        </w:tc>
        <w:tc>
          <w:tcPr>
            <w:tcW w:w="954" w:type="dxa"/>
            <w:shd w:val="clear" w:color="auto" w:fill="D9D9D9"/>
            <w:vAlign w:val="center"/>
          </w:tcPr>
          <w:p w:rsidR="00A2580C" w:rsidRPr="00C076A7" w:rsidRDefault="00A2580C" w:rsidP="006B587B">
            <w:pPr>
              <w:spacing w:before="60" w:after="60"/>
              <w:jc w:val="center"/>
              <w:rPr>
                <w:sz w:val="20"/>
              </w:rPr>
            </w:pPr>
            <w:r>
              <w:rPr>
                <w:sz w:val="20"/>
              </w:rPr>
              <w:t>33</w:t>
            </w:r>
          </w:p>
        </w:tc>
        <w:tc>
          <w:tcPr>
            <w:tcW w:w="1260" w:type="dxa"/>
            <w:shd w:val="clear" w:color="auto" w:fill="D9D9D9"/>
            <w:vAlign w:val="center"/>
          </w:tcPr>
          <w:p w:rsidR="00A2580C" w:rsidRPr="00C076A7" w:rsidRDefault="00A2580C" w:rsidP="006B587B">
            <w:pPr>
              <w:spacing w:before="60" w:after="60"/>
              <w:jc w:val="center"/>
              <w:rPr>
                <w:sz w:val="20"/>
              </w:rPr>
            </w:pPr>
            <w:r>
              <w:rPr>
                <w:sz w:val="20"/>
              </w:rPr>
              <w:t>-</w:t>
            </w:r>
          </w:p>
        </w:tc>
        <w:tc>
          <w:tcPr>
            <w:tcW w:w="1260" w:type="dxa"/>
            <w:shd w:val="clear" w:color="auto" w:fill="D9D9D9"/>
            <w:vAlign w:val="center"/>
          </w:tcPr>
          <w:p w:rsidR="00A2580C" w:rsidRPr="00C076A7" w:rsidRDefault="00A2580C" w:rsidP="006B587B">
            <w:pPr>
              <w:spacing w:before="60" w:after="60"/>
              <w:jc w:val="center"/>
              <w:rPr>
                <w:sz w:val="20"/>
              </w:rPr>
            </w:pPr>
            <w:r>
              <w:rPr>
                <w:sz w:val="20"/>
              </w:rPr>
              <w:t>-</w:t>
            </w:r>
          </w:p>
        </w:tc>
        <w:tc>
          <w:tcPr>
            <w:tcW w:w="900" w:type="dxa"/>
            <w:gridSpan w:val="2"/>
            <w:shd w:val="clear" w:color="auto" w:fill="D9D9D9"/>
            <w:vAlign w:val="center"/>
          </w:tcPr>
          <w:p w:rsidR="00A2580C" w:rsidRPr="00C076A7" w:rsidRDefault="00A2580C" w:rsidP="006B587B">
            <w:pPr>
              <w:spacing w:before="60" w:after="60"/>
              <w:jc w:val="center"/>
              <w:rPr>
                <w:sz w:val="20"/>
              </w:rPr>
            </w:pPr>
            <w:r>
              <w:rPr>
                <w:sz w:val="20"/>
              </w:rPr>
              <w:t>-</w:t>
            </w:r>
          </w:p>
        </w:tc>
        <w:tc>
          <w:tcPr>
            <w:tcW w:w="990" w:type="dxa"/>
            <w:shd w:val="clear" w:color="auto" w:fill="D9D9D9"/>
            <w:vAlign w:val="center"/>
          </w:tcPr>
          <w:p w:rsidR="00A2580C" w:rsidRPr="00C076A7" w:rsidRDefault="00A2580C" w:rsidP="006B587B">
            <w:pPr>
              <w:spacing w:before="60" w:after="60"/>
              <w:jc w:val="center"/>
              <w:rPr>
                <w:sz w:val="20"/>
              </w:rPr>
            </w:pPr>
            <w:r>
              <w:rPr>
                <w:sz w:val="20"/>
              </w:rPr>
              <w:t>-</w:t>
            </w:r>
          </w:p>
        </w:tc>
        <w:tc>
          <w:tcPr>
            <w:tcW w:w="2471" w:type="dxa"/>
            <w:tcBorders>
              <w:left w:val="nil"/>
            </w:tcBorders>
            <w:shd w:val="clear" w:color="auto" w:fill="D9D9D9"/>
            <w:vAlign w:val="center"/>
          </w:tcPr>
          <w:p w:rsidR="00A2580C" w:rsidRPr="00C076A7" w:rsidRDefault="00A2580C" w:rsidP="006B587B">
            <w:pPr>
              <w:pStyle w:val="Header"/>
              <w:tabs>
                <w:tab w:val="clear" w:pos="4320"/>
                <w:tab w:val="clear" w:pos="8640"/>
              </w:tabs>
              <w:spacing w:before="60" w:after="60"/>
              <w:rPr>
                <w:sz w:val="20"/>
              </w:rPr>
            </w:pPr>
          </w:p>
        </w:tc>
      </w:tr>
      <w:tr w:rsidR="00A2580C" w:rsidRPr="004A7B5E" w:rsidTr="006B587B">
        <w:tblPrEx>
          <w:tblCellMar>
            <w:top w:w="0" w:type="dxa"/>
            <w:bottom w:w="0" w:type="dxa"/>
          </w:tblCellMar>
        </w:tblPrEx>
        <w:trPr>
          <w:trHeight w:val="570"/>
          <w:jc w:val="center"/>
        </w:trPr>
        <w:tc>
          <w:tcPr>
            <w:tcW w:w="1909" w:type="dxa"/>
            <w:vAlign w:val="center"/>
          </w:tcPr>
          <w:p w:rsidR="00A2580C" w:rsidRPr="00C076A7" w:rsidRDefault="00A2580C" w:rsidP="006B587B">
            <w:pPr>
              <w:spacing w:before="60" w:after="60"/>
              <w:rPr>
                <w:sz w:val="20"/>
              </w:rPr>
            </w:pPr>
            <w:r>
              <w:rPr>
                <w:sz w:val="20"/>
              </w:rPr>
              <w:t>Town Accountant</w:t>
            </w:r>
          </w:p>
        </w:tc>
        <w:tc>
          <w:tcPr>
            <w:tcW w:w="920" w:type="dxa"/>
            <w:vAlign w:val="center"/>
          </w:tcPr>
          <w:p w:rsidR="00A2580C" w:rsidRPr="00C076A7" w:rsidRDefault="00A2580C" w:rsidP="006B587B">
            <w:pPr>
              <w:spacing w:before="60" w:after="60"/>
              <w:jc w:val="center"/>
              <w:rPr>
                <w:sz w:val="20"/>
              </w:rPr>
            </w:pPr>
            <w:r>
              <w:rPr>
                <w:sz w:val="20"/>
              </w:rPr>
              <w:t>1133</w:t>
            </w:r>
          </w:p>
        </w:tc>
        <w:tc>
          <w:tcPr>
            <w:tcW w:w="1136" w:type="dxa"/>
            <w:vAlign w:val="center"/>
          </w:tcPr>
          <w:p w:rsidR="00A2580C" w:rsidRPr="00C076A7" w:rsidRDefault="00A2580C" w:rsidP="006B587B">
            <w:pPr>
              <w:spacing w:before="60" w:after="60"/>
              <w:jc w:val="center"/>
              <w:rPr>
                <w:sz w:val="20"/>
              </w:rPr>
            </w:pPr>
            <w:r>
              <w:rPr>
                <w:sz w:val="20"/>
              </w:rPr>
              <w:t>ND</w:t>
            </w:r>
          </w:p>
        </w:tc>
        <w:tc>
          <w:tcPr>
            <w:tcW w:w="810" w:type="dxa"/>
            <w:vAlign w:val="center"/>
          </w:tcPr>
          <w:p w:rsidR="00A2580C" w:rsidRPr="00C076A7" w:rsidRDefault="00A2580C" w:rsidP="006B587B">
            <w:pPr>
              <w:spacing w:before="60" w:after="60"/>
              <w:jc w:val="center"/>
              <w:rPr>
                <w:sz w:val="20"/>
              </w:rPr>
            </w:pPr>
            <w:r>
              <w:rPr>
                <w:sz w:val="20"/>
              </w:rPr>
              <w:t>76</w:t>
            </w:r>
          </w:p>
        </w:tc>
        <w:tc>
          <w:tcPr>
            <w:tcW w:w="1080" w:type="dxa"/>
            <w:vAlign w:val="center"/>
          </w:tcPr>
          <w:p w:rsidR="00A2580C" w:rsidRPr="00C076A7" w:rsidRDefault="00A2580C" w:rsidP="006B587B">
            <w:pPr>
              <w:spacing w:before="60" w:after="60"/>
              <w:jc w:val="center"/>
              <w:rPr>
                <w:sz w:val="20"/>
              </w:rPr>
            </w:pPr>
            <w:r>
              <w:rPr>
                <w:sz w:val="20"/>
              </w:rPr>
              <w:t>52</w:t>
            </w:r>
          </w:p>
        </w:tc>
        <w:tc>
          <w:tcPr>
            <w:tcW w:w="954" w:type="dxa"/>
            <w:vAlign w:val="center"/>
          </w:tcPr>
          <w:p w:rsidR="00A2580C" w:rsidRPr="00C076A7" w:rsidRDefault="00A2580C" w:rsidP="006B587B">
            <w:pPr>
              <w:spacing w:before="60" w:after="60"/>
              <w:jc w:val="center"/>
              <w:rPr>
                <w:sz w:val="20"/>
              </w:rPr>
            </w:pPr>
            <w:r>
              <w:rPr>
                <w:sz w:val="20"/>
              </w:rPr>
              <w:t>8</w:t>
            </w:r>
          </w:p>
        </w:tc>
        <w:tc>
          <w:tcPr>
            <w:tcW w:w="1260" w:type="dxa"/>
            <w:vAlign w:val="center"/>
          </w:tcPr>
          <w:p w:rsidR="00A2580C" w:rsidRPr="00C076A7" w:rsidRDefault="00A2580C" w:rsidP="006B587B">
            <w:pPr>
              <w:spacing w:before="60" w:after="60"/>
              <w:jc w:val="center"/>
              <w:rPr>
                <w:sz w:val="20"/>
              </w:rPr>
            </w:pPr>
            <w:r>
              <w:rPr>
                <w:sz w:val="20"/>
              </w:rPr>
              <w:t>0</w:t>
            </w:r>
          </w:p>
        </w:tc>
        <w:tc>
          <w:tcPr>
            <w:tcW w:w="1260" w:type="dxa"/>
            <w:vAlign w:val="center"/>
          </w:tcPr>
          <w:p w:rsidR="00A2580C" w:rsidRPr="00C076A7" w:rsidRDefault="00A2580C" w:rsidP="006B587B">
            <w:pPr>
              <w:spacing w:before="60" w:after="60"/>
              <w:jc w:val="center"/>
              <w:rPr>
                <w:sz w:val="20"/>
              </w:rPr>
            </w:pPr>
            <w:r>
              <w:rPr>
                <w:sz w:val="20"/>
              </w:rPr>
              <w:t>Y</w:t>
            </w:r>
          </w:p>
        </w:tc>
        <w:tc>
          <w:tcPr>
            <w:tcW w:w="900" w:type="dxa"/>
            <w:gridSpan w:val="2"/>
            <w:vAlign w:val="center"/>
          </w:tcPr>
          <w:p w:rsidR="00A2580C" w:rsidRPr="00C076A7" w:rsidRDefault="00A2580C" w:rsidP="006B587B">
            <w:pPr>
              <w:spacing w:before="60" w:after="60"/>
              <w:jc w:val="center"/>
              <w:rPr>
                <w:sz w:val="20"/>
              </w:rPr>
            </w:pPr>
            <w:r>
              <w:rPr>
                <w:sz w:val="20"/>
              </w:rPr>
              <w:t>Y</w:t>
            </w:r>
          </w:p>
        </w:tc>
        <w:tc>
          <w:tcPr>
            <w:tcW w:w="990" w:type="dxa"/>
            <w:vAlign w:val="center"/>
          </w:tcPr>
          <w:p w:rsidR="00A2580C" w:rsidRPr="00C076A7" w:rsidRDefault="00A2580C" w:rsidP="006B587B">
            <w:pPr>
              <w:spacing w:before="60" w:after="60"/>
              <w:jc w:val="center"/>
              <w:rPr>
                <w:sz w:val="20"/>
              </w:rPr>
            </w:pPr>
            <w:r>
              <w:rPr>
                <w:sz w:val="20"/>
              </w:rPr>
              <w:t>N</w:t>
            </w:r>
          </w:p>
        </w:tc>
        <w:tc>
          <w:tcPr>
            <w:tcW w:w="2471" w:type="dxa"/>
            <w:tcBorders>
              <w:left w:val="nil"/>
            </w:tcBorders>
            <w:vAlign w:val="center"/>
          </w:tcPr>
          <w:p w:rsidR="00A2580C" w:rsidRPr="00C076A7" w:rsidRDefault="00A2580C" w:rsidP="006B587B">
            <w:pPr>
              <w:pStyle w:val="Header"/>
              <w:tabs>
                <w:tab w:val="clear" w:pos="4320"/>
                <w:tab w:val="clear" w:pos="8640"/>
              </w:tabs>
              <w:spacing w:before="60" w:after="60"/>
              <w:rPr>
                <w:sz w:val="20"/>
              </w:rPr>
            </w:pPr>
            <w:r>
              <w:rPr>
                <w:sz w:val="20"/>
              </w:rPr>
              <w:t>Complaints of black spots on blinds</w:t>
            </w:r>
          </w:p>
        </w:tc>
      </w:tr>
      <w:tr w:rsidR="00A2580C" w:rsidRPr="004A7B5E" w:rsidTr="006B587B">
        <w:tblPrEx>
          <w:tblCellMar>
            <w:top w:w="0" w:type="dxa"/>
            <w:bottom w:w="0" w:type="dxa"/>
          </w:tblCellMar>
        </w:tblPrEx>
        <w:trPr>
          <w:trHeight w:val="570"/>
          <w:jc w:val="center"/>
        </w:trPr>
        <w:tc>
          <w:tcPr>
            <w:tcW w:w="1909" w:type="dxa"/>
            <w:vAlign w:val="center"/>
          </w:tcPr>
          <w:p w:rsidR="00A2580C" w:rsidRPr="00C076A7" w:rsidRDefault="00A2580C" w:rsidP="006B587B">
            <w:pPr>
              <w:spacing w:before="60" w:after="60"/>
              <w:rPr>
                <w:sz w:val="20"/>
              </w:rPr>
            </w:pPr>
            <w:r>
              <w:rPr>
                <w:sz w:val="20"/>
              </w:rPr>
              <w:t>Treasurer’s</w:t>
            </w:r>
          </w:p>
        </w:tc>
        <w:tc>
          <w:tcPr>
            <w:tcW w:w="920" w:type="dxa"/>
            <w:vAlign w:val="center"/>
          </w:tcPr>
          <w:p w:rsidR="00A2580C" w:rsidRPr="00C076A7" w:rsidRDefault="00A2580C" w:rsidP="006B587B">
            <w:pPr>
              <w:spacing w:before="60" w:after="60"/>
              <w:jc w:val="center"/>
              <w:rPr>
                <w:sz w:val="20"/>
              </w:rPr>
            </w:pPr>
            <w:r>
              <w:rPr>
                <w:sz w:val="20"/>
              </w:rPr>
              <w:t>1122</w:t>
            </w:r>
          </w:p>
        </w:tc>
        <w:tc>
          <w:tcPr>
            <w:tcW w:w="1136" w:type="dxa"/>
            <w:vAlign w:val="center"/>
          </w:tcPr>
          <w:p w:rsidR="00A2580C" w:rsidRPr="00C076A7" w:rsidRDefault="00A2580C" w:rsidP="006B587B">
            <w:pPr>
              <w:spacing w:before="60" w:after="60"/>
              <w:jc w:val="center"/>
              <w:rPr>
                <w:sz w:val="20"/>
              </w:rPr>
            </w:pPr>
            <w:r>
              <w:rPr>
                <w:sz w:val="20"/>
              </w:rPr>
              <w:t>ND</w:t>
            </w:r>
          </w:p>
        </w:tc>
        <w:tc>
          <w:tcPr>
            <w:tcW w:w="810" w:type="dxa"/>
            <w:vAlign w:val="center"/>
          </w:tcPr>
          <w:p w:rsidR="00A2580C" w:rsidRPr="00C076A7" w:rsidRDefault="00A2580C" w:rsidP="006B587B">
            <w:pPr>
              <w:spacing w:before="60" w:after="60"/>
              <w:jc w:val="center"/>
              <w:rPr>
                <w:sz w:val="20"/>
              </w:rPr>
            </w:pPr>
            <w:r>
              <w:rPr>
                <w:sz w:val="20"/>
              </w:rPr>
              <w:t>75</w:t>
            </w:r>
          </w:p>
        </w:tc>
        <w:tc>
          <w:tcPr>
            <w:tcW w:w="1080" w:type="dxa"/>
            <w:vAlign w:val="center"/>
          </w:tcPr>
          <w:p w:rsidR="00A2580C" w:rsidRPr="00C076A7" w:rsidRDefault="00A2580C" w:rsidP="006B587B">
            <w:pPr>
              <w:spacing w:before="60" w:after="60"/>
              <w:jc w:val="center"/>
              <w:rPr>
                <w:sz w:val="20"/>
              </w:rPr>
            </w:pPr>
            <w:r>
              <w:rPr>
                <w:sz w:val="20"/>
              </w:rPr>
              <w:t>52</w:t>
            </w:r>
          </w:p>
        </w:tc>
        <w:tc>
          <w:tcPr>
            <w:tcW w:w="954" w:type="dxa"/>
            <w:vAlign w:val="center"/>
          </w:tcPr>
          <w:p w:rsidR="00A2580C" w:rsidRPr="00C076A7" w:rsidRDefault="00A2580C" w:rsidP="006B587B">
            <w:pPr>
              <w:spacing w:before="60" w:after="60"/>
              <w:jc w:val="center"/>
              <w:rPr>
                <w:sz w:val="20"/>
              </w:rPr>
            </w:pPr>
            <w:r>
              <w:rPr>
                <w:sz w:val="20"/>
              </w:rPr>
              <w:t>7</w:t>
            </w:r>
          </w:p>
        </w:tc>
        <w:tc>
          <w:tcPr>
            <w:tcW w:w="1260" w:type="dxa"/>
            <w:vAlign w:val="center"/>
          </w:tcPr>
          <w:p w:rsidR="00A2580C" w:rsidRPr="00C076A7" w:rsidRDefault="00A2580C" w:rsidP="006B587B">
            <w:pPr>
              <w:spacing w:before="60" w:after="60"/>
              <w:jc w:val="center"/>
              <w:rPr>
                <w:sz w:val="20"/>
              </w:rPr>
            </w:pPr>
            <w:r>
              <w:rPr>
                <w:sz w:val="20"/>
              </w:rPr>
              <w:t>2</w:t>
            </w:r>
          </w:p>
        </w:tc>
        <w:tc>
          <w:tcPr>
            <w:tcW w:w="1260" w:type="dxa"/>
            <w:vAlign w:val="center"/>
          </w:tcPr>
          <w:p w:rsidR="00A2580C" w:rsidRPr="00C076A7" w:rsidRDefault="00A2580C" w:rsidP="006B587B">
            <w:pPr>
              <w:spacing w:before="60" w:after="60"/>
              <w:jc w:val="center"/>
              <w:rPr>
                <w:sz w:val="20"/>
              </w:rPr>
            </w:pPr>
            <w:r>
              <w:rPr>
                <w:sz w:val="20"/>
              </w:rPr>
              <w:t>Y</w:t>
            </w:r>
          </w:p>
        </w:tc>
        <w:tc>
          <w:tcPr>
            <w:tcW w:w="900" w:type="dxa"/>
            <w:gridSpan w:val="2"/>
            <w:vAlign w:val="center"/>
          </w:tcPr>
          <w:p w:rsidR="00A2580C" w:rsidRPr="00C076A7" w:rsidRDefault="00A2580C" w:rsidP="006B587B">
            <w:pPr>
              <w:spacing w:before="60" w:after="60"/>
              <w:jc w:val="center"/>
              <w:rPr>
                <w:sz w:val="20"/>
              </w:rPr>
            </w:pPr>
            <w:r>
              <w:rPr>
                <w:sz w:val="20"/>
              </w:rPr>
              <w:t>Y</w:t>
            </w:r>
          </w:p>
        </w:tc>
        <w:tc>
          <w:tcPr>
            <w:tcW w:w="990" w:type="dxa"/>
            <w:vAlign w:val="center"/>
          </w:tcPr>
          <w:p w:rsidR="00A2580C" w:rsidRPr="00C076A7" w:rsidRDefault="00A2580C" w:rsidP="006B587B">
            <w:pPr>
              <w:spacing w:before="60" w:after="60"/>
              <w:jc w:val="center"/>
              <w:rPr>
                <w:sz w:val="20"/>
              </w:rPr>
            </w:pPr>
            <w:r>
              <w:rPr>
                <w:sz w:val="20"/>
              </w:rPr>
              <w:t>N</w:t>
            </w:r>
          </w:p>
        </w:tc>
        <w:tc>
          <w:tcPr>
            <w:tcW w:w="2471" w:type="dxa"/>
            <w:tcBorders>
              <w:left w:val="nil"/>
            </w:tcBorders>
            <w:vAlign w:val="center"/>
          </w:tcPr>
          <w:p w:rsidR="00A2580C" w:rsidRPr="00C076A7" w:rsidRDefault="00A2580C" w:rsidP="006B587B">
            <w:pPr>
              <w:pStyle w:val="Header"/>
              <w:tabs>
                <w:tab w:val="clear" w:pos="4320"/>
                <w:tab w:val="clear" w:pos="8640"/>
              </w:tabs>
              <w:spacing w:before="60" w:after="60"/>
              <w:rPr>
                <w:sz w:val="20"/>
              </w:rPr>
            </w:pPr>
            <w:r>
              <w:rPr>
                <w:sz w:val="20"/>
              </w:rPr>
              <w:t>Carpeted, bowed WD CTs (interlocking), historic leaks</w:t>
            </w:r>
          </w:p>
        </w:tc>
      </w:tr>
      <w:tr w:rsidR="00A2580C" w:rsidRPr="004A7B5E" w:rsidTr="006B587B">
        <w:tblPrEx>
          <w:tblCellMar>
            <w:top w:w="0" w:type="dxa"/>
            <w:bottom w:w="0" w:type="dxa"/>
          </w:tblCellMar>
        </w:tblPrEx>
        <w:trPr>
          <w:trHeight w:val="570"/>
          <w:jc w:val="center"/>
        </w:trPr>
        <w:tc>
          <w:tcPr>
            <w:tcW w:w="1909" w:type="dxa"/>
            <w:vAlign w:val="center"/>
          </w:tcPr>
          <w:p w:rsidR="00A2580C" w:rsidRPr="00C076A7" w:rsidRDefault="00A2580C" w:rsidP="006B587B">
            <w:pPr>
              <w:spacing w:before="60" w:after="60"/>
              <w:rPr>
                <w:sz w:val="20"/>
              </w:rPr>
            </w:pPr>
            <w:r>
              <w:rPr>
                <w:sz w:val="20"/>
              </w:rPr>
              <w:t>Board of Selectmen</w:t>
            </w:r>
          </w:p>
        </w:tc>
        <w:tc>
          <w:tcPr>
            <w:tcW w:w="920" w:type="dxa"/>
            <w:vAlign w:val="center"/>
          </w:tcPr>
          <w:p w:rsidR="00A2580C" w:rsidRPr="00C076A7" w:rsidRDefault="00A2580C" w:rsidP="006B587B">
            <w:pPr>
              <w:spacing w:before="60" w:after="60"/>
              <w:jc w:val="center"/>
              <w:rPr>
                <w:sz w:val="20"/>
              </w:rPr>
            </w:pPr>
            <w:r>
              <w:rPr>
                <w:sz w:val="20"/>
              </w:rPr>
              <w:t>1096</w:t>
            </w:r>
          </w:p>
        </w:tc>
        <w:tc>
          <w:tcPr>
            <w:tcW w:w="1136" w:type="dxa"/>
            <w:vAlign w:val="center"/>
          </w:tcPr>
          <w:p w:rsidR="00A2580C" w:rsidRPr="00C076A7" w:rsidRDefault="00A2580C" w:rsidP="006B587B">
            <w:pPr>
              <w:spacing w:before="60" w:after="60"/>
              <w:jc w:val="center"/>
              <w:rPr>
                <w:sz w:val="20"/>
              </w:rPr>
            </w:pPr>
            <w:r>
              <w:rPr>
                <w:sz w:val="20"/>
              </w:rPr>
              <w:t>ND</w:t>
            </w:r>
          </w:p>
        </w:tc>
        <w:tc>
          <w:tcPr>
            <w:tcW w:w="810" w:type="dxa"/>
            <w:vAlign w:val="center"/>
          </w:tcPr>
          <w:p w:rsidR="00A2580C" w:rsidRPr="00C076A7" w:rsidRDefault="00A2580C" w:rsidP="006B587B">
            <w:pPr>
              <w:spacing w:before="60" w:after="60"/>
              <w:jc w:val="center"/>
              <w:rPr>
                <w:sz w:val="20"/>
              </w:rPr>
            </w:pPr>
            <w:r>
              <w:rPr>
                <w:sz w:val="20"/>
              </w:rPr>
              <w:t>73</w:t>
            </w:r>
          </w:p>
        </w:tc>
        <w:tc>
          <w:tcPr>
            <w:tcW w:w="1080" w:type="dxa"/>
            <w:vAlign w:val="center"/>
          </w:tcPr>
          <w:p w:rsidR="00A2580C" w:rsidRPr="00C076A7" w:rsidRDefault="00A2580C" w:rsidP="006B587B">
            <w:pPr>
              <w:spacing w:before="60" w:after="60"/>
              <w:jc w:val="center"/>
              <w:rPr>
                <w:sz w:val="20"/>
              </w:rPr>
            </w:pPr>
            <w:r>
              <w:rPr>
                <w:sz w:val="20"/>
              </w:rPr>
              <w:t>52</w:t>
            </w:r>
          </w:p>
        </w:tc>
        <w:tc>
          <w:tcPr>
            <w:tcW w:w="954" w:type="dxa"/>
            <w:vAlign w:val="center"/>
          </w:tcPr>
          <w:p w:rsidR="00A2580C" w:rsidRPr="00C076A7" w:rsidRDefault="00A2580C" w:rsidP="006B587B">
            <w:pPr>
              <w:spacing w:before="60" w:after="60"/>
              <w:jc w:val="center"/>
              <w:rPr>
                <w:sz w:val="20"/>
              </w:rPr>
            </w:pPr>
            <w:r>
              <w:rPr>
                <w:sz w:val="20"/>
              </w:rPr>
              <w:t>7</w:t>
            </w:r>
          </w:p>
        </w:tc>
        <w:tc>
          <w:tcPr>
            <w:tcW w:w="1260" w:type="dxa"/>
            <w:vAlign w:val="center"/>
          </w:tcPr>
          <w:p w:rsidR="00A2580C" w:rsidRPr="00C076A7" w:rsidRDefault="00A2580C" w:rsidP="006B587B">
            <w:pPr>
              <w:spacing w:before="60" w:after="60"/>
              <w:jc w:val="center"/>
              <w:rPr>
                <w:sz w:val="20"/>
              </w:rPr>
            </w:pPr>
            <w:r>
              <w:rPr>
                <w:sz w:val="20"/>
              </w:rPr>
              <w:t>3</w:t>
            </w:r>
          </w:p>
        </w:tc>
        <w:tc>
          <w:tcPr>
            <w:tcW w:w="1260" w:type="dxa"/>
            <w:vAlign w:val="center"/>
          </w:tcPr>
          <w:p w:rsidR="00A2580C" w:rsidRPr="00C076A7" w:rsidRDefault="00A2580C" w:rsidP="006B587B">
            <w:pPr>
              <w:spacing w:before="60" w:after="60"/>
              <w:jc w:val="center"/>
              <w:rPr>
                <w:sz w:val="20"/>
              </w:rPr>
            </w:pPr>
            <w:r>
              <w:rPr>
                <w:sz w:val="20"/>
              </w:rPr>
              <w:t>Y</w:t>
            </w:r>
          </w:p>
        </w:tc>
        <w:tc>
          <w:tcPr>
            <w:tcW w:w="900" w:type="dxa"/>
            <w:gridSpan w:val="2"/>
            <w:vAlign w:val="center"/>
          </w:tcPr>
          <w:p w:rsidR="00A2580C" w:rsidRPr="00C076A7" w:rsidRDefault="00A2580C" w:rsidP="006B587B">
            <w:pPr>
              <w:spacing w:before="60" w:after="60"/>
              <w:jc w:val="center"/>
              <w:rPr>
                <w:sz w:val="20"/>
              </w:rPr>
            </w:pPr>
            <w:r>
              <w:rPr>
                <w:sz w:val="20"/>
              </w:rPr>
              <w:t>Y</w:t>
            </w:r>
          </w:p>
        </w:tc>
        <w:tc>
          <w:tcPr>
            <w:tcW w:w="990" w:type="dxa"/>
            <w:vAlign w:val="center"/>
          </w:tcPr>
          <w:p w:rsidR="00A2580C" w:rsidRPr="00C076A7" w:rsidRDefault="00A2580C" w:rsidP="006B587B">
            <w:pPr>
              <w:spacing w:before="60" w:after="60"/>
              <w:jc w:val="center"/>
              <w:rPr>
                <w:sz w:val="20"/>
              </w:rPr>
            </w:pPr>
            <w:r>
              <w:rPr>
                <w:sz w:val="20"/>
              </w:rPr>
              <w:t>N</w:t>
            </w:r>
          </w:p>
        </w:tc>
        <w:tc>
          <w:tcPr>
            <w:tcW w:w="2471" w:type="dxa"/>
            <w:tcBorders>
              <w:left w:val="nil"/>
            </w:tcBorders>
            <w:vAlign w:val="center"/>
          </w:tcPr>
          <w:p w:rsidR="00A2580C" w:rsidRPr="00C076A7" w:rsidRDefault="00A2580C" w:rsidP="006B587B">
            <w:pPr>
              <w:pStyle w:val="Header"/>
              <w:tabs>
                <w:tab w:val="clear" w:pos="4320"/>
                <w:tab w:val="clear" w:pos="8640"/>
              </w:tabs>
              <w:spacing w:before="60" w:after="60"/>
              <w:rPr>
                <w:sz w:val="20"/>
              </w:rPr>
            </w:pPr>
            <w:r>
              <w:rPr>
                <w:sz w:val="20"/>
              </w:rPr>
              <w:t>Photocopier</w:t>
            </w:r>
          </w:p>
        </w:tc>
      </w:tr>
      <w:tr w:rsidR="00A2580C" w:rsidRPr="004A7B5E" w:rsidTr="006B587B">
        <w:tblPrEx>
          <w:tblCellMar>
            <w:top w:w="0" w:type="dxa"/>
            <w:bottom w:w="0" w:type="dxa"/>
          </w:tblCellMar>
        </w:tblPrEx>
        <w:trPr>
          <w:trHeight w:val="570"/>
          <w:jc w:val="center"/>
        </w:trPr>
        <w:tc>
          <w:tcPr>
            <w:tcW w:w="1909" w:type="dxa"/>
            <w:vAlign w:val="center"/>
          </w:tcPr>
          <w:p w:rsidR="00A2580C" w:rsidRPr="00C076A7" w:rsidRDefault="00A2580C" w:rsidP="006B587B">
            <w:pPr>
              <w:spacing w:before="60" w:after="60"/>
              <w:rPr>
                <w:sz w:val="20"/>
              </w:rPr>
            </w:pPr>
            <w:r>
              <w:rPr>
                <w:sz w:val="20"/>
              </w:rPr>
              <w:t>Town Administrator</w:t>
            </w:r>
          </w:p>
        </w:tc>
        <w:tc>
          <w:tcPr>
            <w:tcW w:w="920" w:type="dxa"/>
            <w:vAlign w:val="center"/>
          </w:tcPr>
          <w:p w:rsidR="00A2580C" w:rsidRPr="00C076A7" w:rsidRDefault="00A2580C" w:rsidP="006B587B">
            <w:pPr>
              <w:spacing w:before="60" w:after="60"/>
              <w:jc w:val="center"/>
              <w:rPr>
                <w:sz w:val="20"/>
              </w:rPr>
            </w:pPr>
            <w:r>
              <w:rPr>
                <w:sz w:val="20"/>
              </w:rPr>
              <w:t>1025</w:t>
            </w:r>
          </w:p>
        </w:tc>
        <w:tc>
          <w:tcPr>
            <w:tcW w:w="1136" w:type="dxa"/>
            <w:vAlign w:val="center"/>
          </w:tcPr>
          <w:p w:rsidR="00A2580C" w:rsidRPr="00C076A7" w:rsidRDefault="00A2580C" w:rsidP="006B587B">
            <w:pPr>
              <w:spacing w:before="60" w:after="60"/>
              <w:jc w:val="center"/>
              <w:rPr>
                <w:sz w:val="20"/>
              </w:rPr>
            </w:pPr>
            <w:r>
              <w:rPr>
                <w:sz w:val="20"/>
              </w:rPr>
              <w:t>ND</w:t>
            </w:r>
          </w:p>
        </w:tc>
        <w:tc>
          <w:tcPr>
            <w:tcW w:w="810" w:type="dxa"/>
            <w:vAlign w:val="center"/>
          </w:tcPr>
          <w:p w:rsidR="00A2580C" w:rsidRPr="00C076A7" w:rsidRDefault="00A2580C" w:rsidP="006B587B">
            <w:pPr>
              <w:spacing w:before="60" w:after="60"/>
              <w:jc w:val="center"/>
              <w:rPr>
                <w:sz w:val="20"/>
              </w:rPr>
            </w:pPr>
            <w:r>
              <w:rPr>
                <w:sz w:val="20"/>
              </w:rPr>
              <w:t>71</w:t>
            </w:r>
          </w:p>
        </w:tc>
        <w:tc>
          <w:tcPr>
            <w:tcW w:w="1080" w:type="dxa"/>
            <w:vAlign w:val="center"/>
          </w:tcPr>
          <w:p w:rsidR="00A2580C" w:rsidRPr="00C076A7" w:rsidRDefault="00A2580C" w:rsidP="006B587B">
            <w:pPr>
              <w:spacing w:before="60" w:after="60"/>
              <w:jc w:val="center"/>
              <w:rPr>
                <w:sz w:val="20"/>
              </w:rPr>
            </w:pPr>
            <w:r>
              <w:rPr>
                <w:sz w:val="20"/>
              </w:rPr>
              <w:t>50</w:t>
            </w:r>
          </w:p>
        </w:tc>
        <w:tc>
          <w:tcPr>
            <w:tcW w:w="954" w:type="dxa"/>
            <w:vAlign w:val="center"/>
          </w:tcPr>
          <w:p w:rsidR="00A2580C" w:rsidRPr="00C076A7" w:rsidRDefault="00A2580C" w:rsidP="006B587B">
            <w:pPr>
              <w:spacing w:before="60" w:after="60"/>
              <w:jc w:val="center"/>
              <w:rPr>
                <w:sz w:val="20"/>
              </w:rPr>
            </w:pPr>
            <w:r>
              <w:rPr>
                <w:sz w:val="20"/>
              </w:rPr>
              <w:t>7</w:t>
            </w:r>
          </w:p>
        </w:tc>
        <w:tc>
          <w:tcPr>
            <w:tcW w:w="1260" w:type="dxa"/>
            <w:vAlign w:val="center"/>
          </w:tcPr>
          <w:p w:rsidR="00A2580C" w:rsidRPr="00C076A7" w:rsidRDefault="00A2580C" w:rsidP="006B587B">
            <w:pPr>
              <w:spacing w:before="60" w:after="60"/>
              <w:jc w:val="center"/>
              <w:rPr>
                <w:sz w:val="20"/>
              </w:rPr>
            </w:pPr>
            <w:r>
              <w:rPr>
                <w:sz w:val="20"/>
              </w:rPr>
              <w:t>0</w:t>
            </w:r>
          </w:p>
        </w:tc>
        <w:tc>
          <w:tcPr>
            <w:tcW w:w="1260" w:type="dxa"/>
            <w:vAlign w:val="center"/>
          </w:tcPr>
          <w:p w:rsidR="00A2580C" w:rsidRPr="00C076A7" w:rsidRDefault="00A2580C" w:rsidP="006B587B">
            <w:pPr>
              <w:spacing w:before="60" w:after="60"/>
              <w:jc w:val="center"/>
              <w:rPr>
                <w:sz w:val="20"/>
              </w:rPr>
            </w:pPr>
            <w:r>
              <w:rPr>
                <w:sz w:val="20"/>
              </w:rPr>
              <w:t>Y</w:t>
            </w:r>
          </w:p>
        </w:tc>
        <w:tc>
          <w:tcPr>
            <w:tcW w:w="900" w:type="dxa"/>
            <w:gridSpan w:val="2"/>
            <w:vAlign w:val="center"/>
          </w:tcPr>
          <w:p w:rsidR="00A2580C" w:rsidRPr="00C076A7" w:rsidRDefault="00A2580C" w:rsidP="006B587B">
            <w:pPr>
              <w:spacing w:before="60" w:after="60"/>
              <w:jc w:val="center"/>
              <w:rPr>
                <w:sz w:val="20"/>
              </w:rPr>
            </w:pPr>
            <w:r>
              <w:rPr>
                <w:sz w:val="20"/>
              </w:rPr>
              <w:t>Y</w:t>
            </w:r>
          </w:p>
        </w:tc>
        <w:tc>
          <w:tcPr>
            <w:tcW w:w="990" w:type="dxa"/>
            <w:vAlign w:val="center"/>
          </w:tcPr>
          <w:p w:rsidR="00A2580C" w:rsidRPr="00C076A7" w:rsidRDefault="00A2580C" w:rsidP="006B587B">
            <w:pPr>
              <w:spacing w:before="60" w:after="60"/>
              <w:jc w:val="center"/>
              <w:rPr>
                <w:sz w:val="20"/>
              </w:rPr>
            </w:pPr>
            <w:r>
              <w:rPr>
                <w:sz w:val="20"/>
              </w:rPr>
              <w:t>N</w:t>
            </w:r>
          </w:p>
        </w:tc>
        <w:tc>
          <w:tcPr>
            <w:tcW w:w="2471" w:type="dxa"/>
            <w:tcBorders>
              <w:left w:val="nil"/>
            </w:tcBorders>
            <w:vAlign w:val="center"/>
          </w:tcPr>
          <w:p w:rsidR="00A2580C" w:rsidRPr="00C076A7" w:rsidRDefault="00A2580C" w:rsidP="006B587B">
            <w:pPr>
              <w:pStyle w:val="Header"/>
              <w:tabs>
                <w:tab w:val="clear" w:pos="4320"/>
                <w:tab w:val="clear" w:pos="8640"/>
              </w:tabs>
              <w:spacing w:before="60" w:after="60"/>
              <w:rPr>
                <w:sz w:val="20"/>
              </w:rPr>
            </w:pPr>
            <w:r>
              <w:rPr>
                <w:sz w:val="20"/>
              </w:rPr>
              <w:t>Plant on carpet, split AC wall unit also</w:t>
            </w:r>
          </w:p>
        </w:tc>
      </w:tr>
      <w:tr w:rsidR="00A2580C" w:rsidRPr="004A7B5E" w:rsidTr="006B587B">
        <w:tblPrEx>
          <w:tblCellMar>
            <w:top w:w="0" w:type="dxa"/>
            <w:bottom w:w="0" w:type="dxa"/>
          </w:tblCellMar>
        </w:tblPrEx>
        <w:trPr>
          <w:trHeight w:val="570"/>
          <w:jc w:val="center"/>
        </w:trPr>
        <w:tc>
          <w:tcPr>
            <w:tcW w:w="1909" w:type="dxa"/>
            <w:vAlign w:val="center"/>
          </w:tcPr>
          <w:p w:rsidR="00A2580C" w:rsidRPr="00C076A7" w:rsidRDefault="00A2580C" w:rsidP="006B587B">
            <w:pPr>
              <w:spacing w:before="60" w:after="60"/>
              <w:rPr>
                <w:sz w:val="20"/>
              </w:rPr>
            </w:pPr>
            <w:r>
              <w:rPr>
                <w:sz w:val="20"/>
              </w:rPr>
              <w:t>Town Meeting area</w:t>
            </w:r>
          </w:p>
        </w:tc>
        <w:tc>
          <w:tcPr>
            <w:tcW w:w="920" w:type="dxa"/>
            <w:vAlign w:val="center"/>
          </w:tcPr>
          <w:p w:rsidR="00A2580C" w:rsidRPr="00C076A7" w:rsidRDefault="00A2580C" w:rsidP="006B587B">
            <w:pPr>
              <w:spacing w:before="60" w:after="60"/>
              <w:jc w:val="center"/>
              <w:rPr>
                <w:sz w:val="20"/>
              </w:rPr>
            </w:pPr>
            <w:r>
              <w:rPr>
                <w:sz w:val="20"/>
              </w:rPr>
              <w:t>1098</w:t>
            </w:r>
          </w:p>
        </w:tc>
        <w:tc>
          <w:tcPr>
            <w:tcW w:w="1136" w:type="dxa"/>
            <w:vAlign w:val="center"/>
          </w:tcPr>
          <w:p w:rsidR="00A2580C" w:rsidRPr="00C076A7" w:rsidRDefault="00A2580C" w:rsidP="006B587B">
            <w:pPr>
              <w:spacing w:before="60" w:after="60"/>
              <w:jc w:val="center"/>
              <w:rPr>
                <w:sz w:val="20"/>
              </w:rPr>
            </w:pPr>
            <w:r>
              <w:rPr>
                <w:sz w:val="20"/>
              </w:rPr>
              <w:t>ND</w:t>
            </w:r>
          </w:p>
        </w:tc>
        <w:tc>
          <w:tcPr>
            <w:tcW w:w="810" w:type="dxa"/>
            <w:vAlign w:val="center"/>
          </w:tcPr>
          <w:p w:rsidR="00A2580C" w:rsidRPr="00C076A7" w:rsidRDefault="00A2580C" w:rsidP="006B587B">
            <w:pPr>
              <w:spacing w:before="60" w:after="60"/>
              <w:jc w:val="center"/>
              <w:rPr>
                <w:sz w:val="20"/>
              </w:rPr>
            </w:pPr>
            <w:r>
              <w:rPr>
                <w:sz w:val="20"/>
              </w:rPr>
              <w:t>71</w:t>
            </w:r>
          </w:p>
        </w:tc>
        <w:tc>
          <w:tcPr>
            <w:tcW w:w="1080" w:type="dxa"/>
            <w:vAlign w:val="center"/>
          </w:tcPr>
          <w:p w:rsidR="00A2580C" w:rsidRPr="00C076A7" w:rsidRDefault="00A2580C" w:rsidP="006B587B">
            <w:pPr>
              <w:spacing w:before="60" w:after="60"/>
              <w:jc w:val="center"/>
              <w:rPr>
                <w:sz w:val="20"/>
              </w:rPr>
            </w:pPr>
            <w:r>
              <w:rPr>
                <w:sz w:val="20"/>
              </w:rPr>
              <w:t>51</w:t>
            </w:r>
          </w:p>
        </w:tc>
        <w:tc>
          <w:tcPr>
            <w:tcW w:w="954" w:type="dxa"/>
            <w:vAlign w:val="center"/>
          </w:tcPr>
          <w:p w:rsidR="00A2580C" w:rsidRPr="00C076A7" w:rsidRDefault="00A2580C" w:rsidP="006B587B">
            <w:pPr>
              <w:spacing w:before="60" w:after="60"/>
              <w:jc w:val="center"/>
              <w:rPr>
                <w:sz w:val="20"/>
              </w:rPr>
            </w:pPr>
            <w:r>
              <w:rPr>
                <w:sz w:val="20"/>
              </w:rPr>
              <w:t>8</w:t>
            </w:r>
          </w:p>
        </w:tc>
        <w:tc>
          <w:tcPr>
            <w:tcW w:w="1260" w:type="dxa"/>
            <w:vAlign w:val="center"/>
          </w:tcPr>
          <w:p w:rsidR="00A2580C" w:rsidRPr="00C076A7" w:rsidRDefault="00A2580C" w:rsidP="006B587B">
            <w:pPr>
              <w:spacing w:before="60" w:after="60"/>
              <w:jc w:val="center"/>
              <w:rPr>
                <w:sz w:val="20"/>
              </w:rPr>
            </w:pPr>
            <w:r>
              <w:rPr>
                <w:sz w:val="20"/>
              </w:rPr>
              <w:t>1</w:t>
            </w:r>
          </w:p>
        </w:tc>
        <w:tc>
          <w:tcPr>
            <w:tcW w:w="1260" w:type="dxa"/>
            <w:vAlign w:val="center"/>
          </w:tcPr>
          <w:p w:rsidR="00A2580C" w:rsidRPr="00C076A7" w:rsidRDefault="00A2580C" w:rsidP="006B587B">
            <w:pPr>
              <w:spacing w:before="60" w:after="60"/>
              <w:jc w:val="center"/>
              <w:rPr>
                <w:sz w:val="20"/>
              </w:rPr>
            </w:pPr>
            <w:r>
              <w:rPr>
                <w:sz w:val="20"/>
              </w:rPr>
              <w:t>Y</w:t>
            </w:r>
          </w:p>
        </w:tc>
        <w:tc>
          <w:tcPr>
            <w:tcW w:w="900" w:type="dxa"/>
            <w:gridSpan w:val="2"/>
            <w:vAlign w:val="center"/>
          </w:tcPr>
          <w:p w:rsidR="00A2580C" w:rsidRPr="00C076A7" w:rsidRDefault="00A2580C" w:rsidP="006B587B">
            <w:pPr>
              <w:spacing w:before="60" w:after="60"/>
              <w:jc w:val="center"/>
              <w:rPr>
                <w:sz w:val="20"/>
              </w:rPr>
            </w:pPr>
            <w:r>
              <w:rPr>
                <w:sz w:val="20"/>
              </w:rPr>
              <w:t>Y</w:t>
            </w:r>
          </w:p>
        </w:tc>
        <w:tc>
          <w:tcPr>
            <w:tcW w:w="990" w:type="dxa"/>
            <w:vAlign w:val="center"/>
          </w:tcPr>
          <w:p w:rsidR="00A2580C" w:rsidRPr="00C076A7" w:rsidRDefault="00A2580C" w:rsidP="006B587B">
            <w:pPr>
              <w:spacing w:before="60" w:after="60"/>
              <w:jc w:val="center"/>
              <w:rPr>
                <w:sz w:val="20"/>
              </w:rPr>
            </w:pPr>
            <w:r>
              <w:rPr>
                <w:sz w:val="20"/>
              </w:rPr>
              <w:t>Y</w:t>
            </w:r>
          </w:p>
        </w:tc>
        <w:tc>
          <w:tcPr>
            <w:tcW w:w="2471" w:type="dxa"/>
            <w:tcBorders>
              <w:left w:val="nil"/>
            </w:tcBorders>
            <w:vAlign w:val="center"/>
          </w:tcPr>
          <w:p w:rsidR="00A2580C" w:rsidRPr="00C076A7" w:rsidRDefault="00A2580C" w:rsidP="006B587B">
            <w:pPr>
              <w:pStyle w:val="Header"/>
              <w:tabs>
                <w:tab w:val="clear" w:pos="4320"/>
                <w:tab w:val="clear" w:pos="8640"/>
              </w:tabs>
              <w:spacing w:before="60" w:after="60"/>
              <w:rPr>
                <w:sz w:val="20"/>
              </w:rPr>
            </w:pPr>
            <w:r>
              <w:rPr>
                <w:sz w:val="20"/>
              </w:rPr>
              <w:t>Single return vent for entire floor</w:t>
            </w:r>
          </w:p>
        </w:tc>
      </w:tr>
      <w:tr w:rsidR="00A2580C" w:rsidRPr="004A7B5E" w:rsidTr="006B587B">
        <w:tblPrEx>
          <w:tblCellMar>
            <w:top w:w="0" w:type="dxa"/>
            <w:bottom w:w="0" w:type="dxa"/>
          </w:tblCellMar>
        </w:tblPrEx>
        <w:trPr>
          <w:trHeight w:val="570"/>
          <w:jc w:val="center"/>
        </w:trPr>
        <w:tc>
          <w:tcPr>
            <w:tcW w:w="1909" w:type="dxa"/>
            <w:vAlign w:val="center"/>
          </w:tcPr>
          <w:p w:rsidR="00A2580C" w:rsidRPr="00C076A7" w:rsidRDefault="00A2580C" w:rsidP="006B587B">
            <w:pPr>
              <w:rPr>
                <w:sz w:val="20"/>
              </w:rPr>
            </w:pPr>
            <w:r>
              <w:rPr>
                <w:sz w:val="20"/>
              </w:rPr>
              <w:t>Planning</w:t>
            </w:r>
          </w:p>
        </w:tc>
        <w:tc>
          <w:tcPr>
            <w:tcW w:w="920" w:type="dxa"/>
            <w:vAlign w:val="center"/>
          </w:tcPr>
          <w:p w:rsidR="00A2580C" w:rsidRPr="00C076A7" w:rsidRDefault="00A2580C" w:rsidP="006B587B">
            <w:pPr>
              <w:jc w:val="center"/>
              <w:rPr>
                <w:sz w:val="20"/>
              </w:rPr>
            </w:pPr>
            <w:r>
              <w:rPr>
                <w:sz w:val="20"/>
              </w:rPr>
              <w:t>1123</w:t>
            </w:r>
          </w:p>
        </w:tc>
        <w:tc>
          <w:tcPr>
            <w:tcW w:w="1136" w:type="dxa"/>
            <w:vAlign w:val="center"/>
          </w:tcPr>
          <w:p w:rsidR="00A2580C" w:rsidRPr="00C076A7" w:rsidRDefault="00A2580C" w:rsidP="006B587B">
            <w:pPr>
              <w:spacing w:before="60" w:after="60"/>
              <w:jc w:val="center"/>
              <w:rPr>
                <w:sz w:val="20"/>
              </w:rPr>
            </w:pPr>
            <w:r>
              <w:rPr>
                <w:sz w:val="20"/>
              </w:rPr>
              <w:t>ND</w:t>
            </w:r>
          </w:p>
        </w:tc>
        <w:tc>
          <w:tcPr>
            <w:tcW w:w="810" w:type="dxa"/>
            <w:vAlign w:val="center"/>
          </w:tcPr>
          <w:p w:rsidR="00A2580C" w:rsidRPr="00C076A7" w:rsidRDefault="00A2580C" w:rsidP="006B587B">
            <w:pPr>
              <w:spacing w:before="60" w:after="60"/>
              <w:jc w:val="center"/>
              <w:rPr>
                <w:sz w:val="20"/>
              </w:rPr>
            </w:pPr>
            <w:r>
              <w:rPr>
                <w:sz w:val="20"/>
              </w:rPr>
              <w:t>72</w:t>
            </w:r>
          </w:p>
        </w:tc>
        <w:tc>
          <w:tcPr>
            <w:tcW w:w="1080" w:type="dxa"/>
            <w:vAlign w:val="center"/>
          </w:tcPr>
          <w:p w:rsidR="00A2580C" w:rsidRPr="00C076A7" w:rsidRDefault="00A2580C" w:rsidP="006B587B">
            <w:pPr>
              <w:spacing w:before="60" w:after="60"/>
              <w:jc w:val="center"/>
              <w:rPr>
                <w:sz w:val="20"/>
              </w:rPr>
            </w:pPr>
            <w:r>
              <w:rPr>
                <w:sz w:val="20"/>
              </w:rPr>
              <w:t>52</w:t>
            </w:r>
          </w:p>
        </w:tc>
        <w:tc>
          <w:tcPr>
            <w:tcW w:w="954" w:type="dxa"/>
            <w:vAlign w:val="center"/>
          </w:tcPr>
          <w:p w:rsidR="00A2580C" w:rsidRPr="00C076A7" w:rsidRDefault="00A2580C" w:rsidP="006B587B">
            <w:pPr>
              <w:spacing w:before="60" w:after="60"/>
              <w:jc w:val="center"/>
              <w:rPr>
                <w:sz w:val="20"/>
              </w:rPr>
            </w:pPr>
            <w:r>
              <w:rPr>
                <w:sz w:val="20"/>
              </w:rPr>
              <w:t>8</w:t>
            </w:r>
          </w:p>
        </w:tc>
        <w:tc>
          <w:tcPr>
            <w:tcW w:w="1260" w:type="dxa"/>
            <w:vAlign w:val="center"/>
          </w:tcPr>
          <w:p w:rsidR="00A2580C" w:rsidRPr="00C076A7" w:rsidRDefault="00A2580C" w:rsidP="006B587B">
            <w:pPr>
              <w:spacing w:before="60" w:after="60"/>
              <w:jc w:val="center"/>
              <w:rPr>
                <w:sz w:val="20"/>
              </w:rPr>
            </w:pPr>
            <w:r>
              <w:rPr>
                <w:sz w:val="20"/>
              </w:rPr>
              <w:t>1</w:t>
            </w:r>
          </w:p>
        </w:tc>
        <w:tc>
          <w:tcPr>
            <w:tcW w:w="1260" w:type="dxa"/>
            <w:vAlign w:val="center"/>
          </w:tcPr>
          <w:p w:rsidR="00A2580C" w:rsidRPr="00C076A7" w:rsidRDefault="00A2580C" w:rsidP="006B587B">
            <w:pPr>
              <w:spacing w:before="60" w:after="60"/>
              <w:jc w:val="center"/>
              <w:rPr>
                <w:sz w:val="20"/>
              </w:rPr>
            </w:pPr>
            <w:r>
              <w:rPr>
                <w:sz w:val="20"/>
              </w:rPr>
              <w:t>Y</w:t>
            </w:r>
          </w:p>
        </w:tc>
        <w:tc>
          <w:tcPr>
            <w:tcW w:w="900" w:type="dxa"/>
            <w:gridSpan w:val="2"/>
            <w:vAlign w:val="center"/>
          </w:tcPr>
          <w:p w:rsidR="00A2580C" w:rsidRPr="00C076A7" w:rsidRDefault="00A2580C" w:rsidP="006B587B">
            <w:pPr>
              <w:spacing w:before="60" w:after="60"/>
              <w:jc w:val="center"/>
              <w:rPr>
                <w:sz w:val="20"/>
              </w:rPr>
            </w:pPr>
            <w:r>
              <w:rPr>
                <w:sz w:val="20"/>
              </w:rPr>
              <w:t>Y</w:t>
            </w:r>
          </w:p>
        </w:tc>
        <w:tc>
          <w:tcPr>
            <w:tcW w:w="990" w:type="dxa"/>
            <w:vAlign w:val="center"/>
          </w:tcPr>
          <w:p w:rsidR="00A2580C" w:rsidRPr="00C076A7" w:rsidRDefault="00A2580C" w:rsidP="006B587B">
            <w:pPr>
              <w:spacing w:before="60" w:after="60"/>
              <w:jc w:val="center"/>
              <w:rPr>
                <w:sz w:val="20"/>
              </w:rPr>
            </w:pPr>
            <w:r>
              <w:rPr>
                <w:sz w:val="20"/>
              </w:rPr>
              <w:t xml:space="preserve"> N</w:t>
            </w:r>
          </w:p>
        </w:tc>
        <w:tc>
          <w:tcPr>
            <w:tcW w:w="2471" w:type="dxa"/>
            <w:tcBorders>
              <w:left w:val="nil"/>
            </w:tcBorders>
            <w:vAlign w:val="center"/>
          </w:tcPr>
          <w:p w:rsidR="00A2580C" w:rsidRPr="00C076A7" w:rsidRDefault="00A2580C" w:rsidP="006B587B">
            <w:pPr>
              <w:pStyle w:val="Header"/>
              <w:tabs>
                <w:tab w:val="clear" w:pos="4320"/>
                <w:tab w:val="clear" w:pos="8640"/>
              </w:tabs>
              <w:spacing w:before="60" w:after="60"/>
              <w:rPr>
                <w:sz w:val="20"/>
              </w:rPr>
            </w:pPr>
          </w:p>
        </w:tc>
      </w:tr>
      <w:tr w:rsidR="00A2580C" w:rsidRPr="004A7B5E" w:rsidTr="006B587B">
        <w:tblPrEx>
          <w:tblCellMar>
            <w:top w:w="0" w:type="dxa"/>
            <w:bottom w:w="0" w:type="dxa"/>
          </w:tblCellMar>
        </w:tblPrEx>
        <w:trPr>
          <w:trHeight w:val="570"/>
          <w:jc w:val="center"/>
        </w:trPr>
        <w:tc>
          <w:tcPr>
            <w:tcW w:w="1909" w:type="dxa"/>
            <w:vAlign w:val="center"/>
          </w:tcPr>
          <w:p w:rsidR="00A2580C" w:rsidRPr="00C076A7" w:rsidRDefault="00A2580C" w:rsidP="006B587B">
            <w:pPr>
              <w:rPr>
                <w:sz w:val="20"/>
              </w:rPr>
            </w:pPr>
            <w:r>
              <w:rPr>
                <w:sz w:val="20"/>
              </w:rPr>
              <w:t>Assessor’s</w:t>
            </w:r>
          </w:p>
        </w:tc>
        <w:tc>
          <w:tcPr>
            <w:tcW w:w="920" w:type="dxa"/>
            <w:vAlign w:val="center"/>
          </w:tcPr>
          <w:p w:rsidR="00A2580C" w:rsidRPr="00C076A7" w:rsidRDefault="00A2580C" w:rsidP="006B587B">
            <w:pPr>
              <w:jc w:val="center"/>
              <w:rPr>
                <w:sz w:val="20"/>
              </w:rPr>
            </w:pPr>
            <w:r>
              <w:rPr>
                <w:sz w:val="20"/>
              </w:rPr>
              <w:t>1188</w:t>
            </w:r>
          </w:p>
        </w:tc>
        <w:tc>
          <w:tcPr>
            <w:tcW w:w="1136" w:type="dxa"/>
            <w:vAlign w:val="center"/>
          </w:tcPr>
          <w:p w:rsidR="00A2580C" w:rsidRPr="00C076A7" w:rsidRDefault="00A2580C" w:rsidP="006B587B">
            <w:pPr>
              <w:spacing w:before="60" w:after="60"/>
              <w:jc w:val="center"/>
              <w:rPr>
                <w:sz w:val="20"/>
              </w:rPr>
            </w:pPr>
            <w:r>
              <w:rPr>
                <w:sz w:val="20"/>
              </w:rPr>
              <w:t>ND</w:t>
            </w:r>
          </w:p>
        </w:tc>
        <w:tc>
          <w:tcPr>
            <w:tcW w:w="810" w:type="dxa"/>
            <w:vAlign w:val="center"/>
          </w:tcPr>
          <w:p w:rsidR="00A2580C" w:rsidRPr="00C076A7" w:rsidRDefault="00A2580C" w:rsidP="006B587B">
            <w:pPr>
              <w:spacing w:before="60" w:after="60"/>
              <w:jc w:val="center"/>
              <w:rPr>
                <w:sz w:val="20"/>
              </w:rPr>
            </w:pPr>
            <w:r>
              <w:rPr>
                <w:sz w:val="20"/>
              </w:rPr>
              <w:t>72</w:t>
            </w:r>
          </w:p>
        </w:tc>
        <w:tc>
          <w:tcPr>
            <w:tcW w:w="1080" w:type="dxa"/>
            <w:vAlign w:val="center"/>
          </w:tcPr>
          <w:p w:rsidR="00A2580C" w:rsidRPr="00C076A7" w:rsidRDefault="00A2580C" w:rsidP="006B587B">
            <w:pPr>
              <w:spacing w:before="60" w:after="60"/>
              <w:jc w:val="center"/>
              <w:rPr>
                <w:sz w:val="20"/>
              </w:rPr>
            </w:pPr>
            <w:r>
              <w:rPr>
                <w:sz w:val="20"/>
              </w:rPr>
              <w:t>52</w:t>
            </w:r>
          </w:p>
        </w:tc>
        <w:tc>
          <w:tcPr>
            <w:tcW w:w="954" w:type="dxa"/>
            <w:vAlign w:val="center"/>
          </w:tcPr>
          <w:p w:rsidR="00A2580C" w:rsidRPr="00C076A7" w:rsidRDefault="00A2580C" w:rsidP="006B587B">
            <w:pPr>
              <w:spacing w:before="60" w:after="60"/>
              <w:jc w:val="center"/>
              <w:rPr>
                <w:sz w:val="20"/>
              </w:rPr>
            </w:pPr>
            <w:r>
              <w:rPr>
                <w:sz w:val="20"/>
              </w:rPr>
              <w:t>7</w:t>
            </w:r>
          </w:p>
        </w:tc>
        <w:tc>
          <w:tcPr>
            <w:tcW w:w="1260" w:type="dxa"/>
            <w:vAlign w:val="center"/>
          </w:tcPr>
          <w:p w:rsidR="00A2580C" w:rsidRPr="00C076A7" w:rsidRDefault="00A2580C" w:rsidP="006B587B">
            <w:pPr>
              <w:spacing w:before="60" w:after="60"/>
              <w:jc w:val="center"/>
              <w:rPr>
                <w:sz w:val="20"/>
              </w:rPr>
            </w:pPr>
            <w:r>
              <w:rPr>
                <w:sz w:val="20"/>
              </w:rPr>
              <w:t>1</w:t>
            </w:r>
          </w:p>
        </w:tc>
        <w:tc>
          <w:tcPr>
            <w:tcW w:w="1260" w:type="dxa"/>
            <w:vAlign w:val="center"/>
          </w:tcPr>
          <w:p w:rsidR="00A2580C" w:rsidRPr="00C076A7" w:rsidRDefault="00A2580C" w:rsidP="006B587B">
            <w:pPr>
              <w:spacing w:before="60" w:after="60"/>
              <w:jc w:val="center"/>
              <w:rPr>
                <w:sz w:val="20"/>
              </w:rPr>
            </w:pPr>
            <w:r>
              <w:rPr>
                <w:sz w:val="20"/>
              </w:rPr>
              <w:t>Y</w:t>
            </w:r>
          </w:p>
        </w:tc>
        <w:tc>
          <w:tcPr>
            <w:tcW w:w="900" w:type="dxa"/>
            <w:gridSpan w:val="2"/>
            <w:vAlign w:val="center"/>
          </w:tcPr>
          <w:p w:rsidR="00A2580C" w:rsidRPr="00C076A7" w:rsidRDefault="00A2580C" w:rsidP="006B587B">
            <w:pPr>
              <w:spacing w:before="60" w:after="60"/>
              <w:jc w:val="center"/>
              <w:rPr>
                <w:sz w:val="20"/>
              </w:rPr>
            </w:pPr>
            <w:r>
              <w:rPr>
                <w:sz w:val="20"/>
              </w:rPr>
              <w:t>Y</w:t>
            </w:r>
          </w:p>
        </w:tc>
        <w:tc>
          <w:tcPr>
            <w:tcW w:w="990" w:type="dxa"/>
            <w:vAlign w:val="center"/>
          </w:tcPr>
          <w:p w:rsidR="00A2580C" w:rsidRPr="00C076A7" w:rsidRDefault="00A2580C" w:rsidP="006B587B">
            <w:pPr>
              <w:spacing w:before="60" w:after="60"/>
              <w:jc w:val="center"/>
              <w:rPr>
                <w:sz w:val="20"/>
              </w:rPr>
            </w:pPr>
            <w:r>
              <w:rPr>
                <w:sz w:val="20"/>
              </w:rPr>
              <w:t>N</w:t>
            </w:r>
          </w:p>
        </w:tc>
        <w:tc>
          <w:tcPr>
            <w:tcW w:w="2471" w:type="dxa"/>
            <w:tcBorders>
              <w:left w:val="nil"/>
            </w:tcBorders>
            <w:vAlign w:val="center"/>
          </w:tcPr>
          <w:p w:rsidR="00A2580C" w:rsidRPr="00C076A7" w:rsidRDefault="00A2580C" w:rsidP="006B587B">
            <w:pPr>
              <w:pStyle w:val="Header"/>
              <w:tabs>
                <w:tab w:val="clear" w:pos="4320"/>
                <w:tab w:val="clear" w:pos="8640"/>
              </w:tabs>
              <w:spacing w:before="60" w:after="60"/>
              <w:rPr>
                <w:sz w:val="20"/>
              </w:rPr>
            </w:pPr>
            <w:r>
              <w:rPr>
                <w:sz w:val="20"/>
              </w:rPr>
              <w:t>Bowed WD CTs (interlocking)</w:t>
            </w:r>
          </w:p>
        </w:tc>
      </w:tr>
      <w:tr w:rsidR="00A2580C" w:rsidRPr="004A7B5E" w:rsidTr="006B587B">
        <w:tblPrEx>
          <w:tblCellMar>
            <w:top w:w="0" w:type="dxa"/>
            <w:bottom w:w="0" w:type="dxa"/>
          </w:tblCellMar>
        </w:tblPrEx>
        <w:trPr>
          <w:trHeight w:val="570"/>
          <w:jc w:val="center"/>
        </w:trPr>
        <w:tc>
          <w:tcPr>
            <w:tcW w:w="1909" w:type="dxa"/>
            <w:vAlign w:val="center"/>
          </w:tcPr>
          <w:p w:rsidR="00A2580C" w:rsidRPr="00C076A7" w:rsidRDefault="00A2580C" w:rsidP="006B587B">
            <w:pPr>
              <w:rPr>
                <w:sz w:val="20"/>
              </w:rPr>
            </w:pPr>
            <w:r>
              <w:rPr>
                <w:sz w:val="20"/>
              </w:rPr>
              <w:t>Principal Assessor</w:t>
            </w:r>
          </w:p>
        </w:tc>
        <w:tc>
          <w:tcPr>
            <w:tcW w:w="920" w:type="dxa"/>
            <w:vAlign w:val="center"/>
          </w:tcPr>
          <w:p w:rsidR="00A2580C" w:rsidRPr="00C076A7" w:rsidRDefault="00A2580C" w:rsidP="006B587B">
            <w:pPr>
              <w:jc w:val="center"/>
              <w:rPr>
                <w:sz w:val="20"/>
              </w:rPr>
            </w:pPr>
            <w:r>
              <w:rPr>
                <w:sz w:val="20"/>
              </w:rPr>
              <w:t>1138</w:t>
            </w:r>
          </w:p>
        </w:tc>
        <w:tc>
          <w:tcPr>
            <w:tcW w:w="1136" w:type="dxa"/>
            <w:vAlign w:val="center"/>
          </w:tcPr>
          <w:p w:rsidR="00A2580C" w:rsidRPr="00C076A7" w:rsidRDefault="00A2580C" w:rsidP="006B587B">
            <w:pPr>
              <w:spacing w:before="60" w:after="60"/>
              <w:jc w:val="center"/>
              <w:rPr>
                <w:sz w:val="20"/>
              </w:rPr>
            </w:pPr>
            <w:r>
              <w:rPr>
                <w:sz w:val="20"/>
              </w:rPr>
              <w:t>ND</w:t>
            </w:r>
          </w:p>
        </w:tc>
        <w:tc>
          <w:tcPr>
            <w:tcW w:w="810" w:type="dxa"/>
            <w:vAlign w:val="center"/>
          </w:tcPr>
          <w:p w:rsidR="00A2580C" w:rsidRPr="00C076A7" w:rsidRDefault="00A2580C" w:rsidP="006B587B">
            <w:pPr>
              <w:spacing w:before="60" w:after="60"/>
              <w:jc w:val="center"/>
              <w:rPr>
                <w:sz w:val="20"/>
              </w:rPr>
            </w:pPr>
            <w:r>
              <w:rPr>
                <w:sz w:val="20"/>
              </w:rPr>
              <w:t>73</w:t>
            </w:r>
          </w:p>
        </w:tc>
        <w:tc>
          <w:tcPr>
            <w:tcW w:w="1080" w:type="dxa"/>
            <w:vAlign w:val="center"/>
          </w:tcPr>
          <w:p w:rsidR="00A2580C" w:rsidRPr="00C076A7" w:rsidRDefault="00A2580C" w:rsidP="006B587B">
            <w:pPr>
              <w:spacing w:before="60" w:after="60"/>
              <w:jc w:val="center"/>
              <w:rPr>
                <w:sz w:val="20"/>
              </w:rPr>
            </w:pPr>
            <w:r>
              <w:rPr>
                <w:sz w:val="20"/>
              </w:rPr>
              <w:t>52</w:t>
            </w:r>
          </w:p>
        </w:tc>
        <w:tc>
          <w:tcPr>
            <w:tcW w:w="954" w:type="dxa"/>
            <w:vAlign w:val="center"/>
          </w:tcPr>
          <w:p w:rsidR="00A2580C" w:rsidRPr="00C076A7" w:rsidRDefault="00A2580C" w:rsidP="006B587B">
            <w:pPr>
              <w:spacing w:before="60" w:after="60"/>
              <w:jc w:val="center"/>
              <w:rPr>
                <w:sz w:val="20"/>
              </w:rPr>
            </w:pPr>
            <w:r>
              <w:rPr>
                <w:sz w:val="20"/>
              </w:rPr>
              <w:t>6</w:t>
            </w:r>
          </w:p>
        </w:tc>
        <w:tc>
          <w:tcPr>
            <w:tcW w:w="1260" w:type="dxa"/>
            <w:vAlign w:val="center"/>
          </w:tcPr>
          <w:p w:rsidR="00A2580C" w:rsidRPr="00C076A7" w:rsidRDefault="00A2580C" w:rsidP="006B587B">
            <w:pPr>
              <w:spacing w:before="60" w:after="60"/>
              <w:jc w:val="center"/>
              <w:rPr>
                <w:sz w:val="20"/>
              </w:rPr>
            </w:pPr>
            <w:r>
              <w:rPr>
                <w:sz w:val="20"/>
              </w:rPr>
              <w:t>1</w:t>
            </w:r>
          </w:p>
        </w:tc>
        <w:tc>
          <w:tcPr>
            <w:tcW w:w="1260" w:type="dxa"/>
            <w:vAlign w:val="center"/>
          </w:tcPr>
          <w:p w:rsidR="00A2580C" w:rsidRPr="00C076A7" w:rsidRDefault="00A2580C" w:rsidP="006B587B">
            <w:pPr>
              <w:spacing w:before="60" w:after="60"/>
              <w:jc w:val="center"/>
              <w:rPr>
                <w:sz w:val="20"/>
              </w:rPr>
            </w:pPr>
            <w:r>
              <w:rPr>
                <w:sz w:val="20"/>
              </w:rPr>
              <w:t>Y</w:t>
            </w:r>
          </w:p>
        </w:tc>
        <w:tc>
          <w:tcPr>
            <w:tcW w:w="900" w:type="dxa"/>
            <w:gridSpan w:val="2"/>
            <w:vAlign w:val="center"/>
          </w:tcPr>
          <w:p w:rsidR="00A2580C" w:rsidRPr="00C076A7" w:rsidRDefault="00A2580C" w:rsidP="006B587B">
            <w:pPr>
              <w:spacing w:before="60" w:after="60"/>
              <w:jc w:val="center"/>
              <w:rPr>
                <w:sz w:val="20"/>
              </w:rPr>
            </w:pPr>
            <w:r>
              <w:rPr>
                <w:sz w:val="20"/>
              </w:rPr>
              <w:t>Y</w:t>
            </w:r>
          </w:p>
        </w:tc>
        <w:tc>
          <w:tcPr>
            <w:tcW w:w="990" w:type="dxa"/>
            <w:vAlign w:val="center"/>
          </w:tcPr>
          <w:p w:rsidR="00A2580C" w:rsidRPr="00C076A7" w:rsidRDefault="00A2580C" w:rsidP="006B587B">
            <w:pPr>
              <w:spacing w:before="60" w:after="60"/>
              <w:jc w:val="center"/>
              <w:rPr>
                <w:sz w:val="20"/>
              </w:rPr>
            </w:pPr>
            <w:r>
              <w:rPr>
                <w:sz w:val="20"/>
              </w:rPr>
              <w:t>N</w:t>
            </w:r>
          </w:p>
        </w:tc>
        <w:tc>
          <w:tcPr>
            <w:tcW w:w="2471" w:type="dxa"/>
            <w:tcBorders>
              <w:left w:val="nil"/>
            </w:tcBorders>
            <w:vAlign w:val="center"/>
          </w:tcPr>
          <w:p w:rsidR="00A2580C" w:rsidRPr="00C076A7" w:rsidRDefault="00A2580C" w:rsidP="006B587B">
            <w:pPr>
              <w:pStyle w:val="Header"/>
              <w:tabs>
                <w:tab w:val="clear" w:pos="4320"/>
                <w:tab w:val="clear" w:pos="8640"/>
              </w:tabs>
              <w:spacing w:before="60" w:after="60"/>
              <w:rPr>
                <w:sz w:val="20"/>
              </w:rPr>
            </w:pPr>
          </w:p>
        </w:tc>
      </w:tr>
      <w:tr w:rsidR="00A2580C" w:rsidRPr="004A7B5E" w:rsidTr="00A2580C">
        <w:tblPrEx>
          <w:tblCellMar>
            <w:top w:w="0" w:type="dxa"/>
            <w:bottom w:w="0" w:type="dxa"/>
          </w:tblCellMar>
        </w:tblPrEx>
        <w:trPr>
          <w:trHeight w:val="502"/>
          <w:jc w:val="center"/>
        </w:trPr>
        <w:tc>
          <w:tcPr>
            <w:tcW w:w="1909" w:type="dxa"/>
            <w:tcBorders>
              <w:bottom w:val="single" w:sz="12" w:space="0" w:color="000000"/>
            </w:tcBorders>
            <w:vAlign w:val="center"/>
          </w:tcPr>
          <w:p w:rsidR="00A2580C" w:rsidRPr="00C076A7" w:rsidRDefault="00A2580C" w:rsidP="006B587B">
            <w:pPr>
              <w:spacing w:before="60" w:after="60"/>
              <w:rPr>
                <w:sz w:val="20"/>
              </w:rPr>
            </w:pPr>
            <w:r>
              <w:rPr>
                <w:sz w:val="20"/>
              </w:rPr>
              <w:t>Clerk’s</w:t>
            </w:r>
          </w:p>
        </w:tc>
        <w:tc>
          <w:tcPr>
            <w:tcW w:w="920" w:type="dxa"/>
            <w:tcBorders>
              <w:bottom w:val="single" w:sz="12" w:space="0" w:color="000000"/>
            </w:tcBorders>
            <w:vAlign w:val="center"/>
          </w:tcPr>
          <w:p w:rsidR="00A2580C" w:rsidRPr="00C076A7" w:rsidRDefault="00A2580C" w:rsidP="006B587B">
            <w:pPr>
              <w:spacing w:before="60" w:after="60"/>
              <w:jc w:val="center"/>
              <w:rPr>
                <w:sz w:val="20"/>
              </w:rPr>
            </w:pPr>
            <w:r>
              <w:rPr>
                <w:sz w:val="20"/>
              </w:rPr>
              <w:t>1160</w:t>
            </w:r>
          </w:p>
        </w:tc>
        <w:tc>
          <w:tcPr>
            <w:tcW w:w="1136" w:type="dxa"/>
            <w:tcBorders>
              <w:bottom w:val="single" w:sz="12" w:space="0" w:color="000000"/>
            </w:tcBorders>
            <w:vAlign w:val="center"/>
          </w:tcPr>
          <w:p w:rsidR="00A2580C" w:rsidRPr="00C076A7" w:rsidRDefault="00A2580C" w:rsidP="006B587B">
            <w:pPr>
              <w:spacing w:before="60" w:after="60"/>
              <w:jc w:val="center"/>
              <w:rPr>
                <w:sz w:val="20"/>
              </w:rPr>
            </w:pPr>
            <w:r>
              <w:rPr>
                <w:sz w:val="20"/>
              </w:rPr>
              <w:t>ND</w:t>
            </w:r>
          </w:p>
        </w:tc>
        <w:tc>
          <w:tcPr>
            <w:tcW w:w="810" w:type="dxa"/>
            <w:tcBorders>
              <w:bottom w:val="single" w:sz="12" w:space="0" w:color="000000"/>
            </w:tcBorders>
            <w:vAlign w:val="center"/>
          </w:tcPr>
          <w:p w:rsidR="00A2580C" w:rsidRPr="00C076A7" w:rsidRDefault="00A2580C" w:rsidP="006B587B">
            <w:pPr>
              <w:spacing w:before="60" w:after="60"/>
              <w:jc w:val="center"/>
              <w:rPr>
                <w:sz w:val="20"/>
              </w:rPr>
            </w:pPr>
            <w:r>
              <w:rPr>
                <w:sz w:val="20"/>
              </w:rPr>
              <w:t>73</w:t>
            </w:r>
          </w:p>
        </w:tc>
        <w:tc>
          <w:tcPr>
            <w:tcW w:w="1080" w:type="dxa"/>
            <w:tcBorders>
              <w:bottom w:val="single" w:sz="12" w:space="0" w:color="000000"/>
            </w:tcBorders>
            <w:vAlign w:val="center"/>
          </w:tcPr>
          <w:p w:rsidR="00A2580C" w:rsidRPr="00C076A7" w:rsidRDefault="00A2580C" w:rsidP="006B587B">
            <w:pPr>
              <w:spacing w:before="60" w:after="60"/>
              <w:jc w:val="center"/>
              <w:rPr>
                <w:sz w:val="20"/>
              </w:rPr>
            </w:pPr>
            <w:r>
              <w:rPr>
                <w:sz w:val="20"/>
              </w:rPr>
              <w:t>52</w:t>
            </w:r>
          </w:p>
        </w:tc>
        <w:tc>
          <w:tcPr>
            <w:tcW w:w="954" w:type="dxa"/>
            <w:tcBorders>
              <w:bottom w:val="single" w:sz="12" w:space="0" w:color="000000"/>
            </w:tcBorders>
            <w:vAlign w:val="center"/>
          </w:tcPr>
          <w:p w:rsidR="00A2580C" w:rsidRPr="00C076A7" w:rsidRDefault="00A2580C" w:rsidP="006B587B">
            <w:pPr>
              <w:spacing w:before="60" w:after="60"/>
              <w:jc w:val="center"/>
              <w:rPr>
                <w:sz w:val="20"/>
              </w:rPr>
            </w:pPr>
            <w:r>
              <w:rPr>
                <w:sz w:val="20"/>
              </w:rPr>
              <w:t>7</w:t>
            </w:r>
          </w:p>
        </w:tc>
        <w:tc>
          <w:tcPr>
            <w:tcW w:w="1260" w:type="dxa"/>
            <w:tcBorders>
              <w:bottom w:val="single" w:sz="12" w:space="0" w:color="000000"/>
            </w:tcBorders>
            <w:vAlign w:val="center"/>
          </w:tcPr>
          <w:p w:rsidR="00A2580C" w:rsidRPr="00C076A7" w:rsidRDefault="00A2580C" w:rsidP="006B587B">
            <w:pPr>
              <w:spacing w:before="60" w:after="60"/>
              <w:jc w:val="center"/>
              <w:rPr>
                <w:sz w:val="20"/>
              </w:rPr>
            </w:pPr>
            <w:r>
              <w:rPr>
                <w:sz w:val="20"/>
              </w:rPr>
              <w:t>3</w:t>
            </w:r>
          </w:p>
        </w:tc>
        <w:tc>
          <w:tcPr>
            <w:tcW w:w="1260" w:type="dxa"/>
            <w:tcBorders>
              <w:bottom w:val="single" w:sz="12" w:space="0" w:color="000000"/>
            </w:tcBorders>
            <w:vAlign w:val="center"/>
          </w:tcPr>
          <w:p w:rsidR="00A2580C" w:rsidRPr="00C076A7" w:rsidRDefault="00A2580C" w:rsidP="006B587B">
            <w:pPr>
              <w:spacing w:before="60" w:after="60"/>
              <w:jc w:val="center"/>
              <w:rPr>
                <w:sz w:val="20"/>
              </w:rPr>
            </w:pPr>
            <w:r>
              <w:rPr>
                <w:sz w:val="20"/>
              </w:rPr>
              <w:t>Y</w:t>
            </w:r>
          </w:p>
        </w:tc>
        <w:tc>
          <w:tcPr>
            <w:tcW w:w="900" w:type="dxa"/>
            <w:gridSpan w:val="2"/>
            <w:tcBorders>
              <w:bottom w:val="single" w:sz="12" w:space="0" w:color="000000"/>
            </w:tcBorders>
            <w:vAlign w:val="center"/>
          </w:tcPr>
          <w:p w:rsidR="00A2580C" w:rsidRPr="00C076A7" w:rsidRDefault="00A2580C" w:rsidP="006B587B">
            <w:pPr>
              <w:spacing w:before="60" w:after="60"/>
              <w:jc w:val="center"/>
              <w:rPr>
                <w:sz w:val="20"/>
              </w:rPr>
            </w:pPr>
            <w:r>
              <w:rPr>
                <w:sz w:val="20"/>
              </w:rPr>
              <w:t>Y</w:t>
            </w:r>
          </w:p>
        </w:tc>
        <w:tc>
          <w:tcPr>
            <w:tcW w:w="990" w:type="dxa"/>
            <w:tcBorders>
              <w:bottom w:val="single" w:sz="12" w:space="0" w:color="000000"/>
            </w:tcBorders>
            <w:vAlign w:val="center"/>
          </w:tcPr>
          <w:p w:rsidR="00A2580C" w:rsidRPr="00C076A7" w:rsidRDefault="00A2580C" w:rsidP="006B587B">
            <w:pPr>
              <w:spacing w:before="60" w:after="60"/>
              <w:jc w:val="center"/>
              <w:rPr>
                <w:sz w:val="20"/>
              </w:rPr>
            </w:pPr>
            <w:r>
              <w:rPr>
                <w:sz w:val="20"/>
              </w:rPr>
              <w:t>N</w:t>
            </w:r>
          </w:p>
        </w:tc>
        <w:tc>
          <w:tcPr>
            <w:tcW w:w="2471" w:type="dxa"/>
            <w:tcBorders>
              <w:left w:val="nil"/>
              <w:bottom w:val="single" w:sz="12" w:space="0" w:color="000000"/>
            </w:tcBorders>
            <w:vAlign w:val="center"/>
          </w:tcPr>
          <w:p w:rsidR="00A2580C" w:rsidRPr="00C076A7" w:rsidRDefault="00A2580C" w:rsidP="006B587B">
            <w:pPr>
              <w:pStyle w:val="Header"/>
              <w:tabs>
                <w:tab w:val="clear" w:pos="4320"/>
                <w:tab w:val="clear" w:pos="8640"/>
              </w:tabs>
              <w:spacing w:before="60" w:after="60"/>
              <w:rPr>
                <w:sz w:val="20"/>
              </w:rPr>
            </w:pPr>
          </w:p>
        </w:tc>
      </w:tr>
    </w:tbl>
    <w:p w:rsidR="00A2580C" w:rsidRDefault="00A2580C" w:rsidP="00A2580C">
      <w:pPr>
        <w:rPr>
          <w:b/>
          <w:szCs w:val="24"/>
        </w:rPr>
      </w:pPr>
    </w:p>
    <w:sectPr w:rsidR="00A2580C" w:rsidSect="00A2580C">
      <w:headerReference w:type="first" r:id="rId27"/>
      <w:footerReference w:type="first" r:id="rId2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8F9" w:rsidRDefault="003438F9">
      <w:r>
        <w:separator/>
      </w:r>
    </w:p>
  </w:endnote>
  <w:endnote w:type="continuationSeparator" w:id="0">
    <w:p w:rsidR="003438F9" w:rsidRDefault="0034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90" w:rsidRDefault="001B2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B2290" w:rsidRDefault="001B2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80C" w:rsidRDefault="00A258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80C" w:rsidRDefault="00A2580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407"/>
      <w:gridCol w:w="2921"/>
      <w:gridCol w:w="2922"/>
      <w:gridCol w:w="2922"/>
      <w:gridCol w:w="2922"/>
    </w:tblGrid>
    <w:tr w:rsidR="006B587B" w:rsidRPr="00F374D5">
      <w:trPr>
        <w:trHeight w:val="313"/>
        <w:jc w:val="center"/>
      </w:trPr>
      <w:tc>
        <w:tcPr>
          <w:tcW w:w="3407" w:type="dxa"/>
          <w:tcBorders>
            <w:top w:val="nil"/>
            <w:left w:val="nil"/>
            <w:bottom w:val="nil"/>
            <w:right w:val="nil"/>
          </w:tcBorders>
          <w:noWrap/>
          <w:vAlign w:val="bottom"/>
        </w:tcPr>
        <w:p w:rsidR="006B587B" w:rsidRPr="00F374D5" w:rsidRDefault="006B587B" w:rsidP="006B587B">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noWrap/>
          <w:vAlign w:val="bottom"/>
        </w:tcPr>
        <w:p w:rsidR="006B587B" w:rsidRPr="00F374D5" w:rsidRDefault="006B587B" w:rsidP="006B587B">
          <w:pPr>
            <w:rPr>
              <w:rFonts w:ascii="Times" w:hAnsi="Times" w:cs="Times"/>
              <w:sz w:val="20"/>
            </w:rPr>
          </w:pPr>
          <w:r w:rsidRPr="00F374D5">
            <w:rPr>
              <w:rFonts w:ascii="Times" w:hAnsi="Times" w:cs="Times"/>
              <w:sz w:val="20"/>
            </w:rPr>
            <w:t>ND = non detect</w:t>
          </w:r>
        </w:p>
      </w:tc>
      <w:tc>
        <w:tcPr>
          <w:tcW w:w="2922" w:type="dxa"/>
          <w:tcBorders>
            <w:top w:val="nil"/>
            <w:left w:val="nil"/>
            <w:bottom w:val="nil"/>
            <w:right w:val="nil"/>
          </w:tcBorders>
          <w:noWrap/>
          <w:vAlign w:val="bottom"/>
        </w:tcPr>
        <w:p w:rsidR="006B587B" w:rsidRPr="00F374D5" w:rsidRDefault="006B587B" w:rsidP="006B587B">
          <w:pPr>
            <w:rPr>
              <w:rFonts w:ascii="Times" w:hAnsi="Times" w:cs="Times"/>
              <w:sz w:val="20"/>
            </w:rPr>
          </w:pPr>
          <w:r>
            <w:rPr>
              <w:rFonts w:ascii="Times" w:hAnsi="Times" w:cs="Times"/>
              <w:sz w:val="20"/>
            </w:rPr>
            <w:t xml:space="preserve">CT = </w:t>
          </w:r>
          <w:r w:rsidRPr="00F374D5">
            <w:rPr>
              <w:rFonts w:ascii="Times" w:hAnsi="Times" w:cs="Times"/>
              <w:sz w:val="20"/>
            </w:rPr>
            <w:t>ceiling tile</w:t>
          </w:r>
        </w:p>
      </w:tc>
      <w:tc>
        <w:tcPr>
          <w:tcW w:w="2922" w:type="dxa"/>
          <w:tcBorders>
            <w:top w:val="nil"/>
            <w:left w:val="nil"/>
            <w:bottom w:val="nil"/>
            <w:right w:val="nil"/>
          </w:tcBorders>
          <w:noWrap/>
          <w:vAlign w:val="bottom"/>
        </w:tcPr>
        <w:p w:rsidR="006B587B" w:rsidRPr="00F374D5" w:rsidRDefault="006B587B" w:rsidP="006B587B">
          <w:pPr>
            <w:rPr>
              <w:rFonts w:ascii="Times" w:hAnsi="Times" w:cs="Times"/>
              <w:sz w:val="20"/>
            </w:rPr>
          </w:pPr>
          <w:r>
            <w:rPr>
              <w:rFonts w:ascii="Times" w:hAnsi="Times" w:cs="Times"/>
              <w:sz w:val="20"/>
            </w:rPr>
            <w:t>A</w:t>
          </w:r>
          <w:r w:rsidRPr="00F374D5">
            <w:rPr>
              <w:rFonts w:ascii="Times" w:hAnsi="Times" w:cs="Times"/>
              <w:sz w:val="20"/>
            </w:rPr>
            <w:t xml:space="preserve">C = </w:t>
          </w:r>
          <w:r>
            <w:rPr>
              <w:rFonts w:ascii="Times" w:hAnsi="Times" w:cs="Times"/>
              <w:sz w:val="20"/>
            </w:rPr>
            <w:t>air conditioner</w:t>
          </w:r>
        </w:p>
      </w:tc>
      <w:tc>
        <w:tcPr>
          <w:tcW w:w="2922" w:type="dxa"/>
          <w:tcBorders>
            <w:top w:val="nil"/>
            <w:left w:val="nil"/>
            <w:bottom w:val="nil"/>
            <w:right w:val="nil"/>
          </w:tcBorders>
          <w:noWrap/>
          <w:vAlign w:val="bottom"/>
        </w:tcPr>
        <w:p w:rsidR="006B587B" w:rsidRPr="00F374D5" w:rsidRDefault="006B587B" w:rsidP="006B587B">
          <w:pPr>
            <w:rPr>
              <w:rFonts w:ascii="Times" w:hAnsi="Times" w:cs="Times"/>
              <w:sz w:val="20"/>
            </w:rPr>
          </w:pPr>
          <w:r>
            <w:rPr>
              <w:rFonts w:ascii="Times" w:hAnsi="Times" w:cs="Times"/>
              <w:sz w:val="20"/>
            </w:rPr>
            <w:t>WD = water damage</w:t>
          </w:r>
        </w:p>
      </w:tc>
    </w:tr>
    <w:tr w:rsidR="006B587B" w:rsidRPr="00F374D5">
      <w:trPr>
        <w:trHeight w:val="300"/>
        <w:jc w:val="center"/>
      </w:trPr>
      <w:tc>
        <w:tcPr>
          <w:tcW w:w="3407" w:type="dxa"/>
          <w:tcBorders>
            <w:top w:val="nil"/>
            <w:left w:val="nil"/>
            <w:bottom w:val="nil"/>
            <w:right w:val="nil"/>
          </w:tcBorders>
          <w:noWrap/>
          <w:vAlign w:val="bottom"/>
        </w:tcPr>
        <w:p w:rsidR="006B587B" w:rsidRPr="00F374D5" w:rsidRDefault="006B587B" w:rsidP="006B587B">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noWrap/>
          <w:vAlign w:val="bottom"/>
        </w:tcPr>
        <w:p w:rsidR="006B587B" w:rsidRPr="00F374D5" w:rsidRDefault="006B587B" w:rsidP="006B587B">
          <w:pPr>
            <w:rPr>
              <w:rFonts w:ascii="Times" w:hAnsi="Times" w:cs="Times"/>
              <w:sz w:val="20"/>
            </w:rPr>
          </w:pPr>
        </w:p>
      </w:tc>
      <w:tc>
        <w:tcPr>
          <w:tcW w:w="2922" w:type="dxa"/>
          <w:tcBorders>
            <w:top w:val="nil"/>
            <w:left w:val="nil"/>
            <w:bottom w:val="nil"/>
            <w:right w:val="nil"/>
          </w:tcBorders>
          <w:noWrap/>
          <w:vAlign w:val="bottom"/>
        </w:tcPr>
        <w:p w:rsidR="006B587B" w:rsidRPr="00F374D5" w:rsidRDefault="006B587B" w:rsidP="006B587B">
          <w:pPr>
            <w:rPr>
              <w:rFonts w:ascii="Times" w:hAnsi="Times" w:cs="Times"/>
              <w:sz w:val="20"/>
            </w:rPr>
          </w:pPr>
        </w:p>
      </w:tc>
      <w:tc>
        <w:tcPr>
          <w:tcW w:w="2922" w:type="dxa"/>
          <w:tcBorders>
            <w:top w:val="nil"/>
            <w:left w:val="nil"/>
            <w:bottom w:val="nil"/>
            <w:right w:val="nil"/>
          </w:tcBorders>
          <w:noWrap/>
          <w:vAlign w:val="bottom"/>
        </w:tcPr>
        <w:p w:rsidR="006B587B" w:rsidRPr="00F374D5" w:rsidRDefault="006B587B" w:rsidP="006B587B">
          <w:pPr>
            <w:rPr>
              <w:rFonts w:ascii="Times" w:hAnsi="Times" w:cs="Times"/>
              <w:sz w:val="20"/>
            </w:rPr>
          </w:pPr>
        </w:p>
      </w:tc>
      <w:tc>
        <w:tcPr>
          <w:tcW w:w="2922" w:type="dxa"/>
          <w:tcBorders>
            <w:top w:val="nil"/>
            <w:left w:val="nil"/>
            <w:bottom w:val="nil"/>
            <w:right w:val="nil"/>
          </w:tcBorders>
          <w:noWrap/>
          <w:vAlign w:val="bottom"/>
        </w:tcPr>
        <w:p w:rsidR="006B587B" w:rsidRPr="00F374D5" w:rsidRDefault="006B587B" w:rsidP="006B587B">
          <w:pPr>
            <w:rPr>
              <w:rFonts w:ascii="Times" w:hAnsi="Times" w:cs="Times"/>
              <w:sz w:val="20"/>
            </w:rPr>
          </w:pPr>
        </w:p>
      </w:tc>
    </w:tr>
  </w:tbl>
  <w:p w:rsidR="006B587B" w:rsidRDefault="006B587B" w:rsidP="006B587B">
    <w:pPr>
      <w:jc w:val="right"/>
      <w:rPr>
        <w:sz w:val="20"/>
      </w:rPr>
    </w:pPr>
  </w:p>
  <w:p w:rsidR="006B587B" w:rsidRDefault="006B587B" w:rsidP="006B587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B587B">
      <w:tblPrEx>
        <w:tblCellMar>
          <w:top w:w="0" w:type="dxa"/>
          <w:bottom w:w="0" w:type="dxa"/>
        </w:tblCellMar>
      </w:tblPrEx>
      <w:tc>
        <w:tcPr>
          <w:tcW w:w="2718" w:type="dxa"/>
          <w:tcBorders>
            <w:top w:val="single" w:sz="18" w:space="0" w:color="auto"/>
          </w:tcBorders>
        </w:tcPr>
        <w:p w:rsidR="006B587B" w:rsidRDefault="006B587B" w:rsidP="006B587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6B587B" w:rsidRDefault="006B587B" w:rsidP="006B587B">
          <w:pPr>
            <w:rPr>
              <w:sz w:val="20"/>
            </w:rPr>
          </w:pPr>
          <w:r>
            <w:rPr>
              <w:sz w:val="20"/>
            </w:rPr>
            <w:t>&lt; 800 ppm = preferred</w:t>
          </w:r>
        </w:p>
      </w:tc>
      <w:tc>
        <w:tcPr>
          <w:tcW w:w="3600" w:type="dxa"/>
          <w:tcBorders>
            <w:top w:val="single" w:sz="18" w:space="0" w:color="auto"/>
          </w:tcBorders>
        </w:tcPr>
        <w:p w:rsidR="006B587B" w:rsidRDefault="006B587B" w:rsidP="006B587B">
          <w:pPr>
            <w:jc w:val="right"/>
            <w:rPr>
              <w:sz w:val="20"/>
            </w:rPr>
          </w:pPr>
          <w:r>
            <w:rPr>
              <w:sz w:val="20"/>
            </w:rPr>
            <w:t>Temperature:</w:t>
          </w:r>
        </w:p>
      </w:tc>
      <w:tc>
        <w:tcPr>
          <w:tcW w:w="3420" w:type="dxa"/>
          <w:tcBorders>
            <w:top w:val="single" w:sz="18" w:space="0" w:color="auto"/>
          </w:tcBorders>
        </w:tcPr>
        <w:p w:rsidR="006B587B" w:rsidRDefault="006B587B" w:rsidP="006B587B">
          <w:pPr>
            <w:rPr>
              <w:sz w:val="20"/>
            </w:rPr>
          </w:pPr>
          <w:r>
            <w:rPr>
              <w:sz w:val="20"/>
            </w:rPr>
            <w:t>70 - 78 °F</w:t>
          </w:r>
        </w:p>
      </w:tc>
    </w:tr>
    <w:tr w:rsidR="006B587B">
      <w:tblPrEx>
        <w:tblCellMar>
          <w:top w:w="0" w:type="dxa"/>
          <w:bottom w:w="0" w:type="dxa"/>
        </w:tblCellMar>
      </w:tblPrEx>
      <w:tc>
        <w:tcPr>
          <w:tcW w:w="2718" w:type="dxa"/>
          <w:tcBorders>
            <w:bottom w:val="single" w:sz="18" w:space="0" w:color="auto"/>
          </w:tcBorders>
        </w:tcPr>
        <w:p w:rsidR="006B587B" w:rsidRDefault="006B587B" w:rsidP="006B587B">
          <w:pPr>
            <w:jc w:val="right"/>
            <w:rPr>
              <w:sz w:val="20"/>
            </w:rPr>
          </w:pPr>
        </w:p>
      </w:tc>
      <w:tc>
        <w:tcPr>
          <w:tcW w:w="4860" w:type="dxa"/>
          <w:tcBorders>
            <w:bottom w:val="single" w:sz="18" w:space="0" w:color="auto"/>
          </w:tcBorders>
        </w:tcPr>
        <w:p w:rsidR="006B587B" w:rsidRDefault="006B587B" w:rsidP="006B587B">
          <w:pPr>
            <w:rPr>
              <w:sz w:val="20"/>
            </w:rPr>
          </w:pPr>
          <w:r>
            <w:rPr>
              <w:sz w:val="20"/>
            </w:rPr>
            <w:t>&gt; 800 ppm = indicative of ventilation problems</w:t>
          </w:r>
        </w:p>
      </w:tc>
      <w:tc>
        <w:tcPr>
          <w:tcW w:w="3600" w:type="dxa"/>
          <w:tcBorders>
            <w:bottom w:val="single" w:sz="18" w:space="0" w:color="auto"/>
          </w:tcBorders>
        </w:tcPr>
        <w:p w:rsidR="006B587B" w:rsidRDefault="006B587B" w:rsidP="006B587B">
          <w:pPr>
            <w:jc w:val="right"/>
            <w:rPr>
              <w:sz w:val="20"/>
            </w:rPr>
          </w:pPr>
          <w:r>
            <w:rPr>
              <w:sz w:val="20"/>
            </w:rPr>
            <w:t>Relative Humidity:</w:t>
          </w:r>
        </w:p>
      </w:tc>
      <w:tc>
        <w:tcPr>
          <w:tcW w:w="3420" w:type="dxa"/>
          <w:tcBorders>
            <w:bottom w:val="single" w:sz="18" w:space="0" w:color="auto"/>
          </w:tcBorders>
        </w:tcPr>
        <w:p w:rsidR="006B587B" w:rsidRDefault="006B587B" w:rsidP="006B587B">
          <w:pPr>
            <w:rPr>
              <w:sz w:val="20"/>
            </w:rPr>
          </w:pPr>
          <w:r>
            <w:rPr>
              <w:sz w:val="20"/>
            </w:rPr>
            <w:t>40 - 60%</w:t>
          </w:r>
        </w:p>
      </w:tc>
    </w:tr>
  </w:tbl>
  <w:p w:rsidR="006B587B" w:rsidRDefault="006B587B" w:rsidP="006B587B">
    <w:pPr>
      <w:pStyle w:val="Footer"/>
      <w:jc w:val="center"/>
    </w:pPr>
  </w:p>
  <w:p w:rsidR="006B587B" w:rsidRDefault="006B587B" w:rsidP="006B587B">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4061F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8F9" w:rsidRDefault="003438F9">
      <w:r>
        <w:separator/>
      </w:r>
    </w:p>
  </w:footnote>
  <w:footnote w:type="continuationSeparator" w:id="0">
    <w:p w:rsidR="003438F9" w:rsidRDefault="00343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80C" w:rsidRDefault="00A258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80C" w:rsidRDefault="00A258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80C" w:rsidRDefault="00A258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6B587B">
      <w:tblPrEx>
        <w:tblCellMar>
          <w:top w:w="0" w:type="dxa"/>
          <w:bottom w:w="0" w:type="dxa"/>
        </w:tblCellMar>
      </w:tblPrEx>
      <w:trPr>
        <w:cantSplit/>
      </w:trPr>
      <w:tc>
        <w:tcPr>
          <w:tcW w:w="12258" w:type="dxa"/>
          <w:gridSpan w:val="3"/>
        </w:tcPr>
        <w:p w:rsidR="006B587B" w:rsidRPr="00677AC6" w:rsidRDefault="006B587B" w:rsidP="006B587B">
          <w:pPr>
            <w:pStyle w:val="Header"/>
            <w:spacing w:before="60" w:after="60"/>
            <w:rPr>
              <w:b/>
            </w:rPr>
          </w:pPr>
          <w:r>
            <w:rPr>
              <w:b/>
            </w:rPr>
            <w:t>Location: Newbury Town Hall</w:t>
          </w:r>
        </w:p>
      </w:tc>
      <w:tc>
        <w:tcPr>
          <w:tcW w:w="2358" w:type="dxa"/>
        </w:tcPr>
        <w:p w:rsidR="006B587B" w:rsidRDefault="006B587B" w:rsidP="006B587B">
          <w:pPr>
            <w:pStyle w:val="Header"/>
            <w:tabs>
              <w:tab w:val="clear" w:pos="4320"/>
              <w:tab w:val="clear" w:pos="8640"/>
            </w:tabs>
            <w:spacing w:before="60" w:after="60"/>
            <w:rPr>
              <w:b/>
            </w:rPr>
          </w:pPr>
          <w:r>
            <w:rPr>
              <w:b/>
            </w:rPr>
            <w:t>Indoor Air Results</w:t>
          </w:r>
        </w:p>
      </w:tc>
    </w:tr>
    <w:tr w:rsidR="006B587B" w:rsidTr="006B587B">
      <w:tblPrEx>
        <w:tblCellMar>
          <w:top w:w="0" w:type="dxa"/>
          <w:bottom w:w="0" w:type="dxa"/>
        </w:tblCellMar>
      </w:tblPrEx>
      <w:trPr>
        <w:cantSplit/>
      </w:trPr>
      <w:tc>
        <w:tcPr>
          <w:tcW w:w="6138" w:type="dxa"/>
        </w:tcPr>
        <w:p w:rsidR="006B587B" w:rsidRDefault="006B587B" w:rsidP="006B587B">
          <w:pPr>
            <w:pStyle w:val="Header"/>
            <w:tabs>
              <w:tab w:val="clear" w:pos="4320"/>
              <w:tab w:val="clear" w:pos="8640"/>
              <w:tab w:val="left" w:pos="4369"/>
            </w:tabs>
            <w:spacing w:before="60" w:after="60"/>
            <w:rPr>
              <w:b/>
            </w:rPr>
          </w:pPr>
          <w:r>
            <w:rPr>
              <w:b/>
            </w:rPr>
            <w:t>Address: 25 High Road Newbury, MA</w:t>
          </w:r>
          <w:r>
            <w:rPr>
              <w:b/>
            </w:rPr>
            <w:tab/>
          </w:r>
        </w:p>
      </w:tc>
      <w:tc>
        <w:tcPr>
          <w:tcW w:w="3606" w:type="dxa"/>
        </w:tcPr>
        <w:p w:rsidR="006B587B" w:rsidRDefault="006B587B" w:rsidP="006B587B">
          <w:pPr>
            <w:pStyle w:val="Header"/>
            <w:tabs>
              <w:tab w:val="clear" w:pos="4320"/>
              <w:tab w:val="clear" w:pos="8640"/>
            </w:tabs>
            <w:spacing w:before="60" w:after="60"/>
            <w:jc w:val="center"/>
            <w:rPr>
              <w:b/>
              <w:sz w:val="28"/>
            </w:rPr>
          </w:pPr>
          <w:r>
            <w:rPr>
              <w:b/>
              <w:sz w:val="28"/>
            </w:rPr>
            <w:t>Table 1</w:t>
          </w:r>
        </w:p>
      </w:tc>
      <w:tc>
        <w:tcPr>
          <w:tcW w:w="2514" w:type="dxa"/>
        </w:tcPr>
        <w:p w:rsidR="006B587B" w:rsidRDefault="006B587B" w:rsidP="006B587B">
          <w:pPr>
            <w:pStyle w:val="Header"/>
            <w:tabs>
              <w:tab w:val="clear" w:pos="4320"/>
              <w:tab w:val="clear" w:pos="8640"/>
            </w:tabs>
            <w:spacing w:before="60" w:after="60"/>
            <w:rPr>
              <w:b/>
            </w:rPr>
          </w:pPr>
        </w:p>
      </w:tc>
      <w:tc>
        <w:tcPr>
          <w:tcW w:w="2358" w:type="dxa"/>
        </w:tcPr>
        <w:p w:rsidR="006B587B" w:rsidRDefault="006B587B" w:rsidP="006B587B">
          <w:pPr>
            <w:pStyle w:val="Header"/>
            <w:tabs>
              <w:tab w:val="clear" w:pos="4320"/>
              <w:tab w:val="clear" w:pos="8640"/>
            </w:tabs>
            <w:spacing w:before="60" w:after="60"/>
            <w:rPr>
              <w:b/>
            </w:rPr>
          </w:pPr>
          <w:r w:rsidRPr="00677AC6">
            <w:rPr>
              <w:b/>
            </w:rPr>
            <w:t>Date</w:t>
          </w:r>
          <w:r>
            <w:rPr>
              <w:b/>
            </w:rPr>
            <w:t xml:space="preserve">: 8/26/2015 </w:t>
          </w:r>
        </w:p>
      </w:tc>
    </w:tr>
  </w:tbl>
  <w:p w:rsidR="006B587B" w:rsidRDefault="006B5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5B04E90"/>
    <w:multiLevelType w:val="hybridMultilevel"/>
    <w:tmpl w:val="69881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15F83"/>
    <w:multiLevelType w:val="hybridMultilevel"/>
    <w:tmpl w:val="E0C6B2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0247C8"/>
    <w:multiLevelType w:val="hybridMultilevel"/>
    <w:tmpl w:val="CFAA3F46"/>
    <w:lvl w:ilvl="0" w:tplc="15E099C8">
      <w:start w:val="1"/>
      <w:numFmt w:val="decimal"/>
      <w:lvlText w:val="%1."/>
      <w:lvlJc w:val="right"/>
      <w:pPr>
        <w:tabs>
          <w:tab w:val="num" w:pos="720"/>
        </w:tabs>
        <w:ind w:left="720" w:hanging="576"/>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B6D4F5C"/>
    <w:multiLevelType w:val="multilevel"/>
    <w:tmpl w:val="62363E38"/>
    <w:lvl w:ilvl="0">
      <w:start w:val="1"/>
      <w:numFmt w:val="decimal"/>
      <w:pStyle w:val="TOC6"/>
      <w:lvlText w:val="%1."/>
      <w:lvlJc w:val="right"/>
      <w:pPr>
        <w:tabs>
          <w:tab w:val="num" w:pos="720"/>
        </w:tabs>
        <w:ind w:left="720" w:hanging="648"/>
      </w:pPr>
      <w:rPr>
        <w:rFonts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BB36868"/>
    <w:multiLevelType w:val="hybridMultilevel"/>
    <w:tmpl w:val="73F276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346A8F"/>
    <w:multiLevelType w:val="multilevel"/>
    <w:tmpl w:val="10E2FA8C"/>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E9C0494"/>
    <w:multiLevelType w:val="multilevel"/>
    <w:tmpl w:val="34365D54"/>
    <w:numStyleLink w:val="StyleNumbered1"/>
  </w:abstractNum>
  <w:abstractNum w:abstractNumId="9">
    <w:nsid w:val="20767E7E"/>
    <w:multiLevelType w:val="singleLevel"/>
    <w:tmpl w:val="1972A164"/>
    <w:lvl w:ilvl="0">
      <w:start w:val="1"/>
      <w:numFmt w:val="decimal"/>
      <w:lvlText w:val="%1."/>
      <w:lvlJc w:val="right"/>
      <w:pPr>
        <w:tabs>
          <w:tab w:val="num" w:pos="360"/>
        </w:tabs>
        <w:ind w:left="360" w:hanging="216"/>
      </w:pPr>
      <w:rPr>
        <w:sz w:val="24"/>
      </w:rPr>
    </w:lvl>
  </w:abstractNum>
  <w:abstractNum w:abstractNumId="10">
    <w:nsid w:val="22210CB7"/>
    <w:multiLevelType w:val="hybridMultilevel"/>
    <w:tmpl w:val="150A61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69F5575"/>
    <w:multiLevelType w:val="multilevel"/>
    <w:tmpl w:val="34365D54"/>
    <w:styleLink w:val="StyleNumbered1"/>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88370CF"/>
    <w:multiLevelType w:val="hybridMultilevel"/>
    <w:tmpl w:val="3306B8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10306A6"/>
    <w:multiLevelType w:val="singleLevel"/>
    <w:tmpl w:val="6ED8F27A"/>
    <w:lvl w:ilvl="0">
      <w:start w:val="1"/>
      <w:numFmt w:val="decimal"/>
      <w:lvlText w:val="%1."/>
      <w:legacy w:legacy="1" w:legacySpace="0" w:legacyIndent="360"/>
      <w:lvlJc w:val="left"/>
      <w:pPr>
        <w:ind w:left="360" w:hanging="360"/>
      </w:pPr>
    </w:lvl>
  </w:abstractNum>
  <w:abstractNum w:abstractNumId="15">
    <w:nsid w:val="33FD2F88"/>
    <w:multiLevelType w:val="hybridMultilevel"/>
    <w:tmpl w:val="61AC65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542612"/>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7">
    <w:nsid w:val="356D545D"/>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8">
    <w:nsid w:val="3E9C3AA5"/>
    <w:multiLevelType w:val="hybridMultilevel"/>
    <w:tmpl w:val="D76E1696"/>
    <w:lvl w:ilvl="0" w:tplc="4F62F36A">
      <w:start w:val="1"/>
      <w:numFmt w:val="decimal"/>
      <w:lvlText w:val="%1."/>
      <w:lvlJc w:val="right"/>
      <w:pPr>
        <w:tabs>
          <w:tab w:val="num" w:pos="720"/>
        </w:tabs>
        <w:ind w:left="720" w:hanging="360"/>
      </w:pPr>
      <w:rPr>
        <w:rFonts w:ascii="Times New Roman" w:hAnsi="Times New Roman" w:hint="default"/>
        <w:b w:val="0"/>
        <w:i w:val="0"/>
        <w:sz w:val="24"/>
      </w:rPr>
    </w:lvl>
    <w:lvl w:ilvl="1" w:tplc="DA42D55C" w:tentative="1">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rPr>
        <w:rFonts w:hint="default"/>
      </w:rPr>
    </w:lvl>
    <w:lvl w:ilvl="6" w:tplc="0409000F" w:tentative="1">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rPr>
        <w:rFonts w:hint="default"/>
      </w:rPr>
    </w:lvl>
  </w:abstractNum>
  <w:abstractNum w:abstractNumId="19">
    <w:nsid w:val="40C74C09"/>
    <w:multiLevelType w:val="hybridMultilevel"/>
    <w:tmpl w:val="2EE0AA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A8E6BF3"/>
    <w:multiLevelType w:val="hybridMultilevel"/>
    <w:tmpl w:val="9E92C77C"/>
    <w:lvl w:ilvl="0" w:tplc="62E8C6CE">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C04F4F"/>
    <w:multiLevelType w:val="multilevel"/>
    <w:tmpl w:val="2460C25C"/>
    <w:numStyleLink w:val="StyleNumbered"/>
  </w:abstractNum>
  <w:abstractNum w:abstractNumId="22">
    <w:nsid w:val="57757E9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AAC311A"/>
    <w:multiLevelType w:val="singleLevel"/>
    <w:tmpl w:val="4B0683B0"/>
    <w:lvl w:ilvl="0">
      <w:start w:val="1"/>
      <w:numFmt w:val="decimal"/>
      <w:lvlText w:val="%1."/>
      <w:lvlJc w:val="right"/>
      <w:pPr>
        <w:tabs>
          <w:tab w:val="num" w:pos="360"/>
        </w:tabs>
        <w:ind w:left="360" w:hanging="216"/>
      </w:pPr>
      <w:rPr>
        <w:rFonts w:ascii="Times New Roman" w:hAnsi="Times New Roman" w:hint="default"/>
        <w:b w:val="0"/>
        <w:i w:val="0"/>
        <w:sz w:val="24"/>
        <w:szCs w:val="24"/>
      </w:rPr>
    </w:lvl>
  </w:abstractNum>
  <w:abstractNum w:abstractNumId="24">
    <w:nsid w:val="62150ECF"/>
    <w:multiLevelType w:val="multilevel"/>
    <w:tmpl w:val="34365D54"/>
    <w:numStyleLink w:val="StyleNumbered1"/>
  </w:abstractNum>
  <w:abstractNum w:abstractNumId="25">
    <w:nsid w:val="63F16A58"/>
    <w:multiLevelType w:val="hybridMultilevel"/>
    <w:tmpl w:val="360CF43E"/>
    <w:lvl w:ilvl="0" w:tplc="7D720DF6">
      <w:start w:val="1"/>
      <w:numFmt w:val="decimal"/>
      <w:lvlText w:val="%1."/>
      <w:lvlJc w:val="righ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6">
    <w:nsid w:val="6B6C64FD"/>
    <w:multiLevelType w:val="multilevel"/>
    <w:tmpl w:val="D98A42EC"/>
    <w:numStyleLink w:val="StyleNumbered2"/>
  </w:abstractNum>
  <w:abstractNum w:abstractNumId="27">
    <w:nsid w:val="6C414E9A"/>
    <w:multiLevelType w:val="hybridMultilevel"/>
    <w:tmpl w:val="3D901730"/>
    <w:lvl w:ilvl="0" w:tplc="463828AC">
      <w:start w:val="1"/>
      <w:numFmt w:val="decimal"/>
      <w:lvlText w:val="%1."/>
      <w:lvlJc w:val="right"/>
      <w:pPr>
        <w:tabs>
          <w:tab w:val="num" w:pos="1080"/>
        </w:tabs>
        <w:ind w:left="10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6D3D14CC"/>
    <w:multiLevelType w:val="hybridMultilevel"/>
    <w:tmpl w:val="00646BEA"/>
    <w:lvl w:ilvl="0" w:tplc="E37A4E80">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07747F9"/>
    <w:multiLevelType w:val="multilevel"/>
    <w:tmpl w:val="F6ACD3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B7F09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CDD0C62"/>
    <w:multiLevelType w:val="multilevel"/>
    <w:tmpl w:val="D98A42EC"/>
    <w:styleLink w:val="StyleNumbered2"/>
    <w:lvl w:ilvl="0">
      <w:start w:val="1"/>
      <w:numFmt w:val="decimal"/>
      <w:lvlText w:val="%1."/>
      <w:lvlJc w:val="right"/>
      <w:pPr>
        <w:tabs>
          <w:tab w:val="num" w:pos="720"/>
        </w:tabs>
        <w:ind w:left="720" w:hanging="648"/>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25"/>
  </w:num>
  <w:num w:numId="3">
    <w:abstractNumId w:val="14"/>
  </w:num>
  <w:num w:numId="4">
    <w:abstractNumId w:val="7"/>
  </w:num>
  <w:num w:numId="5">
    <w:abstractNumId w:val="23"/>
  </w:num>
  <w:num w:numId="6">
    <w:abstractNumId w:val="4"/>
  </w:num>
  <w:num w:numId="7">
    <w:abstractNumId w:val="21"/>
  </w:num>
  <w:num w:numId="8">
    <w:abstractNumId w:val="30"/>
  </w:num>
  <w:num w:numId="9">
    <w:abstractNumId w:val="17"/>
  </w:num>
  <w:num w:numId="10">
    <w:abstractNumId w:val="19"/>
  </w:num>
  <w:num w:numId="11">
    <w:abstractNumId w:val="10"/>
  </w:num>
  <w:num w:numId="12">
    <w:abstractNumId w:val="28"/>
  </w:num>
  <w:num w:numId="13">
    <w:abstractNumId w:val="22"/>
  </w:num>
  <w:num w:numId="14">
    <w:abstractNumId w:val="16"/>
  </w:num>
  <w:num w:numId="15">
    <w:abstractNumId w:val="2"/>
  </w:num>
  <w:num w:numId="16">
    <w:abstractNumId w:val="27"/>
  </w:num>
  <w:num w:numId="17">
    <w:abstractNumId w:val="6"/>
  </w:num>
  <w:num w:numId="18">
    <w:abstractNumId w:val="20"/>
  </w:num>
  <w:num w:numId="19">
    <w:abstractNumId w:val="11"/>
  </w:num>
  <w:num w:numId="20">
    <w:abstractNumId w:val="18"/>
  </w:num>
  <w:num w:numId="21">
    <w:abstractNumId w:val="3"/>
  </w:num>
  <w:num w:numId="22">
    <w:abstractNumId w:val="26"/>
  </w:num>
  <w:num w:numId="23">
    <w:abstractNumId w:val="29"/>
  </w:num>
  <w:num w:numId="24">
    <w:abstractNumId w:val="31"/>
  </w:num>
  <w:num w:numId="25">
    <w:abstractNumId w:val="9"/>
  </w:num>
  <w:num w:numId="26">
    <w:abstractNumId w:val="12"/>
  </w:num>
  <w:num w:numId="27">
    <w:abstractNumId w:val="5"/>
  </w:num>
  <w:num w:numId="28">
    <w:abstractNumId w:val="24"/>
  </w:num>
  <w:num w:numId="29">
    <w:abstractNumId w:val="8"/>
  </w:num>
  <w:num w:numId="30">
    <w:abstractNumId w:val="1"/>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18"/>
    <w:rsid w:val="00000120"/>
    <w:rsid w:val="00001F32"/>
    <w:rsid w:val="000041B7"/>
    <w:rsid w:val="00005DFF"/>
    <w:rsid w:val="0000699A"/>
    <w:rsid w:val="000144B1"/>
    <w:rsid w:val="00022BE3"/>
    <w:rsid w:val="00024CBE"/>
    <w:rsid w:val="00034364"/>
    <w:rsid w:val="00037603"/>
    <w:rsid w:val="000403EA"/>
    <w:rsid w:val="00040C97"/>
    <w:rsid w:val="000416D7"/>
    <w:rsid w:val="00051744"/>
    <w:rsid w:val="00052E5C"/>
    <w:rsid w:val="00053C23"/>
    <w:rsid w:val="000555C9"/>
    <w:rsid w:val="00056442"/>
    <w:rsid w:val="0006325F"/>
    <w:rsid w:val="00064D85"/>
    <w:rsid w:val="00067407"/>
    <w:rsid w:val="000703F6"/>
    <w:rsid w:val="000737A4"/>
    <w:rsid w:val="00077288"/>
    <w:rsid w:val="00081761"/>
    <w:rsid w:val="000818C5"/>
    <w:rsid w:val="000824DE"/>
    <w:rsid w:val="00082AAE"/>
    <w:rsid w:val="0008406E"/>
    <w:rsid w:val="00084CE2"/>
    <w:rsid w:val="00087364"/>
    <w:rsid w:val="0008749E"/>
    <w:rsid w:val="00087F05"/>
    <w:rsid w:val="00091A9B"/>
    <w:rsid w:val="00092371"/>
    <w:rsid w:val="00097285"/>
    <w:rsid w:val="000A0DF7"/>
    <w:rsid w:val="000A1267"/>
    <w:rsid w:val="000A6ABA"/>
    <w:rsid w:val="000B0A3E"/>
    <w:rsid w:val="000B603F"/>
    <w:rsid w:val="000B702A"/>
    <w:rsid w:val="000C087F"/>
    <w:rsid w:val="000C3317"/>
    <w:rsid w:val="000C5E92"/>
    <w:rsid w:val="000C6C7E"/>
    <w:rsid w:val="000D05E2"/>
    <w:rsid w:val="000D0623"/>
    <w:rsid w:val="000D1B42"/>
    <w:rsid w:val="000D2F12"/>
    <w:rsid w:val="000D3F4A"/>
    <w:rsid w:val="000D72D8"/>
    <w:rsid w:val="000E0BCA"/>
    <w:rsid w:val="000E10FC"/>
    <w:rsid w:val="000E20F4"/>
    <w:rsid w:val="000E3087"/>
    <w:rsid w:val="000E5A36"/>
    <w:rsid w:val="000E676B"/>
    <w:rsid w:val="000F0D14"/>
    <w:rsid w:val="000F176E"/>
    <w:rsid w:val="000F2B18"/>
    <w:rsid w:val="000F4235"/>
    <w:rsid w:val="000F4E7D"/>
    <w:rsid w:val="000F60D9"/>
    <w:rsid w:val="00102CD1"/>
    <w:rsid w:val="00103075"/>
    <w:rsid w:val="00104BBA"/>
    <w:rsid w:val="00104DAA"/>
    <w:rsid w:val="001209EE"/>
    <w:rsid w:val="001239CF"/>
    <w:rsid w:val="00126FF7"/>
    <w:rsid w:val="00134495"/>
    <w:rsid w:val="00134CA9"/>
    <w:rsid w:val="001371F0"/>
    <w:rsid w:val="001400D9"/>
    <w:rsid w:val="00142DD7"/>
    <w:rsid w:val="00152EC5"/>
    <w:rsid w:val="001538FA"/>
    <w:rsid w:val="001614AE"/>
    <w:rsid w:val="00164C73"/>
    <w:rsid w:val="001651AD"/>
    <w:rsid w:val="00167F3A"/>
    <w:rsid w:val="00170066"/>
    <w:rsid w:val="00171DF9"/>
    <w:rsid w:val="00174A25"/>
    <w:rsid w:val="00175726"/>
    <w:rsid w:val="00175730"/>
    <w:rsid w:val="00176C1C"/>
    <w:rsid w:val="00176C3F"/>
    <w:rsid w:val="001838D9"/>
    <w:rsid w:val="00183BD0"/>
    <w:rsid w:val="00186EC0"/>
    <w:rsid w:val="001878A5"/>
    <w:rsid w:val="00193352"/>
    <w:rsid w:val="00195DE6"/>
    <w:rsid w:val="00196A56"/>
    <w:rsid w:val="001A4EE7"/>
    <w:rsid w:val="001B2290"/>
    <w:rsid w:val="001B29C2"/>
    <w:rsid w:val="001B3B73"/>
    <w:rsid w:val="001B4EE4"/>
    <w:rsid w:val="001B66D0"/>
    <w:rsid w:val="001C2ABA"/>
    <w:rsid w:val="001D0208"/>
    <w:rsid w:val="001D2DFD"/>
    <w:rsid w:val="001D48E6"/>
    <w:rsid w:val="001D68FF"/>
    <w:rsid w:val="001E2BC3"/>
    <w:rsid w:val="001E3105"/>
    <w:rsid w:val="001E4737"/>
    <w:rsid w:val="001E7ED5"/>
    <w:rsid w:val="001F0A5B"/>
    <w:rsid w:val="001F0D22"/>
    <w:rsid w:val="001F34AF"/>
    <w:rsid w:val="001F4BCF"/>
    <w:rsid w:val="002105BF"/>
    <w:rsid w:val="00214EDC"/>
    <w:rsid w:val="00216824"/>
    <w:rsid w:val="002250F1"/>
    <w:rsid w:val="002256C1"/>
    <w:rsid w:val="00227025"/>
    <w:rsid w:val="0022723C"/>
    <w:rsid w:val="00227326"/>
    <w:rsid w:val="002359E7"/>
    <w:rsid w:val="002417DA"/>
    <w:rsid w:val="00246B18"/>
    <w:rsid w:val="002474E9"/>
    <w:rsid w:val="0025016D"/>
    <w:rsid w:val="00251436"/>
    <w:rsid w:val="00256E17"/>
    <w:rsid w:val="00260FF2"/>
    <w:rsid w:val="0026439D"/>
    <w:rsid w:val="00266C4A"/>
    <w:rsid w:val="00267FC9"/>
    <w:rsid w:val="00271075"/>
    <w:rsid w:val="0027606A"/>
    <w:rsid w:val="002766B4"/>
    <w:rsid w:val="002800C0"/>
    <w:rsid w:val="002844EB"/>
    <w:rsid w:val="00285383"/>
    <w:rsid w:val="002958F6"/>
    <w:rsid w:val="002A03AD"/>
    <w:rsid w:val="002A2ACC"/>
    <w:rsid w:val="002A598A"/>
    <w:rsid w:val="002B0D0B"/>
    <w:rsid w:val="002B4C01"/>
    <w:rsid w:val="002B4D68"/>
    <w:rsid w:val="002B6B74"/>
    <w:rsid w:val="002C11C5"/>
    <w:rsid w:val="002C191D"/>
    <w:rsid w:val="002C3B1F"/>
    <w:rsid w:val="002C796F"/>
    <w:rsid w:val="002D00F2"/>
    <w:rsid w:val="002D054F"/>
    <w:rsid w:val="002D112A"/>
    <w:rsid w:val="002D13CA"/>
    <w:rsid w:val="002D17D3"/>
    <w:rsid w:val="002D2EB5"/>
    <w:rsid w:val="002D50F2"/>
    <w:rsid w:val="002D5DA0"/>
    <w:rsid w:val="002D77F5"/>
    <w:rsid w:val="002E0901"/>
    <w:rsid w:val="002E3388"/>
    <w:rsid w:val="002E4ADD"/>
    <w:rsid w:val="002E5358"/>
    <w:rsid w:val="002E5889"/>
    <w:rsid w:val="002E64EC"/>
    <w:rsid w:val="002F1544"/>
    <w:rsid w:val="002F4148"/>
    <w:rsid w:val="002F4538"/>
    <w:rsid w:val="002F7A7D"/>
    <w:rsid w:val="00305E78"/>
    <w:rsid w:val="00306E16"/>
    <w:rsid w:val="003074F5"/>
    <w:rsid w:val="00307CC8"/>
    <w:rsid w:val="0031018A"/>
    <w:rsid w:val="0031186B"/>
    <w:rsid w:val="00312771"/>
    <w:rsid w:val="003130B1"/>
    <w:rsid w:val="00313A47"/>
    <w:rsid w:val="00317A0D"/>
    <w:rsid w:val="003215CB"/>
    <w:rsid w:val="00323926"/>
    <w:rsid w:val="00326120"/>
    <w:rsid w:val="003266A6"/>
    <w:rsid w:val="00332E20"/>
    <w:rsid w:val="00333C55"/>
    <w:rsid w:val="0033473C"/>
    <w:rsid w:val="003379C1"/>
    <w:rsid w:val="00340606"/>
    <w:rsid w:val="00341092"/>
    <w:rsid w:val="00341248"/>
    <w:rsid w:val="0034335C"/>
    <w:rsid w:val="003438F9"/>
    <w:rsid w:val="003474AA"/>
    <w:rsid w:val="0035136C"/>
    <w:rsid w:val="00352ACC"/>
    <w:rsid w:val="0036046C"/>
    <w:rsid w:val="00363F43"/>
    <w:rsid w:val="00365485"/>
    <w:rsid w:val="0037009A"/>
    <w:rsid w:val="00372271"/>
    <w:rsid w:val="003726F5"/>
    <w:rsid w:val="0037346F"/>
    <w:rsid w:val="00375688"/>
    <w:rsid w:val="003816A8"/>
    <w:rsid w:val="00381FAA"/>
    <w:rsid w:val="00385AF3"/>
    <w:rsid w:val="00392614"/>
    <w:rsid w:val="003933A7"/>
    <w:rsid w:val="00396269"/>
    <w:rsid w:val="003A1572"/>
    <w:rsid w:val="003A2097"/>
    <w:rsid w:val="003A2DCE"/>
    <w:rsid w:val="003A61FD"/>
    <w:rsid w:val="003B5E2C"/>
    <w:rsid w:val="003B5EF3"/>
    <w:rsid w:val="003B652D"/>
    <w:rsid w:val="003B689F"/>
    <w:rsid w:val="003C26A3"/>
    <w:rsid w:val="003C3DCF"/>
    <w:rsid w:val="003C4FA6"/>
    <w:rsid w:val="003D6068"/>
    <w:rsid w:val="003D673C"/>
    <w:rsid w:val="003E069B"/>
    <w:rsid w:val="003E5644"/>
    <w:rsid w:val="003E5690"/>
    <w:rsid w:val="003E6478"/>
    <w:rsid w:val="003F0408"/>
    <w:rsid w:val="003F2B6E"/>
    <w:rsid w:val="003F6275"/>
    <w:rsid w:val="003F706A"/>
    <w:rsid w:val="00400893"/>
    <w:rsid w:val="004014C0"/>
    <w:rsid w:val="00402B10"/>
    <w:rsid w:val="004061F9"/>
    <w:rsid w:val="0041216C"/>
    <w:rsid w:val="0041591F"/>
    <w:rsid w:val="00416FEA"/>
    <w:rsid w:val="00425E78"/>
    <w:rsid w:val="00426469"/>
    <w:rsid w:val="00430A2C"/>
    <w:rsid w:val="00434BC9"/>
    <w:rsid w:val="00437327"/>
    <w:rsid w:val="004374FD"/>
    <w:rsid w:val="00440823"/>
    <w:rsid w:val="00441729"/>
    <w:rsid w:val="0045144C"/>
    <w:rsid w:val="00453052"/>
    <w:rsid w:val="00454EEC"/>
    <w:rsid w:val="00457119"/>
    <w:rsid w:val="00460FB6"/>
    <w:rsid w:val="00462A5D"/>
    <w:rsid w:val="00471ACF"/>
    <w:rsid w:val="0047252B"/>
    <w:rsid w:val="0047399C"/>
    <w:rsid w:val="00475D20"/>
    <w:rsid w:val="004842A5"/>
    <w:rsid w:val="00486E62"/>
    <w:rsid w:val="00491775"/>
    <w:rsid w:val="004938C4"/>
    <w:rsid w:val="00497133"/>
    <w:rsid w:val="004A003C"/>
    <w:rsid w:val="004A322D"/>
    <w:rsid w:val="004B2034"/>
    <w:rsid w:val="004B3051"/>
    <w:rsid w:val="004B5E18"/>
    <w:rsid w:val="004C5C81"/>
    <w:rsid w:val="004C6AA3"/>
    <w:rsid w:val="004C7E6A"/>
    <w:rsid w:val="004D3162"/>
    <w:rsid w:val="004D528F"/>
    <w:rsid w:val="004E158B"/>
    <w:rsid w:val="004E2679"/>
    <w:rsid w:val="004E7E0B"/>
    <w:rsid w:val="004F2108"/>
    <w:rsid w:val="004F4F88"/>
    <w:rsid w:val="004F69CA"/>
    <w:rsid w:val="005008D3"/>
    <w:rsid w:val="0050328E"/>
    <w:rsid w:val="005063BC"/>
    <w:rsid w:val="00506626"/>
    <w:rsid w:val="005069DF"/>
    <w:rsid w:val="00506F86"/>
    <w:rsid w:val="00510313"/>
    <w:rsid w:val="005169AF"/>
    <w:rsid w:val="005169E8"/>
    <w:rsid w:val="00520CF6"/>
    <w:rsid w:val="00522750"/>
    <w:rsid w:val="00524009"/>
    <w:rsid w:val="00526A89"/>
    <w:rsid w:val="00531D0D"/>
    <w:rsid w:val="00541A66"/>
    <w:rsid w:val="00542718"/>
    <w:rsid w:val="0054276A"/>
    <w:rsid w:val="00545F58"/>
    <w:rsid w:val="00547F70"/>
    <w:rsid w:val="005500B3"/>
    <w:rsid w:val="00550B49"/>
    <w:rsid w:val="00550BD1"/>
    <w:rsid w:val="00551E20"/>
    <w:rsid w:val="00554C5F"/>
    <w:rsid w:val="00555F91"/>
    <w:rsid w:val="00556377"/>
    <w:rsid w:val="00556813"/>
    <w:rsid w:val="0056010E"/>
    <w:rsid w:val="00560FB4"/>
    <w:rsid w:val="0056177F"/>
    <w:rsid w:val="00563471"/>
    <w:rsid w:val="0056400B"/>
    <w:rsid w:val="00565354"/>
    <w:rsid w:val="00575499"/>
    <w:rsid w:val="00576F10"/>
    <w:rsid w:val="005800E2"/>
    <w:rsid w:val="00584890"/>
    <w:rsid w:val="00585C9E"/>
    <w:rsid w:val="005874A6"/>
    <w:rsid w:val="00587AC6"/>
    <w:rsid w:val="005905BD"/>
    <w:rsid w:val="00590F4A"/>
    <w:rsid w:val="00592081"/>
    <w:rsid w:val="00592A63"/>
    <w:rsid w:val="005A0D75"/>
    <w:rsid w:val="005A238E"/>
    <w:rsid w:val="005A26DA"/>
    <w:rsid w:val="005A3ADE"/>
    <w:rsid w:val="005A7601"/>
    <w:rsid w:val="005B42C3"/>
    <w:rsid w:val="005B4D6C"/>
    <w:rsid w:val="005B681E"/>
    <w:rsid w:val="005B7887"/>
    <w:rsid w:val="005C0F65"/>
    <w:rsid w:val="005C3720"/>
    <w:rsid w:val="005D00FF"/>
    <w:rsid w:val="005D5A44"/>
    <w:rsid w:val="005E0303"/>
    <w:rsid w:val="005E1A83"/>
    <w:rsid w:val="005F038E"/>
    <w:rsid w:val="005F28D9"/>
    <w:rsid w:val="005F4CCD"/>
    <w:rsid w:val="005F4D80"/>
    <w:rsid w:val="005F5E0A"/>
    <w:rsid w:val="005F6023"/>
    <w:rsid w:val="005F72F3"/>
    <w:rsid w:val="00602073"/>
    <w:rsid w:val="006035CA"/>
    <w:rsid w:val="00610DD3"/>
    <w:rsid w:val="00613FAC"/>
    <w:rsid w:val="006140BE"/>
    <w:rsid w:val="00614A6C"/>
    <w:rsid w:val="00616734"/>
    <w:rsid w:val="0062237F"/>
    <w:rsid w:val="0062268F"/>
    <w:rsid w:val="00623455"/>
    <w:rsid w:val="00624737"/>
    <w:rsid w:val="00634989"/>
    <w:rsid w:val="006360C6"/>
    <w:rsid w:val="0063690A"/>
    <w:rsid w:val="0064146D"/>
    <w:rsid w:val="00644817"/>
    <w:rsid w:val="006453C6"/>
    <w:rsid w:val="00650717"/>
    <w:rsid w:val="00651293"/>
    <w:rsid w:val="00652DD7"/>
    <w:rsid w:val="00654F80"/>
    <w:rsid w:val="00660A38"/>
    <w:rsid w:val="00661333"/>
    <w:rsid w:val="0066701C"/>
    <w:rsid w:val="00674383"/>
    <w:rsid w:val="00675342"/>
    <w:rsid w:val="00676C75"/>
    <w:rsid w:val="0068132D"/>
    <w:rsid w:val="00683F8E"/>
    <w:rsid w:val="00684D00"/>
    <w:rsid w:val="00687D8D"/>
    <w:rsid w:val="00697FD0"/>
    <w:rsid w:val="006A1303"/>
    <w:rsid w:val="006B2807"/>
    <w:rsid w:val="006B392D"/>
    <w:rsid w:val="006B587B"/>
    <w:rsid w:val="006C3609"/>
    <w:rsid w:val="006C4EBB"/>
    <w:rsid w:val="006C5E26"/>
    <w:rsid w:val="006C7326"/>
    <w:rsid w:val="006D07C0"/>
    <w:rsid w:val="006D43A1"/>
    <w:rsid w:val="006E339F"/>
    <w:rsid w:val="006E4B0E"/>
    <w:rsid w:val="006E52B1"/>
    <w:rsid w:val="006E75F5"/>
    <w:rsid w:val="006E79B8"/>
    <w:rsid w:val="006F1D7B"/>
    <w:rsid w:val="006F4540"/>
    <w:rsid w:val="00703FE4"/>
    <w:rsid w:val="00704AF8"/>
    <w:rsid w:val="007056E1"/>
    <w:rsid w:val="00706E61"/>
    <w:rsid w:val="007070BB"/>
    <w:rsid w:val="007077B1"/>
    <w:rsid w:val="007106F4"/>
    <w:rsid w:val="00710EFF"/>
    <w:rsid w:val="0071192B"/>
    <w:rsid w:val="007146DC"/>
    <w:rsid w:val="007151E9"/>
    <w:rsid w:val="007174F8"/>
    <w:rsid w:val="007340DA"/>
    <w:rsid w:val="00741E4B"/>
    <w:rsid w:val="00743EB2"/>
    <w:rsid w:val="007458BD"/>
    <w:rsid w:val="00745DFE"/>
    <w:rsid w:val="007471FA"/>
    <w:rsid w:val="00750378"/>
    <w:rsid w:val="00755BB6"/>
    <w:rsid w:val="007567B0"/>
    <w:rsid w:val="007625AA"/>
    <w:rsid w:val="00762FC8"/>
    <w:rsid w:val="00764615"/>
    <w:rsid w:val="00770B44"/>
    <w:rsid w:val="00770CB5"/>
    <w:rsid w:val="00770ED7"/>
    <w:rsid w:val="00781AED"/>
    <w:rsid w:val="00782D7A"/>
    <w:rsid w:val="007830DC"/>
    <w:rsid w:val="00783660"/>
    <w:rsid w:val="00786928"/>
    <w:rsid w:val="0079100D"/>
    <w:rsid w:val="00792360"/>
    <w:rsid w:val="007941B2"/>
    <w:rsid w:val="007968E1"/>
    <w:rsid w:val="007A3345"/>
    <w:rsid w:val="007A5FD3"/>
    <w:rsid w:val="007A6FB8"/>
    <w:rsid w:val="007A71DA"/>
    <w:rsid w:val="007A72A8"/>
    <w:rsid w:val="007B12B5"/>
    <w:rsid w:val="007B3A54"/>
    <w:rsid w:val="007B6F27"/>
    <w:rsid w:val="007B703B"/>
    <w:rsid w:val="007B7868"/>
    <w:rsid w:val="007B7B67"/>
    <w:rsid w:val="007C3BA0"/>
    <w:rsid w:val="007C4A18"/>
    <w:rsid w:val="007C5E18"/>
    <w:rsid w:val="007C6151"/>
    <w:rsid w:val="007C6406"/>
    <w:rsid w:val="007C72ED"/>
    <w:rsid w:val="007D37FB"/>
    <w:rsid w:val="007D4AFB"/>
    <w:rsid w:val="007D4F0F"/>
    <w:rsid w:val="007D5206"/>
    <w:rsid w:val="007D6A60"/>
    <w:rsid w:val="007E027C"/>
    <w:rsid w:val="007E143B"/>
    <w:rsid w:val="007E41B4"/>
    <w:rsid w:val="007E55BA"/>
    <w:rsid w:val="007E5E23"/>
    <w:rsid w:val="007E70E9"/>
    <w:rsid w:val="007F0052"/>
    <w:rsid w:val="007F17FF"/>
    <w:rsid w:val="007F31DE"/>
    <w:rsid w:val="007F60C8"/>
    <w:rsid w:val="007F7CF2"/>
    <w:rsid w:val="008021ED"/>
    <w:rsid w:val="00806585"/>
    <w:rsid w:val="0080669F"/>
    <w:rsid w:val="00807472"/>
    <w:rsid w:val="00807BC9"/>
    <w:rsid w:val="008132DD"/>
    <w:rsid w:val="0081577D"/>
    <w:rsid w:val="008161F9"/>
    <w:rsid w:val="00816D01"/>
    <w:rsid w:val="00817909"/>
    <w:rsid w:val="00823952"/>
    <w:rsid w:val="008249CD"/>
    <w:rsid w:val="008302C4"/>
    <w:rsid w:val="00831750"/>
    <w:rsid w:val="00831CEA"/>
    <w:rsid w:val="00833CCF"/>
    <w:rsid w:val="00837AE4"/>
    <w:rsid w:val="008404B7"/>
    <w:rsid w:val="008426A1"/>
    <w:rsid w:val="00845A58"/>
    <w:rsid w:val="008509CD"/>
    <w:rsid w:val="00850F55"/>
    <w:rsid w:val="00853972"/>
    <w:rsid w:val="0085511F"/>
    <w:rsid w:val="0085587D"/>
    <w:rsid w:val="00857C69"/>
    <w:rsid w:val="0086254E"/>
    <w:rsid w:val="0087130B"/>
    <w:rsid w:val="0087353D"/>
    <w:rsid w:val="008836B5"/>
    <w:rsid w:val="008844E3"/>
    <w:rsid w:val="008875CA"/>
    <w:rsid w:val="00887F74"/>
    <w:rsid w:val="0089189B"/>
    <w:rsid w:val="00892A5D"/>
    <w:rsid w:val="008952FD"/>
    <w:rsid w:val="00895E02"/>
    <w:rsid w:val="008A20E8"/>
    <w:rsid w:val="008A4711"/>
    <w:rsid w:val="008A4C14"/>
    <w:rsid w:val="008A73A7"/>
    <w:rsid w:val="008B20A9"/>
    <w:rsid w:val="008B2BE1"/>
    <w:rsid w:val="008B5D42"/>
    <w:rsid w:val="008B6C01"/>
    <w:rsid w:val="008C07B5"/>
    <w:rsid w:val="008C1AB0"/>
    <w:rsid w:val="008C32D3"/>
    <w:rsid w:val="008C5D56"/>
    <w:rsid w:val="008D09E7"/>
    <w:rsid w:val="008D1A31"/>
    <w:rsid w:val="008D39F7"/>
    <w:rsid w:val="008E0034"/>
    <w:rsid w:val="008E0D1B"/>
    <w:rsid w:val="008E4042"/>
    <w:rsid w:val="008E4C83"/>
    <w:rsid w:val="008E61A7"/>
    <w:rsid w:val="008F5C5A"/>
    <w:rsid w:val="008F67DB"/>
    <w:rsid w:val="008F69E7"/>
    <w:rsid w:val="00900952"/>
    <w:rsid w:val="0090269C"/>
    <w:rsid w:val="00906CB6"/>
    <w:rsid w:val="00907B9D"/>
    <w:rsid w:val="009124B7"/>
    <w:rsid w:val="00915D2D"/>
    <w:rsid w:val="00933E60"/>
    <w:rsid w:val="00937B1C"/>
    <w:rsid w:val="009402BC"/>
    <w:rsid w:val="00941B26"/>
    <w:rsid w:val="0095061B"/>
    <w:rsid w:val="00957803"/>
    <w:rsid w:val="0096068B"/>
    <w:rsid w:val="00962CCB"/>
    <w:rsid w:val="00966711"/>
    <w:rsid w:val="00966D8E"/>
    <w:rsid w:val="009672FE"/>
    <w:rsid w:val="009677F7"/>
    <w:rsid w:val="00971D5A"/>
    <w:rsid w:val="00973D29"/>
    <w:rsid w:val="00975CD4"/>
    <w:rsid w:val="009844DF"/>
    <w:rsid w:val="00984AD8"/>
    <w:rsid w:val="009867BA"/>
    <w:rsid w:val="00987FA7"/>
    <w:rsid w:val="00990E61"/>
    <w:rsid w:val="009916BB"/>
    <w:rsid w:val="009949D0"/>
    <w:rsid w:val="00994DDD"/>
    <w:rsid w:val="00995304"/>
    <w:rsid w:val="009960F4"/>
    <w:rsid w:val="009A0930"/>
    <w:rsid w:val="009A2877"/>
    <w:rsid w:val="009A5B1E"/>
    <w:rsid w:val="009A6487"/>
    <w:rsid w:val="009B096E"/>
    <w:rsid w:val="009B141D"/>
    <w:rsid w:val="009B42A4"/>
    <w:rsid w:val="009B7F8E"/>
    <w:rsid w:val="009C103B"/>
    <w:rsid w:val="009C4A7F"/>
    <w:rsid w:val="009C4F6B"/>
    <w:rsid w:val="009C5693"/>
    <w:rsid w:val="009D19E5"/>
    <w:rsid w:val="009D2D3E"/>
    <w:rsid w:val="009D3ED7"/>
    <w:rsid w:val="009D4684"/>
    <w:rsid w:val="009E2D7E"/>
    <w:rsid w:val="009E34B6"/>
    <w:rsid w:val="009E7A74"/>
    <w:rsid w:val="009F069D"/>
    <w:rsid w:val="009F3743"/>
    <w:rsid w:val="009F38A0"/>
    <w:rsid w:val="00A03846"/>
    <w:rsid w:val="00A0442B"/>
    <w:rsid w:val="00A069FC"/>
    <w:rsid w:val="00A10643"/>
    <w:rsid w:val="00A108ED"/>
    <w:rsid w:val="00A127FC"/>
    <w:rsid w:val="00A134FB"/>
    <w:rsid w:val="00A14B74"/>
    <w:rsid w:val="00A175E6"/>
    <w:rsid w:val="00A177AE"/>
    <w:rsid w:val="00A17A32"/>
    <w:rsid w:val="00A203FA"/>
    <w:rsid w:val="00A234B0"/>
    <w:rsid w:val="00A2580C"/>
    <w:rsid w:val="00A31341"/>
    <w:rsid w:val="00A3148F"/>
    <w:rsid w:val="00A353C6"/>
    <w:rsid w:val="00A37050"/>
    <w:rsid w:val="00A441D8"/>
    <w:rsid w:val="00A456C2"/>
    <w:rsid w:val="00A46CC5"/>
    <w:rsid w:val="00A470D1"/>
    <w:rsid w:val="00A47741"/>
    <w:rsid w:val="00A5131A"/>
    <w:rsid w:val="00A57C8F"/>
    <w:rsid w:val="00A60FB2"/>
    <w:rsid w:val="00A62208"/>
    <w:rsid w:val="00A62EB1"/>
    <w:rsid w:val="00A6523E"/>
    <w:rsid w:val="00A6673C"/>
    <w:rsid w:val="00A67433"/>
    <w:rsid w:val="00A8014D"/>
    <w:rsid w:val="00A802ED"/>
    <w:rsid w:val="00A81E1E"/>
    <w:rsid w:val="00A902F5"/>
    <w:rsid w:val="00A91284"/>
    <w:rsid w:val="00A920D7"/>
    <w:rsid w:val="00A96163"/>
    <w:rsid w:val="00A96EAD"/>
    <w:rsid w:val="00AA03AD"/>
    <w:rsid w:val="00AA1E1D"/>
    <w:rsid w:val="00AA3010"/>
    <w:rsid w:val="00AA35EE"/>
    <w:rsid w:val="00AA6CC0"/>
    <w:rsid w:val="00AB424B"/>
    <w:rsid w:val="00AB4DC0"/>
    <w:rsid w:val="00AB4DE6"/>
    <w:rsid w:val="00AB52CC"/>
    <w:rsid w:val="00AB58E8"/>
    <w:rsid w:val="00AB7A8C"/>
    <w:rsid w:val="00AC427F"/>
    <w:rsid w:val="00AC45E8"/>
    <w:rsid w:val="00AD544C"/>
    <w:rsid w:val="00AD5738"/>
    <w:rsid w:val="00AE43C2"/>
    <w:rsid w:val="00AF5A24"/>
    <w:rsid w:val="00AF6950"/>
    <w:rsid w:val="00AF69F7"/>
    <w:rsid w:val="00B00E90"/>
    <w:rsid w:val="00B01E75"/>
    <w:rsid w:val="00B02942"/>
    <w:rsid w:val="00B04942"/>
    <w:rsid w:val="00B05020"/>
    <w:rsid w:val="00B0718B"/>
    <w:rsid w:val="00B12F8E"/>
    <w:rsid w:val="00B154A8"/>
    <w:rsid w:val="00B22521"/>
    <w:rsid w:val="00B22878"/>
    <w:rsid w:val="00B23021"/>
    <w:rsid w:val="00B2308F"/>
    <w:rsid w:val="00B23E9C"/>
    <w:rsid w:val="00B26CDA"/>
    <w:rsid w:val="00B27AF5"/>
    <w:rsid w:val="00B31F5B"/>
    <w:rsid w:val="00B325DE"/>
    <w:rsid w:val="00B334C6"/>
    <w:rsid w:val="00B41ADF"/>
    <w:rsid w:val="00B5029E"/>
    <w:rsid w:val="00B54A7E"/>
    <w:rsid w:val="00B55DAF"/>
    <w:rsid w:val="00B5629E"/>
    <w:rsid w:val="00B70576"/>
    <w:rsid w:val="00B70809"/>
    <w:rsid w:val="00B75EC7"/>
    <w:rsid w:val="00B801F1"/>
    <w:rsid w:val="00B82280"/>
    <w:rsid w:val="00B82C21"/>
    <w:rsid w:val="00B86E27"/>
    <w:rsid w:val="00B9252E"/>
    <w:rsid w:val="00B95D67"/>
    <w:rsid w:val="00BA0376"/>
    <w:rsid w:val="00BA18F1"/>
    <w:rsid w:val="00BA5B50"/>
    <w:rsid w:val="00BB127C"/>
    <w:rsid w:val="00BB3427"/>
    <w:rsid w:val="00BB3866"/>
    <w:rsid w:val="00BB5E82"/>
    <w:rsid w:val="00BB7E97"/>
    <w:rsid w:val="00BC0975"/>
    <w:rsid w:val="00BC15FF"/>
    <w:rsid w:val="00BD1696"/>
    <w:rsid w:val="00BD1CC1"/>
    <w:rsid w:val="00BD1EF5"/>
    <w:rsid w:val="00BD6544"/>
    <w:rsid w:val="00BE10F7"/>
    <w:rsid w:val="00BE321A"/>
    <w:rsid w:val="00BE3D4A"/>
    <w:rsid w:val="00BE47F5"/>
    <w:rsid w:val="00BE5964"/>
    <w:rsid w:val="00BF5057"/>
    <w:rsid w:val="00C0275A"/>
    <w:rsid w:val="00C0468D"/>
    <w:rsid w:val="00C1491E"/>
    <w:rsid w:val="00C14FC4"/>
    <w:rsid w:val="00C15D08"/>
    <w:rsid w:val="00C1675E"/>
    <w:rsid w:val="00C23724"/>
    <w:rsid w:val="00C24EF3"/>
    <w:rsid w:val="00C25049"/>
    <w:rsid w:val="00C254B0"/>
    <w:rsid w:val="00C26151"/>
    <w:rsid w:val="00C3000D"/>
    <w:rsid w:val="00C31EE9"/>
    <w:rsid w:val="00C359C2"/>
    <w:rsid w:val="00C43133"/>
    <w:rsid w:val="00C450AD"/>
    <w:rsid w:val="00C47DF1"/>
    <w:rsid w:val="00C509D8"/>
    <w:rsid w:val="00C538C6"/>
    <w:rsid w:val="00C55D0D"/>
    <w:rsid w:val="00C56BB5"/>
    <w:rsid w:val="00C606E1"/>
    <w:rsid w:val="00C60C8C"/>
    <w:rsid w:val="00C668CF"/>
    <w:rsid w:val="00C71181"/>
    <w:rsid w:val="00C712C1"/>
    <w:rsid w:val="00C7296A"/>
    <w:rsid w:val="00C74A58"/>
    <w:rsid w:val="00C74FCF"/>
    <w:rsid w:val="00C774DF"/>
    <w:rsid w:val="00C83D35"/>
    <w:rsid w:val="00C8655C"/>
    <w:rsid w:val="00C86ACE"/>
    <w:rsid w:val="00C871A0"/>
    <w:rsid w:val="00C9116C"/>
    <w:rsid w:val="00C92245"/>
    <w:rsid w:val="00C93F60"/>
    <w:rsid w:val="00C95EAA"/>
    <w:rsid w:val="00CA0F6E"/>
    <w:rsid w:val="00CA289C"/>
    <w:rsid w:val="00CA50B5"/>
    <w:rsid w:val="00CA70CB"/>
    <w:rsid w:val="00CB2072"/>
    <w:rsid w:val="00CB256A"/>
    <w:rsid w:val="00CB6BE5"/>
    <w:rsid w:val="00CC2F23"/>
    <w:rsid w:val="00CC3F63"/>
    <w:rsid w:val="00CC78DB"/>
    <w:rsid w:val="00CC7F88"/>
    <w:rsid w:val="00CD1DE7"/>
    <w:rsid w:val="00CD6CBD"/>
    <w:rsid w:val="00CE19B7"/>
    <w:rsid w:val="00CE2C83"/>
    <w:rsid w:val="00CE416D"/>
    <w:rsid w:val="00CF3891"/>
    <w:rsid w:val="00CF3ACD"/>
    <w:rsid w:val="00CF4597"/>
    <w:rsid w:val="00CF7432"/>
    <w:rsid w:val="00D006D4"/>
    <w:rsid w:val="00D05AD2"/>
    <w:rsid w:val="00D108F8"/>
    <w:rsid w:val="00D17A3F"/>
    <w:rsid w:val="00D22098"/>
    <w:rsid w:val="00D221AB"/>
    <w:rsid w:val="00D255F7"/>
    <w:rsid w:val="00D26175"/>
    <w:rsid w:val="00D33144"/>
    <w:rsid w:val="00D35790"/>
    <w:rsid w:val="00D37A1F"/>
    <w:rsid w:val="00D431EB"/>
    <w:rsid w:val="00D4364F"/>
    <w:rsid w:val="00D47B90"/>
    <w:rsid w:val="00D53A14"/>
    <w:rsid w:val="00D635CC"/>
    <w:rsid w:val="00D67355"/>
    <w:rsid w:val="00D6762C"/>
    <w:rsid w:val="00D67A4A"/>
    <w:rsid w:val="00D67AF9"/>
    <w:rsid w:val="00D71786"/>
    <w:rsid w:val="00D718D3"/>
    <w:rsid w:val="00D71FA7"/>
    <w:rsid w:val="00D751BF"/>
    <w:rsid w:val="00D75EE7"/>
    <w:rsid w:val="00D77E51"/>
    <w:rsid w:val="00D800DF"/>
    <w:rsid w:val="00D8220A"/>
    <w:rsid w:val="00D84830"/>
    <w:rsid w:val="00D8678C"/>
    <w:rsid w:val="00D9134B"/>
    <w:rsid w:val="00D92D33"/>
    <w:rsid w:val="00D9342F"/>
    <w:rsid w:val="00DA50CF"/>
    <w:rsid w:val="00DB047D"/>
    <w:rsid w:val="00DB1077"/>
    <w:rsid w:val="00DB1F01"/>
    <w:rsid w:val="00DB2EA5"/>
    <w:rsid w:val="00DC00CE"/>
    <w:rsid w:val="00DC2B70"/>
    <w:rsid w:val="00DC33B7"/>
    <w:rsid w:val="00DC4F18"/>
    <w:rsid w:val="00DC528B"/>
    <w:rsid w:val="00DC5290"/>
    <w:rsid w:val="00DD2738"/>
    <w:rsid w:val="00DD4A78"/>
    <w:rsid w:val="00DD67B3"/>
    <w:rsid w:val="00DD7744"/>
    <w:rsid w:val="00DE1294"/>
    <w:rsid w:val="00DE39C8"/>
    <w:rsid w:val="00DE3A85"/>
    <w:rsid w:val="00DE45D1"/>
    <w:rsid w:val="00DE658C"/>
    <w:rsid w:val="00DE75C9"/>
    <w:rsid w:val="00DF6636"/>
    <w:rsid w:val="00DF7C14"/>
    <w:rsid w:val="00E01D31"/>
    <w:rsid w:val="00E034D5"/>
    <w:rsid w:val="00E047D1"/>
    <w:rsid w:val="00E04DEA"/>
    <w:rsid w:val="00E17993"/>
    <w:rsid w:val="00E209CB"/>
    <w:rsid w:val="00E210E0"/>
    <w:rsid w:val="00E22091"/>
    <w:rsid w:val="00E22B40"/>
    <w:rsid w:val="00E23DED"/>
    <w:rsid w:val="00E25538"/>
    <w:rsid w:val="00E2577B"/>
    <w:rsid w:val="00E2602A"/>
    <w:rsid w:val="00E275DB"/>
    <w:rsid w:val="00E30DD7"/>
    <w:rsid w:val="00E35CB6"/>
    <w:rsid w:val="00E3774D"/>
    <w:rsid w:val="00E4534B"/>
    <w:rsid w:val="00E46759"/>
    <w:rsid w:val="00E46D01"/>
    <w:rsid w:val="00E50097"/>
    <w:rsid w:val="00E530E3"/>
    <w:rsid w:val="00E53C3D"/>
    <w:rsid w:val="00E56EA5"/>
    <w:rsid w:val="00E61F79"/>
    <w:rsid w:val="00E70084"/>
    <w:rsid w:val="00E700C3"/>
    <w:rsid w:val="00E71E29"/>
    <w:rsid w:val="00E813B8"/>
    <w:rsid w:val="00E87CCD"/>
    <w:rsid w:val="00E90248"/>
    <w:rsid w:val="00E90B6D"/>
    <w:rsid w:val="00E91AF5"/>
    <w:rsid w:val="00E922C3"/>
    <w:rsid w:val="00E93EB8"/>
    <w:rsid w:val="00E9450A"/>
    <w:rsid w:val="00E94F07"/>
    <w:rsid w:val="00E96CFA"/>
    <w:rsid w:val="00EA54F0"/>
    <w:rsid w:val="00EB01A9"/>
    <w:rsid w:val="00EB10ED"/>
    <w:rsid w:val="00EB13DD"/>
    <w:rsid w:val="00EB172C"/>
    <w:rsid w:val="00EB25C0"/>
    <w:rsid w:val="00EB5C44"/>
    <w:rsid w:val="00EB6973"/>
    <w:rsid w:val="00EC2FFC"/>
    <w:rsid w:val="00EC5542"/>
    <w:rsid w:val="00EC5E6F"/>
    <w:rsid w:val="00ED2440"/>
    <w:rsid w:val="00ED2BA5"/>
    <w:rsid w:val="00ED6F40"/>
    <w:rsid w:val="00EE3DF9"/>
    <w:rsid w:val="00EE67C6"/>
    <w:rsid w:val="00EE6C2F"/>
    <w:rsid w:val="00EF69D7"/>
    <w:rsid w:val="00F03D8A"/>
    <w:rsid w:val="00F0523A"/>
    <w:rsid w:val="00F10B44"/>
    <w:rsid w:val="00F21204"/>
    <w:rsid w:val="00F21B52"/>
    <w:rsid w:val="00F2343A"/>
    <w:rsid w:val="00F2374A"/>
    <w:rsid w:val="00F23857"/>
    <w:rsid w:val="00F23D37"/>
    <w:rsid w:val="00F26428"/>
    <w:rsid w:val="00F31632"/>
    <w:rsid w:val="00F3428F"/>
    <w:rsid w:val="00F379A7"/>
    <w:rsid w:val="00F50219"/>
    <w:rsid w:val="00F565FC"/>
    <w:rsid w:val="00F60645"/>
    <w:rsid w:val="00F721D5"/>
    <w:rsid w:val="00F72211"/>
    <w:rsid w:val="00F7308C"/>
    <w:rsid w:val="00F807FB"/>
    <w:rsid w:val="00F81B31"/>
    <w:rsid w:val="00F82960"/>
    <w:rsid w:val="00F85A36"/>
    <w:rsid w:val="00F86F60"/>
    <w:rsid w:val="00F919C7"/>
    <w:rsid w:val="00F93FBF"/>
    <w:rsid w:val="00FA36A6"/>
    <w:rsid w:val="00FA52FD"/>
    <w:rsid w:val="00FB0AEC"/>
    <w:rsid w:val="00FB1800"/>
    <w:rsid w:val="00FB2EB0"/>
    <w:rsid w:val="00FB40EA"/>
    <w:rsid w:val="00FB6088"/>
    <w:rsid w:val="00FC08E0"/>
    <w:rsid w:val="00FC2A66"/>
    <w:rsid w:val="00FC6611"/>
    <w:rsid w:val="00FC71B1"/>
    <w:rsid w:val="00FD3F5C"/>
    <w:rsid w:val="00FD474D"/>
    <w:rsid w:val="00FD6116"/>
    <w:rsid w:val="00FE2917"/>
    <w:rsid w:val="00FE41B5"/>
    <w:rsid w:val="00FE708B"/>
    <w:rsid w:val="00FF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7F17FF"/>
    <w:pPr>
      <w:keepNext/>
      <w:spacing w:before="600" w:line="48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7E55BA"/>
    <w:pPr>
      <w:keepNext/>
      <w:spacing w:before="48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7F17FF"/>
    <w:pPr>
      <w:spacing w:line="480" w:lineRule="auto"/>
      <w:ind w:firstLine="720"/>
    </w:pPr>
  </w:style>
  <w:style w:type="paragraph" w:styleId="BodyTextIndent">
    <w:name w:val="Body Text Indent"/>
    <w:basedOn w:val="Normal"/>
    <w:link w:val="BodyTextIndentChar"/>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paragraph" w:styleId="BodyText2">
    <w:name w:val="Body Text 2"/>
    <w:basedOn w:val="Normal"/>
    <w:link w:val="BodyText2Char"/>
    <w:rsid w:val="0085511F"/>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1B2290"/>
    <w:pPr>
      <w:numPr>
        <w:numId w:val="27"/>
      </w:numPr>
      <w:spacing w:line="48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6"/>
      </w:numPr>
    </w:pPr>
  </w:style>
  <w:style w:type="character" w:customStyle="1" w:styleId="BodyTextChar">
    <w:name w:val="Body Text Char"/>
    <w:link w:val="BodyText"/>
    <w:rsid w:val="00E700C3"/>
    <w:rPr>
      <w:sz w:val="24"/>
      <w:lang w:val="en-US" w:eastAsia="en-US" w:bidi="ar-SA"/>
    </w:r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numbering" w:customStyle="1" w:styleId="StyleNumbered1">
    <w:name w:val="Style Numbered1"/>
    <w:basedOn w:val="NoList"/>
    <w:rsid w:val="00E25538"/>
    <w:pPr>
      <w:numPr>
        <w:numId w:val="19"/>
      </w:numPr>
    </w:pPr>
  </w:style>
  <w:style w:type="numbering" w:customStyle="1" w:styleId="StyleNumbered2">
    <w:name w:val="Style Numbered2"/>
    <w:basedOn w:val="NoList"/>
    <w:rsid w:val="00AF6950"/>
    <w:pPr>
      <w:numPr>
        <w:numId w:val="24"/>
      </w:numPr>
    </w:pPr>
  </w:style>
  <w:style w:type="character" w:customStyle="1" w:styleId="BodyTextChar2">
    <w:name w:val="Body Text Char2"/>
    <w:rsid w:val="00CF7432"/>
    <w:rPr>
      <w:sz w:val="24"/>
      <w:lang w:val="en-US" w:eastAsia="en-US" w:bidi="ar-SA"/>
    </w:rPr>
  </w:style>
  <w:style w:type="character" w:customStyle="1" w:styleId="BodyText2Char">
    <w:name w:val="Body Text 2 Char"/>
    <w:link w:val="BodyText2"/>
    <w:locked/>
    <w:rsid w:val="003816A8"/>
    <w:rPr>
      <w:sz w:val="24"/>
    </w:rPr>
  </w:style>
  <w:style w:type="character" w:customStyle="1" w:styleId="BodyTextChar1">
    <w:name w:val="Body Text Char1"/>
    <w:uiPriority w:val="99"/>
    <w:locked/>
    <w:rsid w:val="0095061B"/>
    <w:rPr>
      <w:rFonts w:cs="Times New Roman"/>
      <w:sz w:val="24"/>
      <w:lang w:val="en-US" w:eastAsia="en-US" w:bidi="ar-SA"/>
    </w:rPr>
  </w:style>
  <w:style w:type="character" w:customStyle="1" w:styleId="BodyTextIndentChar">
    <w:name w:val="Body Text Indent Char"/>
    <w:link w:val="BodyTextIndent"/>
    <w:rsid w:val="00616734"/>
    <w:rPr>
      <w:sz w:val="24"/>
    </w:rPr>
  </w:style>
  <w:style w:type="character" w:styleId="FollowedHyperlink">
    <w:name w:val="FollowedHyperlink"/>
    <w:rsid w:val="000D3F4A"/>
    <w:rPr>
      <w:color w:val="800080"/>
      <w:u w:val="single"/>
    </w:rPr>
  </w:style>
  <w:style w:type="character" w:customStyle="1" w:styleId="Heading2Char">
    <w:name w:val="Heading 2 Char"/>
    <w:link w:val="Heading2"/>
    <w:rsid w:val="00B82280"/>
    <w:rPr>
      <w:b/>
      <w:sz w:val="24"/>
    </w:rPr>
  </w:style>
  <w:style w:type="paragraph" w:customStyle="1" w:styleId="StyleBodyTextLeft025">
    <w:name w:val="Style Body Text + Left:  0.25&quot;"/>
    <w:basedOn w:val="BodyText"/>
    <w:rsid w:val="00541A66"/>
  </w:style>
  <w:style w:type="character" w:customStyle="1" w:styleId="HeaderChar">
    <w:name w:val="Header Char"/>
    <w:link w:val="Header"/>
    <w:uiPriority w:val="99"/>
    <w:locked/>
    <w:rsid w:val="00A2580C"/>
    <w:rPr>
      <w:sz w:val="24"/>
    </w:rPr>
  </w:style>
  <w:style w:type="character" w:customStyle="1" w:styleId="FooterChar">
    <w:name w:val="Footer Char"/>
    <w:link w:val="Footer"/>
    <w:uiPriority w:val="99"/>
    <w:locked/>
    <w:rsid w:val="00A2580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7F17FF"/>
    <w:pPr>
      <w:keepNext/>
      <w:spacing w:before="600" w:line="48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7E55BA"/>
    <w:pPr>
      <w:keepNext/>
      <w:spacing w:before="48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7F17FF"/>
    <w:pPr>
      <w:spacing w:line="480" w:lineRule="auto"/>
      <w:ind w:firstLine="720"/>
    </w:pPr>
  </w:style>
  <w:style w:type="paragraph" w:styleId="BodyTextIndent">
    <w:name w:val="Body Text Indent"/>
    <w:basedOn w:val="Normal"/>
    <w:link w:val="BodyTextIndentChar"/>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paragraph" w:styleId="BodyText2">
    <w:name w:val="Body Text 2"/>
    <w:basedOn w:val="Normal"/>
    <w:link w:val="BodyText2Char"/>
    <w:rsid w:val="0085511F"/>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1B2290"/>
    <w:pPr>
      <w:numPr>
        <w:numId w:val="27"/>
      </w:numPr>
      <w:spacing w:line="48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6"/>
      </w:numPr>
    </w:pPr>
  </w:style>
  <w:style w:type="character" w:customStyle="1" w:styleId="BodyTextChar">
    <w:name w:val="Body Text Char"/>
    <w:link w:val="BodyText"/>
    <w:rsid w:val="00E700C3"/>
    <w:rPr>
      <w:sz w:val="24"/>
      <w:lang w:val="en-US" w:eastAsia="en-US" w:bidi="ar-SA"/>
    </w:r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numbering" w:customStyle="1" w:styleId="StyleNumbered1">
    <w:name w:val="Style Numbered1"/>
    <w:basedOn w:val="NoList"/>
    <w:rsid w:val="00E25538"/>
    <w:pPr>
      <w:numPr>
        <w:numId w:val="19"/>
      </w:numPr>
    </w:pPr>
  </w:style>
  <w:style w:type="numbering" w:customStyle="1" w:styleId="StyleNumbered2">
    <w:name w:val="Style Numbered2"/>
    <w:basedOn w:val="NoList"/>
    <w:rsid w:val="00AF6950"/>
    <w:pPr>
      <w:numPr>
        <w:numId w:val="24"/>
      </w:numPr>
    </w:pPr>
  </w:style>
  <w:style w:type="character" w:customStyle="1" w:styleId="BodyTextChar2">
    <w:name w:val="Body Text Char2"/>
    <w:rsid w:val="00CF7432"/>
    <w:rPr>
      <w:sz w:val="24"/>
      <w:lang w:val="en-US" w:eastAsia="en-US" w:bidi="ar-SA"/>
    </w:rPr>
  </w:style>
  <w:style w:type="character" w:customStyle="1" w:styleId="BodyText2Char">
    <w:name w:val="Body Text 2 Char"/>
    <w:link w:val="BodyText2"/>
    <w:locked/>
    <w:rsid w:val="003816A8"/>
    <w:rPr>
      <w:sz w:val="24"/>
    </w:rPr>
  </w:style>
  <w:style w:type="character" w:customStyle="1" w:styleId="BodyTextChar1">
    <w:name w:val="Body Text Char1"/>
    <w:uiPriority w:val="99"/>
    <w:locked/>
    <w:rsid w:val="0095061B"/>
    <w:rPr>
      <w:rFonts w:cs="Times New Roman"/>
      <w:sz w:val="24"/>
      <w:lang w:val="en-US" w:eastAsia="en-US" w:bidi="ar-SA"/>
    </w:rPr>
  </w:style>
  <w:style w:type="character" w:customStyle="1" w:styleId="BodyTextIndentChar">
    <w:name w:val="Body Text Indent Char"/>
    <w:link w:val="BodyTextIndent"/>
    <w:rsid w:val="00616734"/>
    <w:rPr>
      <w:sz w:val="24"/>
    </w:rPr>
  </w:style>
  <w:style w:type="character" w:styleId="FollowedHyperlink">
    <w:name w:val="FollowedHyperlink"/>
    <w:rsid w:val="000D3F4A"/>
    <w:rPr>
      <w:color w:val="800080"/>
      <w:u w:val="single"/>
    </w:rPr>
  </w:style>
  <w:style w:type="character" w:customStyle="1" w:styleId="Heading2Char">
    <w:name w:val="Heading 2 Char"/>
    <w:link w:val="Heading2"/>
    <w:rsid w:val="00B82280"/>
    <w:rPr>
      <w:b/>
      <w:sz w:val="24"/>
    </w:rPr>
  </w:style>
  <w:style w:type="paragraph" w:customStyle="1" w:styleId="StyleBodyTextLeft025">
    <w:name w:val="Style Body Text + Left:  0.25&quot;"/>
    <w:basedOn w:val="BodyText"/>
    <w:rsid w:val="00541A66"/>
  </w:style>
  <w:style w:type="character" w:customStyle="1" w:styleId="HeaderChar">
    <w:name w:val="Header Char"/>
    <w:link w:val="Header"/>
    <w:uiPriority w:val="99"/>
    <w:locked/>
    <w:rsid w:val="00A2580C"/>
    <w:rPr>
      <w:sz w:val="24"/>
    </w:rPr>
  </w:style>
  <w:style w:type="character" w:customStyle="1" w:styleId="FooterChar">
    <w:name w:val="Footer Char"/>
    <w:link w:val="Footer"/>
    <w:uiPriority w:val="99"/>
    <w:locked/>
    <w:rsid w:val="00A258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152059">
      <w:bodyDiv w:val="1"/>
      <w:marLeft w:val="0"/>
      <w:marRight w:val="0"/>
      <w:marTop w:val="0"/>
      <w:marBottom w:val="0"/>
      <w:divBdr>
        <w:top w:val="none" w:sz="0" w:space="0" w:color="auto"/>
        <w:left w:val="none" w:sz="0" w:space="0" w:color="auto"/>
        <w:bottom w:val="none" w:sz="0" w:space="0" w:color="auto"/>
        <w:right w:val="none" w:sz="0" w:space="0" w:color="auto"/>
      </w:divBdr>
    </w:div>
    <w:div w:id="1670862209">
      <w:bodyDiv w:val="1"/>
      <w:marLeft w:val="0"/>
      <w:marRight w:val="0"/>
      <w:marTop w:val="0"/>
      <w:marBottom w:val="0"/>
      <w:divBdr>
        <w:top w:val="none" w:sz="0" w:space="0" w:color="auto"/>
        <w:left w:val="none" w:sz="0" w:space="0" w:color="auto"/>
        <w:bottom w:val="none" w:sz="0" w:space="0" w:color="auto"/>
        <w:right w:val="none" w:sz="0" w:space="0" w:color="auto"/>
      </w:divBdr>
    </w:div>
    <w:div w:id="187140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environmental-health/exposure-topics/iaq/iaq-rpts/general-appendices-for-iaq-reports.html"/>
  <Relationship Id="rId11" Type="http://schemas.openxmlformats.org/officeDocument/2006/relationships/hyperlink" TargetMode="External" Target="http://mass.gov/dph/iaq"/>
  <Relationship Id="rId12" Type="http://schemas.openxmlformats.org/officeDocument/2006/relationships/hyperlink" TargetMode="External" Target="http://www.iicrc.org/consumers/care/carpet-cleani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image" Target="media/image2.jpeg"/>
  <Relationship Id="rId2" Type="http://schemas.openxmlformats.org/officeDocument/2006/relationships/numbering" Target="numbering.xml"/>
  <Relationship Id="rId20" Type="http://schemas.openxmlformats.org/officeDocument/2006/relationships/image" Target="media/image3.jpeg"/>
  <Relationship Id="rId21" Type="http://schemas.openxmlformats.org/officeDocument/2006/relationships/image" Target="media/image4.jpeg"/>
  <Relationship Id="rId22" Type="http://schemas.openxmlformats.org/officeDocument/2006/relationships/image" Target="media/image5.jpeg"/>
  <Relationship Id="rId23" Type="http://schemas.openxmlformats.org/officeDocument/2006/relationships/image" Target="media/image6.jpeg"/>
  <Relationship Id="rId24" Type="http://schemas.openxmlformats.org/officeDocument/2006/relationships/image" Target="media/image7.jpeg"/>
  <Relationship Id="rId25" Type="http://schemas.openxmlformats.org/officeDocument/2006/relationships/image" Target="media/image8.jpeg"/>
  <Relationship Id="rId26" Type="http://schemas.openxmlformats.org/officeDocument/2006/relationships/image" Target="media/image9.png"/>
  <Relationship Id="rId27" Type="http://schemas.openxmlformats.org/officeDocument/2006/relationships/header" Target="header4.xml"/>
  <Relationship Id="rId28" Type="http://schemas.openxmlformats.org/officeDocument/2006/relationships/footer" Target="footer4.xml"/>
  <Relationship Id="rId29" Type="http://schemas.openxmlformats.org/officeDocument/2006/relationships/fontTable" Target="fontTable.xml"/>
  <Relationship Id="rId3" Type="http://schemas.openxmlformats.org/officeDocument/2006/relationships/styles" Target="styles.xml"/>
  <Relationship Id="rId30"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BED95-8967-4E69-818F-F895B3A1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13027</CharactersWithSpaces>
  <SharedDoc>false</SharedDoc>
  <HLinks>
    <vt:vector size="18" baseType="variant">
      <vt:variant>
        <vt:i4>3604524</vt:i4>
      </vt:variant>
      <vt:variant>
        <vt:i4>6</vt:i4>
      </vt:variant>
      <vt:variant>
        <vt:i4>0</vt:i4>
      </vt:variant>
      <vt:variant>
        <vt:i4>5</vt:i4>
      </vt:variant>
      <vt:variant>
        <vt:lpwstr>http://www.iicrc.org/consumers/care/carpet-cleaning/</vt:lpwstr>
      </vt:variant>
      <vt:variant>
        <vt:lpwstr>faq</vt:lpwstr>
      </vt:variant>
      <vt:variant>
        <vt:i4>6619247</vt:i4>
      </vt:variant>
      <vt:variant>
        <vt:i4>3</vt:i4>
      </vt:variant>
      <vt:variant>
        <vt:i4>0</vt:i4>
      </vt:variant>
      <vt:variant>
        <vt:i4>5</vt:i4>
      </vt:variant>
      <vt:variant>
        <vt:lpwstr>http://mass.gov/dph/iaq</vt:lpwstr>
      </vt:variant>
      <vt:variant>
        <vt:lpwstr/>
      </vt:variant>
      <vt:variant>
        <vt:i4>4456461</vt:i4>
      </vt:variant>
      <vt:variant>
        <vt:i4>0</vt:i4>
      </vt:variant>
      <vt:variant>
        <vt:i4>0</vt:i4>
      </vt:variant>
      <vt:variant>
        <vt:i4>5</vt:i4>
      </vt:variant>
      <vt:variant>
        <vt:lpwstr>http://www.mass.gov/eohhs/gov/departments/dph/programs/environmental-health/exposure-topics/iaq/iaq-rpts/general-appendices-for-iaq-reports.html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2015-10-27T13:57:00Z</dcterms:created>
  <dc:creator>Indoor Air Quality Program</dc:creator>
  <dc:description>The NTH is located on the first floor of a two-story, clapboard-sided building with a concrete/cobblestone foundation. The NTH is built into a hill, with portions of the lower level below grade. The lower level houses the Newbury Police Department (NPD) and is the subject of a separate report (MDPH, October 2015). Windows are openable.</dc:description>
  <keywords>The NTH is located on the first floor of a two-story, clapboard-sided building with a concrete/cobblestone foundation. The NTH is built into a hill, with portions of the lower level below grade. The lower level houses the Newbury Police Department (NPD) and is the subject of a separate report (MDPH, October 2015). Windows are openable.</keywords>
  <lastModifiedBy>AutoBVT</lastModifiedBy>
  <lastPrinted>2015-09-09T18:04:00Z</lastPrinted>
  <dcterms:modified xsi:type="dcterms:W3CDTF">2015-10-27T13:58:00Z</dcterms:modified>
  <revision>3</revision>
  <dc:subject>Newbury Town Hall</dc:subject>
  <dc:title>INDOOR AIR QUALITY ASSESSMENT</dc:title>
</coreProperties>
</file>