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185D7" w14:textId="77777777" w:rsidR="00576564" w:rsidRPr="00576564" w:rsidRDefault="0057656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Times New Roman"/>
          <w:sz w:val="36"/>
          <w:szCs w:val="20"/>
        </w:rPr>
      </w:pPr>
      <w:bookmarkStart w:id="0" w:name="_GoBack"/>
      <w:bookmarkEnd w:id="0"/>
      <w:r w:rsidRPr="00576564">
        <w:rPr>
          <w:rFonts w:ascii="Arial" w:eastAsia="Times New Roman" w:hAnsi="Arial" w:cs="Times New Roman"/>
          <w:sz w:val="36"/>
          <w:szCs w:val="20"/>
        </w:rPr>
        <w:t>The Commonwealth of Massachusetts</w:t>
      </w:r>
    </w:p>
    <w:p w14:paraId="12B88005" w14:textId="77777777" w:rsidR="00576564" w:rsidRPr="00576564" w:rsidRDefault="0057656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</w:rPr>
      </w:pPr>
      <w:r w:rsidRPr="00576564">
        <w:rPr>
          <w:rFonts w:ascii="Arial" w:eastAsia="Times New Roman" w:hAnsi="Arial" w:cs="Times New Roman"/>
          <w:sz w:val="28"/>
          <w:szCs w:val="20"/>
        </w:rPr>
        <w:t>Executive Office of Health and Human Services</w:t>
      </w:r>
    </w:p>
    <w:p w14:paraId="4B13FD68" w14:textId="77777777" w:rsidR="00576564" w:rsidRPr="00576564" w:rsidRDefault="0057656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</w:rPr>
      </w:pPr>
      <w:r w:rsidRPr="00576564">
        <w:rPr>
          <w:rFonts w:ascii="Arial" w:eastAsia="Times New Roman" w:hAnsi="Arial" w:cs="Times New Roman"/>
          <w:sz w:val="28"/>
          <w:szCs w:val="20"/>
        </w:rPr>
        <w:t>Department of Public Health</w:t>
      </w:r>
    </w:p>
    <w:p w14:paraId="58ED6475" w14:textId="77777777" w:rsidR="00576564" w:rsidRPr="00576564" w:rsidRDefault="0057656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</w:rPr>
      </w:pPr>
      <w:r w:rsidRPr="00576564">
        <w:rPr>
          <w:rFonts w:ascii="Arial" w:eastAsia="Times New Roman" w:hAnsi="Arial" w:cs="Times New Roman"/>
          <w:sz w:val="28"/>
          <w:szCs w:val="20"/>
        </w:rPr>
        <w:t>Bureau of Health Professions Licensure</w:t>
      </w:r>
    </w:p>
    <w:p w14:paraId="2633C901" w14:textId="77777777" w:rsidR="00576564" w:rsidRPr="00576564" w:rsidRDefault="0057656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</w:rPr>
      </w:pPr>
      <w:r w:rsidRPr="00576564">
        <w:rPr>
          <w:rFonts w:ascii="Arial" w:eastAsia="Times New Roman" w:hAnsi="Arial" w:cs="Times New Roman"/>
          <w:sz w:val="28"/>
          <w:szCs w:val="20"/>
        </w:rPr>
        <w:t xml:space="preserve">239 Causeway Street, Suite 500, Boston, MA 02114 </w:t>
      </w:r>
    </w:p>
    <w:p w14:paraId="2BB2DF71" w14:textId="77777777" w:rsidR="00576564" w:rsidRPr="00576564" w:rsidRDefault="0057656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</w:rPr>
      </w:pPr>
    </w:p>
    <w:p w14:paraId="0832AEBF" w14:textId="77777777" w:rsidR="00576564" w:rsidRPr="00576564" w:rsidRDefault="0057656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576564">
        <w:rPr>
          <w:rFonts w:ascii="Arial" w:eastAsia="Times New Roman" w:hAnsi="Arial" w:cs="Arial"/>
          <w:sz w:val="18"/>
          <w:szCs w:val="18"/>
        </w:rPr>
        <w:t>Tel: 617-973-0800</w:t>
      </w:r>
    </w:p>
    <w:p w14:paraId="1B668DCF" w14:textId="77777777" w:rsidR="00576564" w:rsidRPr="00576564" w:rsidRDefault="0057656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fr-FR"/>
        </w:rPr>
      </w:pPr>
      <w:r w:rsidRPr="00576564">
        <w:rPr>
          <w:rFonts w:ascii="Arial" w:eastAsia="Times New Roman" w:hAnsi="Arial" w:cs="Arial"/>
          <w:sz w:val="18"/>
          <w:szCs w:val="18"/>
          <w:lang w:val="fr-FR"/>
        </w:rPr>
        <w:t>TTY : 617-973-0988</w:t>
      </w:r>
    </w:p>
    <w:p w14:paraId="485B0F6C" w14:textId="77777777" w:rsidR="00576564" w:rsidRPr="00576564" w:rsidRDefault="0001715B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fr-FR"/>
        </w:rPr>
      </w:pPr>
      <w:hyperlink r:id="rId9" w:history="1">
        <w:r w:rsidR="00576564" w:rsidRPr="00576564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686B782D" w14:textId="77777777" w:rsidR="00576564" w:rsidRPr="00576564" w:rsidRDefault="0057656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</w:rPr>
      </w:pPr>
    </w:p>
    <w:p w14:paraId="7DEE3D4C" w14:textId="77777777" w:rsidR="00576564" w:rsidRPr="00576564" w:rsidRDefault="00576564" w:rsidP="00576564">
      <w:pPr>
        <w:framePr w:w="1927" w:hSpace="180" w:wrap="auto" w:vAnchor="text" w:hAnchor="page" w:x="391" w:y="-359"/>
        <w:spacing w:after="0" w:line="240" w:lineRule="auto"/>
        <w:rPr>
          <w:rFonts w:ascii="LinePrinter" w:eastAsia="Times New Roman" w:hAnsi="LinePrinter" w:cs="Times New Roman"/>
          <w:sz w:val="24"/>
          <w:szCs w:val="20"/>
        </w:rPr>
      </w:pPr>
      <w:r>
        <w:rPr>
          <w:rFonts w:ascii="LinePrinter" w:eastAsia="Times New Roman" w:hAnsi="LinePrinter" w:cs="Times New Roman"/>
          <w:noProof/>
          <w:sz w:val="24"/>
          <w:szCs w:val="20"/>
        </w:rPr>
        <w:drawing>
          <wp:inline distT="0" distB="0" distL="0" distR="0" wp14:anchorId="2CE4C89E" wp14:editId="5FF129D7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27C7A" w14:textId="77777777" w:rsidR="00576564" w:rsidRPr="00576564" w:rsidRDefault="00576564" w:rsidP="00576564">
      <w:pPr>
        <w:spacing w:after="0" w:line="240" w:lineRule="auto"/>
        <w:ind w:left="1440" w:firstLine="720"/>
        <w:rPr>
          <w:rFonts w:ascii="Arial" w:eastAsia="Times New Roman" w:hAnsi="Arial" w:cs="Arial"/>
          <w:b/>
          <w:sz w:val="28"/>
          <w:szCs w:val="28"/>
        </w:rPr>
      </w:pPr>
      <w:r w:rsidRPr="00576564">
        <w:rPr>
          <w:rFonts w:ascii="Arial" w:eastAsia="Times New Roman" w:hAnsi="Arial" w:cs="Arial"/>
          <w:b/>
          <w:sz w:val="28"/>
          <w:szCs w:val="28"/>
        </w:rPr>
        <w:t>Board of Registration in Pharmacy</w:t>
      </w:r>
    </w:p>
    <w:p w14:paraId="555E3580" w14:textId="77777777" w:rsidR="00576564" w:rsidRPr="00576564" w:rsidRDefault="00576564" w:rsidP="00576564">
      <w:pPr>
        <w:spacing w:after="0" w:line="240" w:lineRule="auto"/>
        <w:ind w:left="1440" w:firstLine="720"/>
        <w:rPr>
          <w:rFonts w:ascii="Arial" w:eastAsia="Times New Roman" w:hAnsi="Arial" w:cs="Arial"/>
          <w:b/>
          <w:sz w:val="28"/>
          <w:szCs w:val="28"/>
        </w:rPr>
      </w:pPr>
    </w:p>
    <w:p w14:paraId="1A375FE5" w14:textId="77777777" w:rsidR="00576564" w:rsidRPr="00576564" w:rsidRDefault="00576564" w:rsidP="00576564">
      <w:pPr>
        <w:spacing w:after="0" w:line="240" w:lineRule="auto"/>
        <w:ind w:left="1440" w:firstLine="720"/>
        <w:rPr>
          <w:rFonts w:ascii="Arial" w:eastAsia="Times New Roman" w:hAnsi="Arial" w:cs="Arial"/>
          <w:b/>
          <w:sz w:val="24"/>
          <w:szCs w:val="24"/>
        </w:rPr>
      </w:pPr>
      <w:r w:rsidRPr="00576564">
        <w:rPr>
          <w:rFonts w:ascii="Arial" w:eastAsia="Times New Roman" w:hAnsi="Arial" w:cs="Arial"/>
          <w:b/>
          <w:sz w:val="24"/>
          <w:szCs w:val="24"/>
        </w:rPr>
        <w:t xml:space="preserve">  Advisory: Non-Sterile Compounding</w:t>
      </w:r>
    </w:p>
    <w:p w14:paraId="59669959" w14:textId="77777777" w:rsidR="00576564" w:rsidRPr="00576564" w:rsidRDefault="00576564" w:rsidP="00576564">
      <w:pPr>
        <w:spacing w:after="0" w:line="240" w:lineRule="auto"/>
        <w:ind w:left="1440" w:firstLine="720"/>
        <w:rPr>
          <w:rFonts w:ascii="Arial" w:eastAsia="Times New Roman" w:hAnsi="Arial" w:cs="Arial"/>
          <w:b/>
          <w:sz w:val="24"/>
          <w:szCs w:val="24"/>
        </w:rPr>
      </w:pPr>
    </w:p>
    <w:p w14:paraId="574E0323" w14:textId="6D923C98" w:rsidR="00B559DC" w:rsidRDefault="007308AA" w:rsidP="005765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addition to the requirements of MGL, 247 CMR, USP </w:t>
      </w:r>
      <w:r w:rsidR="00821BEF">
        <w:rPr>
          <w:rFonts w:ascii="Arial" w:eastAsia="Times New Roman" w:hAnsi="Arial" w:cs="Arial"/>
          <w:sz w:val="24"/>
          <w:szCs w:val="24"/>
        </w:rPr>
        <w:t>&lt;</w:t>
      </w:r>
      <w:r>
        <w:rPr>
          <w:rFonts w:ascii="Arial" w:eastAsia="Times New Roman" w:hAnsi="Arial" w:cs="Arial"/>
          <w:sz w:val="24"/>
          <w:szCs w:val="24"/>
        </w:rPr>
        <w:t>795</w:t>
      </w:r>
      <w:r w:rsidR="00821BEF">
        <w:rPr>
          <w:rFonts w:ascii="Arial" w:eastAsia="Times New Roman" w:hAnsi="Arial" w:cs="Arial"/>
          <w:sz w:val="24"/>
          <w:szCs w:val="24"/>
        </w:rPr>
        <w:t>&gt;</w:t>
      </w:r>
      <w:r w:rsidR="00832890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and </w:t>
      </w:r>
      <w:r w:rsidR="00821BEF">
        <w:rPr>
          <w:rFonts w:ascii="Arial" w:eastAsia="Times New Roman" w:hAnsi="Arial" w:cs="Arial"/>
          <w:sz w:val="24"/>
          <w:szCs w:val="24"/>
        </w:rPr>
        <w:t>&lt;</w:t>
      </w:r>
      <w:r>
        <w:rPr>
          <w:rFonts w:ascii="Arial" w:eastAsia="Times New Roman" w:hAnsi="Arial" w:cs="Arial"/>
          <w:sz w:val="24"/>
          <w:szCs w:val="24"/>
        </w:rPr>
        <w:t>800</w:t>
      </w:r>
      <w:r w:rsidR="00821BEF">
        <w:rPr>
          <w:rFonts w:ascii="Arial" w:eastAsia="Times New Roman" w:hAnsi="Arial" w:cs="Arial"/>
          <w:sz w:val="24"/>
          <w:szCs w:val="24"/>
        </w:rPr>
        <w:t>&gt;</w:t>
      </w:r>
      <w:r>
        <w:rPr>
          <w:rFonts w:ascii="Arial" w:eastAsia="Times New Roman" w:hAnsi="Arial" w:cs="Arial"/>
          <w:sz w:val="24"/>
          <w:szCs w:val="24"/>
        </w:rPr>
        <w:t>, t</w:t>
      </w:r>
      <w:r w:rsidR="00576564" w:rsidRPr="00576564">
        <w:rPr>
          <w:rFonts w:ascii="Arial" w:eastAsia="Times New Roman" w:hAnsi="Arial" w:cs="Arial"/>
          <w:sz w:val="24"/>
          <w:szCs w:val="24"/>
        </w:rPr>
        <w:t>he Board of Registration in Pharmacy (</w:t>
      </w:r>
      <w:r w:rsidR="00E265F4">
        <w:rPr>
          <w:rFonts w:ascii="Arial" w:eastAsia="Times New Roman" w:hAnsi="Arial" w:cs="Arial"/>
          <w:sz w:val="24"/>
          <w:szCs w:val="24"/>
        </w:rPr>
        <w:t>“</w:t>
      </w:r>
      <w:r w:rsidR="00576564" w:rsidRPr="00576564">
        <w:rPr>
          <w:rFonts w:ascii="Arial" w:eastAsia="Times New Roman" w:hAnsi="Arial" w:cs="Arial"/>
          <w:sz w:val="24"/>
          <w:szCs w:val="24"/>
        </w:rPr>
        <w:t>Board</w:t>
      </w:r>
      <w:r w:rsidR="00E265F4">
        <w:rPr>
          <w:rFonts w:ascii="Arial" w:eastAsia="Times New Roman" w:hAnsi="Arial" w:cs="Arial"/>
          <w:sz w:val="24"/>
          <w:szCs w:val="24"/>
        </w:rPr>
        <w:t>”</w:t>
      </w:r>
      <w:r w:rsidR="00576564" w:rsidRPr="00576564">
        <w:rPr>
          <w:rFonts w:ascii="Arial" w:eastAsia="Times New Roman" w:hAnsi="Arial" w:cs="Arial"/>
          <w:sz w:val="24"/>
          <w:szCs w:val="24"/>
        </w:rPr>
        <w:t xml:space="preserve">) would like to provide </w:t>
      </w:r>
      <w:r w:rsidR="00A733EC">
        <w:rPr>
          <w:rFonts w:ascii="Arial" w:eastAsia="Times New Roman" w:hAnsi="Arial" w:cs="Arial"/>
          <w:sz w:val="24"/>
          <w:szCs w:val="24"/>
        </w:rPr>
        <w:t xml:space="preserve">a </w:t>
      </w:r>
      <w:r w:rsidR="00832890" w:rsidRPr="00832890">
        <w:rPr>
          <w:rFonts w:ascii="Arial" w:eastAsia="Times New Roman" w:hAnsi="Arial" w:cs="Arial"/>
          <w:sz w:val="24"/>
          <w:szCs w:val="24"/>
        </w:rPr>
        <w:t xml:space="preserve">review of select requirements </w:t>
      </w:r>
      <w:r w:rsidR="00832890">
        <w:rPr>
          <w:rFonts w:ascii="Arial" w:eastAsia="Times New Roman" w:hAnsi="Arial" w:cs="Arial"/>
          <w:sz w:val="24"/>
          <w:szCs w:val="24"/>
        </w:rPr>
        <w:t xml:space="preserve">and </w:t>
      </w:r>
      <w:r w:rsidR="00576564" w:rsidRPr="00576564">
        <w:rPr>
          <w:rFonts w:ascii="Arial" w:eastAsia="Times New Roman" w:hAnsi="Arial" w:cs="Arial"/>
          <w:sz w:val="24"/>
          <w:szCs w:val="24"/>
        </w:rPr>
        <w:t>guidance for the practice of non-sterile compounding</w:t>
      </w:r>
      <w:r w:rsidR="001F5F88">
        <w:rPr>
          <w:rFonts w:ascii="Arial" w:eastAsia="Times New Roman" w:hAnsi="Arial" w:cs="Arial"/>
          <w:sz w:val="24"/>
          <w:szCs w:val="24"/>
        </w:rPr>
        <w:t xml:space="preserve"> by Board licensed pharmacies.</w:t>
      </w:r>
    </w:p>
    <w:p w14:paraId="02182820" w14:textId="77777777" w:rsidR="00B559DC" w:rsidRDefault="00B559DC" w:rsidP="005765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015DE45" w14:textId="571791BB" w:rsidR="00576564" w:rsidRPr="00576564" w:rsidRDefault="00B559DC" w:rsidP="005765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3C5">
        <w:rPr>
          <w:rFonts w:ascii="Arial" w:eastAsia="Times New Roman" w:hAnsi="Arial" w:cs="Arial"/>
          <w:sz w:val="24"/>
          <w:szCs w:val="24"/>
        </w:rPr>
        <w:t>In accordance with MGL</w:t>
      </w:r>
      <w:r w:rsidR="00D203CA" w:rsidRPr="00AF73C5">
        <w:rPr>
          <w:rFonts w:ascii="Arial" w:eastAsia="Times New Roman" w:hAnsi="Arial" w:cs="Arial"/>
          <w:sz w:val="24"/>
          <w:szCs w:val="24"/>
        </w:rPr>
        <w:t xml:space="preserve"> c.112 section 39D</w:t>
      </w:r>
      <w:r w:rsidRPr="00AF73C5">
        <w:rPr>
          <w:rFonts w:ascii="Arial" w:eastAsia="Times New Roman" w:hAnsi="Arial" w:cs="Arial"/>
          <w:sz w:val="24"/>
          <w:szCs w:val="24"/>
        </w:rPr>
        <w:t xml:space="preserve">, </w:t>
      </w:r>
      <w:r w:rsidRPr="00AF73C5">
        <w:rPr>
          <w:rFonts w:ascii="Arial" w:eastAsia="Times New Roman" w:hAnsi="Arial" w:cs="Arial"/>
          <w:b/>
          <w:bCs/>
          <w:sz w:val="24"/>
          <w:szCs w:val="24"/>
          <w:u w:val="single"/>
        </w:rPr>
        <w:t>complex non-sterile compounding</w:t>
      </w:r>
      <w:r w:rsidRPr="00AF73C5">
        <w:rPr>
          <w:rFonts w:ascii="Arial" w:eastAsia="Times New Roman" w:hAnsi="Arial" w:cs="Arial"/>
          <w:sz w:val="24"/>
          <w:szCs w:val="24"/>
        </w:rPr>
        <w:t xml:space="preserve"> is </w:t>
      </w:r>
      <w:r w:rsidR="007308AA" w:rsidRPr="00AF73C5">
        <w:rPr>
          <w:rFonts w:ascii="Arial" w:eastAsia="Times New Roman" w:hAnsi="Arial" w:cs="Arial"/>
          <w:sz w:val="24"/>
          <w:szCs w:val="24"/>
        </w:rPr>
        <w:t xml:space="preserve">specifically </w:t>
      </w:r>
      <w:r w:rsidRPr="00AF73C5">
        <w:rPr>
          <w:rFonts w:ascii="Arial" w:eastAsia="Times New Roman" w:hAnsi="Arial" w:cs="Arial"/>
          <w:sz w:val="24"/>
          <w:szCs w:val="24"/>
        </w:rPr>
        <w:t>defined with certain requirements, including</w:t>
      </w:r>
      <w:r w:rsidR="007308AA" w:rsidRPr="00AF73C5">
        <w:rPr>
          <w:rFonts w:ascii="Arial" w:eastAsia="Times New Roman" w:hAnsi="Arial" w:cs="Arial"/>
          <w:sz w:val="24"/>
          <w:szCs w:val="24"/>
        </w:rPr>
        <w:t xml:space="preserve"> </w:t>
      </w:r>
      <w:r w:rsidR="00AA23E2" w:rsidRPr="00AF73C5">
        <w:rPr>
          <w:rFonts w:ascii="Arial" w:eastAsia="Times New Roman" w:hAnsi="Arial" w:cs="Arial"/>
          <w:sz w:val="24"/>
          <w:szCs w:val="24"/>
        </w:rPr>
        <w:t>additional specialty</w:t>
      </w:r>
      <w:r w:rsidRPr="00AF73C5">
        <w:rPr>
          <w:rFonts w:ascii="Arial" w:eastAsia="Times New Roman" w:hAnsi="Arial" w:cs="Arial"/>
          <w:sz w:val="24"/>
          <w:szCs w:val="24"/>
        </w:rPr>
        <w:t xml:space="preserve"> licensure</w:t>
      </w:r>
      <w:r w:rsidR="00AF73C5" w:rsidRPr="00AF73C5">
        <w:rPr>
          <w:rFonts w:ascii="Arial" w:eastAsia="Times New Roman" w:hAnsi="Arial" w:cs="Arial"/>
          <w:sz w:val="24"/>
          <w:szCs w:val="24"/>
        </w:rPr>
        <w:t xml:space="preserve"> (see </w:t>
      </w:r>
      <w:r w:rsidR="00AF73C5">
        <w:rPr>
          <w:rFonts w:ascii="Arial" w:eastAsia="Times New Roman" w:hAnsi="Arial" w:cs="Arial"/>
          <w:sz w:val="24"/>
          <w:szCs w:val="24"/>
        </w:rPr>
        <w:t xml:space="preserve">Section VII </w:t>
      </w:r>
      <w:r w:rsidR="00AF73C5" w:rsidRPr="00AF73C5">
        <w:rPr>
          <w:rFonts w:ascii="Arial" w:eastAsia="Times New Roman" w:hAnsi="Arial" w:cs="Arial"/>
          <w:sz w:val="24"/>
          <w:szCs w:val="24"/>
        </w:rPr>
        <w:t>below</w:t>
      </w:r>
      <w:r w:rsidR="00BA6891" w:rsidRPr="00AF73C5">
        <w:rPr>
          <w:rFonts w:ascii="Arial" w:eastAsia="Times New Roman" w:hAnsi="Arial" w:cs="Arial"/>
          <w:sz w:val="24"/>
          <w:szCs w:val="24"/>
        </w:rPr>
        <w:t>)</w:t>
      </w:r>
      <w:r w:rsidRPr="00AF73C5">
        <w:rPr>
          <w:rFonts w:ascii="Arial" w:eastAsia="Times New Roman" w:hAnsi="Arial" w:cs="Arial"/>
          <w:sz w:val="24"/>
          <w:szCs w:val="24"/>
        </w:rPr>
        <w:t>.</w:t>
      </w:r>
    </w:p>
    <w:p w14:paraId="71FCEF54" w14:textId="77777777" w:rsidR="00576564" w:rsidRPr="00576564" w:rsidRDefault="00576564" w:rsidP="005765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9680B81" w14:textId="20CE2CD5" w:rsidR="00C20F6E" w:rsidRPr="00C20F6E" w:rsidRDefault="00C20F6E" w:rsidP="00C20F6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Definitions</w:t>
      </w:r>
    </w:p>
    <w:p w14:paraId="209ABE4C" w14:textId="77777777" w:rsidR="00C20F6E" w:rsidRPr="00C20F6E" w:rsidRDefault="00C20F6E" w:rsidP="00C20F6E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</w:rPr>
      </w:pPr>
    </w:p>
    <w:p w14:paraId="0F7669CC" w14:textId="002D89D6" w:rsidR="00576564" w:rsidRDefault="00576564" w:rsidP="00C20F6E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0F6E">
        <w:rPr>
          <w:rFonts w:ascii="Arial" w:eastAsia="Times New Roman" w:hAnsi="Arial" w:cs="Arial"/>
          <w:b/>
          <w:sz w:val="24"/>
          <w:szCs w:val="24"/>
          <w:u w:val="single"/>
        </w:rPr>
        <w:t>Non-sterile compounding</w:t>
      </w:r>
      <w:r w:rsidRPr="00C20F6E">
        <w:rPr>
          <w:rFonts w:ascii="Arial" w:eastAsia="Times New Roman" w:hAnsi="Arial" w:cs="Arial"/>
          <w:sz w:val="24"/>
          <w:szCs w:val="24"/>
        </w:rPr>
        <w:t xml:space="preserve"> is defined as </w:t>
      </w:r>
      <w:r w:rsidR="00821BEF" w:rsidRPr="00C20F6E">
        <w:rPr>
          <w:rFonts w:ascii="Arial" w:eastAsia="Times New Roman" w:hAnsi="Arial" w:cs="Arial"/>
          <w:sz w:val="24"/>
          <w:szCs w:val="24"/>
        </w:rPr>
        <w:t xml:space="preserve">the process of </w:t>
      </w:r>
      <w:r w:rsidRPr="00C20F6E">
        <w:rPr>
          <w:rFonts w:ascii="Arial" w:eastAsia="Times New Roman" w:hAnsi="Arial" w:cs="Arial"/>
          <w:sz w:val="24"/>
          <w:szCs w:val="24"/>
        </w:rPr>
        <w:t xml:space="preserve">combining, admixing, diluting, pooling, reconstituting other than as provided in the manufacturer’s labeling, or otherwise altering a drug or bulk drug substance to create a non-sterile </w:t>
      </w:r>
      <w:r w:rsidR="00C92FE3">
        <w:rPr>
          <w:rFonts w:ascii="Arial" w:eastAsia="Times New Roman" w:hAnsi="Arial" w:cs="Arial"/>
          <w:sz w:val="24"/>
          <w:szCs w:val="24"/>
        </w:rPr>
        <w:t>preparation</w:t>
      </w:r>
      <w:r w:rsidR="00E265F4" w:rsidRPr="00E265F4">
        <w:t xml:space="preserve"> </w:t>
      </w:r>
      <w:r w:rsidR="00E265F4" w:rsidRPr="00C20F6E">
        <w:rPr>
          <w:rFonts w:ascii="Arial" w:eastAsia="Times New Roman" w:hAnsi="Arial" w:cs="Arial"/>
          <w:sz w:val="24"/>
          <w:szCs w:val="24"/>
        </w:rPr>
        <w:t>(</w:t>
      </w:r>
      <w:r w:rsidR="00C92FE3">
        <w:rPr>
          <w:rFonts w:ascii="Arial" w:eastAsia="Times New Roman" w:hAnsi="Arial" w:cs="Arial"/>
          <w:sz w:val="24"/>
          <w:szCs w:val="24"/>
        </w:rPr>
        <w:t xml:space="preserve">adapted from the </w:t>
      </w:r>
      <w:r w:rsidR="00A733EC">
        <w:rPr>
          <w:rFonts w:ascii="Arial" w:eastAsia="Times New Roman" w:hAnsi="Arial" w:cs="Arial"/>
          <w:sz w:val="24"/>
          <w:szCs w:val="24"/>
        </w:rPr>
        <w:t>latest draft of</w:t>
      </w:r>
      <w:r w:rsidR="00E265F4" w:rsidRPr="00C20F6E">
        <w:rPr>
          <w:rFonts w:ascii="Arial" w:eastAsia="Times New Roman" w:hAnsi="Arial" w:cs="Arial"/>
          <w:sz w:val="24"/>
          <w:szCs w:val="24"/>
        </w:rPr>
        <w:t xml:space="preserve"> USP &lt;795&gt;)</w:t>
      </w:r>
      <w:r w:rsidR="00A733EC">
        <w:rPr>
          <w:rFonts w:ascii="Arial" w:eastAsia="Times New Roman" w:hAnsi="Arial" w:cs="Arial"/>
          <w:sz w:val="24"/>
          <w:szCs w:val="24"/>
        </w:rPr>
        <w:t>.</w:t>
      </w:r>
    </w:p>
    <w:p w14:paraId="4E709060" w14:textId="77777777" w:rsidR="00C20F6E" w:rsidRDefault="00C20F6E" w:rsidP="00C20F6E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0F04F54A" w14:textId="76D8DA52" w:rsidR="00375C76" w:rsidRDefault="00C20F6E" w:rsidP="00C20F6E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F1436">
        <w:rPr>
          <w:rFonts w:ascii="Arial" w:eastAsia="Times New Roman" w:hAnsi="Arial" w:cs="Arial"/>
          <w:b/>
          <w:sz w:val="24"/>
          <w:szCs w:val="24"/>
          <w:u w:val="single"/>
        </w:rPr>
        <w:t>Complex non-sterile compounding</w:t>
      </w:r>
      <w:r w:rsidRPr="000F1436">
        <w:rPr>
          <w:rFonts w:ascii="Arial" w:eastAsia="Times New Roman" w:hAnsi="Arial" w:cs="Arial"/>
          <w:sz w:val="24"/>
          <w:szCs w:val="24"/>
        </w:rPr>
        <w:t xml:space="preserve">  </w:t>
      </w:r>
      <w:r w:rsidR="00A733EC">
        <w:rPr>
          <w:rFonts w:ascii="Arial" w:eastAsia="Times New Roman" w:hAnsi="Arial" w:cs="Arial"/>
          <w:sz w:val="24"/>
          <w:szCs w:val="24"/>
        </w:rPr>
        <w:t xml:space="preserve">is defined as the </w:t>
      </w:r>
      <w:r w:rsidRPr="000F1436">
        <w:rPr>
          <w:rFonts w:ascii="Arial" w:eastAsia="Times New Roman" w:hAnsi="Arial" w:cs="Arial"/>
          <w:sz w:val="24"/>
          <w:szCs w:val="24"/>
        </w:rPr>
        <w:t>compounding of drug preparations which require special training, a special environment or special facilities or equipment or the use of compounding techniques and procedures that may present an elevated risk to the compounder or the patient</w:t>
      </w:r>
      <w:r w:rsidRPr="000F1436" w:rsidDel="00F60EA5">
        <w:rPr>
          <w:rFonts w:ascii="Arial" w:eastAsia="Times New Roman" w:hAnsi="Arial" w:cs="Arial"/>
          <w:sz w:val="24"/>
          <w:szCs w:val="24"/>
        </w:rPr>
        <w:t xml:space="preserve"> </w:t>
      </w:r>
      <w:r w:rsidRPr="000F1436">
        <w:rPr>
          <w:rFonts w:ascii="Arial" w:eastAsia="Times New Roman" w:hAnsi="Arial" w:cs="Arial"/>
          <w:sz w:val="24"/>
          <w:szCs w:val="24"/>
        </w:rPr>
        <w:t>(</w:t>
      </w:r>
      <w:hyperlink r:id="rId11" w:history="1">
        <w:r w:rsidRPr="00494EA0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MGL </w:t>
        </w:r>
        <w:r w:rsidR="00AA23E2" w:rsidRPr="00494EA0">
          <w:rPr>
            <w:rStyle w:val="Hyperlink"/>
            <w:rFonts w:ascii="Arial" w:eastAsia="Times New Roman" w:hAnsi="Arial" w:cs="Arial"/>
            <w:sz w:val="24"/>
            <w:szCs w:val="24"/>
          </w:rPr>
          <w:t>c.</w:t>
        </w:r>
        <w:r w:rsidRPr="00494EA0">
          <w:rPr>
            <w:rStyle w:val="Hyperlink"/>
            <w:rFonts w:ascii="Arial" w:eastAsia="Times New Roman" w:hAnsi="Arial" w:cs="Arial"/>
            <w:sz w:val="24"/>
            <w:szCs w:val="24"/>
          </w:rPr>
          <w:t>112 section 39D</w:t>
        </w:r>
      </w:hyperlink>
      <w:r w:rsidRPr="000F1436">
        <w:rPr>
          <w:rFonts w:ascii="Arial" w:eastAsia="Times New Roman" w:hAnsi="Arial" w:cs="Arial"/>
          <w:sz w:val="24"/>
          <w:szCs w:val="24"/>
        </w:rPr>
        <w:t>)</w:t>
      </w:r>
      <w:r w:rsidR="00EF72CB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F42D2A4" w14:textId="77777777" w:rsidR="00375C76" w:rsidRPr="00375C76" w:rsidRDefault="00375C76" w:rsidP="00375C76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09BBD202" w14:textId="5C9F1185" w:rsidR="00C20F6E" w:rsidRPr="00764FE2" w:rsidRDefault="00764FE2" w:rsidP="00375C76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64FE2">
        <w:rPr>
          <w:rFonts w:ascii="Arial" w:eastAsia="Times New Roman" w:hAnsi="Arial" w:cs="Arial"/>
          <w:b/>
          <w:bCs/>
          <w:sz w:val="24"/>
          <w:szCs w:val="24"/>
          <w:u w:val="single"/>
        </w:rPr>
        <w:t>Note</w:t>
      </w:r>
      <w:r w:rsidRPr="00764FE2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="00EF72CB" w:rsidRPr="00764FE2">
        <w:rPr>
          <w:rFonts w:ascii="Arial" w:eastAsia="Times New Roman" w:hAnsi="Arial" w:cs="Arial"/>
          <w:b/>
          <w:bCs/>
          <w:sz w:val="24"/>
          <w:szCs w:val="24"/>
        </w:rPr>
        <w:t>The Board considers the compounding of NIOSH drug containing preparations or other hazardous agents to be complex non-sterile compounding.</w:t>
      </w:r>
    </w:p>
    <w:p w14:paraId="7B1DF117" w14:textId="77777777" w:rsidR="00821BEF" w:rsidRDefault="00821BEF" w:rsidP="005765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AE89F0" w14:textId="732FE4AB" w:rsidR="00C20F6E" w:rsidRDefault="00C20F6E" w:rsidP="00C20F6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375C76">
        <w:rPr>
          <w:rFonts w:ascii="Arial" w:eastAsia="Times New Roman" w:hAnsi="Arial" w:cs="Arial"/>
          <w:b/>
          <w:bCs/>
          <w:sz w:val="24"/>
          <w:szCs w:val="24"/>
          <w:u w:val="single"/>
        </w:rPr>
        <w:t>General</w:t>
      </w:r>
    </w:p>
    <w:p w14:paraId="6CEA8FE8" w14:textId="77777777" w:rsidR="00375C76" w:rsidRDefault="00375C76" w:rsidP="00375C76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2F242FD4" w14:textId="2644BEE5" w:rsidR="00DA0C22" w:rsidRDefault="00040630" w:rsidP="001F5F88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Pharmacies must have </w:t>
      </w:r>
      <w:r w:rsidR="00DA0C22" w:rsidRPr="00C20F6E">
        <w:rPr>
          <w:rFonts w:ascii="Arial" w:eastAsia="Times New Roman" w:hAnsi="Arial" w:cs="Arial"/>
          <w:sz w:val="24"/>
          <w:szCs w:val="24"/>
        </w:rPr>
        <w:t>policies and procedures covering all aspects of non-sterile compounding</w:t>
      </w:r>
      <w:r w:rsidR="004D1304">
        <w:rPr>
          <w:rFonts w:ascii="Arial" w:eastAsia="Times New Roman" w:hAnsi="Arial" w:cs="Arial"/>
          <w:sz w:val="24"/>
          <w:szCs w:val="24"/>
        </w:rPr>
        <w:t>, including training,</w:t>
      </w:r>
      <w:r w:rsidR="00DA0C22" w:rsidRPr="00C20F6E">
        <w:rPr>
          <w:rFonts w:ascii="Arial" w:eastAsia="Times New Roman" w:hAnsi="Arial" w:cs="Arial"/>
          <w:sz w:val="24"/>
          <w:szCs w:val="24"/>
        </w:rPr>
        <w:t xml:space="preserve"> based on the </w:t>
      </w:r>
      <w:r w:rsidR="000D2928">
        <w:rPr>
          <w:rFonts w:ascii="Arial" w:eastAsia="Times New Roman" w:hAnsi="Arial" w:cs="Arial"/>
          <w:sz w:val="24"/>
          <w:szCs w:val="24"/>
        </w:rPr>
        <w:t>type</w:t>
      </w:r>
      <w:r w:rsidR="00DA0C22" w:rsidRPr="00C20F6E">
        <w:rPr>
          <w:rFonts w:ascii="Arial" w:eastAsia="Times New Roman" w:hAnsi="Arial" w:cs="Arial"/>
          <w:sz w:val="24"/>
          <w:szCs w:val="24"/>
        </w:rPr>
        <w:t xml:space="preserve"> of the compounding</w:t>
      </w:r>
      <w:r>
        <w:rPr>
          <w:rFonts w:ascii="Arial" w:eastAsia="Times New Roman" w:hAnsi="Arial" w:cs="Arial"/>
          <w:sz w:val="24"/>
          <w:szCs w:val="24"/>
        </w:rPr>
        <w:t xml:space="preserve"> performed.</w:t>
      </w:r>
    </w:p>
    <w:p w14:paraId="138E9848" w14:textId="53447EF6" w:rsidR="00C20F6E" w:rsidRDefault="00040630" w:rsidP="001F5F88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Pa</w:t>
      </w:r>
      <w:r w:rsidR="00C20F6E" w:rsidRPr="00C20F6E">
        <w:rPr>
          <w:rFonts w:ascii="Arial" w:eastAsia="Times New Roman" w:hAnsi="Arial" w:cs="Arial"/>
          <w:sz w:val="24"/>
          <w:szCs w:val="24"/>
        </w:rPr>
        <w:t xml:space="preserve">tient specific prescriptions are required </w:t>
      </w:r>
      <w:r>
        <w:rPr>
          <w:rFonts w:ascii="Arial" w:eastAsia="Times New Roman" w:hAnsi="Arial" w:cs="Arial"/>
          <w:sz w:val="24"/>
          <w:szCs w:val="24"/>
        </w:rPr>
        <w:t>to dispense any</w:t>
      </w:r>
      <w:r w:rsidR="00C20F6E" w:rsidRPr="00C20F6E">
        <w:rPr>
          <w:rFonts w:ascii="Arial" w:eastAsia="Times New Roman" w:hAnsi="Arial" w:cs="Arial"/>
          <w:sz w:val="24"/>
          <w:szCs w:val="24"/>
        </w:rPr>
        <w:t xml:space="preserve"> compounded preparation</w:t>
      </w:r>
      <w:r w:rsidR="00321475">
        <w:rPr>
          <w:rFonts w:ascii="Arial" w:eastAsia="Times New Roman" w:hAnsi="Arial" w:cs="Arial"/>
          <w:sz w:val="24"/>
          <w:szCs w:val="24"/>
        </w:rPr>
        <w:t xml:space="preserve"> into or from Massachusetts.</w:t>
      </w:r>
    </w:p>
    <w:p w14:paraId="07AA21C3" w14:textId="1E989F93" w:rsidR="00665245" w:rsidRPr="00A96D49" w:rsidRDefault="00A96D49" w:rsidP="00987B96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6D49">
        <w:rPr>
          <w:rFonts w:ascii="Arial" w:eastAsia="Times New Roman" w:hAnsi="Arial" w:cs="Arial"/>
          <w:sz w:val="24"/>
          <w:szCs w:val="24"/>
        </w:rPr>
        <w:t>Copies of c</w:t>
      </w:r>
      <w:r w:rsidR="00665245" w:rsidRPr="00A96D49">
        <w:rPr>
          <w:rFonts w:ascii="Arial" w:eastAsia="Times New Roman" w:hAnsi="Arial" w:cs="Arial"/>
          <w:sz w:val="24"/>
          <w:szCs w:val="24"/>
        </w:rPr>
        <w:t>ommercially available, FDA approved drugs or drug preparations</w:t>
      </w:r>
      <w:r w:rsidRPr="00A96D49">
        <w:rPr>
          <w:rFonts w:ascii="Arial" w:eastAsia="Times New Roman" w:hAnsi="Arial" w:cs="Arial"/>
          <w:sz w:val="24"/>
          <w:szCs w:val="24"/>
        </w:rPr>
        <w:t xml:space="preserve"> may not be compounded </w:t>
      </w:r>
      <w:r w:rsidR="00665245" w:rsidRPr="00A96D49">
        <w:rPr>
          <w:rFonts w:ascii="Arial" w:eastAsia="Times New Roman" w:hAnsi="Arial" w:cs="Arial"/>
          <w:sz w:val="24"/>
          <w:szCs w:val="24"/>
        </w:rPr>
        <w:t xml:space="preserve">except to meet </w:t>
      </w:r>
      <w:r w:rsidRPr="00A96D49">
        <w:rPr>
          <w:rFonts w:ascii="Arial" w:eastAsia="Times New Roman" w:hAnsi="Arial" w:cs="Arial"/>
          <w:sz w:val="24"/>
          <w:szCs w:val="24"/>
        </w:rPr>
        <w:t xml:space="preserve">the unique medical </w:t>
      </w:r>
      <w:r w:rsidRPr="00A96D49">
        <w:rPr>
          <w:rFonts w:ascii="Arial" w:eastAsia="Times New Roman" w:hAnsi="Arial" w:cs="Arial"/>
          <w:sz w:val="24"/>
          <w:szCs w:val="24"/>
        </w:rPr>
        <w:lastRenderedPageBreak/>
        <w:t xml:space="preserve">need of an individual patient by </w:t>
      </w:r>
      <w:r w:rsidRPr="00A96D49">
        <w:rPr>
          <w:rFonts w:ascii="Arial" w:eastAsia="Times New Roman" w:hAnsi="Arial" w:cs="Arial"/>
          <w:sz w:val="24"/>
          <w:szCs w:val="24"/>
          <w:u w:val="single"/>
        </w:rPr>
        <w:t>producing a significant difference</w:t>
      </w:r>
      <w:r w:rsidRPr="00A96D49">
        <w:rPr>
          <w:rFonts w:ascii="Arial" w:eastAsia="Times New Roman" w:hAnsi="Arial" w:cs="Arial"/>
          <w:sz w:val="24"/>
          <w:szCs w:val="24"/>
        </w:rPr>
        <w:t xml:space="preserve"> between the compounded drug preparation and a comparable commercially available drug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65245" w:rsidRPr="00A96D49">
        <w:rPr>
          <w:rFonts w:ascii="Arial" w:eastAsia="Times New Roman" w:hAnsi="Arial" w:cs="Arial"/>
          <w:sz w:val="24"/>
          <w:szCs w:val="24"/>
        </w:rPr>
        <w:t xml:space="preserve">whether it is </w:t>
      </w:r>
      <w:r>
        <w:rPr>
          <w:rFonts w:ascii="Arial" w:eastAsia="Times New Roman" w:hAnsi="Arial" w:cs="Arial"/>
          <w:sz w:val="24"/>
          <w:szCs w:val="24"/>
        </w:rPr>
        <w:t xml:space="preserve">for </w:t>
      </w:r>
      <w:r w:rsidR="00665245" w:rsidRPr="00A96D49">
        <w:rPr>
          <w:rFonts w:ascii="Arial" w:eastAsia="Times New Roman" w:hAnsi="Arial" w:cs="Arial"/>
          <w:sz w:val="24"/>
          <w:szCs w:val="24"/>
        </w:rPr>
        <w:t>human or animal</w:t>
      </w:r>
      <w:r w:rsidR="004C0F1B">
        <w:rPr>
          <w:rFonts w:ascii="Arial" w:eastAsia="Times New Roman" w:hAnsi="Arial" w:cs="Arial"/>
          <w:sz w:val="24"/>
          <w:szCs w:val="24"/>
        </w:rPr>
        <w:t xml:space="preserve"> use</w:t>
      </w:r>
      <w:r w:rsidRPr="00A96D49">
        <w:rPr>
          <w:rFonts w:ascii="Arial" w:eastAsia="Times New Roman" w:hAnsi="Arial" w:cs="Arial"/>
          <w:sz w:val="24"/>
          <w:szCs w:val="24"/>
        </w:rPr>
        <w:t>. S</w:t>
      </w:r>
      <w:r w:rsidR="00665245" w:rsidRPr="00A96D49">
        <w:rPr>
          <w:rFonts w:ascii="Arial" w:eastAsia="Times New Roman" w:hAnsi="Arial" w:cs="Arial"/>
          <w:sz w:val="24"/>
          <w:szCs w:val="24"/>
        </w:rPr>
        <w:t xml:space="preserve">ee policy: </w:t>
      </w:r>
    </w:p>
    <w:p w14:paraId="7716E42E" w14:textId="177513F0" w:rsidR="00793193" w:rsidRDefault="0001715B" w:rsidP="00665245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hyperlink r:id="rId12" w:history="1">
        <w:r w:rsidR="00665245" w:rsidRPr="00C74456">
          <w:rPr>
            <w:rStyle w:val="Hyperlink"/>
            <w:rFonts w:ascii="Arial" w:eastAsia="Times New Roman" w:hAnsi="Arial" w:cs="Arial"/>
            <w:sz w:val="24"/>
            <w:szCs w:val="24"/>
          </w:rPr>
          <w:t>https://www.mass.gov/doc/policy-2020-02-compounding-of-commercially-available-drugs/download</w:t>
        </w:r>
      </w:hyperlink>
    </w:p>
    <w:p w14:paraId="50860915" w14:textId="29E5E71F" w:rsidR="00736F30" w:rsidRDefault="00736F30" w:rsidP="00736F30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068D">
        <w:rPr>
          <w:rFonts w:ascii="Arial" w:eastAsia="Times New Roman" w:hAnsi="Arial" w:cs="Arial"/>
          <w:sz w:val="24"/>
          <w:szCs w:val="24"/>
        </w:rPr>
        <w:t xml:space="preserve">Pharmacies may provide emergency kits (“e-kit”) containing limited quantities of </w:t>
      </w:r>
      <w:r>
        <w:rPr>
          <w:rFonts w:ascii="Arial" w:eastAsia="Times New Roman" w:hAnsi="Arial" w:cs="Arial"/>
          <w:sz w:val="24"/>
          <w:szCs w:val="24"/>
        </w:rPr>
        <w:t xml:space="preserve">Schedule VI </w:t>
      </w:r>
      <w:r w:rsidRPr="0014068D">
        <w:rPr>
          <w:rFonts w:ascii="Arial" w:eastAsia="Times New Roman" w:hAnsi="Arial" w:cs="Arial"/>
          <w:sz w:val="24"/>
          <w:szCs w:val="24"/>
        </w:rPr>
        <w:t>compounded medications to a licensed veterinarian for the purpose of direct administration or dispensing in emergency situations in accordance with Board policy:</w:t>
      </w:r>
    </w:p>
    <w:p w14:paraId="41174465" w14:textId="77777777" w:rsidR="00736F30" w:rsidRPr="0014068D" w:rsidRDefault="0001715B" w:rsidP="00736F30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hyperlink r:id="rId13" w:history="1">
        <w:r w:rsidR="00736F30" w:rsidRPr="0021535A">
          <w:rPr>
            <w:rStyle w:val="Hyperlink"/>
            <w:rFonts w:ascii="Arial" w:eastAsia="Times New Roman" w:hAnsi="Arial" w:cs="Arial"/>
            <w:sz w:val="24"/>
            <w:szCs w:val="24"/>
          </w:rPr>
          <w:t>https://www.mass.gov/doc/joint-policy-2019-06-compounded-emergency-medications-for-veterinarian-use/download</w:t>
        </w:r>
      </w:hyperlink>
    </w:p>
    <w:p w14:paraId="2A3966C7" w14:textId="3C378F61" w:rsidR="00736F30" w:rsidRDefault="00736F30" w:rsidP="00665245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Ph</w:t>
      </w:r>
      <w:r w:rsidR="00665245" w:rsidRPr="00665245">
        <w:rPr>
          <w:rFonts w:ascii="Arial" w:eastAsia="Times New Roman" w:hAnsi="Arial" w:cs="Arial"/>
          <w:sz w:val="24"/>
          <w:szCs w:val="24"/>
        </w:rPr>
        <w:t xml:space="preserve">armacies may participate in research </w:t>
      </w:r>
      <w:r>
        <w:rPr>
          <w:rFonts w:ascii="Arial" w:eastAsia="Times New Roman" w:hAnsi="Arial" w:cs="Arial"/>
          <w:sz w:val="24"/>
          <w:szCs w:val="24"/>
        </w:rPr>
        <w:t xml:space="preserve">drug </w:t>
      </w:r>
      <w:r w:rsidR="00665245" w:rsidRPr="00665245">
        <w:rPr>
          <w:rFonts w:ascii="Arial" w:eastAsia="Times New Roman" w:hAnsi="Arial" w:cs="Arial"/>
          <w:sz w:val="24"/>
          <w:szCs w:val="24"/>
        </w:rPr>
        <w:t>studies with compounded medications in accordance with Board policy:</w:t>
      </w:r>
    </w:p>
    <w:p w14:paraId="5F024FA4" w14:textId="7728A3F3" w:rsidR="00665245" w:rsidRDefault="0001715B" w:rsidP="00736F30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hyperlink r:id="rId14" w:history="1">
        <w:r w:rsidR="00665245" w:rsidRPr="00C74456">
          <w:rPr>
            <w:rStyle w:val="Hyperlink"/>
            <w:rFonts w:ascii="Arial" w:eastAsia="Times New Roman" w:hAnsi="Arial" w:cs="Arial"/>
            <w:sz w:val="24"/>
            <w:szCs w:val="24"/>
          </w:rPr>
          <w:t>https://www.mass.gov/doc/2018-06-retail-pharmacy-participation-in-investigational-drug-studies/download</w:t>
        </w:r>
      </w:hyperlink>
    </w:p>
    <w:p w14:paraId="2F77760C" w14:textId="77777777" w:rsidR="00C20F6E" w:rsidRDefault="00C20F6E" w:rsidP="00C20F6E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08BC3ADF" w14:textId="49BA1CDA" w:rsidR="00A96D49" w:rsidRDefault="00A96D49" w:rsidP="00C20F6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CB05BC">
        <w:rPr>
          <w:rFonts w:ascii="Arial" w:eastAsia="Times New Roman" w:hAnsi="Arial" w:cs="Arial"/>
          <w:b/>
          <w:bCs/>
          <w:sz w:val="24"/>
          <w:szCs w:val="24"/>
          <w:u w:val="single"/>
        </w:rPr>
        <w:t>Non-Sterile Compounding Process</w:t>
      </w:r>
    </w:p>
    <w:p w14:paraId="48442649" w14:textId="77777777" w:rsidR="00CB05BC" w:rsidRDefault="00CB05BC" w:rsidP="00CB05BC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13DE32DD" w14:textId="70BAAA98" w:rsidR="00415CB3" w:rsidRPr="00415CB3" w:rsidRDefault="00415CB3" w:rsidP="00307B19">
      <w:pPr>
        <w:pStyle w:val="ListParagraph"/>
        <w:numPr>
          <w:ilvl w:val="1"/>
          <w:numId w:val="14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415CB3">
        <w:rPr>
          <w:rFonts w:ascii="Arial" w:eastAsia="Times New Roman" w:hAnsi="Arial" w:cs="Arial"/>
          <w:sz w:val="24"/>
          <w:szCs w:val="24"/>
        </w:rPr>
        <w:t>A pharmacy</w:t>
      </w:r>
      <w:r>
        <w:rPr>
          <w:rFonts w:ascii="Arial" w:eastAsia="Times New Roman" w:hAnsi="Arial" w:cs="Arial"/>
          <w:sz w:val="24"/>
          <w:szCs w:val="24"/>
        </w:rPr>
        <w:t xml:space="preserve"> must</w:t>
      </w:r>
      <w:r w:rsidRPr="00415CB3">
        <w:rPr>
          <w:rFonts w:ascii="Arial" w:eastAsia="Times New Roman" w:hAnsi="Arial" w:cs="Arial"/>
          <w:sz w:val="24"/>
          <w:szCs w:val="24"/>
        </w:rPr>
        <w:t xml:space="preserve"> follow a master formulation record </w:t>
      </w:r>
      <w:r w:rsidR="00BD01EB">
        <w:rPr>
          <w:rFonts w:ascii="Arial" w:eastAsia="Times New Roman" w:hAnsi="Arial" w:cs="Arial"/>
          <w:sz w:val="24"/>
          <w:szCs w:val="24"/>
        </w:rPr>
        <w:t xml:space="preserve">(i.e. formulation sheet) </w:t>
      </w:r>
      <w:r w:rsidRPr="00415CB3">
        <w:rPr>
          <w:rFonts w:ascii="Arial" w:eastAsia="Times New Roman" w:hAnsi="Arial" w:cs="Arial"/>
          <w:sz w:val="24"/>
          <w:szCs w:val="24"/>
        </w:rPr>
        <w:t>each time it prepares a</w:t>
      </w:r>
      <w:r>
        <w:rPr>
          <w:rFonts w:ascii="Arial" w:eastAsia="Times New Roman" w:hAnsi="Arial" w:cs="Arial"/>
          <w:sz w:val="24"/>
          <w:szCs w:val="24"/>
        </w:rPr>
        <w:t xml:space="preserve"> compounded</w:t>
      </w:r>
      <w:r w:rsidRPr="00415CB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non-sterile preparation. The ma</w:t>
      </w:r>
      <w:r w:rsidRPr="00415CB3">
        <w:rPr>
          <w:rFonts w:ascii="Arial" w:eastAsia="Times New Roman" w:hAnsi="Arial" w:cs="Arial"/>
          <w:sz w:val="24"/>
          <w:szCs w:val="24"/>
        </w:rPr>
        <w:t>ster formulations</w:t>
      </w:r>
      <w:r>
        <w:rPr>
          <w:rFonts w:ascii="Arial" w:eastAsia="Times New Roman" w:hAnsi="Arial" w:cs="Arial"/>
          <w:sz w:val="24"/>
          <w:szCs w:val="24"/>
        </w:rPr>
        <w:t xml:space="preserve"> must </w:t>
      </w:r>
      <w:r w:rsidRPr="00415CB3">
        <w:rPr>
          <w:rFonts w:ascii="Arial" w:eastAsia="Times New Roman" w:hAnsi="Arial" w:cs="Arial"/>
          <w:sz w:val="24"/>
          <w:szCs w:val="24"/>
        </w:rPr>
        <w:t>be based on USP standards as well as any relevant scientific data and / or direct validation testing, as applicable.</w:t>
      </w:r>
    </w:p>
    <w:p w14:paraId="5D447FE8" w14:textId="73E6AFF7" w:rsidR="00A96D49" w:rsidRPr="00A96D49" w:rsidRDefault="00DB1F9C" w:rsidP="00307B19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A96D49" w:rsidRPr="00A96D49">
        <w:rPr>
          <w:rFonts w:ascii="Arial" w:eastAsia="Times New Roman" w:hAnsi="Arial" w:cs="Arial"/>
          <w:sz w:val="24"/>
          <w:szCs w:val="24"/>
        </w:rPr>
        <w:t xml:space="preserve">imple reconstitution of commercially available FDA approved </w:t>
      </w:r>
      <w:r>
        <w:rPr>
          <w:rFonts w:ascii="Arial" w:eastAsia="Times New Roman" w:hAnsi="Arial" w:cs="Arial"/>
          <w:sz w:val="24"/>
          <w:szCs w:val="24"/>
        </w:rPr>
        <w:t xml:space="preserve">drug </w:t>
      </w:r>
      <w:r w:rsidR="00A96D49" w:rsidRPr="00A96D49">
        <w:rPr>
          <w:rFonts w:ascii="Arial" w:eastAsia="Times New Roman" w:hAnsi="Arial" w:cs="Arial"/>
          <w:sz w:val="24"/>
          <w:szCs w:val="24"/>
        </w:rPr>
        <w:t xml:space="preserve">preparations </w:t>
      </w:r>
      <w:r w:rsidRPr="00DB1F9C">
        <w:rPr>
          <w:rFonts w:ascii="Arial" w:eastAsia="Times New Roman" w:hAnsi="Arial" w:cs="Arial"/>
          <w:sz w:val="24"/>
          <w:szCs w:val="24"/>
          <w:u w:val="single"/>
        </w:rPr>
        <w:t>in accordance with manufacturer package insert instructions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96D49" w:rsidRPr="00A96D49">
        <w:rPr>
          <w:rFonts w:ascii="Arial" w:eastAsia="Times New Roman" w:hAnsi="Arial" w:cs="Arial"/>
          <w:sz w:val="24"/>
          <w:szCs w:val="24"/>
        </w:rPr>
        <w:t>is not considered compounding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BDC1F21" w14:textId="2E635CA1" w:rsidR="00307B19" w:rsidRDefault="00307B19" w:rsidP="00A96D49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</w:t>
      </w:r>
      <w:r w:rsidR="00A96D49" w:rsidRPr="00A96D49">
        <w:rPr>
          <w:rFonts w:ascii="Arial" w:eastAsia="Times New Roman" w:hAnsi="Arial" w:cs="Arial"/>
          <w:sz w:val="24"/>
          <w:szCs w:val="24"/>
        </w:rPr>
        <w:t xml:space="preserve">reaking or splitting drugs is not considered compounding, but for hazardous drugs, USP &lt;800&gt; must be followed </w:t>
      </w:r>
      <w:r>
        <w:rPr>
          <w:rFonts w:ascii="Arial" w:eastAsia="Times New Roman" w:hAnsi="Arial" w:cs="Arial"/>
          <w:sz w:val="24"/>
          <w:szCs w:val="24"/>
        </w:rPr>
        <w:t>to perform these activities. S</w:t>
      </w:r>
      <w:r w:rsidR="00A96D49" w:rsidRPr="00A96D49">
        <w:rPr>
          <w:rFonts w:ascii="Arial" w:eastAsia="Times New Roman" w:hAnsi="Arial" w:cs="Arial"/>
          <w:sz w:val="24"/>
          <w:szCs w:val="24"/>
        </w:rPr>
        <w:t>ee advisory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27EBBF2D" w14:textId="7017D4D3" w:rsidR="00A96D49" w:rsidRDefault="0001715B" w:rsidP="00307B19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hyperlink r:id="rId15" w:history="1">
        <w:r w:rsidR="00307B19" w:rsidRPr="0021535A">
          <w:rPr>
            <w:rStyle w:val="Hyperlink"/>
            <w:rFonts w:ascii="Arial" w:eastAsia="Times New Roman" w:hAnsi="Arial" w:cs="Arial"/>
            <w:sz w:val="24"/>
            <w:szCs w:val="24"/>
          </w:rPr>
          <w:t>https://www.mass.gov/doc/implementation-of-usp-in-community-pharmacies-0/download</w:t>
        </w:r>
      </w:hyperlink>
    </w:p>
    <w:p w14:paraId="1A11D74C" w14:textId="3727535A" w:rsidR="00A96D49" w:rsidRDefault="00307B19" w:rsidP="00A96D49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Pr="00307B19">
        <w:rPr>
          <w:rFonts w:ascii="Arial" w:eastAsia="Times New Roman" w:hAnsi="Arial" w:cs="Arial"/>
          <w:sz w:val="24"/>
          <w:szCs w:val="24"/>
        </w:rPr>
        <w:t xml:space="preserve">re-measured compounding kits </w:t>
      </w:r>
      <w:r>
        <w:rPr>
          <w:rFonts w:ascii="Arial" w:eastAsia="Times New Roman" w:hAnsi="Arial" w:cs="Arial"/>
          <w:sz w:val="24"/>
          <w:szCs w:val="24"/>
        </w:rPr>
        <w:t xml:space="preserve">are still considered compounding and </w:t>
      </w:r>
      <w:r w:rsidRPr="00307B19">
        <w:rPr>
          <w:rFonts w:ascii="Arial" w:eastAsia="Times New Roman" w:hAnsi="Arial" w:cs="Arial"/>
          <w:sz w:val="24"/>
          <w:szCs w:val="24"/>
        </w:rPr>
        <w:t xml:space="preserve">all </w:t>
      </w:r>
      <w:r w:rsidRPr="00EC654C">
        <w:rPr>
          <w:rFonts w:ascii="Arial" w:eastAsia="Times New Roman" w:hAnsi="Arial" w:cs="Arial"/>
          <w:sz w:val="24"/>
          <w:szCs w:val="24"/>
        </w:rPr>
        <w:t xml:space="preserve">relevant USP standards must be followed.  </w:t>
      </w:r>
    </w:p>
    <w:p w14:paraId="4E628C7D" w14:textId="50EF129E" w:rsidR="00C0486D" w:rsidRDefault="00C0486D" w:rsidP="000D0345">
      <w:pPr>
        <w:pStyle w:val="ListParagraph"/>
        <w:numPr>
          <w:ilvl w:val="1"/>
          <w:numId w:val="14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C0486D">
        <w:rPr>
          <w:rFonts w:ascii="Arial" w:eastAsia="Times New Roman" w:hAnsi="Arial" w:cs="Arial"/>
          <w:sz w:val="24"/>
          <w:szCs w:val="24"/>
        </w:rPr>
        <w:t xml:space="preserve">Active Pharmaceutical Ingredients (“API”) </w:t>
      </w:r>
      <w:r w:rsidR="00C6575E">
        <w:rPr>
          <w:rFonts w:ascii="Arial" w:eastAsia="Times New Roman" w:hAnsi="Arial" w:cs="Arial"/>
          <w:sz w:val="24"/>
          <w:szCs w:val="24"/>
        </w:rPr>
        <w:t xml:space="preserve">and other bulk powders </w:t>
      </w:r>
      <w:r>
        <w:rPr>
          <w:rFonts w:ascii="Arial" w:eastAsia="Times New Roman" w:hAnsi="Arial" w:cs="Arial"/>
          <w:sz w:val="24"/>
          <w:szCs w:val="24"/>
        </w:rPr>
        <w:t>must</w:t>
      </w:r>
      <w:r w:rsidRPr="00C0486D">
        <w:rPr>
          <w:rFonts w:ascii="Arial" w:eastAsia="Times New Roman" w:hAnsi="Arial" w:cs="Arial"/>
          <w:sz w:val="24"/>
          <w:szCs w:val="24"/>
        </w:rPr>
        <w:t xml:space="preserve"> be obtained from a facility that is registered by the FDA.</w:t>
      </w:r>
    </w:p>
    <w:p w14:paraId="0AA35D3C" w14:textId="77777777" w:rsidR="00E847FE" w:rsidRPr="00F662EA" w:rsidRDefault="00E847FE" w:rsidP="00E847FE">
      <w:pPr>
        <w:pStyle w:val="ListParagraph"/>
        <w:spacing w:after="0" w:line="240" w:lineRule="auto"/>
        <w:ind w:left="2880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83C8656" w14:textId="6EEB7C42" w:rsidR="00E847FE" w:rsidRPr="0007783E" w:rsidRDefault="00E847FE" w:rsidP="00764FE2">
      <w:pPr>
        <w:spacing w:after="0" w:line="240" w:lineRule="auto"/>
        <w:ind w:left="108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64FE2">
        <w:rPr>
          <w:rFonts w:ascii="Arial" w:eastAsia="Times New Roman" w:hAnsi="Arial" w:cs="Arial"/>
          <w:b/>
          <w:sz w:val="24"/>
          <w:szCs w:val="24"/>
          <w:u w:val="single"/>
        </w:rPr>
        <w:t>Note</w:t>
      </w:r>
      <w:r w:rsidRPr="00F662EA">
        <w:rPr>
          <w:rFonts w:ascii="Arial" w:eastAsia="Times New Roman" w:hAnsi="Arial" w:cs="Arial"/>
          <w:b/>
          <w:sz w:val="24"/>
          <w:szCs w:val="24"/>
        </w:rPr>
        <w:t xml:space="preserve">: The Board would like to </w:t>
      </w:r>
      <w:r w:rsidRPr="0007783E">
        <w:rPr>
          <w:rFonts w:ascii="Arial" w:eastAsia="Times New Roman" w:hAnsi="Arial" w:cs="Arial"/>
          <w:b/>
          <w:sz w:val="24"/>
          <w:szCs w:val="24"/>
        </w:rPr>
        <w:t>remind non-sterile compound</w:t>
      </w:r>
      <w:r>
        <w:rPr>
          <w:rFonts w:ascii="Arial" w:eastAsia="Times New Roman" w:hAnsi="Arial" w:cs="Arial"/>
          <w:b/>
          <w:sz w:val="24"/>
          <w:szCs w:val="24"/>
        </w:rPr>
        <w:t>ers</w:t>
      </w:r>
      <w:r w:rsidRPr="0007783E">
        <w:rPr>
          <w:rFonts w:ascii="Arial" w:eastAsia="Times New Roman" w:hAnsi="Arial" w:cs="Arial"/>
          <w:b/>
          <w:sz w:val="24"/>
          <w:szCs w:val="24"/>
        </w:rPr>
        <w:t xml:space="preserve"> to exercise extreme caution </w:t>
      </w:r>
      <w:r>
        <w:rPr>
          <w:rFonts w:ascii="Arial" w:eastAsia="Times New Roman" w:hAnsi="Arial" w:cs="Arial"/>
          <w:b/>
          <w:sz w:val="24"/>
          <w:szCs w:val="24"/>
        </w:rPr>
        <w:t xml:space="preserve">in </w:t>
      </w:r>
      <w:r w:rsidRPr="0007783E">
        <w:rPr>
          <w:rFonts w:ascii="Arial" w:eastAsia="Times New Roman" w:hAnsi="Arial" w:cs="Arial"/>
          <w:b/>
          <w:sz w:val="24"/>
          <w:szCs w:val="24"/>
        </w:rPr>
        <w:t>assur</w:t>
      </w:r>
      <w:r>
        <w:rPr>
          <w:rFonts w:ascii="Arial" w:eastAsia="Times New Roman" w:hAnsi="Arial" w:cs="Arial"/>
          <w:b/>
          <w:sz w:val="24"/>
          <w:szCs w:val="24"/>
        </w:rPr>
        <w:t>ing</w:t>
      </w:r>
      <w:r w:rsidRPr="0007783E">
        <w:rPr>
          <w:rFonts w:ascii="Arial" w:eastAsia="Times New Roman" w:hAnsi="Arial" w:cs="Arial"/>
          <w:b/>
          <w:sz w:val="24"/>
          <w:szCs w:val="24"/>
        </w:rPr>
        <w:t xml:space="preserve"> proper dosages when compounding with API powders by verifying if the API is a pure powder or a trituration (dilution).</w:t>
      </w:r>
    </w:p>
    <w:p w14:paraId="6B96E117" w14:textId="7A6FBA96" w:rsidR="00A96D49" w:rsidRPr="00EC654C" w:rsidRDefault="00E847FE" w:rsidP="00BE6D22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07783E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49437574" w14:textId="7E38957D" w:rsidR="00C20F6E" w:rsidRDefault="00C20F6E" w:rsidP="00C20F6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C654C">
        <w:rPr>
          <w:rFonts w:ascii="Arial" w:eastAsia="Times New Roman" w:hAnsi="Arial" w:cs="Arial"/>
          <w:b/>
          <w:bCs/>
          <w:sz w:val="24"/>
          <w:szCs w:val="24"/>
          <w:u w:val="single"/>
        </w:rPr>
        <w:t>Facility and Equipment</w:t>
      </w:r>
    </w:p>
    <w:p w14:paraId="5BCBE740" w14:textId="77777777" w:rsidR="00EC654C" w:rsidRPr="00EC654C" w:rsidRDefault="00EC654C" w:rsidP="00EC654C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B7FC3AC" w14:textId="6F906E0D" w:rsidR="005B4782" w:rsidRPr="005B4782" w:rsidRDefault="005B4782" w:rsidP="005B4782">
      <w:pPr>
        <w:pStyle w:val="ListParagraph"/>
        <w:numPr>
          <w:ilvl w:val="1"/>
          <w:numId w:val="14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Pharmacies must </w:t>
      </w:r>
      <w:r w:rsidRPr="005B4782">
        <w:rPr>
          <w:rFonts w:ascii="Arial" w:eastAsia="Times New Roman" w:hAnsi="Arial" w:cs="Arial"/>
          <w:sz w:val="24"/>
          <w:szCs w:val="24"/>
        </w:rPr>
        <w:t xml:space="preserve">have a designated compounding area </w:t>
      </w:r>
      <w:r>
        <w:rPr>
          <w:rFonts w:ascii="Arial" w:eastAsia="Times New Roman" w:hAnsi="Arial" w:cs="Arial"/>
          <w:sz w:val="24"/>
          <w:szCs w:val="24"/>
        </w:rPr>
        <w:t>that should be</w:t>
      </w:r>
      <w:r w:rsidRPr="005B4782">
        <w:rPr>
          <w:rFonts w:ascii="Arial" w:eastAsia="Times New Roman" w:hAnsi="Arial" w:cs="Arial"/>
          <w:sz w:val="24"/>
          <w:szCs w:val="24"/>
        </w:rPr>
        <w:t xml:space="preserve"> at least 10 square feet of counter space</w:t>
      </w:r>
      <w:r>
        <w:rPr>
          <w:rFonts w:ascii="Arial" w:eastAsia="Times New Roman" w:hAnsi="Arial" w:cs="Arial"/>
          <w:sz w:val="24"/>
          <w:szCs w:val="24"/>
        </w:rPr>
        <w:t>. T</w:t>
      </w:r>
      <w:r w:rsidRPr="005B4782">
        <w:rPr>
          <w:rFonts w:ascii="Arial" w:eastAsia="Times New Roman" w:hAnsi="Arial" w:cs="Arial"/>
          <w:sz w:val="24"/>
          <w:szCs w:val="24"/>
        </w:rPr>
        <w:t xml:space="preserve">his area </w:t>
      </w:r>
      <w:r>
        <w:rPr>
          <w:rFonts w:ascii="Arial" w:eastAsia="Times New Roman" w:hAnsi="Arial" w:cs="Arial"/>
          <w:sz w:val="24"/>
          <w:szCs w:val="24"/>
        </w:rPr>
        <w:t>should be</w:t>
      </w:r>
      <w:r w:rsidRPr="005B4782">
        <w:rPr>
          <w:rFonts w:ascii="Arial" w:eastAsia="Times New Roman" w:hAnsi="Arial" w:cs="Arial"/>
          <w:sz w:val="24"/>
          <w:szCs w:val="24"/>
        </w:rPr>
        <w:t xml:space="preserve"> separated or otherwise protected from water sources (i.e. sink).</w:t>
      </w:r>
    </w:p>
    <w:p w14:paraId="04F05603" w14:textId="2DD024A5" w:rsidR="005B4782" w:rsidRPr="005B4782" w:rsidRDefault="008B1572" w:rsidP="005B4782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Surfaces in c</w:t>
      </w:r>
      <w:r w:rsidR="0016042E">
        <w:rPr>
          <w:rFonts w:ascii="Arial" w:eastAsia="Times New Roman" w:hAnsi="Arial" w:cs="Arial"/>
          <w:sz w:val="24"/>
          <w:szCs w:val="24"/>
        </w:rPr>
        <w:t>ompounding area</w:t>
      </w:r>
      <w:r>
        <w:rPr>
          <w:rFonts w:ascii="Arial" w:eastAsia="Times New Roman" w:hAnsi="Arial" w:cs="Arial"/>
          <w:sz w:val="24"/>
          <w:szCs w:val="24"/>
        </w:rPr>
        <w:t>s</w:t>
      </w:r>
      <w:r w:rsidR="00665245" w:rsidRPr="00665245">
        <w:rPr>
          <w:rFonts w:ascii="Arial" w:eastAsia="Times New Roman" w:hAnsi="Arial" w:cs="Arial"/>
          <w:sz w:val="24"/>
          <w:szCs w:val="24"/>
        </w:rPr>
        <w:t xml:space="preserve"> should be smooth, seamless, impervious, free from cracks and crevices, and non-shedding to facilitate cleaning</w:t>
      </w:r>
      <w:r w:rsidR="0016042E">
        <w:rPr>
          <w:rFonts w:ascii="Arial" w:eastAsia="Times New Roman" w:hAnsi="Arial" w:cs="Arial"/>
          <w:sz w:val="24"/>
          <w:szCs w:val="24"/>
        </w:rPr>
        <w:t>.</w:t>
      </w:r>
      <w:r w:rsidR="005B4782">
        <w:rPr>
          <w:rFonts w:ascii="Arial" w:eastAsia="Times New Roman" w:hAnsi="Arial" w:cs="Arial"/>
          <w:sz w:val="24"/>
          <w:szCs w:val="24"/>
        </w:rPr>
        <w:t xml:space="preserve"> </w:t>
      </w:r>
      <w:r w:rsidR="00764FE2" w:rsidRPr="00764FE2">
        <w:rPr>
          <w:rFonts w:ascii="Arial" w:eastAsia="Times New Roman" w:hAnsi="Arial" w:cs="Arial"/>
          <w:sz w:val="24"/>
          <w:szCs w:val="24"/>
          <w:u w:val="single"/>
        </w:rPr>
        <w:t>Note</w:t>
      </w:r>
      <w:r w:rsidR="00764FE2" w:rsidRPr="00764FE2">
        <w:rPr>
          <w:rFonts w:ascii="Arial" w:eastAsia="Times New Roman" w:hAnsi="Arial" w:cs="Arial"/>
          <w:sz w:val="24"/>
          <w:szCs w:val="24"/>
        </w:rPr>
        <w:t xml:space="preserve">: </w:t>
      </w:r>
      <w:r w:rsidR="005B4782" w:rsidRPr="00764FE2">
        <w:rPr>
          <w:rFonts w:ascii="Arial" w:eastAsia="Times New Roman" w:hAnsi="Arial" w:cs="Arial"/>
          <w:sz w:val="24"/>
          <w:szCs w:val="24"/>
        </w:rPr>
        <w:t xml:space="preserve">Carpeting is not allowed in the compounding space per </w:t>
      </w:r>
      <w:r w:rsidR="000D0345" w:rsidRPr="00764FE2">
        <w:rPr>
          <w:rFonts w:ascii="Arial" w:eastAsia="Times New Roman" w:hAnsi="Arial" w:cs="Arial"/>
          <w:sz w:val="24"/>
          <w:szCs w:val="24"/>
        </w:rPr>
        <w:t xml:space="preserve">the latest draft of </w:t>
      </w:r>
      <w:r w:rsidR="005B4782" w:rsidRPr="00764FE2">
        <w:rPr>
          <w:rFonts w:ascii="Arial" w:eastAsia="Times New Roman" w:hAnsi="Arial" w:cs="Arial"/>
          <w:sz w:val="24"/>
          <w:szCs w:val="24"/>
        </w:rPr>
        <w:t>USP &lt;795&gt;.</w:t>
      </w:r>
    </w:p>
    <w:p w14:paraId="50EF991F" w14:textId="47814144" w:rsidR="00846229" w:rsidRPr="00846229" w:rsidRDefault="00846229" w:rsidP="00846229">
      <w:pPr>
        <w:pStyle w:val="ListParagraph"/>
        <w:numPr>
          <w:ilvl w:val="1"/>
          <w:numId w:val="14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Compounding f</w:t>
      </w:r>
      <w:r w:rsidRPr="00846229">
        <w:rPr>
          <w:rFonts w:ascii="Arial" w:eastAsia="Times New Roman" w:hAnsi="Arial" w:cs="Arial"/>
          <w:sz w:val="24"/>
          <w:szCs w:val="24"/>
        </w:rPr>
        <w:t>ac</w:t>
      </w:r>
      <w:r>
        <w:rPr>
          <w:rFonts w:ascii="Arial" w:eastAsia="Times New Roman" w:hAnsi="Arial" w:cs="Arial"/>
          <w:sz w:val="24"/>
          <w:szCs w:val="24"/>
        </w:rPr>
        <w:t>ilities</w:t>
      </w:r>
      <w:r w:rsidRPr="00846229">
        <w:rPr>
          <w:rFonts w:ascii="Arial" w:eastAsia="Times New Roman" w:hAnsi="Arial" w:cs="Arial"/>
          <w:sz w:val="24"/>
          <w:szCs w:val="24"/>
        </w:rPr>
        <w:t xml:space="preserve"> must be maintained in a clean and sanitary manner including </w:t>
      </w:r>
      <w:r w:rsidR="00665245" w:rsidRPr="00846229">
        <w:rPr>
          <w:rFonts w:ascii="Arial" w:eastAsia="Times New Roman" w:hAnsi="Arial" w:cs="Arial"/>
          <w:sz w:val="24"/>
          <w:szCs w:val="24"/>
        </w:rPr>
        <w:t>sink</w:t>
      </w:r>
      <w:r>
        <w:rPr>
          <w:rFonts w:ascii="Arial" w:eastAsia="Times New Roman" w:hAnsi="Arial" w:cs="Arial"/>
          <w:sz w:val="24"/>
          <w:szCs w:val="24"/>
        </w:rPr>
        <w:t>s</w:t>
      </w:r>
      <w:r w:rsidRPr="00846229">
        <w:rPr>
          <w:rFonts w:ascii="Arial" w:eastAsia="Times New Roman" w:hAnsi="Arial" w:cs="Arial"/>
          <w:sz w:val="24"/>
          <w:szCs w:val="24"/>
        </w:rPr>
        <w:t>, u</w:t>
      </w:r>
      <w:r w:rsidR="00665245" w:rsidRPr="00846229">
        <w:rPr>
          <w:rFonts w:ascii="Arial" w:eastAsia="Times New Roman" w:hAnsi="Arial" w:cs="Arial"/>
          <w:sz w:val="24"/>
          <w:szCs w:val="24"/>
        </w:rPr>
        <w:t>tensils</w:t>
      </w:r>
      <w:r w:rsidRPr="00846229">
        <w:rPr>
          <w:rFonts w:ascii="Arial" w:eastAsia="Times New Roman" w:hAnsi="Arial" w:cs="Arial"/>
          <w:sz w:val="24"/>
          <w:szCs w:val="24"/>
        </w:rPr>
        <w:t>,</w:t>
      </w:r>
      <w:r w:rsidR="00665245" w:rsidRPr="00846229">
        <w:rPr>
          <w:rFonts w:ascii="Arial" w:eastAsia="Times New Roman" w:hAnsi="Arial" w:cs="Arial"/>
          <w:sz w:val="24"/>
          <w:szCs w:val="24"/>
        </w:rPr>
        <w:t xml:space="preserve"> and equipment</w:t>
      </w:r>
      <w:r w:rsidRPr="00846229">
        <w:rPr>
          <w:rFonts w:ascii="Arial" w:eastAsia="Times New Roman" w:hAnsi="Arial" w:cs="Arial"/>
          <w:sz w:val="24"/>
          <w:szCs w:val="24"/>
        </w:rPr>
        <w:t xml:space="preserve">. Review the </w:t>
      </w:r>
      <w:hyperlink r:id="rId16" w:history="1">
        <w:r w:rsidRPr="001F587D">
          <w:rPr>
            <w:rStyle w:val="Hyperlink"/>
            <w:rFonts w:ascii="Arial" w:eastAsia="Times New Roman" w:hAnsi="Arial" w:cs="Arial"/>
            <w:sz w:val="24"/>
            <w:szCs w:val="24"/>
          </w:rPr>
          <w:t>FDA’s Insanitary Conditions at Compounding Facilities guidance document</w:t>
        </w:r>
      </w:hyperlink>
      <w:r w:rsidRPr="00846229">
        <w:rPr>
          <w:rFonts w:ascii="Arial" w:eastAsia="Times New Roman" w:hAnsi="Arial" w:cs="Arial"/>
          <w:sz w:val="24"/>
          <w:szCs w:val="24"/>
        </w:rPr>
        <w:t>.</w:t>
      </w:r>
    </w:p>
    <w:p w14:paraId="12022666" w14:textId="3DED364D" w:rsidR="00665245" w:rsidRDefault="00846229" w:rsidP="00665245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Equipment used for compounding must be</w:t>
      </w:r>
      <w:r w:rsidR="00665245" w:rsidRPr="00665245">
        <w:rPr>
          <w:rFonts w:ascii="Arial" w:eastAsia="Times New Roman" w:hAnsi="Arial" w:cs="Arial"/>
          <w:sz w:val="24"/>
          <w:szCs w:val="24"/>
        </w:rPr>
        <w:t xml:space="preserve"> in </w:t>
      </w:r>
      <w:r w:rsidR="00413BBF">
        <w:rPr>
          <w:rFonts w:ascii="Arial" w:eastAsia="Times New Roman" w:hAnsi="Arial" w:cs="Arial"/>
          <w:sz w:val="24"/>
          <w:szCs w:val="24"/>
        </w:rPr>
        <w:t xml:space="preserve">a </w:t>
      </w:r>
      <w:r w:rsidR="00665245" w:rsidRPr="00665245">
        <w:rPr>
          <w:rFonts w:ascii="Arial" w:eastAsia="Times New Roman" w:hAnsi="Arial" w:cs="Arial"/>
          <w:sz w:val="24"/>
          <w:szCs w:val="24"/>
        </w:rPr>
        <w:t>good state of repair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65245" w:rsidRPr="00665245">
        <w:rPr>
          <w:rFonts w:ascii="Arial" w:eastAsia="Times New Roman" w:hAnsi="Arial" w:cs="Arial"/>
          <w:sz w:val="24"/>
          <w:szCs w:val="24"/>
        </w:rPr>
        <w:t>and properly maintained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E17C437" w14:textId="1BA41F04" w:rsidR="005B4782" w:rsidRPr="005B4782" w:rsidRDefault="007B6985" w:rsidP="00D91C2D">
      <w:pPr>
        <w:pStyle w:val="ListParagraph"/>
        <w:numPr>
          <w:ilvl w:val="1"/>
          <w:numId w:val="1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5B4782" w:rsidRPr="005B4782">
        <w:rPr>
          <w:rFonts w:ascii="Arial" w:eastAsia="Times New Roman" w:hAnsi="Arial" w:cs="Arial"/>
          <w:sz w:val="24"/>
          <w:szCs w:val="24"/>
        </w:rPr>
        <w:t xml:space="preserve">cales / balances </w:t>
      </w:r>
      <w:r>
        <w:rPr>
          <w:rFonts w:ascii="Arial" w:eastAsia="Times New Roman" w:hAnsi="Arial" w:cs="Arial"/>
          <w:sz w:val="24"/>
          <w:szCs w:val="24"/>
        </w:rPr>
        <w:t xml:space="preserve">must be properly maintained and sealed at least </w:t>
      </w:r>
      <w:r w:rsidRPr="007B6985">
        <w:rPr>
          <w:rFonts w:ascii="Arial" w:eastAsia="Times New Roman" w:hAnsi="Arial" w:cs="Arial"/>
          <w:sz w:val="24"/>
          <w:szCs w:val="24"/>
          <w:u w:val="single"/>
        </w:rPr>
        <w:t>once per calendar year</w:t>
      </w:r>
      <w:r>
        <w:rPr>
          <w:rFonts w:ascii="Arial" w:eastAsia="Times New Roman" w:hAnsi="Arial" w:cs="Arial"/>
          <w:sz w:val="24"/>
          <w:szCs w:val="24"/>
        </w:rPr>
        <w:t>. See newsletter for details:</w:t>
      </w:r>
      <w:r w:rsidR="005B4782" w:rsidRPr="005B4782">
        <w:rPr>
          <w:rFonts w:ascii="Arial" w:eastAsia="Times New Roman" w:hAnsi="Arial" w:cs="Arial"/>
          <w:sz w:val="24"/>
          <w:szCs w:val="24"/>
        </w:rPr>
        <w:t xml:space="preserve"> </w:t>
      </w:r>
      <w:hyperlink r:id="rId17" w:history="1">
        <w:r w:rsidR="005B4782" w:rsidRPr="005B4782">
          <w:rPr>
            <w:rStyle w:val="Hyperlink"/>
            <w:rFonts w:ascii="Arial" w:eastAsia="Times New Roman" w:hAnsi="Arial" w:cs="Arial"/>
            <w:sz w:val="24"/>
            <w:szCs w:val="24"/>
          </w:rPr>
          <w:t>https://nabp.pharmacy/wp-content/uploads/2016/06/Massachusetts-Newsletter-November-2019.pdf</w:t>
        </w:r>
      </w:hyperlink>
    </w:p>
    <w:p w14:paraId="6E181851" w14:textId="2A553DD1" w:rsidR="00665245" w:rsidRDefault="007B6985" w:rsidP="00665245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665245" w:rsidRPr="00665245">
        <w:rPr>
          <w:rFonts w:ascii="Arial" w:eastAsia="Times New Roman" w:hAnsi="Arial" w:cs="Arial"/>
          <w:sz w:val="24"/>
          <w:szCs w:val="24"/>
        </w:rPr>
        <w:t>pace</w:t>
      </w:r>
      <w:r>
        <w:rPr>
          <w:rFonts w:ascii="Arial" w:eastAsia="Times New Roman" w:hAnsi="Arial" w:cs="Arial"/>
          <w:sz w:val="24"/>
          <w:szCs w:val="24"/>
        </w:rPr>
        <w:t>, equipment, and materials</w:t>
      </w:r>
      <w:r w:rsidR="00665245" w:rsidRPr="00665245">
        <w:rPr>
          <w:rFonts w:ascii="Arial" w:eastAsia="Times New Roman" w:hAnsi="Arial" w:cs="Arial"/>
          <w:sz w:val="24"/>
          <w:szCs w:val="24"/>
        </w:rPr>
        <w:t xml:space="preserve"> should be designed, arranged, and used in a way that minimizes </w:t>
      </w:r>
      <w:r>
        <w:rPr>
          <w:rFonts w:ascii="Arial" w:eastAsia="Times New Roman" w:hAnsi="Arial" w:cs="Arial"/>
          <w:sz w:val="24"/>
          <w:szCs w:val="24"/>
        </w:rPr>
        <w:t xml:space="preserve">errors and </w:t>
      </w:r>
      <w:r w:rsidR="00665245" w:rsidRPr="00665245">
        <w:rPr>
          <w:rFonts w:ascii="Arial" w:eastAsia="Times New Roman" w:hAnsi="Arial" w:cs="Arial"/>
          <w:sz w:val="24"/>
          <w:szCs w:val="24"/>
        </w:rPr>
        <w:t>cross-contamination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A4DF90D" w14:textId="10208631" w:rsidR="00665245" w:rsidRPr="00665245" w:rsidRDefault="00835C1D" w:rsidP="00665245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Before beginning any </w:t>
      </w:r>
      <w:r w:rsidR="00665245" w:rsidRPr="00665245">
        <w:rPr>
          <w:rFonts w:ascii="Arial" w:eastAsia="Times New Roman" w:hAnsi="Arial" w:cs="Arial"/>
          <w:sz w:val="24"/>
          <w:szCs w:val="24"/>
        </w:rPr>
        <w:t>renovations</w:t>
      </w:r>
      <w:r>
        <w:rPr>
          <w:rFonts w:ascii="Arial" w:eastAsia="Times New Roman" w:hAnsi="Arial" w:cs="Arial"/>
          <w:sz w:val="24"/>
          <w:szCs w:val="24"/>
        </w:rPr>
        <w:t>, r</w:t>
      </w:r>
      <w:r w:rsidR="00665245" w:rsidRPr="00665245">
        <w:rPr>
          <w:rFonts w:ascii="Arial" w:eastAsia="Times New Roman" w:hAnsi="Arial" w:cs="Arial"/>
          <w:sz w:val="24"/>
          <w:szCs w:val="24"/>
        </w:rPr>
        <w:t>etail pharmac</w:t>
      </w:r>
      <w:r>
        <w:rPr>
          <w:rFonts w:ascii="Arial" w:eastAsia="Times New Roman" w:hAnsi="Arial" w:cs="Arial"/>
          <w:sz w:val="24"/>
          <w:szCs w:val="24"/>
        </w:rPr>
        <w:t>ies must apply</w:t>
      </w:r>
      <w:r w:rsidR="00665245" w:rsidRPr="0066524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for approval </w:t>
      </w:r>
      <w:r w:rsidR="00665245" w:rsidRPr="00665245">
        <w:rPr>
          <w:rFonts w:ascii="Arial" w:eastAsia="Times New Roman" w:hAnsi="Arial" w:cs="Arial"/>
          <w:sz w:val="24"/>
          <w:szCs w:val="24"/>
        </w:rPr>
        <w:t>using this form:</w:t>
      </w:r>
    </w:p>
    <w:p w14:paraId="466E65AB" w14:textId="739BE5B2" w:rsidR="00665245" w:rsidRDefault="0001715B" w:rsidP="00C63E6C">
      <w:pPr>
        <w:pStyle w:val="ListParagraph"/>
        <w:spacing w:after="0" w:line="240" w:lineRule="auto"/>
        <w:ind w:left="1440"/>
        <w:jc w:val="both"/>
        <w:rPr>
          <w:rStyle w:val="Hyperlink"/>
          <w:rFonts w:ascii="Arial" w:eastAsia="Times New Roman" w:hAnsi="Arial" w:cs="Arial"/>
          <w:sz w:val="24"/>
          <w:szCs w:val="24"/>
        </w:rPr>
      </w:pPr>
      <w:hyperlink r:id="rId18" w:history="1">
        <w:r w:rsidR="00C63E6C" w:rsidRPr="0021535A">
          <w:rPr>
            <w:rStyle w:val="Hyperlink"/>
            <w:rFonts w:ascii="Arial" w:eastAsia="Times New Roman" w:hAnsi="Arial" w:cs="Arial"/>
            <w:sz w:val="24"/>
            <w:szCs w:val="24"/>
          </w:rPr>
          <w:t>https://www.mass.gov/how-to/request-approval-for-a-pharmacy-renovation-or-expansion</w:t>
        </w:r>
      </w:hyperlink>
    </w:p>
    <w:p w14:paraId="3EC7CC1C" w14:textId="77777777" w:rsidR="007B6985" w:rsidRDefault="007B6985" w:rsidP="00C63E6C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5132F7C9" w14:textId="11EE1E20" w:rsidR="00C20F6E" w:rsidRDefault="00C20F6E" w:rsidP="00C20F6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B6985">
        <w:rPr>
          <w:rFonts w:ascii="Arial" w:eastAsia="Times New Roman" w:hAnsi="Arial" w:cs="Arial"/>
          <w:b/>
          <w:bCs/>
          <w:sz w:val="24"/>
          <w:szCs w:val="24"/>
          <w:u w:val="single"/>
        </w:rPr>
        <w:t>Labeling / BUDs</w:t>
      </w:r>
    </w:p>
    <w:p w14:paraId="77065DD4" w14:textId="77777777" w:rsidR="007B6985" w:rsidRPr="007B6985" w:rsidRDefault="007B6985" w:rsidP="007B6985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9D647B2" w14:textId="281D0601" w:rsidR="00665245" w:rsidRDefault="00C24CBB" w:rsidP="00665245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Beyond use dates (“</w:t>
      </w:r>
      <w:r w:rsidR="00665245" w:rsidRPr="00665245">
        <w:rPr>
          <w:rFonts w:ascii="Arial" w:eastAsia="Times New Roman" w:hAnsi="Arial" w:cs="Arial"/>
          <w:sz w:val="24"/>
          <w:szCs w:val="24"/>
        </w:rPr>
        <w:t>BUD</w:t>
      </w:r>
      <w:r>
        <w:rPr>
          <w:rFonts w:ascii="Arial" w:eastAsia="Times New Roman" w:hAnsi="Arial" w:cs="Arial"/>
          <w:sz w:val="24"/>
          <w:szCs w:val="24"/>
        </w:rPr>
        <w:t>”)</w:t>
      </w:r>
      <w:r w:rsidR="00665245" w:rsidRPr="00665245">
        <w:rPr>
          <w:rFonts w:ascii="Arial" w:eastAsia="Times New Roman" w:hAnsi="Arial" w:cs="Arial"/>
          <w:sz w:val="24"/>
          <w:szCs w:val="24"/>
        </w:rPr>
        <w:t xml:space="preserve"> must be </w:t>
      </w:r>
      <w:r>
        <w:rPr>
          <w:rFonts w:ascii="Arial" w:eastAsia="Times New Roman" w:hAnsi="Arial" w:cs="Arial"/>
          <w:sz w:val="24"/>
          <w:szCs w:val="24"/>
        </w:rPr>
        <w:t xml:space="preserve">assigned </w:t>
      </w:r>
      <w:r w:rsidR="00665245" w:rsidRPr="00665245">
        <w:rPr>
          <w:rFonts w:ascii="Arial" w:eastAsia="Times New Roman" w:hAnsi="Arial" w:cs="Arial"/>
          <w:sz w:val="24"/>
          <w:szCs w:val="24"/>
        </w:rPr>
        <w:t xml:space="preserve">in accordance with </w:t>
      </w:r>
      <w:r w:rsidR="00115873">
        <w:rPr>
          <w:rFonts w:ascii="Arial" w:eastAsia="Times New Roman" w:hAnsi="Arial" w:cs="Arial"/>
          <w:sz w:val="24"/>
          <w:szCs w:val="24"/>
        </w:rPr>
        <w:t xml:space="preserve">USP </w:t>
      </w:r>
      <w:r w:rsidR="00665245" w:rsidRPr="00665245">
        <w:rPr>
          <w:rFonts w:ascii="Arial" w:eastAsia="Times New Roman" w:hAnsi="Arial" w:cs="Arial"/>
          <w:sz w:val="24"/>
          <w:szCs w:val="24"/>
        </w:rPr>
        <w:t>&lt;795&gt; or a validated formula</w:t>
      </w:r>
      <w:r>
        <w:rPr>
          <w:rFonts w:ascii="Arial" w:eastAsia="Times New Roman" w:hAnsi="Arial" w:cs="Arial"/>
          <w:sz w:val="24"/>
          <w:szCs w:val="24"/>
        </w:rPr>
        <w:t xml:space="preserve">. Assure that BUDs are appropriately assigned in the pharmacy’s computer system and are </w:t>
      </w:r>
      <w:r w:rsidR="00665245" w:rsidRPr="00665245">
        <w:rPr>
          <w:rFonts w:ascii="Arial" w:eastAsia="Times New Roman" w:hAnsi="Arial" w:cs="Arial"/>
          <w:sz w:val="24"/>
          <w:szCs w:val="24"/>
        </w:rPr>
        <w:t xml:space="preserve">not defaulted to </w:t>
      </w:r>
      <w:r w:rsidR="00115873">
        <w:rPr>
          <w:rFonts w:ascii="Arial" w:eastAsia="Times New Roman" w:hAnsi="Arial" w:cs="Arial"/>
          <w:sz w:val="24"/>
          <w:szCs w:val="24"/>
        </w:rPr>
        <w:t>one</w:t>
      </w:r>
      <w:r w:rsidR="00665245" w:rsidRPr="00665245">
        <w:rPr>
          <w:rFonts w:ascii="Arial" w:eastAsia="Times New Roman" w:hAnsi="Arial" w:cs="Arial"/>
          <w:sz w:val="24"/>
          <w:szCs w:val="24"/>
        </w:rPr>
        <w:t xml:space="preserve"> year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C9A122B" w14:textId="54998674" w:rsidR="00665245" w:rsidRDefault="00C24CBB" w:rsidP="00665245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</w:t>
      </w:r>
      <w:r w:rsidR="00665245" w:rsidRPr="00665245">
        <w:rPr>
          <w:rFonts w:ascii="Arial" w:eastAsia="Times New Roman" w:hAnsi="Arial" w:cs="Arial"/>
          <w:sz w:val="24"/>
          <w:szCs w:val="24"/>
        </w:rPr>
        <w:t>n addition to standard prescription labeling, a statement that the drug is a non-sterile compounded drug preparation</w:t>
      </w:r>
      <w:r w:rsidR="00510021">
        <w:rPr>
          <w:rFonts w:ascii="Arial" w:eastAsia="Times New Roman" w:hAnsi="Arial" w:cs="Arial"/>
          <w:sz w:val="24"/>
          <w:szCs w:val="24"/>
        </w:rPr>
        <w:t xml:space="preserve"> must also be included </w:t>
      </w:r>
      <w:r w:rsidR="00665245" w:rsidRPr="00665245">
        <w:rPr>
          <w:rFonts w:ascii="Arial" w:eastAsia="Times New Roman" w:hAnsi="Arial" w:cs="Arial"/>
          <w:sz w:val="24"/>
          <w:szCs w:val="24"/>
        </w:rPr>
        <w:t xml:space="preserve">(MGL </w:t>
      </w:r>
      <w:r w:rsidR="00510021">
        <w:rPr>
          <w:rFonts w:ascii="Arial" w:eastAsia="Times New Roman" w:hAnsi="Arial" w:cs="Arial"/>
          <w:sz w:val="24"/>
          <w:szCs w:val="24"/>
        </w:rPr>
        <w:t xml:space="preserve">c. </w:t>
      </w:r>
      <w:r w:rsidR="00665245" w:rsidRPr="00665245">
        <w:rPr>
          <w:rFonts w:ascii="Arial" w:eastAsia="Times New Roman" w:hAnsi="Arial" w:cs="Arial"/>
          <w:sz w:val="24"/>
          <w:szCs w:val="24"/>
        </w:rPr>
        <w:t>94C section 21)</w:t>
      </w:r>
      <w:r w:rsidR="00510021">
        <w:rPr>
          <w:rFonts w:ascii="Arial" w:eastAsia="Times New Roman" w:hAnsi="Arial" w:cs="Arial"/>
          <w:sz w:val="24"/>
          <w:szCs w:val="24"/>
        </w:rPr>
        <w:t>.</w:t>
      </w:r>
    </w:p>
    <w:p w14:paraId="0FC34B03" w14:textId="77777777" w:rsidR="00C24CBB" w:rsidRDefault="00C24CBB" w:rsidP="00C24CBB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39C18FFB" w14:textId="4CA348CE" w:rsidR="00C20F6E" w:rsidRPr="000104FB" w:rsidRDefault="00C20F6E" w:rsidP="00C20F6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0104FB">
        <w:rPr>
          <w:rFonts w:ascii="Arial" w:eastAsia="Times New Roman" w:hAnsi="Arial" w:cs="Arial"/>
          <w:b/>
          <w:bCs/>
          <w:sz w:val="24"/>
          <w:szCs w:val="24"/>
          <w:u w:val="single"/>
        </w:rPr>
        <w:t>Documentation</w:t>
      </w:r>
    </w:p>
    <w:p w14:paraId="2F2CF74E" w14:textId="77777777" w:rsidR="00C24CBB" w:rsidRPr="00C24CBB" w:rsidRDefault="00C24CBB" w:rsidP="00C24CBB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B96796E" w14:textId="7C7C0FDA" w:rsidR="00793193" w:rsidRDefault="000104FB" w:rsidP="00793193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</w:t>
      </w:r>
      <w:r w:rsidR="00793193" w:rsidRPr="00793193">
        <w:rPr>
          <w:rFonts w:ascii="Arial" w:eastAsia="Times New Roman" w:hAnsi="Arial" w:cs="Arial"/>
          <w:sz w:val="24"/>
          <w:szCs w:val="24"/>
        </w:rPr>
        <w:t xml:space="preserve"> reconstitution log (or </w:t>
      </w:r>
      <w:r w:rsidR="00847C6D">
        <w:rPr>
          <w:rFonts w:ascii="Arial" w:eastAsia="Times New Roman" w:hAnsi="Arial" w:cs="Arial"/>
          <w:sz w:val="24"/>
          <w:szCs w:val="24"/>
        </w:rPr>
        <w:t xml:space="preserve">similar </w:t>
      </w:r>
      <w:r w:rsidR="00793193" w:rsidRPr="00793193">
        <w:rPr>
          <w:rFonts w:ascii="Arial" w:eastAsia="Times New Roman" w:hAnsi="Arial" w:cs="Arial"/>
          <w:sz w:val="24"/>
          <w:szCs w:val="24"/>
        </w:rPr>
        <w:t xml:space="preserve">documentation) for the preparation of commercially available products (e.g., antibiotic suspensions, erythromycin-benzoyl peroxide gel, etc.) </w:t>
      </w:r>
      <w:r>
        <w:rPr>
          <w:rFonts w:ascii="Arial" w:eastAsia="Times New Roman" w:hAnsi="Arial" w:cs="Arial"/>
          <w:sz w:val="24"/>
          <w:szCs w:val="24"/>
        </w:rPr>
        <w:t>is recommended.</w:t>
      </w:r>
    </w:p>
    <w:p w14:paraId="07EC7154" w14:textId="71AD474A" w:rsidR="00793193" w:rsidRDefault="002E1E73" w:rsidP="00793193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</w:t>
      </w:r>
      <w:r w:rsidR="00793193" w:rsidRPr="00793193">
        <w:rPr>
          <w:rFonts w:ascii="Arial" w:eastAsia="Times New Roman" w:hAnsi="Arial" w:cs="Arial"/>
          <w:sz w:val="24"/>
          <w:szCs w:val="24"/>
        </w:rPr>
        <w:t xml:space="preserve">lavoring agents </w:t>
      </w:r>
      <w:r>
        <w:rPr>
          <w:rFonts w:ascii="Arial" w:eastAsia="Times New Roman" w:hAnsi="Arial" w:cs="Arial"/>
          <w:sz w:val="24"/>
          <w:szCs w:val="24"/>
        </w:rPr>
        <w:t xml:space="preserve">added to commercially available products </w:t>
      </w:r>
      <w:r w:rsidR="000104FB">
        <w:rPr>
          <w:rFonts w:ascii="Arial" w:eastAsia="Times New Roman" w:hAnsi="Arial" w:cs="Arial"/>
          <w:sz w:val="24"/>
          <w:szCs w:val="24"/>
        </w:rPr>
        <w:t>must</w:t>
      </w:r>
      <w:r w:rsidR="00793193" w:rsidRPr="00793193">
        <w:rPr>
          <w:rFonts w:ascii="Arial" w:eastAsia="Times New Roman" w:hAnsi="Arial" w:cs="Arial"/>
          <w:sz w:val="24"/>
          <w:szCs w:val="24"/>
        </w:rPr>
        <w:t xml:space="preserve"> be </w:t>
      </w:r>
      <w:r w:rsidR="000104FB">
        <w:rPr>
          <w:rFonts w:ascii="Arial" w:eastAsia="Times New Roman" w:hAnsi="Arial" w:cs="Arial"/>
          <w:sz w:val="24"/>
          <w:szCs w:val="24"/>
        </w:rPr>
        <w:t>documented as part of the prescription record, reconstitution log,</w:t>
      </w:r>
      <w:r w:rsidR="00793193" w:rsidRPr="00793193">
        <w:rPr>
          <w:rFonts w:ascii="Arial" w:eastAsia="Times New Roman" w:hAnsi="Arial" w:cs="Arial"/>
          <w:sz w:val="24"/>
          <w:szCs w:val="24"/>
        </w:rPr>
        <w:t xml:space="preserve"> or </w:t>
      </w:r>
      <w:r w:rsidR="007F701F">
        <w:rPr>
          <w:rFonts w:ascii="Arial" w:eastAsia="Times New Roman" w:hAnsi="Arial" w:cs="Arial"/>
          <w:sz w:val="24"/>
          <w:szCs w:val="24"/>
        </w:rPr>
        <w:t>other similar documentation</w:t>
      </w:r>
      <w:r w:rsidR="000104FB">
        <w:rPr>
          <w:rFonts w:ascii="Arial" w:eastAsia="Times New Roman" w:hAnsi="Arial" w:cs="Arial"/>
          <w:sz w:val="24"/>
          <w:szCs w:val="24"/>
        </w:rPr>
        <w:t>.</w:t>
      </w:r>
    </w:p>
    <w:p w14:paraId="18DCF2FA" w14:textId="58FBB4B8" w:rsidR="00793193" w:rsidRDefault="002E1E73" w:rsidP="00793193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</w:t>
      </w:r>
      <w:r w:rsidR="00793193" w:rsidRPr="00793193">
        <w:rPr>
          <w:rFonts w:ascii="Arial" w:eastAsia="Times New Roman" w:hAnsi="Arial" w:cs="Arial"/>
          <w:sz w:val="24"/>
          <w:szCs w:val="24"/>
        </w:rPr>
        <w:t xml:space="preserve">ach </w:t>
      </w:r>
      <w:r>
        <w:rPr>
          <w:rFonts w:ascii="Arial" w:eastAsia="Times New Roman" w:hAnsi="Arial" w:cs="Arial"/>
          <w:sz w:val="24"/>
          <w:szCs w:val="24"/>
        </w:rPr>
        <w:t xml:space="preserve">compounded </w:t>
      </w:r>
      <w:r w:rsidR="00531F01">
        <w:rPr>
          <w:rFonts w:ascii="Arial" w:eastAsia="Times New Roman" w:hAnsi="Arial" w:cs="Arial"/>
          <w:sz w:val="24"/>
          <w:szCs w:val="24"/>
        </w:rPr>
        <w:t xml:space="preserve">non-sterile </w:t>
      </w:r>
      <w:r w:rsidR="00793193" w:rsidRPr="00793193">
        <w:rPr>
          <w:rFonts w:ascii="Arial" w:eastAsia="Times New Roman" w:hAnsi="Arial" w:cs="Arial"/>
          <w:sz w:val="24"/>
          <w:szCs w:val="24"/>
        </w:rPr>
        <w:t>preparation must be documented on a compounding record (</w:t>
      </w:r>
      <w:r w:rsidR="001F299B">
        <w:rPr>
          <w:rFonts w:ascii="Arial" w:eastAsia="Times New Roman" w:hAnsi="Arial" w:cs="Arial"/>
          <w:sz w:val="24"/>
          <w:szCs w:val="24"/>
        </w:rPr>
        <w:t>i.e.</w:t>
      </w:r>
      <w:r w:rsidR="00793193" w:rsidRPr="00793193">
        <w:rPr>
          <w:rFonts w:ascii="Arial" w:eastAsia="Times New Roman" w:hAnsi="Arial" w:cs="Arial"/>
          <w:sz w:val="24"/>
          <w:szCs w:val="24"/>
        </w:rPr>
        <w:t xml:space="preserve"> compounding log)</w:t>
      </w:r>
      <w:r w:rsidR="00531F01">
        <w:rPr>
          <w:rFonts w:ascii="Arial" w:eastAsia="Times New Roman" w:hAnsi="Arial" w:cs="Arial"/>
          <w:sz w:val="24"/>
          <w:szCs w:val="24"/>
        </w:rPr>
        <w:t>.</w:t>
      </w:r>
    </w:p>
    <w:p w14:paraId="2BB9EC92" w14:textId="5F8CA827" w:rsidR="00EF72CB" w:rsidRDefault="00F1039B" w:rsidP="00F1039B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 w:rsidRPr="001F587D">
        <w:rPr>
          <w:rFonts w:ascii="Arial" w:eastAsia="Times New Roman" w:hAnsi="Arial" w:cs="Arial"/>
          <w:sz w:val="24"/>
          <w:szCs w:val="24"/>
          <w:u w:val="single"/>
        </w:rPr>
        <w:t>Note</w:t>
      </w:r>
      <w:r>
        <w:rPr>
          <w:rFonts w:ascii="Arial" w:eastAsia="Times New Roman" w:hAnsi="Arial" w:cs="Arial"/>
          <w:sz w:val="24"/>
          <w:szCs w:val="24"/>
        </w:rPr>
        <w:t>: The c</w:t>
      </w:r>
      <w:r w:rsidR="00EF72CB">
        <w:rPr>
          <w:rFonts w:ascii="Arial" w:eastAsia="Times New Roman" w:hAnsi="Arial" w:cs="Arial"/>
          <w:sz w:val="24"/>
          <w:szCs w:val="24"/>
        </w:rPr>
        <w:t>ompounding record serve</w:t>
      </w:r>
      <w:r>
        <w:rPr>
          <w:rFonts w:ascii="Arial" w:eastAsia="Times New Roman" w:hAnsi="Arial" w:cs="Arial"/>
          <w:sz w:val="24"/>
          <w:szCs w:val="24"/>
        </w:rPr>
        <w:t>s</w:t>
      </w:r>
      <w:r w:rsidR="00EF72CB">
        <w:rPr>
          <w:rFonts w:ascii="Arial" w:eastAsia="Times New Roman" w:hAnsi="Arial" w:cs="Arial"/>
          <w:sz w:val="24"/>
          <w:szCs w:val="24"/>
        </w:rPr>
        <w:t xml:space="preserve"> as the accountability documentation as required by </w:t>
      </w:r>
      <w:r w:rsidR="001E4A4E" w:rsidRPr="00AF73C5">
        <w:rPr>
          <w:rFonts w:ascii="Arial" w:eastAsia="Times New Roman" w:hAnsi="Arial" w:cs="Arial"/>
          <w:sz w:val="24"/>
          <w:szCs w:val="24"/>
        </w:rPr>
        <w:t>MGL c.112 section 39D</w:t>
      </w:r>
      <w:r w:rsidR="001E4A4E">
        <w:rPr>
          <w:rFonts w:ascii="Arial" w:eastAsia="Times New Roman" w:hAnsi="Arial" w:cs="Arial"/>
          <w:sz w:val="24"/>
          <w:szCs w:val="24"/>
        </w:rPr>
        <w:t>.</w:t>
      </w:r>
    </w:p>
    <w:p w14:paraId="32DA5906" w14:textId="30F237AD" w:rsidR="00AB0625" w:rsidRDefault="00F1039B" w:rsidP="0006491D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625">
        <w:rPr>
          <w:rFonts w:ascii="Arial" w:eastAsia="Times New Roman" w:hAnsi="Arial" w:cs="Arial"/>
          <w:sz w:val="24"/>
          <w:szCs w:val="24"/>
          <w:u w:val="single"/>
        </w:rPr>
        <w:t>A</w:t>
      </w:r>
      <w:r w:rsidR="00665245" w:rsidRPr="00AB0625">
        <w:rPr>
          <w:rFonts w:ascii="Arial" w:eastAsia="Times New Roman" w:hAnsi="Arial" w:cs="Arial"/>
          <w:sz w:val="24"/>
          <w:szCs w:val="24"/>
          <w:u w:val="single"/>
        </w:rPr>
        <w:t>ll pharmacies</w:t>
      </w:r>
      <w:r w:rsidR="00665245" w:rsidRPr="00AB0625">
        <w:rPr>
          <w:rFonts w:ascii="Arial" w:eastAsia="Times New Roman" w:hAnsi="Arial" w:cs="Arial"/>
          <w:sz w:val="24"/>
          <w:szCs w:val="24"/>
        </w:rPr>
        <w:t xml:space="preserve"> are required to </w:t>
      </w:r>
      <w:r w:rsidRPr="00AB0625">
        <w:rPr>
          <w:rFonts w:ascii="Arial" w:eastAsia="Times New Roman" w:hAnsi="Arial" w:cs="Arial"/>
          <w:sz w:val="24"/>
          <w:szCs w:val="24"/>
        </w:rPr>
        <w:t>maintain</w:t>
      </w:r>
      <w:r w:rsidR="00665245" w:rsidRPr="00AB0625">
        <w:rPr>
          <w:rFonts w:ascii="Arial" w:eastAsia="Times New Roman" w:hAnsi="Arial" w:cs="Arial"/>
          <w:sz w:val="24"/>
          <w:szCs w:val="24"/>
        </w:rPr>
        <w:t xml:space="preserve"> a defective drug log</w:t>
      </w:r>
      <w:r w:rsidR="00AB0625" w:rsidRPr="00AB0625">
        <w:rPr>
          <w:rFonts w:ascii="Arial" w:eastAsia="Times New Roman" w:hAnsi="Arial" w:cs="Arial"/>
          <w:sz w:val="24"/>
          <w:szCs w:val="24"/>
        </w:rPr>
        <w:t xml:space="preserve"> for </w:t>
      </w:r>
      <w:r w:rsidR="001C0AD0">
        <w:rPr>
          <w:rFonts w:ascii="Arial" w:eastAsia="Times New Roman" w:hAnsi="Arial" w:cs="Arial"/>
          <w:sz w:val="24"/>
          <w:szCs w:val="24"/>
        </w:rPr>
        <w:t xml:space="preserve">any </w:t>
      </w:r>
      <w:r w:rsidR="00AB0625" w:rsidRPr="00AB0625">
        <w:rPr>
          <w:rFonts w:ascii="Arial" w:eastAsia="Times New Roman" w:hAnsi="Arial" w:cs="Arial"/>
          <w:sz w:val="24"/>
          <w:szCs w:val="24"/>
        </w:rPr>
        <w:t>compounded drug preparation</w:t>
      </w:r>
      <w:r w:rsidR="001C0AD0">
        <w:rPr>
          <w:rFonts w:ascii="Arial" w:eastAsia="Times New Roman" w:hAnsi="Arial" w:cs="Arial"/>
          <w:sz w:val="24"/>
          <w:szCs w:val="24"/>
        </w:rPr>
        <w:t xml:space="preserve"> that is or may be defective</w:t>
      </w:r>
      <w:r w:rsidRPr="00AB0625">
        <w:rPr>
          <w:rFonts w:ascii="Arial" w:eastAsia="Times New Roman" w:hAnsi="Arial" w:cs="Arial"/>
          <w:sz w:val="24"/>
          <w:szCs w:val="24"/>
        </w:rPr>
        <w:t>. S</w:t>
      </w:r>
      <w:r w:rsidR="00665245" w:rsidRPr="00AB0625">
        <w:rPr>
          <w:rFonts w:ascii="Arial" w:eastAsia="Times New Roman" w:hAnsi="Arial" w:cs="Arial"/>
          <w:sz w:val="24"/>
          <w:szCs w:val="24"/>
        </w:rPr>
        <w:t>ee advisory</w:t>
      </w:r>
      <w:r w:rsidRPr="00AB0625">
        <w:rPr>
          <w:rFonts w:ascii="Arial" w:eastAsia="Times New Roman" w:hAnsi="Arial" w:cs="Arial"/>
          <w:sz w:val="24"/>
          <w:szCs w:val="24"/>
        </w:rPr>
        <w:t xml:space="preserve"> for details</w:t>
      </w:r>
      <w:r w:rsidR="00665245" w:rsidRPr="00AB0625">
        <w:rPr>
          <w:rFonts w:ascii="Arial" w:eastAsia="Times New Roman" w:hAnsi="Arial" w:cs="Arial"/>
          <w:sz w:val="24"/>
          <w:szCs w:val="24"/>
        </w:rPr>
        <w:t>:</w:t>
      </w:r>
    </w:p>
    <w:p w14:paraId="2EEB2C7E" w14:textId="54262D41" w:rsidR="00665245" w:rsidRPr="00AB0625" w:rsidRDefault="0001715B" w:rsidP="00AB0625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hyperlink r:id="rId19" w:history="1">
        <w:r w:rsidR="00F1039B" w:rsidRPr="00AB0625">
          <w:rPr>
            <w:rStyle w:val="Hyperlink"/>
            <w:rFonts w:ascii="Arial" w:eastAsia="Times New Roman" w:hAnsi="Arial" w:cs="Arial"/>
            <w:sz w:val="24"/>
            <w:szCs w:val="24"/>
          </w:rPr>
          <w:t>https://www.mass.gov/advisory/advisory-on-pharmacy-requirement-to-maintain-defective-drug-preparation-log</w:t>
        </w:r>
      </w:hyperlink>
    </w:p>
    <w:p w14:paraId="00E6AC55" w14:textId="185A97A7" w:rsidR="00D7799C" w:rsidRDefault="00D7799C" w:rsidP="00D7799C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662EA">
        <w:rPr>
          <w:rFonts w:ascii="Arial" w:eastAsia="Times New Roman" w:hAnsi="Arial" w:cs="Arial"/>
          <w:b/>
          <w:bCs/>
          <w:sz w:val="24"/>
          <w:szCs w:val="24"/>
          <w:u w:val="single"/>
        </w:rPr>
        <w:lastRenderedPageBreak/>
        <w:t xml:space="preserve">Complex Non-Sterile Compounding </w:t>
      </w:r>
    </w:p>
    <w:p w14:paraId="6678A1CE" w14:textId="77777777" w:rsidR="00764FE2" w:rsidRPr="00F662EA" w:rsidRDefault="00764FE2" w:rsidP="00764FE2">
      <w:pPr>
        <w:pStyle w:val="ListParagraph"/>
        <w:ind w:left="108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19FDE4F" w14:textId="77777777" w:rsidR="00F662EA" w:rsidRPr="00F662EA" w:rsidRDefault="00D7799C" w:rsidP="00D7799C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662EA">
        <w:rPr>
          <w:rFonts w:ascii="Arial" w:eastAsia="Times New Roman" w:hAnsi="Arial" w:cs="Arial"/>
          <w:sz w:val="24"/>
          <w:szCs w:val="24"/>
        </w:rPr>
        <w:t>An additional pharmacy specialty license will be required to prepare complex non-sterile preparations</w:t>
      </w:r>
      <w:r w:rsidR="00F662EA" w:rsidRPr="00F662EA">
        <w:rPr>
          <w:rFonts w:ascii="Arial" w:eastAsia="Times New Roman" w:hAnsi="Arial" w:cs="Arial"/>
          <w:sz w:val="24"/>
          <w:szCs w:val="24"/>
        </w:rPr>
        <w:t>:</w:t>
      </w:r>
    </w:p>
    <w:p w14:paraId="4E89A292" w14:textId="227A1AEB" w:rsidR="00D7799C" w:rsidRPr="00F662EA" w:rsidRDefault="0001715B" w:rsidP="00F662EA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hyperlink r:id="rId20" w:history="1">
        <w:r w:rsidR="00F662EA" w:rsidRPr="00F662EA">
          <w:rPr>
            <w:rStyle w:val="Hyperlink"/>
            <w:rFonts w:ascii="Arial" w:eastAsia="Times New Roman" w:hAnsi="Arial" w:cs="Arial"/>
            <w:sz w:val="24"/>
            <w:szCs w:val="24"/>
          </w:rPr>
          <w:t>https://www.mass.gov/pharmacy-licensing</w:t>
        </w:r>
      </w:hyperlink>
    </w:p>
    <w:p w14:paraId="4AB5341A" w14:textId="4EFBBDB0" w:rsidR="00AE0011" w:rsidRPr="00F662EA" w:rsidRDefault="00AE0011" w:rsidP="00AE0011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FF" w:themeColor="hyperlink"/>
          <w:sz w:val="24"/>
          <w:szCs w:val="24"/>
          <w:u w:val="single"/>
        </w:rPr>
      </w:pPr>
      <w:r w:rsidRPr="00F662EA">
        <w:rPr>
          <w:rFonts w:ascii="Arial" w:eastAsia="Times New Roman" w:hAnsi="Arial" w:cs="Arial"/>
          <w:sz w:val="24"/>
          <w:szCs w:val="24"/>
        </w:rPr>
        <w:t>The Board considers the following to be examples of complex non-sterile compounding (not all inclusive):</w:t>
      </w:r>
    </w:p>
    <w:p w14:paraId="249CA9E1" w14:textId="41268770" w:rsidR="00AE0011" w:rsidRPr="00F662EA" w:rsidRDefault="008464A3" w:rsidP="00AE0011">
      <w:pPr>
        <w:pStyle w:val="ListParagraph"/>
        <w:numPr>
          <w:ilvl w:val="2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F662EA">
        <w:rPr>
          <w:rFonts w:ascii="Arial" w:eastAsia="Times New Roman" w:hAnsi="Arial" w:cs="Arial"/>
          <w:sz w:val="24"/>
          <w:szCs w:val="24"/>
        </w:rPr>
        <w:t>c</w:t>
      </w:r>
      <w:r w:rsidR="00AE0011" w:rsidRPr="00F662EA">
        <w:rPr>
          <w:rFonts w:ascii="Arial" w:eastAsia="Times New Roman" w:hAnsi="Arial" w:cs="Arial"/>
          <w:sz w:val="24"/>
          <w:szCs w:val="24"/>
        </w:rPr>
        <w:t xml:space="preserve">ompounding of NIOSH drug containing preparations or other hazardous </w:t>
      </w:r>
      <w:r w:rsidRPr="00F662EA">
        <w:rPr>
          <w:rFonts w:ascii="Arial" w:eastAsia="Times New Roman" w:hAnsi="Arial" w:cs="Arial"/>
          <w:sz w:val="24"/>
          <w:szCs w:val="24"/>
        </w:rPr>
        <w:t>agents;</w:t>
      </w:r>
    </w:p>
    <w:p w14:paraId="62090C91" w14:textId="6BA18025" w:rsidR="00AE0011" w:rsidRPr="00F662EA" w:rsidRDefault="008C0701" w:rsidP="00AE0011">
      <w:pPr>
        <w:pStyle w:val="ListParagraph"/>
        <w:numPr>
          <w:ilvl w:val="2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F662EA">
        <w:rPr>
          <w:rFonts w:ascii="Arial" w:eastAsia="Times New Roman" w:hAnsi="Arial" w:cs="Arial"/>
          <w:sz w:val="24"/>
          <w:szCs w:val="24"/>
        </w:rPr>
        <w:t>u</w:t>
      </w:r>
      <w:r w:rsidR="00AE0011" w:rsidRPr="00F662EA">
        <w:rPr>
          <w:rFonts w:ascii="Arial" w:eastAsia="Times New Roman" w:hAnsi="Arial" w:cs="Arial"/>
          <w:sz w:val="24"/>
          <w:szCs w:val="24"/>
        </w:rPr>
        <w:t xml:space="preserve">se of complex calculations such as accounting for loss on drying, salt conversions, </w:t>
      </w:r>
      <w:r w:rsidRPr="00F662EA">
        <w:rPr>
          <w:rFonts w:ascii="Arial" w:eastAsia="Times New Roman" w:hAnsi="Arial" w:cs="Arial"/>
          <w:sz w:val="24"/>
          <w:szCs w:val="24"/>
        </w:rPr>
        <w:t xml:space="preserve">multiple aliquots, </w:t>
      </w:r>
      <w:r w:rsidR="00AE0011" w:rsidRPr="00F662EA">
        <w:rPr>
          <w:rFonts w:ascii="Arial" w:eastAsia="Times New Roman" w:hAnsi="Arial" w:cs="Arial"/>
          <w:sz w:val="24"/>
          <w:szCs w:val="24"/>
        </w:rPr>
        <w:t>etc.</w:t>
      </w:r>
      <w:r w:rsidRPr="00F662EA">
        <w:rPr>
          <w:rFonts w:ascii="Arial" w:eastAsia="Times New Roman" w:hAnsi="Arial" w:cs="Arial"/>
          <w:sz w:val="24"/>
          <w:szCs w:val="24"/>
        </w:rPr>
        <w:t>; and</w:t>
      </w:r>
    </w:p>
    <w:p w14:paraId="103405DF" w14:textId="0DF97B97" w:rsidR="00AE0011" w:rsidRPr="00F662EA" w:rsidRDefault="008C0701" w:rsidP="00AE0011">
      <w:pPr>
        <w:pStyle w:val="ListParagraph"/>
        <w:numPr>
          <w:ilvl w:val="2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F662EA">
        <w:rPr>
          <w:rFonts w:ascii="Arial" w:eastAsia="Times New Roman" w:hAnsi="Arial" w:cs="Arial"/>
          <w:sz w:val="24"/>
          <w:szCs w:val="24"/>
        </w:rPr>
        <w:t>pr</w:t>
      </w:r>
      <w:r w:rsidR="00AE0011" w:rsidRPr="00F662EA">
        <w:rPr>
          <w:rFonts w:ascii="Arial" w:eastAsia="Times New Roman" w:hAnsi="Arial" w:cs="Arial"/>
          <w:sz w:val="24"/>
          <w:szCs w:val="24"/>
        </w:rPr>
        <w:t xml:space="preserve">eparation of </w:t>
      </w:r>
      <w:r w:rsidRPr="00F662EA">
        <w:rPr>
          <w:rFonts w:ascii="Arial" w:eastAsia="Times New Roman" w:hAnsi="Arial" w:cs="Arial"/>
          <w:sz w:val="24"/>
          <w:szCs w:val="24"/>
        </w:rPr>
        <w:t xml:space="preserve">the following </w:t>
      </w:r>
      <w:r w:rsidR="00AE0011" w:rsidRPr="00F662EA">
        <w:rPr>
          <w:rFonts w:ascii="Arial" w:eastAsia="Times New Roman" w:hAnsi="Arial" w:cs="Arial"/>
          <w:sz w:val="24"/>
          <w:szCs w:val="24"/>
        </w:rPr>
        <w:t>dosage forms:</w:t>
      </w:r>
    </w:p>
    <w:p w14:paraId="36D204C5" w14:textId="77777777" w:rsidR="00AE0011" w:rsidRPr="00F662EA" w:rsidRDefault="00AE0011" w:rsidP="00AE001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F662EA">
        <w:rPr>
          <w:rFonts w:ascii="Arial" w:eastAsia="Times New Roman" w:hAnsi="Arial" w:cs="Arial"/>
          <w:sz w:val="24"/>
          <w:szCs w:val="24"/>
        </w:rPr>
        <w:t xml:space="preserve">transdermal dosage forms </w:t>
      </w:r>
    </w:p>
    <w:p w14:paraId="320DBB5B" w14:textId="77777777" w:rsidR="00AE0011" w:rsidRPr="00F662EA" w:rsidRDefault="00AE0011" w:rsidP="00AE001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F662EA">
        <w:rPr>
          <w:rFonts w:ascii="Arial" w:eastAsia="Times New Roman" w:hAnsi="Arial" w:cs="Arial"/>
          <w:sz w:val="24"/>
          <w:szCs w:val="24"/>
        </w:rPr>
        <w:t>capsules</w:t>
      </w:r>
    </w:p>
    <w:p w14:paraId="53D957F7" w14:textId="77777777" w:rsidR="00AE0011" w:rsidRPr="00F662EA" w:rsidRDefault="00AE0011" w:rsidP="00AE001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F662EA">
        <w:rPr>
          <w:rFonts w:ascii="Arial" w:eastAsia="Times New Roman" w:hAnsi="Arial" w:cs="Arial"/>
          <w:sz w:val="24"/>
          <w:szCs w:val="24"/>
        </w:rPr>
        <w:t>suppositories</w:t>
      </w:r>
    </w:p>
    <w:p w14:paraId="54108AA0" w14:textId="77777777" w:rsidR="00AE0011" w:rsidRPr="00F662EA" w:rsidRDefault="00AE0011" w:rsidP="00AE001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F662EA">
        <w:rPr>
          <w:rFonts w:ascii="Arial" w:eastAsia="Times New Roman" w:hAnsi="Arial" w:cs="Arial"/>
          <w:sz w:val="24"/>
          <w:szCs w:val="24"/>
        </w:rPr>
        <w:t>troches</w:t>
      </w:r>
    </w:p>
    <w:p w14:paraId="19A30B8C" w14:textId="77777777" w:rsidR="00AE0011" w:rsidRPr="00F662EA" w:rsidRDefault="00AE0011" w:rsidP="00AE001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F662EA">
        <w:rPr>
          <w:rFonts w:ascii="Arial" w:eastAsia="Times New Roman" w:hAnsi="Arial" w:cs="Arial"/>
          <w:sz w:val="24"/>
          <w:szCs w:val="24"/>
        </w:rPr>
        <w:t>lollipops</w:t>
      </w:r>
    </w:p>
    <w:p w14:paraId="1EFEB129" w14:textId="77777777" w:rsidR="00AE0011" w:rsidRPr="00F662EA" w:rsidRDefault="00AE0011" w:rsidP="00AE001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F662EA">
        <w:rPr>
          <w:rFonts w:ascii="Arial" w:eastAsia="Times New Roman" w:hAnsi="Arial" w:cs="Arial"/>
          <w:sz w:val="24"/>
          <w:szCs w:val="24"/>
        </w:rPr>
        <w:t>sublingual dosage forms</w:t>
      </w:r>
    </w:p>
    <w:p w14:paraId="2BDF2752" w14:textId="77777777" w:rsidR="00AE0011" w:rsidRPr="00F662EA" w:rsidRDefault="00AE0011" w:rsidP="00AE001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F662EA">
        <w:rPr>
          <w:rFonts w:ascii="Arial" w:eastAsia="Times New Roman" w:hAnsi="Arial" w:cs="Arial"/>
          <w:sz w:val="24"/>
          <w:szCs w:val="24"/>
        </w:rPr>
        <w:t>tablets</w:t>
      </w:r>
    </w:p>
    <w:p w14:paraId="2AF43BD3" w14:textId="77777777" w:rsidR="00AE0011" w:rsidRPr="00F662EA" w:rsidRDefault="00AE0011" w:rsidP="00AE001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F662EA">
        <w:rPr>
          <w:rFonts w:ascii="Arial" w:eastAsia="Times New Roman" w:hAnsi="Arial" w:cs="Arial"/>
          <w:sz w:val="24"/>
          <w:szCs w:val="24"/>
        </w:rPr>
        <w:t>tablet triturates</w:t>
      </w:r>
    </w:p>
    <w:p w14:paraId="76A7C89E" w14:textId="77777777" w:rsidR="00AE0011" w:rsidRPr="00F662EA" w:rsidRDefault="00AE0011" w:rsidP="00AE001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F662EA">
        <w:rPr>
          <w:rFonts w:ascii="Arial" w:eastAsia="Times New Roman" w:hAnsi="Arial" w:cs="Arial"/>
          <w:sz w:val="24"/>
          <w:szCs w:val="24"/>
        </w:rPr>
        <w:t>modified-release preparations</w:t>
      </w:r>
    </w:p>
    <w:p w14:paraId="2F545B22" w14:textId="77777777" w:rsidR="0007783E" w:rsidRPr="00F662EA" w:rsidRDefault="00AE0011" w:rsidP="00AE001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F662EA">
        <w:rPr>
          <w:rFonts w:ascii="Arial" w:eastAsia="Times New Roman" w:hAnsi="Arial" w:cs="Arial"/>
          <w:sz w:val="24"/>
          <w:szCs w:val="24"/>
        </w:rPr>
        <w:t xml:space="preserve">other dosage forms intended to deliver systemic effects (inserts, nasal sprays, nasal irrigations, certain gels, etc.)  </w:t>
      </w:r>
    </w:p>
    <w:p w14:paraId="4CC56963" w14:textId="26842FF5" w:rsidR="00576564" w:rsidRDefault="00103553" w:rsidP="00E81B5D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83E">
        <w:rPr>
          <w:rFonts w:ascii="Arial" w:eastAsia="Times New Roman" w:hAnsi="Arial" w:cs="Arial"/>
          <w:sz w:val="24"/>
          <w:szCs w:val="24"/>
        </w:rPr>
        <w:t>A</w:t>
      </w:r>
      <w:r w:rsidR="002744FD" w:rsidRPr="0007783E">
        <w:rPr>
          <w:rFonts w:ascii="Arial" w:eastAsia="Times New Roman" w:hAnsi="Arial" w:cs="Arial"/>
          <w:sz w:val="24"/>
          <w:szCs w:val="24"/>
        </w:rPr>
        <w:t>ddition</w:t>
      </w:r>
      <w:r w:rsidRPr="0007783E">
        <w:rPr>
          <w:rFonts w:ascii="Arial" w:eastAsia="Times New Roman" w:hAnsi="Arial" w:cs="Arial"/>
          <w:sz w:val="24"/>
          <w:szCs w:val="24"/>
        </w:rPr>
        <w:t>al requirements</w:t>
      </w:r>
      <w:r>
        <w:rPr>
          <w:rFonts w:ascii="Arial" w:eastAsia="Times New Roman" w:hAnsi="Arial" w:cs="Arial"/>
          <w:sz w:val="24"/>
          <w:szCs w:val="24"/>
        </w:rPr>
        <w:t xml:space="preserve"> for pharmacies engaged in complex non-sterile compounding</w:t>
      </w:r>
      <w:r w:rsidR="002744FD" w:rsidRPr="002744FD">
        <w:rPr>
          <w:rFonts w:ascii="Arial" w:eastAsia="Times New Roman" w:hAnsi="Arial" w:cs="Arial"/>
          <w:sz w:val="24"/>
          <w:szCs w:val="24"/>
        </w:rPr>
        <w:t>:</w:t>
      </w:r>
    </w:p>
    <w:p w14:paraId="39EE0109" w14:textId="3C19F718" w:rsidR="002744FD" w:rsidRDefault="00F662EA" w:rsidP="002744FD">
      <w:pPr>
        <w:pStyle w:val="ListParagraph"/>
        <w:numPr>
          <w:ilvl w:val="2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</w:t>
      </w:r>
      <w:r w:rsidR="00103553">
        <w:rPr>
          <w:rFonts w:ascii="Arial" w:eastAsia="Times New Roman" w:hAnsi="Arial" w:cs="Arial"/>
          <w:sz w:val="24"/>
          <w:szCs w:val="24"/>
        </w:rPr>
        <w:t xml:space="preserve"> </w:t>
      </w:r>
      <w:r w:rsidR="002744FD" w:rsidRPr="002744FD">
        <w:rPr>
          <w:rFonts w:ascii="Arial" w:eastAsia="Times New Roman" w:hAnsi="Arial" w:cs="Arial"/>
          <w:sz w:val="24"/>
          <w:szCs w:val="24"/>
        </w:rPr>
        <w:t>dedicated</w:t>
      </w:r>
      <w:r w:rsidR="00103553">
        <w:rPr>
          <w:rFonts w:ascii="Arial" w:eastAsia="Times New Roman" w:hAnsi="Arial" w:cs="Arial"/>
          <w:sz w:val="24"/>
          <w:szCs w:val="24"/>
        </w:rPr>
        <w:t xml:space="preserve"> compounding</w:t>
      </w:r>
      <w:r w:rsidR="002744FD" w:rsidRPr="002744FD">
        <w:rPr>
          <w:rFonts w:ascii="Arial" w:eastAsia="Times New Roman" w:hAnsi="Arial" w:cs="Arial"/>
          <w:sz w:val="24"/>
          <w:szCs w:val="24"/>
        </w:rPr>
        <w:t xml:space="preserve"> room with </w:t>
      </w:r>
      <w:r w:rsidR="00103553">
        <w:rPr>
          <w:rFonts w:ascii="Arial" w:eastAsia="Times New Roman" w:hAnsi="Arial" w:cs="Arial"/>
          <w:sz w:val="24"/>
          <w:szCs w:val="24"/>
        </w:rPr>
        <w:t xml:space="preserve">a </w:t>
      </w:r>
      <w:r w:rsidR="002744FD" w:rsidRPr="002744FD">
        <w:rPr>
          <w:rFonts w:ascii="Arial" w:eastAsia="Times New Roman" w:hAnsi="Arial" w:cs="Arial"/>
          <w:sz w:val="24"/>
          <w:szCs w:val="24"/>
        </w:rPr>
        <w:t>containment hood(s)</w:t>
      </w:r>
      <w:r w:rsidR="00103553">
        <w:rPr>
          <w:rFonts w:ascii="Arial" w:eastAsia="Times New Roman" w:hAnsi="Arial" w:cs="Arial"/>
          <w:sz w:val="24"/>
          <w:szCs w:val="24"/>
        </w:rPr>
        <w:t xml:space="preserve"> is recommended </w:t>
      </w:r>
      <w:r w:rsidR="00527E11">
        <w:rPr>
          <w:rFonts w:ascii="Arial" w:eastAsia="Times New Roman" w:hAnsi="Arial" w:cs="Arial"/>
          <w:sz w:val="24"/>
          <w:szCs w:val="24"/>
        </w:rPr>
        <w:t xml:space="preserve">for complex non-sterile compounding </w:t>
      </w:r>
      <w:r w:rsidR="00103553">
        <w:rPr>
          <w:rFonts w:ascii="Arial" w:eastAsia="Times New Roman" w:hAnsi="Arial" w:cs="Arial"/>
          <w:sz w:val="24"/>
          <w:szCs w:val="24"/>
        </w:rPr>
        <w:t>but</w:t>
      </w:r>
      <w:r w:rsidR="002744FD" w:rsidRPr="002744FD">
        <w:rPr>
          <w:rFonts w:ascii="Arial" w:eastAsia="Times New Roman" w:hAnsi="Arial" w:cs="Arial"/>
          <w:sz w:val="24"/>
          <w:szCs w:val="24"/>
        </w:rPr>
        <w:t xml:space="preserve"> </w:t>
      </w:r>
      <w:r w:rsidR="0060611E">
        <w:rPr>
          <w:rFonts w:ascii="Arial" w:eastAsia="Times New Roman" w:hAnsi="Arial" w:cs="Arial"/>
          <w:sz w:val="24"/>
          <w:szCs w:val="24"/>
        </w:rPr>
        <w:t xml:space="preserve">is </w:t>
      </w:r>
      <w:r w:rsidR="002744FD" w:rsidRPr="002744FD">
        <w:rPr>
          <w:rFonts w:ascii="Arial" w:eastAsia="Times New Roman" w:hAnsi="Arial" w:cs="Arial"/>
          <w:sz w:val="24"/>
          <w:szCs w:val="24"/>
        </w:rPr>
        <w:t>required for hazardous drug</w:t>
      </w:r>
      <w:r w:rsidR="00103553">
        <w:rPr>
          <w:rFonts w:ascii="Arial" w:eastAsia="Times New Roman" w:hAnsi="Arial" w:cs="Arial"/>
          <w:sz w:val="24"/>
          <w:szCs w:val="24"/>
        </w:rPr>
        <w:t xml:space="preserve"> (HD)</w:t>
      </w:r>
      <w:r w:rsidR="002744FD" w:rsidRPr="002744FD">
        <w:rPr>
          <w:rFonts w:ascii="Arial" w:eastAsia="Times New Roman" w:hAnsi="Arial" w:cs="Arial"/>
          <w:sz w:val="24"/>
          <w:szCs w:val="24"/>
        </w:rPr>
        <w:t xml:space="preserve"> compounding (</w:t>
      </w:r>
      <w:r w:rsidR="0060611E">
        <w:rPr>
          <w:rFonts w:ascii="Arial" w:eastAsia="Times New Roman" w:hAnsi="Arial" w:cs="Arial"/>
          <w:sz w:val="24"/>
          <w:szCs w:val="24"/>
        </w:rPr>
        <w:t xml:space="preserve">i.e. </w:t>
      </w:r>
      <w:r w:rsidR="002744FD" w:rsidRPr="002744FD">
        <w:rPr>
          <w:rFonts w:ascii="Arial" w:eastAsia="Times New Roman" w:hAnsi="Arial" w:cs="Arial"/>
          <w:sz w:val="24"/>
          <w:szCs w:val="24"/>
        </w:rPr>
        <w:t>containment secondary engineering control</w:t>
      </w:r>
      <w:r w:rsidR="00103553">
        <w:rPr>
          <w:rFonts w:ascii="Arial" w:eastAsia="Times New Roman" w:hAnsi="Arial" w:cs="Arial"/>
          <w:sz w:val="24"/>
          <w:szCs w:val="24"/>
        </w:rPr>
        <w:t xml:space="preserve"> with containment primary engineering control)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75E73AC2" w14:textId="7C7F5CB5" w:rsidR="002744FD" w:rsidRDefault="002744FD" w:rsidP="002744FD">
      <w:pPr>
        <w:pStyle w:val="ListParagraph"/>
        <w:numPr>
          <w:ilvl w:val="2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744FD">
        <w:rPr>
          <w:rFonts w:ascii="Arial" w:eastAsia="Times New Roman" w:hAnsi="Arial" w:cs="Arial"/>
          <w:sz w:val="24"/>
          <w:szCs w:val="24"/>
        </w:rPr>
        <w:t xml:space="preserve">HD and non-HD </w:t>
      </w:r>
      <w:r w:rsidR="00103553">
        <w:rPr>
          <w:rFonts w:ascii="Arial" w:eastAsia="Times New Roman" w:hAnsi="Arial" w:cs="Arial"/>
          <w:sz w:val="24"/>
          <w:szCs w:val="24"/>
        </w:rPr>
        <w:t xml:space="preserve">non-sterile compounding </w:t>
      </w:r>
      <w:r w:rsidRPr="002744FD">
        <w:rPr>
          <w:rFonts w:ascii="Arial" w:eastAsia="Times New Roman" w:hAnsi="Arial" w:cs="Arial"/>
          <w:sz w:val="24"/>
          <w:szCs w:val="24"/>
        </w:rPr>
        <w:t xml:space="preserve">cannot occur in the same room or </w:t>
      </w:r>
      <w:r w:rsidR="00103553">
        <w:rPr>
          <w:rFonts w:ascii="Arial" w:eastAsia="Times New Roman" w:hAnsi="Arial" w:cs="Arial"/>
          <w:sz w:val="24"/>
          <w:szCs w:val="24"/>
        </w:rPr>
        <w:t xml:space="preserve">primary engineering control. A </w:t>
      </w:r>
      <w:r w:rsidRPr="002744FD">
        <w:rPr>
          <w:rFonts w:ascii="Arial" w:eastAsia="Times New Roman" w:hAnsi="Arial" w:cs="Arial"/>
          <w:sz w:val="24"/>
          <w:szCs w:val="24"/>
        </w:rPr>
        <w:t xml:space="preserve">separate room with </w:t>
      </w:r>
      <w:r w:rsidR="00103553">
        <w:rPr>
          <w:rFonts w:ascii="Arial" w:eastAsia="Times New Roman" w:hAnsi="Arial" w:cs="Arial"/>
          <w:sz w:val="24"/>
          <w:szCs w:val="24"/>
        </w:rPr>
        <w:t xml:space="preserve">a </w:t>
      </w:r>
      <w:r w:rsidRPr="002744FD">
        <w:rPr>
          <w:rFonts w:ascii="Arial" w:eastAsia="Times New Roman" w:hAnsi="Arial" w:cs="Arial"/>
          <w:sz w:val="24"/>
          <w:szCs w:val="24"/>
        </w:rPr>
        <w:t>separate containment hood</w:t>
      </w:r>
      <w:r w:rsidR="00103553">
        <w:rPr>
          <w:rFonts w:ascii="Arial" w:eastAsia="Times New Roman" w:hAnsi="Arial" w:cs="Arial"/>
          <w:sz w:val="24"/>
          <w:szCs w:val="24"/>
        </w:rPr>
        <w:t>(</w:t>
      </w:r>
      <w:r w:rsidRPr="002744FD">
        <w:rPr>
          <w:rFonts w:ascii="Arial" w:eastAsia="Times New Roman" w:hAnsi="Arial" w:cs="Arial"/>
          <w:sz w:val="24"/>
          <w:szCs w:val="24"/>
        </w:rPr>
        <w:t>s</w:t>
      </w:r>
      <w:r w:rsidR="00103553">
        <w:rPr>
          <w:rFonts w:ascii="Arial" w:eastAsia="Times New Roman" w:hAnsi="Arial" w:cs="Arial"/>
          <w:sz w:val="24"/>
          <w:szCs w:val="24"/>
        </w:rPr>
        <w:t>) is</w:t>
      </w:r>
      <w:r w:rsidRPr="002744FD">
        <w:rPr>
          <w:rFonts w:ascii="Arial" w:eastAsia="Times New Roman" w:hAnsi="Arial" w:cs="Arial"/>
          <w:sz w:val="24"/>
          <w:szCs w:val="24"/>
        </w:rPr>
        <w:t xml:space="preserve"> required for HD compounding</w:t>
      </w:r>
      <w:r w:rsidR="00103553">
        <w:rPr>
          <w:rFonts w:ascii="Arial" w:eastAsia="Times New Roman" w:hAnsi="Arial" w:cs="Arial"/>
          <w:sz w:val="24"/>
          <w:szCs w:val="24"/>
        </w:rPr>
        <w:t xml:space="preserve"> (</w:t>
      </w:r>
      <w:r w:rsidRPr="002744FD">
        <w:rPr>
          <w:rFonts w:ascii="Arial" w:eastAsia="Times New Roman" w:hAnsi="Arial" w:cs="Arial"/>
          <w:sz w:val="24"/>
          <w:szCs w:val="24"/>
        </w:rPr>
        <w:t xml:space="preserve">per </w:t>
      </w:r>
      <w:r w:rsidR="00C944F5">
        <w:rPr>
          <w:rFonts w:ascii="Arial" w:eastAsia="Times New Roman" w:hAnsi="Arial" w:cs="Arial"/>
          <w:sz w:val="24"/>
          <w:szCs w:val="24"/>
        </w:rPr>
        <w:t xml:space="preserve">USP </w:t>
      </w:r>
      <w:r w:rsidRPr="002744FD">
        <w:rPr>
          <w:rFonts w:ascii="Arial" w:eastAsia="Times New Roman" w:hAnsi="Arial" w:cs="Arial"/>
          <w:sz w:val="24"/>
          <w:szCs w:val="24"/>
        </w:rPr>
        <w:t>&lt;800&gt;</w:t>
      </w:r>
      <w:r w:rsidR="00103553">
        <w:rPr>
          <w:rFonts w:ascii="Arial" w:eastAsia="Times New Roman" w:hAnsi="Arial" w:cs="Arial"/>
          <w:sz w:val="24"/>
          <w:szCs w:val="24"/>
        </w:rPr>
        <w:t>)</w:t>
      </w:r>
      <w:r w:rsidR="00F662EA">
        <w:rPr>
          <w:rFonts w:ascii="Arial" w:eastAsia="Times New Roman" w:hAnsi="Arial" w:cs="Arial"/>
          <w:sz w:val="24"/>
          <w:szCs w:val="24"/>
        </w:rPr>
        <w:t>;</w:t>
      </w:r>
    </w:p>
    <w:p w14:paraId="1E134433" w14:textId="7C68C55E" w:rsidR="002744FD" w:rsidRPr="009A30AD" w:rsidRDefault="00F662EA" w:rsidP="00995D4D">
      <w:pPr>
        <w:pStyle w:val="ListParagraph"/>
        <w:numPr>
          <w:ilvl w:val="2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A30AD">
        <w:rPr>
          <w:rFonts w:ascii="Arial" w:eastAsia="Times New Roman" w:hAnsi="Arial" w:cs="Arial"/>
          <w:sz w:val="24"/>
          <w:szCs w:val="24"/>
        </w:rPr>
        <w:t>c</w:t>
      </w:r>
      <w:r w:rsidR="003A0936" w:rsidRPr="009A30AD">
        <w:rPr>
          <w:rFonts w:ascii="Arial" w:eastAsia="Times New Roman" w:hAnsi="Arial" w:cs="Arial"/>
          <w:sz w:val="24"/>
          <w:szCs w:val="24"/>
        </w:rPr>
        <w:t>ompound</w:t>
      </w:r>
      <w:r w:rsidR="00516960" w:rsidRPr="009A30AD">
        <w:rPr>
          <w:rFonts w:ascii="Arial" w:eastAsia="Times New Roman" w:hAnsi="Arial" w:cs="Arial"/>
          <w:sz w:val="24"/>
          <w:szCs w:val="24"/>
        </w:rPr>
        <w:t>ing</w:t>
      </w:r>
      <w:r w:rsidR="003A0936" w:rsidRPr="009A30AD">
        <w:rPr>
          <w:rFonts w:ascii="Arial" w:eastAsia="Times New Roman" w:hAnsi="Arial" w:cs="Arial"/>
          <w:sz w:val="24"/>
          <w:szCs w:val="24"/>
        </w:rPr>
        <w:t xml:space="preserve"> </w:t>
      </w:r>
      <w:r w:rsidR="00516960" w:rsidRPr="009A30AD">
        <w:rPr>
          <w:rFonts w:ascii="Arial" w:eastAsia="Times New Roman" w:hAnsi="Arial" w:cs="Arial"/>
          <w:sz w:val="24"/>
          <w:szCs w:val="24"/>
        </w:rPr>
        <w:t>of non-sterile preparations u</w:t>
      </w:r>
      <w:r w:rsidR="003A0936" w:rsidRPr="009A30AD">
        <w:rPr>
          <w:rFonts w:ascii="Arial" w:eastAsia="Times New Roman" w:hAnsi="Arial" w:cs="Arial"/>
          <w:sz w:val="24"/>
          <w:szCs w:val="24"/>
        </w:rPr>
        <w:t>sing bulk drug substances</w:t>
      </w:r>
      <w:r w:rsidR="00516960" w:rsidRPr="009A30AD">
        <w:rPr>
          <w:rFonts w:ascii="Arial" w:eastAsia="Times New Roman" w:hAnsi="Arial" w:cs="Arial"/>
          <w:sz w:val="24"/>
          <w:szCs w:val="24"/>
        </w:rPr>
        <w:t xml:space="preserve"> must comply with FDA’s guidance “</w:t>
      </w:r>
      <w:hyperlink r:id="rId21" w:history="1">
        <w:r w:rsidR="00516960" w:rsidRPr="009A30AD">
          <w:rPr>
            <w:rStyle w:val="Hyperlink"/>
            <w:rFonts w:ascii="Arial" w:eastAsia="Times New Roman" w:hAnsi="Arial" w:cs="Arial"/>
            <w:sz w:val="24"/>
            <w:szCs w:val="24"/>
          </w:rPr>
          <w:t>Bulk Drug Substances Used in Compounding Under Section 503A of the FD&amp;C Act</w:t>
        </w:r>
      </w:hyperlink>
      <w:r w:rsidR="00764FE2" w:rsidRPr="009A30AD">
        <w:rPr>
          <w:rFonts w:ascii="Arial" w:eastAsia="Times New Roman" w:hAnsi="Arial" w:cs="Arial"/>
          <w:sz w:val="24"/>
          <w:szCs w:val="24"/>
        </w:rPr>
        <w:t>”;</w:t>
      </w:r>
      <w:r w:rsidR="00516960" w:rsidRPr="009A30AD">
        <w:rPr>
          <w:rFonts w:ascii="Arial" w:eastAsia="Times New Roman" w:hAnsi="Arial" w:cs="Arial"/>
          <w:sz w:val="24"/>
          <w:szCs w:val="24"/>
        </w:rPr>
        <w:t xml:space="preserve"> </w:t>
      </w:r>
      <w:r w:rsidR="00764FE2" w:rsidRPr="009A30AD">
        <w:rPr>
          <w:rFonts w:ascii="Arial" w:eastAsia="Times New Roman" w:hAnsi="Arial" w:cs="Arial"/>
          <w:sz w:val="24"/>
          <w:szCs w:val="24"/>
        </w:rPr>
        <w:t>b</w:t>
      </w:r>
      <w:r w:rsidR="00516960" w:rsidRPr="009A30AD">
        <w:rPr>
          <w:rFonts w:ascii="Arial" w:eastAsia="Times New Roman" w:hAnsi="Arial" w:cs="Arial"/>
          <w:sz w:val="24"/>
          <w:szCs w:val="24"/>
        </w:rPr>
        <w:t>ulk drug substances must be accompanied by a valid certificate of analysis</w:t>
      </w:r>
      <w:r w:rsidRPr="009A30AD">
        <w:rPr>
          <w:rFonts w:ascii="Arial" w:eastAsia="Times New Roman" w:hAnsi="Arial" w:cs="Arial"/>
          <w:sz w:val="24"/>
          <w:szCs w:val="24"/>
        </w:rPr>
        <w:t>;</w:t>
      </w:r>
    </w:p>
    <w:p w14:paraId="725CA4E5" w14:textId="19962DB4" w:rsidR="0007783E" w:rsidRPr="0007783E" w:rsidRDefault="0007783E" w:rsidP="0007783E">
      <w:pPr>
        <w:pStyle w:val="ListParagraph"/>
        <w:numPr>
          <w:ilvl w:val="2"/>
          <w:numId w:val="14"/>
        </w:numPr>
        <w:spacing w:after="0" w:line="240" w:lineRule="auto"/>
        <w:ind w:left="1980"/>
        <w:jc w:val="both"/>
      </w:pPr>
      <w:r w:rsidRPr="0007783E">
        <w:rPr>
          <w:rFonts w:ascii="Arial" w:eastAsia="Times New Roman" w:hAnsi="Arial" w:cs="Arial"/>
          <w:sz w:val="24"/>
          <w:szCs w:val="24"/>
        </w:rPr>
        <w:t xml:space="preserve">pharmacists engaged in complex non-sterile compounding must obtain 3 </w:t>
      </w:r>
      <w:r w:rsidR="00F741CF">
        <w:rPr>
          <w:rFonts w:ascii="Arial" w:eastAsia="Times New Roman" w:hAnsi="Arial" w:cs="Arial"/>
          <w:sz w:val="24"/>
          <w:szCs w:val="24"/>
        </w:rPr>
        <w:t>continuing education hours</w:t>
      </w:r>
      <w:r w:rsidRPr="0007783E">
        <w:rPr>
          <w:rFonts w:ascii="Arial" w:eastAsia="Times New Roman" w:hAnsi="Arial" w:cs="Arial"/>
          <w:sz w:val="24"/>
          <w:szCs w:val="24"/>
        </w:rPr>
        <w:t xml:space="preserve"> in </w:t>
      </w:r>
      <w:r w:rsidR="00A07246">
        <w:rPr>
          <w:rFonts w:ascii="Arial" w:eastAsia="Times New Roman" w:hAnsi="Arial" w:cs="Arial"/>
          <w:sz w:val="24"/>
          <w:szCs w:val="24"/>
        </w:rPr>
        <w:t xml:space="preserve">complex </w:t>
      </w:r>
      <w:r w:rsidRPr="0007783E">
        <w:rPr>
          <w:rFonts w:ascii="Arial" w:eastAsia="Times New Roman" w:hAnsi="Arial" w:cs="Arial"/>
          <w:sz w:val="24"/>
          <w:szCs w:val="24"/>
        </w:rPr>
        <w:t xml:space="preserve">non-sterile compounding each </w:t>
      </w:r>
      <w:r w:rsidR="00F662EA">
        <w:rPr>
          <w:rFonts w:ascii="Arial" w:eastAsia="Times New Roman" w:hAnsi="Arial" w:cs="Arial"/>
          <w:sz w:val="24"/>
          <w:szCs w:val="24"/>
        </w:rPr>
        <w:t xml:space="preserve">calendar </w:t>
      </w:r>
      <w:r w:rsidRPr="0007783E">
        <w:rPr>
          <w:rFonts w:ascii="Arial" w:eastAsia="Times New Roman" w:hAnsi="Arial" w:cs="Arial"/>
          <w:sz w:val="24"/>
          <w:szCs w:val="24"/>
        </w:rPr>
        <w:t>year</w:t>
      </w:r>
      <w:r w:rsidR="00F662EA">
        <w:rPr>
          <w:rFonts w:ascii="Arial" w:eastAsia="Times New Roman" w:hAnsi="Arial" w:cs="Arial"/>
          <w:sz w:val="24"/>
          <w:szCs w:val="24"/>
        </w:rPr>
        <w:t>;</w:t>
      </w:r>
    </w:p>
    <w:p w14:paraId="514084D2" w14:textId="772E4956" w:rsidR="00113F64" w:rsidRPr="0007783E" w:rsidRDefault="00187DCA" w:rsidP="0007783E">
      <w:pPr>
        <w:pStyle w:val="ListParagraph"/>
        <w:numPr>
          <w:ilvl w:val="2"/>
          <w:numId w:val="14"/>
        </w:numPr>
        <w:spacing w:after="0" w:line="240" w:lineRule="auto"/>
        <w:ind w:left="1980"/>
        <w:jc w:val="both"/>
        <w:rPr>
          <w:rFonts w:ascii="Arial" w:hAnsi="Arial" w:cs="Arial"/>
          <w:sz w:val="24"/>
          <w:szCs w:val="24"/>
        </w:rPr>
      </w:pPr>
      <w:r w:rsidRPr="0007783E">
        <w:rPr>
          <w:rFonts w:ascii="Arial" w:hAnsi="Arial" w:cs="Arial"/>
          <w:sz w:val="24"/>
          <w:szCs w:val="24"/>
        </w:rPr>
        <w:t>repairs</w:t>
      </w:r>
      <w:r w:rsidR="0007783E" w:rsidRPr="0007783E">
        <w:rPr>
          <w:rFonts w:ascii="Arial" w:hAnsi="Arial" w:cs="Arial"/>
          <w:sz w:val="24"/>
          <w:szCs w:val="24"/>
        </w:rPr>
        <w:t xml:space="preserve"> and / or </w:t>
      </w:r>
      <w:r w:rsidR="00C1586E" w:rsidRPr="0007783E">
        <w:rPr>
          <w:rFonts w:ascii="Arial" w:hAnsi="Arial" w:cs="Arial"/>
          <w:sz w:val="24"/>
          <w:szCs w:val="24"/>
        </w:rPr>
        <w:t>service</w:t>
      </w:r>
      <w:r w:rsidR="0007783E" w:rsidRPr="0007783E">
        <w:rPr>
          <w:rFonts w:ascii="Arial" w:hAnsi="Arial" w:cs="Arial"/>
          <w:sz w:val="24"/>
          <w:szCs w:val="24"/>
        </w:rPr>
        <w:t xml:space="preserve"> of complex non-sterile compounding facilities must be conducted</w:t>
      </w:r>
      <w:r w:rsidR="00C1586E" w:rsidRPr="0007783E">
        <w:rPr>
          <w:rFonts w:ascii="Arial" w:hAnsi="Arial" w:cs="Arial"/>
          <w:sz w:val="24"/>
          <w:szCs w:val="24"/>
        </w:rPr>
        <w:t xml:space="preserve"> </w:t>
      </w:r>
      <w:r w:rsidRPr="0007783E">
        <w:rPr>
          <w:rFonts w:ascii="Arial" w:hAnsi="Arial" w:cs="Arial"/>
          <w:sz w:val="24"/>
          <w:szCs w:val="24"/>
        </w:rPr>
        <w:t xml:space="preserve">in accordance with </w:t>
      </w:r>
      <w:r w:rsidR="0007783E" w:rsidRPr="0007783E">
        <w:rPr>
          <w:rFonts w:ascii="Arial" w:hAnsi="Arial" w:cs="Arial"/>
          <w:sz w:val="24"/>
          <w:szCs w:val="24"/>
        </w:rPr>
        <w:t xml:space="preserve">the Board’s </w:t>
      </w:r>
      <w:r w:rsidRPr="0007783E">
        <w:rPr>
          <w:rFonts w:ascii="Arial" w:hAnsi="Arial" w:cs="Arial"/>
          <w:sz w:val="24"/>
          <w:szCs w:val="24"/>
        </w:rPr>
        <w:t>advisory</w:t>
      </w:r>
      <w:r w:rsidR="00113F64" w:rsidRPr="0007783E">
        <w:rPr>
          <w:rFonts w:ascii="Arial" w:hAnsi="Arial" w:cs="Arial"/>
          <w:sz w:val="24"/>
          <w:szCs w:val="24"/>
        </w:rPr>
        <w:t>:</w:t>
      </w:r>
    </w:p>
    <w:p w14:paraId="6BF59B5E" w14:textId="35A79E78" w:rsidR="00576564" w:rsidRDefault="0001715B" w:rsidP="00B22F13">
      <w:pPr>
        <w:spacing w:after="0" w:line="240" w:lineRule="auto"/>
        <w:ind w:left="1980"/>
        <w:jc w:val="both"/>
        <w:rPr>
          <w:rStyle w:val="Hyperlink"/>
          <w:rFonts w:ascii="Arial" w:eastAsia="Times New Roman" w:hAnsi="Arial" w:cs="Arial"/>
          <w:sz w:val="24"/>
          <w:szCs w:val="24"/>
        </w:rPr>
      </w:pPr>
      <w:hyperlink r:id="rId22" w:history="1">
        <w:r w:rsidR="00B22F13" w:rsidRPr="00C74456">
          <w:rPr>
            <w:rStyle w:val="Hyperlink"/>
            <w:rFonts w:ascii="Arial" w:eastAsia="Times New Roman" w:hAnsi="Arial" w:cs="Arial"/>
            <w:sz w:val="24"/>
            <w:szCs w:val="24"/>
          </w:rPr>
          <w:t>https://www.mass.gov/doc/advisory-on-conducting-repairs-or-service-to-sterile-compounding-facilities-or-facilities/download</w:t>
        </w:r>
      </w:hyperlink>
      <w:r w:rsidR="00F662EA">
        <w:rPr>
          <w:rStyle w:val="Hyperlink"/>
          <w:rFonts w:ascii="Arial" w:eastAsia="Times New Roman" w:hAnsi="Arial" w:cs="Arial"/>
          <w:sz w:val="24"/>
          <w:szCs w:val="24"/>
        </w:rPr>
        <w:t>;</w:t>
      </w:r>
    </w:p>
    <w:p w14:paraId="653A15B7" w14:textId="31640ABD" w:rsidR="0007783E" w:rsidRDefault="0007783E" w:rsidP="0007783E">
      <w:pPr>
        <w:pStyle w:val="ListParagraph"/>
        <w:numPr>
          <w:ilvl w:val="2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744FD">
        <w:rPr>
          <w:rFonts w:ascii="Arial" w:eastAsia="Times New Roman" w:hAnsi="Arial" w:cs="Arial"/>
          <w:sz w:val="24"/>
          <w:szCs w:val="24"/>
        </w:rPr>
        <w:lastRenderedPageBreak/>
        <w:t>retail complex non-sterile compounding pharmacies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741CF">
        <w:rPr>
          <w:rFonts w:ascii="Arial" w:eastAsia="Times New Roman" w:hAnsi="Arial" w:cs="Arial"/>
          <w:sz w:val="24"/>
          <w:szCs w:val="24"/>
        </w:rPr>
        <w:t xml:space="preserve">licensed by the Board </w:t>
      </w:r>
      <w:r>
        <w:rPr>
          <w:rFonts w:ascii="Arial" w:eastAsia="Times New Roman" w:hAnsi="Arial" w:cs="Arial"/>
          <w:sz w:val="24"/>
          <w:szCs w:val="24"/>
        </w:rPr>
        <w:t xml:space="preserve">are required </w:t>
      </w:r>
      <w:r w:rsidR="00F741CF">
        <w:rPr>
          <w:rFonts w:ascii="Arial" w:eastAsia="Times New Roman" w:hAnsi="Arial" w:cs="Arial"/>
          <w:sz w:val="24"/>
          <w:szCs w:val="24"/>
        </w:rPr>
        <w:t xml:space="preserve">to </w:t>
      </w:r>
      <w:hyperlink r:id="rId23" w:history="1">
        <w:r w:rsidRPr="00775B2B">
          <w:rPr>
            <w:rStyle w:val="Hyperlink"/>
            <w:rFonts w:ascii="Arial" w:eastAsia="Times New Roman" w:hAnsi="Arial" w:cs="Arial"/>
            <w:sz w:val="24"/>
            <w:szCs w:val="24"/>
          </w:rPr>
          <w:t>report</w:t>
        </w:r>
      </w:hyperlink>
      <w:r>
        <w:rPr>
          <w:rFonts w:ascii="Arial" w:eastAsia="Times New Roman" w:hAnsi="Arial" w:cs="Arial"/>
          <w:sz w:val="24"/>
          <w:szCs w:val="24"/>
        </w:rPr>
        <w:t xml:space="preserve"> volume and distribution data </w:t>
      </w:r>
      <w:r w:rsidR="00F741CF">
        <w:rPr>
          <w:rFonts w:ascii="Arial" w:eastAsia="Times New Roman" w:hAnsi="Arial" w:cs="Arial"/>
          <w:sz w:val="24"/>
          <w:szCs w:val="24"/>
        </w:rPr>
        <w:t>each calendar year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55EDE790" w14:textId="22D9557B" w:rsidR="002744FD" w:rsidRDefault="002744FD" w:rsidP="00044D28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7D6272DB" w14:textId="77777777" w:rsidR="00C357A7" w:rsidRPr="00C357A7" w:rsidRDefault="00C357A7" w:rsidP="00C357A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BBA07F1" w14:textId="051FA48E" w:rsidR="00C357A7" w:rsidRPr="00576564" w:rsidRDefault="00C357A7" w:rsidP="005765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57A7">
        <w:rPr>
          <w:rFonts w:ascii="Arial" w:eastAsia="Times New Roman" w:hAnsi="Arial" w:cs="Arial"/>
          <w:b/>
          <w:sz w:val="24"/>
          <w:szCs w:val="24"/>
        </w:rPr>
        <w:t>Please direct any questions to</w:t>
      </w:r>
      <w:r w:rsidRPr="00C357A7">
        <w:rPr>
          <w:rFonts w:ascii="Arial" w:eastAsia="Times New Roman" w:hAnsi="Arial" w:cs="Arial"/>
          <w:sz w:val="24"/>
          <w:szCs w:val="24"/>
        </w:rPr>
        <w:t xml:space="preserve">: </w:t>
      </w:r>
      <w:r w:rsidR="00F662EA" w:rsidRPr="00F662EA">
        <w:rPr>
          <w:rFonts w:ascii="Arial" w:eastAsia="Times New Roman" w:hAnsi="Arial" w:cs="Arial"/>
          <w:b/>
          <w:color w:val="0000FF"/>
          <w:sz w:val="24"/>
          <w:szCs w:val="24"/>
          <w:u w:val="single"/>
        </w:rPr>
        <w:t>Pharmacy.Admin@massmail.stat</w:t>
      </w:r>
      <w:r w:rsidR="00F662EA">
        <w:rPr>
          <w:rFonts w:ascii="Arial" w:eastAsia="Times New Roman" w:hAnsi="Arial" w:cs="Arial"/>
          <w:b/>
          <w:color w:val="0000FF"/>
          <w:sz w:val="24"/>
          <w:szCs w:val="24"/>
          <w:u w:val="single"/>
        </w:rPr>
        <w:t>e.ma.us</w:t>
      </w:r>
    </w:p>
    <w:sectPr w:rsidR="00C357A7" w:rsidRPr="00576564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A6B2D" w14:textId="77777777" w:rsidR="0001715B" w:rsidRDefault="0001715B" w:rsidP="00821BEF">
      <w:pPr>
        <w:spacing w:after="0" w:line="240" w:lineRule="auto"/>
      </w:pPr>
      <w:r>
        <w:separator/>
      </w:r>
    </w:p>
  </w:endnote>
  <w:endnote w:type="continuationSeparator" w:id="0">
    <w:p w14:paraId="2D6EA6C7" w14:textId="77777777" w:rsidR="0001715B" w:rsidRDefault="0001715B" w:rsidP="0082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B14B1" w14:textId="3ACC487E" w:rsidR="00C155F3" w:rsidRPr="00C155F3" w:rsidRDefault="00C155F3" w:rsidP="00C155F3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sz w:val="24"/>
        <w:szCs w:val="20"/>
      </w:rPr>
    </w:pPr>
    <w:r w:rsidRPr="00C155F3">
      <w:rPr>
        <w:rFonts w:ascii="Arial" w:eastAsia="Times New Roman" w:hAnsi="Arial" w:cs="Arial"/>
        <w:sz w:val="24"/>
        <w:szCs w:val="20"/>
      </w:rPr>
      <w:t xml:space="preserve">Adopted: </w:t>
    </w:r>
    <w:r w:rsidR="00FB37AF">
      <w:rPr>
        <w:rFonts w:ascii="Arial" w:eastAsia="Times New Roman" w:hAnsi="Arial" w:cs="Arial"/>
        <w:sz w:val="24"/>
        <w:szCs w:val="20"/>
      </w:rPr>
      <w:t>1/22</w:t>
    </w:r>
    <w:r w:rsidRPr="00C155F3">
      <w:rPr>
        <w:rFonts w:ascii="Arial" w:eastAsia="Times New Roman" w:hAnsi="Arial" w:cs="Arial"/>
        <w:sz w:val="24"/>
        <w:szCs w:val="20"/>
      </w:rPr>
      <w:t>/</w:t>
    </w:r>
    <w:r w:rsidR="00FB37AF">
      <w:rPr>
        <w:rFonts w:ascii="Arial" w:eastAsia="Times New Roman" w:hAnsi="Arial" w:cs="Arial"/>
        <w:sz w:val="24"/>
        <w:szCs w:val="20"/>
      </w:rPr>
      <w:t>21</w:t>
    </w:r>
    <w:r w:rsidR="00FB37AF">
      <w:rPr>
        <w:rFonts w:ascii="Arial" w:eastAsia="Times New Roman" w:hAnsi="Arial" w:cs="Arial"/>
        <w:sz w:val="24"/>
        <w:szCs w:val="20"/>
      </w:rPr>
      <w:tab/>
    </w:r>
    <w:r w:rsidRPr="00C155F3">
      <w:rPr>
        <w:rFonts w:ascii="Arial" w:eastAsia="Times New Roman" w:hAnsi="Arial" w:cs="Arial"/>
        <w:sz w:val="24"/>
        <w:szCs w:val="20"/>
      </w:rPr>
      <w:tab/>
      <w:t xml:space="preserve">Page </w:t>
    </w:r>
    <w:r w:rsidRPr="00C155F3">
      <w:rPr>
        <w:rFonts w:ascii="Arial" w:eastAsia="Times New Roman" w:hAnsi="Arial" w:cs="Arial"/>
        <w:b/>
        <w:sz w:val="24"/>
        <w:szCs w:val="20"/>
      </w:rPr>
      <w:fldChar w:fldCharType="begin"/>
    </w:r>
    <w:r w:rsidRPr="00C155F3">
      <w:rPr>
        <w:rFonts w:ascii="Arial" w:eastAsia="Times New Roman" w:hAnsi="Arial" w:cs="Arial"/>
        <w:b/>
        <w:sz w:val="24"/>
        <w:szCs w:val="20"/>
      </w:rPr>
      <w:instrText xml:space="preserve"> PAGE  \* Arabic  \* MERGEFORMAT </w:instrText>
    </w:r>
    <w:r w:rsidRPr="00C155F3">
      <w:rPr>
        <w:rFonts w:ascii="Arial" w:eastAsia="Times New Roman" w:hAnsi="Arial" w:cs="Arial"/>
        <w:b/>
        <w:sz w:val="24"/>
        <w:szCs w:val="20"/>
      </w:rPr>
      <w:fldChar w:fldCharType="separate"/>
    </w:r>
    <w:r w:rsidR="00A43980">
      <w:rPr>
        <w:rFonts w:ascii="Arial" w:eastAsia="Times New Roman" w:hAnsi="Arial" w:cs="Arial"/>
        <w:b/>
        <w:noProof/>
        <w:sz w:val="24"/>
        <w:szCs w:val="20"/>
      </w:rPr>
      <w:t>1</w:t>
    </w:r>
    <w:r w:rsidRPr="00C155F3">
      <w:rPr>
        <w:rFonts w:ascii="Arial" w:eastAsia="Times New Roman" w:hAnsi="Arial" w:cs="Arial"/>
        <w:b/>
        <w:sz w:val="24"/>
        <w:szCs w:val="20"/>
      </w:rPr>
      <w:fldChar w:fldCharType="end"/>
    </w:r>
    <w:r w:rsidRPr="00C155F3">
      <w:rPr>
        <w:rFonts w:ascii="Arial" w:eastAsia="Times New Roman" w:hAnsi="Arial" w:cs="Arial"/>
        <w:sz w:val="24"/>
        <w:szCs w:val="20"/>
      </w:rPr>
      <w:t xml:space="preserve"> of </w:t>
    </w:r>
    <w:r w:rsidRPr="00C155F3">
      <w:rPr>
        <w:rFonts w:ascii="Arial" w:eastAsia="Times New Roman" w:hAnsi="Arial" w:cs="Arial"/>
        <w:b/>
        <w:sz w:val="24"/>
        <w:szCs w:val="20"/>
      </w:rPr>
      <w:fldChar w:fldCharType="begin"/>
    </w:r>
    <w:r w:rsidRPr="00C155F3">
      <w:rPr>
        <w:rFonts w:ascii="Arial" w:eastAsia="Times New Roman" w:hAnsi="Arial" w:cs="Arial"/>
        <w:b/>
        <w:sz w:val="24"/>
        <w:szCs w:val="20"/>
      </w:rPr>
      <w:instrText xml:space="preserve"> NUMPAGES  \* Arabic  \* MERGEFORMAT </w:instrText>
    </w:r>
    <w:r w:rsidRPr="00C155F3">
      <w:rPr>
        <w:rFonts w:ascii="Arial" w:eastAsia="Times New Roman" w:hAnsi="Arial" w:cs="Arial"/>
        <w:b/>
        <w:sz w:val="24"/>
        <w:szCs w:val="20"/>
      </w:rPr>
      <w:fldChar w:fldCharType="separate"/>
    </w:r>
    <w:r w:rsidR="00A43980">
      <w:rPr>
        <w:rFonts w:ascii="Arial" w:eastAsia="Times New Roman" w:hAnsi="Arial" w:cs="Arial"/>
        <w:b/>
        <w:noProof/>
        <w:sz w:val="24"/>
        <w:szCs w:val="20"/>
      </w:rPr>
      <w:t>5</w:t>
    </w:r>
    <w:r w:rsidRPr="00C155F3">
      <w:rPr>
        <w:rFonts w:ascii="Arial" w:eastAsia="Times New Roman" w:hAnsi="Arial" w:cs="Arial"/>
        <w:b/>
        <w:sz w:val="24"/>
        <w:szCs w:val="20"/>
      </w:rPr>
      <w:fldChar w:fldCharType="end"/>
    </w:r>
    <w:r w:rsidRPr="00C155F3">
      <w:rPr>
        <w:rFonts w:ascii="Arial" w:eastAsia="Times New Roman" w:hAnsi="Arial" w:cs="Arial"/>
        <w:sz w:val="24"/>
        <w:szCs w:val="20"/>
      </w:rPr>
      <w:t xml:space="preserve"> </w:t>
    </w:r>
  </w:p>
  <w:p w14:paraId="5F0D7E0E" w14:textId="77777777" w:rsidR="00821BEF" w:rsidRDefault="00821B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9B02F" w14:textId="77777777" w:rsidR="0001715B" w:rsidRDefault="0001715B" w:rsidP="00821BEF">
      <w:pPr>
        <w:spacing w:after="0" w:line="240" w:lineRule="auto"/>
      </w:pPr>
      <w:r>
        <w:separator/>
      </w:r>
    </w:p>
  </w:footnote>
  <w:footnote w:type="continuationSeparator" w:id="0">
    <w:p w14:paraId="7C85BE1A" w14:textId="77777777" w:rsidR="0001715B" w:rsidRDefault="0001715B" w:rsidP="0082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8BC1E" w14:textId="5D35C60B" w:rsidR="00821BEF" w:rsidRDefault="00821B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5DC6"/>
    <w:multiLevelType w:val="hybridMultilevel"/>
    <w:tmpl w:val="7C5C521C"/>
    <w:lvl w:ilvl="0" w:tplc="952077FC">
      <w:start w:val="1"/>
      <w:numFmt w:val="bullet"/>
      <w:lvlText w:val="•"/>
      <w:lvlJc w:val="left"/>
      <w:pPr>
        <w:ind w:left="15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DCF40D6"/>
    <w:multiLevelType w:val="hybridMultilevel"/>
    <w:tmpl w:val="BA20E9DE"/>
    <w:lvl w:ilvl="0" w:tplc="9258D3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96E2D40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D0249"/>
    <w:multiLevelType w:val="multilevel"/>
    <w:tmpl w:val="97FE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74D8E"/>
    <w:multiLevelType w:val="hybridMultilevel"/>
    <w:tmpl w:val="175EAF8A"/>
    <w:lvl w:ilvl="0" w:tplc="D94E2AFE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5C4BF7"/>
    <w:multiLevelType w:val="hybridMultilevel"/>
    <w:tmpl w:val="EF9CF642"/>
    <w:lvl w:ilvl="0" w:tplc="952077FC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5B23FE"/>
    <w:multiLevelType w:val="hybridMultilevel"/>
    <w:tmpl w:val="41BC389A"/>
    <w:lvl w:ilvl="0" w:tplc="952077FC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5506BE"/>
    <w:multiLevelType w:val="hybridMultilevel"/>
    <w:tmpl w:val="8A9E32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57256B6"/>
    <w:multiLevelType w:val="hybridMultilevel"/>
    <w:tmpl w:val="056AFA08"/>
    <w:lvl w:ilvl="0" w:tplc="C234F0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627A2"/>
    <w:multiLevelType w:val="multilevel"/>
    <w:tmpl w:val="3274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B964A8"/>
    <w:multiLevelType w:val="hybridMultilevel"/>
    <w:tmpl w:val="56DEF5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D4A31C3"/>
    <w:multiLevelType w:val="hybridMultilevel"/>
    <w:tmpl w:val="B9B04B94"/>
    <w:lvl w:ilvl="0" w:tplc="C2C0D36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1C2B1A"/>
    <w:multiLevelType w:val="hybridMultilevel"/>
    <w:tmpl w:val="850C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8C29F2"/>
    <w:multiLevelType w:val="hybridMultilevel"/>
    <w:tmpl w:val="0338C618"/>
    <w:lvl w:ilvl="0" w:tplc="FF005E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2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10"/>
  </w:num>
  <w:num w:numId="11">
    <w:abstractNumId w:val="3"/>
  </w:num>
  <w:num w:numId="12">
    <w:abstractNumId w:val="9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64"/>
    <w:rsid w:val="00006D7E"/>
    <w:rsid w:val="000104FB"/>
    <w:rsid w:val="0001715B"/>
    <w:rsid w:val="00023DB9"/>
    <w:rsid w:val="00040630"/>
    <w:rsid w:val="000434A9"/>
    <w:rsid w:val="00044D28"/>
    <w:rsid w:val="00055DF3"/>
    <w:rsid w:val="0007783E"/>
    <w:rsid w:val="00093F71"/>
    <w:rsid w:val="000C35CF"/>
    <w:rsid w:val="000D0345"/>
    <w:rsid w:val="000D2928"/>
    <w:rsid w:val="000E5385"/>
    <w:rsid w:val="000F1436"/>
    <w:rsid w:val="00103553"/>
    <w:rsid w:val="00113F64"/>
    <w:rsid w:val="00115873"/>
    <w:rsid w:val="0012338A"/>
    <w:rsid w:val="00126830"/>
    <w:rsid w:val="00134F53"/>
    <w:rsid w:val="0014068D"/>
    <w:rsid w:val="0015282C"/>
    <w:rsid w:val="00152AFE"/>
    <w:rsid w:val="00160415"/>
    <w:rsid w:val="0016042E"/>
    <w:rsid w:val="00162BD6"/>
    <w:rsid w:val="00165267"/>
    <w:rsid w:val="00187DCA"/>
    <w:rsid w:val="001A58CB"/>
    <w:rsid w:val="001C0AD0"/>
    <w:rsid w:val="001C2AA1"/>
    <w:rsid w:val="001C4D99"/>
    <w:rsid w:val="001E4A4E"/>
    <w:rsid w:val="001F299B"/>
    <w:rsid w:val="001F587D"/>
    <w:rsid w:val="001F5F88"/>
    <w:rsid w:val="002303F1"/>
    <w:rsid w:val="00270F59"/>
    <w:rsid w:val="002744FD"/>
    <w:rsid w:val="002A0412"/>
    <w:rsid w:val="002E1E73"/>
    <w:rsid w:val="00307B19"/>
    <w:rsid w:val="00321475"/>
    <w:rsid w:val="00324EBF"/>
    <w:rsid w:val="0032540A"/>
    <w:rsid w:val="00361666"/>
    <w:rsid w:val="00375C76"/>
    <w:rsid w:val="003A0936"/>
    <w:rsid w:val="003A147B"/>
    <w:rsid w:val="003E5CF1"/>
    <w:rsid w:val="003F6868"/>
    <w:rsid w:val="00403D96"/>
    <w:rsid w:val="00413BBF"/>
    <w:rsid w:val="00415CB3"/>
    <w:rsid w:val="00424415"/>
    <w:rsid w:val="004541F6"/>
    <w:rsid w:val="00494EA0"/>
    <w:rsid w:val="004A1881"/>
    <w:rsid w:val="004A190F"/>
    <w:rsid w:val="004A239D"/>
    <w:rsid w:val="004A64E9"/>
    <w:rsid w:val="004B09F4"/>
    <w:rsid w:val="004C0F1B"/>
    <w:rsid w:val="004C1AF5"/>
    <w:rsid w:val="004C6632"/>
    <w:rsid w:val="004D1304"/>
    <w:rsid w:val="004D3D94"/>
    <w:rsid w:val="00510021"/>
    <w:rsid w:val="00516960"/>
    <w:rsid w:val="005179CF"/>
    <w:rsid w:val="00525D3B"/>
    <w:rsid w:val="00527E11"/>
    <w:rsid w:val="00531F01"/>
    <w:rsid w:val="00537D38"/>
    <w:rsid w:val="00551752"/>
    <w:rsid w:val="00561EC1"/>
    <w:rsid w:val="00564DE5"/>
    <w:rsid w:val="005750E1"/>
    <w:rsid w:val="00576564"/>
    <w:rsid w:val="005A3322"/>
    <w:rsid w:val="005B4782"/>
    <w:rsid w:val="005E5469"/>
    <w:rsid w:val="0060611E"/>
    <w:rsid w:val="006220F1"/>
    <w:rsid w:val="00651A06"/>
    <w:rsid w:val="00665245"/>
    <w:rsid w:val="00696E5C"/>
    <w:rsid w:val="006A71DA"/>
    <w:rsid w:val="006F0906"/>
    <w:rsid w:val="00705C63"/>
    <w:rsid w:val="007308AA"/>
    <w:rsid w:val="00736F30"/>
    <w:rsid w:val="00764FE2"/>
    <w:rsid w:val="00772651"/>
    <w:rsid w:val="00775B2B"/>
    <w:rsid w:val="00793193"/>
    <w:rsid w:val="00793EEF"/>
    <w:rsid w:val="00797BC0"/>
    <w:rsid w:val="007B6985"/>
    <w:rsid w:val="007C47DE"/>
    <w:rsid w:val="007F254C"/>
    <w:rsid w:val="007F701F"/>
    <w:rsid w:val="00801048"/>
    <w:rsid w:val="0080127A"/>
    <w:rsid w:val="00821483"/>
    <w:rsid w:val="00821BEF"/>
    <w:rsid w:val="00832890"/>
    <w:rsid w:val="00835C1D"/>
    <w:rsid w:val="0084122A"/>
    <w:rsid w:val="00846229"/>
    <w:rsid w:val="008464A3"/>
    <w:rsid w:val="00847C6D"/>
    <w:rsid w:val="008707B3"/>
    <w:rsid w:val="008B1572"/>
    <w:rsid w:val="008B21E5"/>
    <w:rsid w:val="008C0701"/>
    <w:rsid w:val="009013DD"/>
    <w:rsid w:val="00922D17"/>
    <w:rsid w:val="00990901"/>
    <w:rsid w:val="00992F19"/>
    <w:rsid w:val="009A30AD"/>
    <w:rsid w:val="009D29E9"/>
    <w:rsid w:val="00A047E7"/>
    <w:rsid w:val="00A07246"/>
    <w:rsid w:val="00A43980"/>
    <w:rsid w:val="00A5358F"/>
    <w:rsid w:val="00A733EC"/>
    <w:rsid w:val="00A96D49"/>
    <w:rsid w:val="00AA23E2"/>
    <w:rsid w:val="00AB0625"/>
    <w:rsid w:val="00AE0011"/>
    <w:rsid w:val="00AF1722"/>
    <w:rsid w:val="00AF21AD"/>
    <w:rsid w:val="00AF282A"/>
    <w:rsid w:val="00AF73C5"/>
    <w:rsid w:val="00B22F13"/>
    <w:rsid w:val="00B43337"/>
    <w:rsid w:val="00B477AE"/>
    <w:rsid w:val="00B559DC"/>
    <w:rsid w:val="00B75EA9"/>
    <w:rsid w:val="00BA6891"/>
    <w:rsid w:val="00BC4B92"/>
    <w:rsid w:val="00BD01EB"/>
    <w:rsid w:val="00BE6D22"/>
    <w:rsid w:val="00C00874"/>
    <w:rsid w:val="00C00A6C"/>
    <w:rsid w:val="00C00BCF"/>
    <w:rsid w:val="00C0486D"/>
    <w:rsid w:val="00C05158"/>
    <w:rsid w:val="00C155F3"/>
    <w:rsid w:val="00C1586E"/>
    <w:rsid w:val="00C20F6E"/>
    <w:rsid w:val="00C24CBB"/>
    <w:rsid w:val="00C357A7"/>
    <w:rsid w:val="00C63E6C"/>
    <w:rsid w:val="00C6575E"/>
    <w:rsid w:val="00C67393"/>
    <w:rsid w:val="00C92FE3"/>
    <w:rsid w:val="00C944F5"/>
    <w:rsid w:val="00CB05BC"/>
    <w:rsid w:val="00CB0CF4"/>
    <w:rsid w:val="00CB750F"/>
    <w:rsid w:val="00CE59C4"/>
    <w:rsid w:val="00D203CA"/>
    <w:rsid w:val="00D26EF8"/>
    <w:rsid w:val="00D54BE0"/>
    <w:rsid w:val="00D618AC"/>
    <w:rsid w:val="00D7799C"/>
    <w:rsid w:val="00DA0C22"/>
    <w:rsid w:val="00DB1F9C"/>
    <w:rsid w:val="00DE37BF"/>
    <w:rsid w:val="00DE6495"/>
    <w:rsid w:val="00E14DAF"/>
    <w:rsid w:val="00E14E9E"/>
    <w:rsid w:val="00E15533"/>
    <w:rsid w:val="00E163FE"/>
    <w:rsid w:val="00E265F4"/>
    <w:rsid w:val="00E847FE"/>
    <w:rsid w:val="00E8771E"/>
    <w:rsid w:val="00E9022E"/>
    <w:rsid w:val="00EC654C"/>
    <w:rsid w:val="00ED5FA6"/>
    <w:rsid w:val="00EF72CB"/>
    <w:rsid w:val="00F1039B"/>
    <w:rsid w:val="00F326C9"/>
    <w:rsid w:val="00F662EA"/>
    <w:rsid w:val="00F67920"/>
    <w:rsid w:val="00F741CF"/>
    <w:rsid w:val="00FB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5B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5765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6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656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6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90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90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34A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34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08A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1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BEF"/>
  </w:style>
  <w:style w:type="paragraph" w:styleId="Footer">
    <w:name w:val="footer"/>
    <w:basedOn w:val="Normal"/>
    <w:link w:val="FooterChar"/>
    <w:uiPriority w:val="99"/>
    <w:unhideWhenUsed/>
    <w:rsid w:val="00821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BEF"/>
  </w:style>
  <w:style w:type="paragraph" w:styleId="ListParagraph">
    <w:name w:val="List Paragraph"/>
    <w:basedOn w:val="Normal"/>
    <w:uiPriority w:val="34"/>
    <w:qFormat/>
    <w:rsid w:val="000F1436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3F6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662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5765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6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656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6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90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90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34A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34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08A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1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BEF"/>
  </w:style>
  <w:style w:type="paragraph" w:styleId="Footer">
    <w:name w:val="footer"/>
    <w:basedOn w:val="Normal"/>
    <w:link w:val="FooterChar"/>
    <w:uiPriority w:val="99"/>
    <w:unhideWhenUsed/>
    <w:rsid w:val="00821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BEF"/>
  </w:style>
  <w:style w:type="paragraph" w:styleId="ListParagraph">
    <w:name w:val="List Paragraph"/>
    <w:basedOn w:val="Normal"/>
    <w:uiPriority w:val="34"/>
    <w:qFormat/>
    <w:rsid w:val="000F1436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3F6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66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doc/joint-policy-2019-06-compounded-emergency-medications-for-veterinarian-use/download" TargetMode="External"/><Relationship Id="rId18" Type="http://schemas.openxmlformats.org/officeDocument/2006/relationships/hyperlink" Target="https://www.mass.gov/how-to/request-approval-for-a-pharmacy-renovation-or-expansio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fda.gov/drugs/human-drug-compounding/bulk-drug-substances-used-compounding-under-section-503a-fdc-ac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mass.gov/doc/policy-2020-02-compounding-of-commercially-available-drugs/download" TargetMode="External"/><Relationship Id="rId17" Type="http://schemas.openxmlformats.org/officeDocument/2006/relationships/hyperlink" Target="https://nabp.pharmacy/wp-content/uploads/2016/06/Massachusetts-Newsletter-November-2019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fda.gov/regulatory-information/search-fda-guidance-documents/insanitary-conditions-compounding-facilities-guidance-industry" TargetMode="External"/><Relationship Id="rId20" Type="http://schemas.openxmlformats.org/officeDocument/2006/relationships/hyperlink" Target="https://www.mass.gov/pharmacy-licensi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legislature.gov/laws/generallaws/parti/titlexvi/chapter112/section39d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mass.gov/doc/implementation-of-usp-in-community-pharmacies-0/download" TargetMode="External"/><Relationship Id="rId23" Type="http://schemas.openxmlformats.org/officeDocument/2006/relationships/hyperlink" Target="https://www.mass.gov/lists/reporting-forms-for-the-board-of-registration-in-pharmacy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mass.gov/advisory/advisory-on-pharmacy-requirement-to-maintain-defective-drug-preparation-lo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ss.gov/dph/boards" TargetMode="External"/><Relationship Id="rId14" Type="http://schemas.openxmlformats.org/officeDocument/2006/relationships/hyperlink" Target="https://www.mass.gov/doc/2018-06-retail-pharmacy-participation-in-investigational-drug-studies/download" TargetMode="External"/><Relationship Id="rId22" Type="http://schemas.openxmlformats.org/officeDocument/2006/relationships/hyperlink" Target="https://www.mass.gov/doc/advisory-on-conducting-repairs-or-service-to-sterile-compounding-facilities-or-facilities/downloa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31667-CC54-48F7-997E-DA09611E8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1258</Words>
  <Characters>8976</Characters>
  <Application>Microsoft Office Word</Application>
  <DocSecurity>0</DocSecurity>
  <Lines>498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Pantos, Megan (DPH)</dc:creator>
  <cp:lastModifiedBy> </cp:lastModifiedBy>
  <cp:revision>2</cp:revision>
  <dcterms:created xsi:type="dcterms:W3CDTF">2021-01-22T20:29:00Z</dcterms:created>
  <dcterms:modified xsi:type="dcterms:W3CDTF">2021-01-22T20:29:00Z</dcterms:modified>
</cp:coreProperties>
</file>