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EA71" w14:textId="462C7C2B" w:rsidR="00301B34" w:rsidRDefault="00301B34" w:rsidP="00301B34">
      <w:pPr>
        <w:pStyle w:val="BodyText"/>
        <w:framePr w:w="8640" w:h="1685" w:hSpace="187" w:wrap="around" w:vAnchor="text" w:hAnchor="page" w:x="2550" w:y="1" w:anchorLock="1"/>
        <w:rPr>
          <w:rFonts w:ascii="Diploma" w:hAnsi="Diploma"/>
          <w:color w:val="333399"/>
        </w:rPr>
      </w:pPr>
      <w:bookmarkStart w:id="0" w:name="OLE_LINK4"/>
      <w:bookmarkStart w:id="1" w:name="OLE_LINK34"/>
      <w:r>
        <w:rPr>
          <w:rFonts w:ascii="Diploma" w:hAnsi="Diploma"/>
          <w:color w:val="333399"/>
          <w:sz w:val="32"/>
        </w:rPr>
        <w:t>Commonwealth of Massachusetts</w:t>
      </w:r>
    </w:p>
    <w:p w14:paraId="4C56BCBA" w14:textId="77777777" w:rsidR="00301B34" w:rsidRDefault="00301B34" w:rsidP="00301B34">
      <w:pPr>
        <w:pStyle w:val="BodyText"/>
        <w:framePr w:w="8640" w:h="1685" w:hSpace="187" w:wrap="around" w:vAnchor="text" w:hAnchor="page" w:x="2550" w:y="1" w:anchorLock="1"/>
        <w:rPr>
          <w:rFonts w:ascii="CG Times" w:hAnsi="CG Times"/>
          <w:smallCaps/>
          <w:color w:val="333399"/>
          <w:position w:val="-6"/>
          <w:sz w:val="48"/>
        </w:rPr>
      </w:pPr>
      <w:r>
        <w:rPr>
          <w:rFonts w:ascii="CG Times" w:hAnsi="CG Times"/>
          <w:smallCaps/>
          <w:color w:val="333399"/>
          <w:position w:val="-6"/>
          <w:sz w:val="48"/>
        </w:rPr>
        <w:t xml:space="preserve">executive office </w:t>
      </w:r>
      <w:r>
        <w:rPr>
          <w:rFonts w:ascii="CG Times" w:hAnsi="CG Times"/>
          <w:smallCaps/>
          <w:color w:val="333399"/>
          <w:position w:val="-6"/>
          <w:sz w:val="40"/>
        </w:rPr>
        <w:t>of</w:t>
      </w:r>
      <w:r>
        <w:rPr>
          <w:rFonts w:ascii="CG Times" w:hAnsi="CG Times"/>
          <w:smallCaps/>
          <w:color w:val="333399"/>
          <w:position w:val="-6"/>
          <w:sz w:val="48"/>
        </w:rPr>
        <w:t xml:space="preserve"> Housing </w:t>
      </w:r>
      <w:r>
        <w:rPr>
          <w:rFonts w:ascii="CG Times" w:hAnsi="CG Times"/>
          <w:smallCaps/>
          <w:color w:val="333399"/>
          <w:position w:val="-6"/>
          <w:sz w:val="40"/>
        </w:rPr>
        <w:t>&amp;</w:t>
      </w:r>
    </w:p>
    <w:p w14:paraId="369316F2" w14:textId="77777777" w:rsidR="00301B34" w:rsidRDefault="00301B34" w:rsidP="00301B34">
      <w:pPr>
        <w:pStyle w:val="BodyText"/>
        <w:framePr w:w="8640" w:h="1685" w:hSpace="187" w:wrap="around" w:vAnchor="text" w:hAnchor="page" w:x="2550" w:y="1" w:anchorLock="1"/>
        <w:spacing w:line="400" w:lineRule="exact"/>
        <w:rPr>
          <w:rFonts w:ascii="CG Times" w:hAnsi="CG Times"/>
          <w:color w:val="333399"/>
        </w:rPr>
      </w:pPr>
      <w:r>
        <w:rPr>
          <w:rFonts w:ascii="CG Times" w:hAnsi="CG Times"/>
          <w:smallCaps/>
          <w:color w:val="333399"/>
          <w:sz w:val="48"/>
        </w:rPr>
        <w:t>livable communities</w:t>
      </w:r>
    </w:p>
    <w:p w14:paraId="43E4008E" w14:textId="77777777" w:rsidR="00301B34" w:rsidRDefault="00301B34" w:rsidP="00301B34">
      <w:pPr>
        <w:pStyle w:val="Heading1"/>
        <w:framePr w:w="8640" w:h="1685" w:hSpace="187" w:wrap="around" w:vAnchor="text" w:hAnchor="page" w:x="2550" w:y="1" w:anchorLock="1"/>
        <w:rPr>
          <w:rFonts w:ascii="Diploma" w:hAnsi="Diploma"/>
          <w:color w:val="333399"/>
          <w:spacing w:val="0"/>
          <w:sz w:val="16"/>
          <w:szCs w:val="16"/>
        </w:rPr>
      </w:pPr>
      <w:r>
        <w:rPr>
          <w:rFonts w:ascii="Diploma" w:hAnsi="Diploma"/>
          <w:color w:val="333399"/>
          <w:spacing w:val="0"/>
          <w:sz w:val="16"/>
          <w:szCs w:val="16"/>
        </w:rPr>
        <w:t xml:space="preserve">Maura T. Healey, Governor   </w:t>
      </w:r>
      <w:r>
        <w:rPr>
          <w:rFonts w:ascii="Wingdings" w:eastAsia="Wingdings" w:hAnsi="Wingdings" w:cs="Wingdings"/>
          <w:color w:val="333399"/>
          <w:spacing w:val="0"/>
          <w:sz w:val="16"/>
          <w:szCs w:val="16"/>
        </w:rPr>
        <w:t>u</w:t>
      </w:r>
      <w:r>
        <w:rPr>
          <w:rFonts w:ascii="Diploma" w:hAnsi="Diploma"/>
          <w:color w:val="333399"/>
          <w:spacing w:val="0"/>
          <w:sz w:val="16"/>
          <w:szCs w:val="16"/>
        </w:rPr>
        <w:t xml:space="preserve">   Kimberley Driscoll, Lieutenant Governor   </w:t>
      </w:r>
      <w:r>
        <w:rPr>
          <w:rFonts w:ascii="Wingdings" w:eastAsia="Wingdings" w:hAnsi="Wingdings" w:cs="Wingdings"/>
          <w:color w:val="333399"/>
          <w:spacing w:val="0"/>
          <w:sz w:val="16"/>
          <w:szCs w:val="16"/>
        </w:rPr>
        <w:t>u</w:t>
      </w:r>
      <w:r>
        <w:rPr>
          <w:rFonts w:ascii="Diploma" w:hAnsi="Diploma"/>
          <w:color w:val="333399"/>
          <w:spacing w:val="0"/>
          <w:sz w:val="16"/>
          <w:szCs w:val="16"/>
        </w:rPr>
        <w:t xml:space="preserve">   Edward M. Augustus Jr., Secretary</w:t>
      </w:r>
    </w:p>
    <w:bookmarkEnd w:id="0"/>
    <w:p w14:paraId="1CF61BBC" w14:textId="77777777" w:rsidR="00301B34" w:rsidRDefault="00301B34" w:rsidP="00301B34">
      <w:pPr>
        <w:pStyle w:val="Heading1"/>
        <w:framePr w:w="8640" w:h="1685" w:hSpace="187" w:wrap="around" w:vAnchor="text" w:hAnchor="page" w:x="2550" w:y="1" w:anchorLock="1"/>
        <w:rPr>
          <w:rFonts w:ascii="Diploma" w:hAnsi="Diploma"/>
          <w:color w:val="333399"/>
          <w:spacing w:val="0"/>
          <w:sz w:val="16"/>
          <w:szCs w:val="16"/>
        </w:rPr>
      </w:pPr>
    </w:p>
    <w:bookmarkEnd w:id="1"/>
    <w:p w14:paraId="252AF0CD" w14:textId="77777777" w:rsidR="00636ABB" w:rsidRDefault="00636ABB" w:rsidP="00636ABB">
      <w:pPr>
        <w:pStyle w:val="Header"/>
        <w:tabs>
          <w:tab w:val="clear" w:pos="8640"/>
          <w:tab w:val="center" w:pos="4950"/>
          <w:tab w:val="right" w:pos="8460"/>
          <w:tab w:val="left" w:pos="8550"/>
          <w:tab w:val="right" w:pos="8820"/>
        </w:tabs>
        <w:ind w:right="720"/>
        <w:jc w:val="center"/>
        <w:rPr>
          <w:rFonts w:eastAsia="Arial Nova"/>
          <w:b/>
          <w:bCs/>
        </w:rPr>
      </w:pPr>
      <w:r>
        <w:rPr>
          <w:noProof/>
          <w14:ligatures w14:val="standardContextual"/>
        </w:rPr>
        <w:drawing>
          <wp:anchor distT="0" distB="0" distL="114300" distR="114300" simplePos="0" relativeHeight="251658240" behindDoc="1" locked="0" layoutInCell="1" allowOverlap="1" wp14:anchorId="4715DB05" wp14:editId="76BC9947">
            <wp:simplePos x="0" y="0"/>
            <wp:positionH relativeFrom="margin">
              <wp:align>left</wp:align>
            </wp:positionH>
            <wp:positionV relativeFrom="paragraph">
              <wp:posOffset>552</wp:posOffset>
            </wp:positionV>
            <wp:extent cx="810895" cy="1017905"/>
            <wp:effectExtent l="0" t="0" r="8255" b="0"/>
            <wp:wrapTight wrapText="bothSides">
              <wp:wrapPolygon edited="0">
                <wp:start x="0" y="0"/>
                <wp:lineTo x="0" y="21021"/>
                <wp:lineTo x="21312" y="21021"/>
                <wp:lineTo x="21312" y="0"/>
                <wp:lineTo x="0" y="0"/>
              </wp:wrapPolygon>
            </wp:wrapTight>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eal."/>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1017905"/>
                    </a:xfrm>
                    <a:prstGeom prst="rect">
                      <a:avLst/>
                    </a:prstGeom>
                    <a:noFill/>
                    <a:ln>
                      <a:noFill/>
                    </a:ln>
                  </pic:spPr>
                </pic:pic>
              </a:graphicData>
            </a:graphic>
          </wp:anchor>
        </w:drawing>
      </w:r>
    </w:p>
    <w:p w14:paraId="23A6D301" w14:textId="3BD7AC86" w:rsidR="00BD75AA" w:rsidRDefault="00B12EB5" w:rsidP="00CB01BA">
      <w:pPr>
        <w:pStyle w:val="Header"/>
        <w:tabs>
          <w:tab w:val="clear" w:pos="8640"/>
          <w:tab w:val="center" w:pos="4950"/>
          <w:tab w:val="right" w:pos="8460"/>
          <w:tab w:val="left" w:pos="8550"/>
          <w:tab w:val="right" w:pos="8820"/>
        </w:tabs>
        <w:jc w:val="center"/>
        <w:rPr>
          <w:rFonts w:eastAsia="Arial Nova"/>
          <w:b/>
          <w:bCs/>
        </w:rPr>
      </w:pPr>
      <w:bookmarkStart w:id="2" w:name="OLE_LINK32"/>
      <w:r>
        <w:rPr>
          <w:rFonts w:eastAsia="Arial Nova"/>
          <w:b/>
          <w:bCs/>
        </w:rPr>
        <w:t>Noncompliance Process Change</w:t>
      </w:r>
      <w:r w:rsidR="00253764">
        <w:rPr>
          <w:rFonts w:eastAsia="Arial Nova"/>
          <w:b/>
          <w:bCs/>
        </w:rPr>
        <w:t xml:space="preserve">: </w:t>
      </w:r>
      <w:r w:rsidR="00E81AB4">
        <w:rPr>
          <w:rFonts w:eastAsia="Arial Nova"/>
          <w:b/>
          <w:bCs/>
        </w:rPr>
        <w:t>June</w:t>
      </w:r>
      <w:r w:rsidR="00CB01BA">
        <w:rPr>
          <w:rFonts w:eastAsia="Arial Nova"/>
          <w:b/>
          <w:bCs/>
        </w:rPr>
        <w:t xml:space="preserve"> 10, 2024</w:t>
      </w:r>
    </w:p>
    <w:p w14:paraId="4E5C09E8" w14:textId="0D3DDF8A" w:rsidR="00CB01BA" w:rsidRPr="00CB01BA" w:rsidRDefault="00CB01BA" w:rsidP="00CB01BA">
      <w:pPr>
        <w:pStyle w:val="Header"/>
        <w:tabs>
          <w:tab w:val="clear" w:pos="8640"/>
          <w:tab w:val="center" w:pos="4950"/>
          <w:tab w:val="right" w:pos="8460"/>
          <w:tab w:val="left" w:pos="8550"/>
          <w:tab w:val="right" w:pos="8820"/>
        </w:tabs>
        <w:jc w:val="center"/>
        <w:rPr>
          <w:rFonts w:eastAsia="Arial Nova"/>
        </w:rPr>
      </w:pPr>
      <w:r>
        <w:rPr>
          <w:rFonts w:eastAsia="Arial Nova"/>
        </w:rPr>
        <w:t>Change to Noncompliance Request Supplemental Packet Submissions</w:t>
      </w:r>
    </w:p>
    <w:bookmarkEnd w:id="2"/>
    <w:p w14:paraId="4B0AE8CF" w14:textId="786B1281" w:rsidR="00825565" w:rsidRDefault="00825565" w:rsidP="78929A84">
      <w:pPr>
        <w:rPr>
          <w:rFonts w:eastAsia="Arial Nova"/>
          <w:i/>
          <w:iCs/>
          <w:sz w:val="22"/>
          <w:szCs w:val="22"/>
        </w:rPr>
      </w:pPr>
    </w:p>
    <w:p w14:paraId="02A705EC" w14:textId="05308E01" w:rsidR="00140870" w:rsidRDefault="00CB01BA" w:rsidP="00806603">
      <w:pPr>
        <w:spacing w:after="120"/>
        <w:rPr>
          <w:rFonts w:eastAsia="Arial Nova"/>
        </w:rPr>
      </w:pPr>
      <w:r>
        <w:rPr>
          <w:rFonts w:eastAsia="Arial Nova"/>
        </w:rPr>
        <w:t xml:space="preserve">Starting June 10, 2024, the noncompliance request process has changed. </w:t>
      </w:r>
      <w:r w:rsidR="00254D8C">
        <w:rPr>
          <w:rFonts w:eastAsia="Arial Nova"/>
        </w:rPr>
        <w:t>Previously,</w:t>
      </w:r>
      <w:r w:rsidR="00FE7327">
        <w:rPr>
          <w:rFonts w:eastAsia="Arial Nova"/>
        </w:rPr>
        <w:t xml:space="preserve"> to request noncompliance,</w:t>
      </w:r>
      <w:r w:rsidR="00254D8C">
        <w:rPr>
          <w:rFonts w:eastAsia="Arial Nova"/>
        </w:rPr>
        <w:t xml:space="preserve"> Providers were instructed to complete the Noncompliance Request tab of the ETO Touchpoint</w:t>
      </w:r>
      <w:r w:rsidR="00FE7327">
        <w:rPr>
          <w:rFonts w:eastAsia="Arial Nova"/>
        </w:rPr>
        <w:t xml:space="preserve">, print the Touchpoint and Supplement Packet, give to participants, then upload the completed Supplement into the second tab of the Touchpoint. </w:t>
      </w:r>
    </w:p>
    <w:p w14:paraId="17A88C13" w14:textId="176CD3B2" w:rsidR="00FE7327" w:rsidRDefault="00FE7327" w:rsidP="00806603">
      <w:pPr>
        <w:spacing w:after="120"/>
        <w:rPr>
          <w:rFonts w:eastAsia="Arial Nova"/>
        </w:rPr>
      </w:pPr>
      <w:r>
        <w:rPr>
          <w:rFonts w:eastAsia="Arial Nova"/>
        </w:rPr>
        <w:t xml:space="preserve">Now, </w:t>
      </w:r>
      <w:r w:rsidR="00F96614">
        <w:rPr>
          <w:rFonts w:eastAsia="Arial Nova"/>
        </w:rPr>
        <w:t>Providers will wait until the NC Unit has reviewed the Touchpoint before printing and delivering materials to participants</w:t>
      </w:r>
      <w:r w:rsidR="00745E9C">
        <w:rPr>
          <w:rFonts w:eastAsia="Arial Nova"/>
        </w:rPr>
        <w:t xml:space="preserve">. Providers should follow the new process, which is outlined below. </w:t>
      </w:r>
      <w:r w:rsidR="00F96614">
        <w:rPr>
          <w:rFonts w:eastAsia="Arial Nova"/>
        </w:rPr>
        <w:t xml:space="preserve">The part of the process that has changed has been highlighted in yellow. Please email the noncompliance unit question questions: </w:t>
      </w:r>
      <w:hyperlink r:id="rId11" w:history="1">
        <w:r w:rsidR="00F96614" w:rsidRPr="006502D1">
          <w:rPr>
            <w:rStyle w:val="Hyperlink"/>
            <w:rFonts w:eastAsia="Arial Nova"/>
          </w:rPr>
          <w:t>EOHLCNoncompliance@mass.gov</w:t>
        </w:r>
      </w:hyperlink>
      <w:r w:rsidR="00F96614">
        <w:rPr>
          <w:rFonts w:eastAsia="Arial Nova"/>
        </w:rPr>
        <w:t xml:space="preserve">. </w:t>
      </w:r>
    </w:p>
    <w:p w14:paraId="69496370" w14:textId="77777777" w:rsidR="00ED53C8" w:rsidRDefault="00ED53C8" w:rsidP="00ED53C8">
      <w:pPr>
        <w:pStyle w:val="ListParagraph"/>
        <w:spacing w:after="120"/>
        <w:ind w:left="0"/>
        <w:rPr>
          <w:rFonts w:eastAsia="Arial Nova"/>
        </w:rPr>
      </w:pPr>
      <w:r>
        <w:rPr>
          <w:rFonts w:eastAsia="Arial Nova"/>
          <w:b/>
          <w:bCs/>
          <w:u w:val="single"/>
        </w:rPr>
        <w:t>How to Request a Noncompliance</w:t>
      </w:r>
    </w:p>
    <w:p w14:paraId="3F789D93" w14:textId="77777777" w:rsidR="00ED53C8" w:rsidRDefault="00ED53C8" w:rsidP="00ED53C8">
      <w:pPr>
        <w:pStyle w:val="ListParagraph"/>
        <w:numPr>
          <w:ilvl w:val="0"/>
          <w:numId w:val="5"/>
        </w:numPr>
        <w:spacing w:after="120"/>
        <w:rPr>
          <w:rFonts w:eastAsia="Arial Nova"/>
          <w:b/>
          <w:bCs/>
          <w:sz w:val="22"/>
          <w:szCs w:val="22"/>
        </w:rPr>
      </w:pPr>
      <w:r>
        <w:rPr>
          <w:rFonts w:eastAsia="Arial Nova"/>
          <w:b/>
          <w:bCs/>
          <w:sz w:val="22"/>
          <w:szCs w:val="22"/>
        </w:rPr>
        <w:t xml:space="preserve">Establish if the participant may have any of the following: </w:t>
      </w:r>
    </w:p>
    <w:p w14:paraId="1141DABC" w14:textId="77777777" w:rsidR="00ED53C8" w:rsidRDefault="00ED53C8" w:rsidP="00ED53C8">
      <w:pPr>
        <w:pStyle w:val="ListParagraph"/>
        <w:numPr>
          <w:ilvl w:val="1"/>
          <w:numId w:val="3"/>
        </w:numPr>
        <w:spacing w:after="120"/>
        <w:rPr>
          <w:rFonts w:eastAsia="Arial Nova"/>
          <w:sz w:val="22"/>
          <w:szCs w:val="22"/>
        </w:rPr>
      </w:pPr>
      <w:r>
        <w:rPr>
          <w:rFonts w:eastAsia="Arial Nova"/>
          <w:sz w:val="22"/>
          <w:szCs w:val="22"/>
        </w:rPr>
        <w:t xml:space="preserve">De Minimis </w:t>
      </w:r>
    </w:p>
    <w:p w14:paraId="267118F8" w14:textId="77777777" w:rsidR="00ED53C8" w:rsidRDefault="00ED53C8" w:rsidP="00ED53C8">
      <w:pPr>
        <w:pStyle w:val="ListParagraph"/>
        <w:numPr>
          <w:ilvl w:val="1"/>
          <w:numId w:val="3"/>
        </w:numPr>
        <w:spacing w:after="120"/>
        <w:rPr>
          <w:rFonts w:eastAsia="Arial Nova"/>
          <w:sz w:val="22"/>
          <w:szCs w:val="22"/>
        </w:rPr>
      </w:pPr>
      <w:r>
        <w:rPr>
          <w:rFonts w:eastAsia="Arial Nova"/>
          <w:sz w:val="22"/>
          <w:szCs w:val="22"/>
        </w:rPr>
        <w:t>Good Cause</w:t>
      </w:r>
    </w:p>
    <w:p w14:paraId="5BD79E2F" w14:textId="77777777" w:rsidR="00ED53C8" w:rsidRDefault="00ED53C8" w:rsidP="00ED53C8">
      <w:pPr>
        <w:pStyle w:val="ListParagraph"/>
        <w:numPr>
          <w:ilvl w:val="1"/>
          <w:numId w:val="3"/>
        </w:numPr>
        <w:spacing w:after="120"/>
        <w:rPr>
          <w:rFonts w:eastAsia="Arial Nova"/>
          <w:sz w:val="22"/>
          <w:szCs w:val="22"/>
        </w:rPr>
      </w:pPr>
      <w:r>
        <w:rPr>
          <w:rFonts w:eastAsia="Arial Nova"/>
          <w:sz w:val="22"/>
          <w:szCs w:val="22"/>
        </w:rPr>
        <w:t>A relevant reasonable accommodation (RA</w:t>
      </w:r>
      <w:bookmarkStart w:id="3" w:name="OLE_LINK7"/>
      <w:r>
        <w:rPr>
          <w:rFonts w:eastAsia="Arial Nova"/>
          <w:sz w:val="22"/>
          <w:szCs w:val="22"/>
        </w:rPr>
        <w:t>) [Remember: you should also contact your ADA Coordinator to determine if there is an RA on file]</w:t>
      </w:r>
      <w:bookmarkEnd w:id="3"/>
    </w:p>
    <w:p w14:paraId="79DC64D6" w14:textId="77777777" w:rsidR="00ED53C8" w:rsidRDefault="00ED53C8" w:rsidP="00ED53C8">
      <w:pPr>
        <w:spacing w:after="120"/>
        <w:ind w:left="1080"/>
        <w:rPr>
          <w:rFonts w:eastAsia="Arial Nova"/>
          <w:sz w:val="22"/>
          <w:szCs w:val="22"/>
        </w:rPr>
      </w:pPr>
      <w:r>
        <w:rPr>
          <w:rFonts w:eastAsia="Arial Nova"/>
          <w:sz w:val="22"/>
          <w:szCs w:val="22"/>
        </w:rPr>
        <w:t xml:space="preserve">If yes to any, </w:t>
      </w:r>
      <w:r>
        <w:rPr>
          <w:rFonts w:eastAsia="Arial Nova"/>
          <w:color w:val="FF0000"/>
          <w:sz w:val="22"/>
          <w:szCs w:val="22"/>
        </w:rPr>
        <w:t>stop the noncompliance process</w:t>
      </w:r>
      <w:r>
        <w:rPr>
          <w:rFonts w:eastAsia="Arial Nova"/>
          <w:sz w:val="22"/>
          <w:szCs w:val="22"/>
        </w:rPr>
        <w:t>.</w:t>
      </w:r>
    </w:p>
    <w:p w14:paraId="171557F0" w14:textId="77777777" w:rsidR="00ED53C8" w:rsidRDefault="00ED53C8" w:rsidP="00ED53C8">
      <w:pPr>
        <w:pStyle w:val="ListParagraph"/>
        <w:numPr>
          <w:ilvl w:val="0"/>
          <w:numId w:val="6"/>
        </w:numPr>
        <w:spacing w:after="120"/>
        <w:rPr>
          <w:rFonts w:eastAsia="Arial Nova"/>
          <w:sz w:val="22"/>
          <w:szCs w:val="22"/>
        </w:rPr>
      </w:pPr>
      <w:r>
        <w:rPr>
          <w:rFonts w:eastAsia="Arial Nova"/>
          <w:b/>
          <w:bCs/>
          <w:sz w:val="22"/>
          <w:szCs w:val="22"/>
        </w:rPr>
        <w:t>Determine if the participant has received a Written Warning</w:t>
      </w:r>
      <w:r>
        <w:rPr>
          <w:rFonts w:eastAsia="Arial Nova"/>
          <w:sz w:val="22"/>
          <w:szCs w:val="22"/>
        </w:rPr>
        <w:t xml:space="preserve"> for the same violation.</w:t>
      </w:r>
    </w:p>
    <w:p w14:paraId="28DB3EC6" w14:textId="77777777" w:rsidR="00ED53C8" w:rsidRDefault="00ED53C8" w:rsidP="00ED53C8">
      <w:pPr>
        <w:pStyle w:val="ListParagraph"/>
        <w:numPr>
          <w:ilvl w:val="1"/>
          <w:numId w:val="6"/>
        </w:numPr>
        <w:spacing w:after="120"/>
        <w:rPr>
          <w:rFonts w:eastAsia="Arial Nova"/>
          <w:sz w:val="22"/>
          <w:szCs w:val="22"/>
        </w:rPr>
      </w:pPr>
      <w:bookmarkStart w:id="4" w:name="OLE_LINK6"/>
      <w:r>
        <w:rPr>
          <w:rFonts w:eastAsia="Arial Nova"/>
          <w:sz w:val="22"/>
          <w:szCs w:val="22"/>
        </w:rPr>
        <w:t xml:space="preserve">If it’s the first time a participant has violated the rule and they have not received a warning, </w:t>
      </w:r>
      <w:r>
        <w:rPr>
          <w:rFonts w:eastAsia="Arial Nova"/>
          <w:color w:val="FF0000"/>
          <w:sz w:val="22"/>
          <w:szCs w:val="22"/>
        </w:rPr>
        <w:t xml:space="preserve">stop the noncompliance process </w:t>
      </w:r>
      <w:r>
        <w:rPr>
          <w:rFonts w:eastAsia="Arial Nova"/>
          <w:sz w:val="22"/>
          <w:szCs w:val="22"/>
        </w:rPr>
        <w:t>and move to the Written Warning process.</w:t>
      </w:r>
    </w:p>
    <w:bookmarkEnd w:id="4"/>
    <w:p w14:paraId="7E03E853" w14:textId="77777777" w:rsidR="00ED53C8" w:rsidRDefault="00ED53C8" w:rsidP="00ED53C8">
      <w:pPr>
        <w:pStyle w:val="ListParagraph"/>
        <w:spacing w:after="120"/>
        <w:ind w:left="1440"/>
        <w:rPr>
          <w:rFonts w:eastAsia="Arial Nova"/>
          <w:sz w:val="22"/>
          <w:szCs w:val="22"/>
        </w:rPr>
      </w:pPr>
      <w:r>
        <w:rPr>
          <w:rFonts w:eastAsia="Arial Nova"/>
          <w:sz w:val="22"/>
          <w:szCs w:val="22"/>
        </w:rPr>
        <w:t xml:space="preserve"> </w:t>
      </w:r>
    </w:p>
    <w:p w14:paraId="76F4B368" w14:textId="577C1382" w:rsidR="00ED53C8" w:rsidRPr="00F96614" w:rsidRDefault="00F96614" w:rsidP="00ED53C8">
      <w:pPr>
        <w:pStyle w:val="ListParagraph"/>
        <w:numPr>
          <w:ilvl w:val="0"/>
          <w:numId w:val="6"/>
        </w:numPr>
        <w:rPr>
          <w:rFonts w:eastAsia="Arial Nova"/>
          <w:sz w:val="22"/>
          <w:szCs w:val="22"/>
          <w:highlight w:val="yellow"/>
        </w:rPr>
      </w:pPr>
      <w:r>
        <w:rPr>
          <w:rFonts w:eastAsia="Arial Nova"/>
          <w:b/>
          <w:bCs/>
          <w:sz w:val="22"/>
          <w:szCs w:val="22"/>
          <w:highlight w:val="yellow"/>
        </w:rPr>
        <w:t xml:space="preserve">UPDATED PROCESS STEP: </w:t>
      </w:r>
      <w:r w:rsidR="00ED53C8" w:rsidRPr="00F96614">
        <w:rPr>
          <w:rFonts w:eastAsia="Arial Nova"/>
          <w:b/>
          <w:bCs/>
          <w:sz w:val="22"/>
          <w:szCs w:val="22"/>
          <w:highlight w:val="yellow"/>
        </w:rPr>
        <w:t xml:space="preserve">Complete the “Noncompliance Request Form” Touchpoint in ETO. </w:t>
      </w:r>
    </w:p>
    <w:p w14:paraId="24939558" w14:textId="77777777" w:rsidR="00ED53C8" w:rsidRPr="00F96614" w:rsidRDefault="00ED53C8" w:rsidP="00ED53C8">
      <w:pPr>
        <w:pStyle w:val="ListParagraph"/>
        <w:numPr>
          <w:ilvl w:val="1"/>
          <w:numId w:val="6"/>
        </w:numPr>
        <w:rPr>
          <w:rFonts w:eastAsia="Arial Nova"/>
          <w:sz w:val="22"/>
          <w:szCs w:val="22"/>
          <w:highlight w:val="yellow"/>
        </w:rPr>
      </w:pPr>
      <w:r w:rsidRPr="00F96614">
        <w:rPr>
          <w:rFonts w:eastAsia="Arial Nova"/>
          <w:sz w:val="22"/>
          <w:szCs w:val="22"/>
          <w:highlight w:val="yellow"/>
        </w:rPr>
        <w:t xml:space="preserve">Complete the “Noncompliance Request” tab in one sitting. </w:t>
      </w:r>
    </w:p>
    <w:p w14:paraId="4CD50E7C" w14:textId="77777777" w:rsidR="00ED53C8" w:rsidRPr="00F96614" w:rsidRDefault="00ED53C8" w:rsidP="00ED53C8">
      <w:pPr>
        <w:pStyle w:val="ListParagraph"/>
        <w:numPr>
          <w:ilvl w:val="1"/>
          <w:numId w:val="6"/>
        </w:numPr>
        <w:rPr>
          <w:rFonts w:eastAsia="Arial Nova"/>
          <w:sz w:val="22"/>
          <w:szCs w:val="22"/>
          <w:highlight w:val="yellow"/>
        </w:rPr>
      </w:pPr>
      <w:r w:rsidRPr="00F96614">
        <w:rPr>
          <w:rFonts w:eastAsia="Arial Nova"/>
          <w:sz w:val="22"/>
          <w:szCs w:val="22"/>
          <w:highlight w:val="yellow"/>
        </w:rPr>
        <w:t xml:space="preserve">Upload as many documents as you have available. </w:t>
      </w:r>
    </w:p>
    <w:p w14:paraId="249989C2" w14:textId="77777777" w:rsidR="00ED53C8" w:rsidRPr="00F96614" w:rsidRDefault="00ED53C8" w:rsidP="00ED53C8">
      <w:pPr>
        <w:pStyle w:val="ListParagraph"/>
        <w:numPr>
          <w:ilvl w:val="1"/>
          <w:numId w:val="6"/>
        </w:numPr>
        <w:rPr>
          <w:rFonts w:eastAsia="Arial Nova"/>
          <w:sz w:val="22"/>
          <w:szCs w:val="22"/>
          <w:highlight w:val="yellow"/>
        </w:rPr>
      </w:pPr>
      <w:r w:rsidRPr="00F96614">
        <w:rPr>
          <w:rFonts w:eastAsia="Arial Nova"/>
          <w:sz w:val="22"/>
          <w:szCs w:val="22"/>
          <w:highlight w:val="yellow"/>
        </w:rPr>
        <w:t xml:space="preserve">Write in English. </w:t>
      </w:r>
    </w:p>
    <w:p w14:paraId="3146A1BB" w14:textId="77777777" w:rsidR="00ED53C8" w:rsidRPr="00F96614" w:rsidRDefault="00ED53C8" w:rsidP="00ED53C8">
      <w:pPr>
        <w:pStyle w:val="ListParagraph"/>
        <w:ind w:left="1440"/>
        <w:rPr>
          <w:rFonts w:eastAsia="Arial Nova"/>
          <w:sz w:val="22"/>
          <w:szCs w:val="22"/>
          <w:highlight w:val="yellow"/>
        </w:rPr>
      </w:pPr>
    </w:p>
    <w:p w14:paraId="7DB75CFE" w14:textId="2372632E" w:rsidR="00ED53C8" w:rsidRPr="00F96614" w:rsidRDefault="00F96614" w:rsidP="00ED53C8">
      <w:pPr>
        <w:pStyle w:val="ListParagraph"/>
        <w:numPr>
          <w:ilvl w:val="0"/>
          <w:numId w:val="6"/>
        </w:numPr>
        <w:rPr>
          <w:rFonts w:eastAsia="Arial Nova"/>
          <w:sz w:val="22"/>
          <w:szCs w:val="22"/>
          <w:highlight w:val="yellow"/>
        </w:rPr>
      </w:pPr>
      <w:r>
        <w:rPr>
          <w:rFonts w:eastAsia="Arial Nova"/>
          <w:b/>
          <w:bCs/>
          <w:sz w:val="22"/>
          <w:szCs w:val="22"/>
          <w:highlight w:val="yellow"/>
        </w:rPr>
        <w:t xml:space="preserve">NEW PROCESS STEP: </w:t>
      </w:r>
      <w:r w:rsidR="00ED53C8" w:rsidRPr="00F96614">
        <w:rPr>
          <w:rFonts w:eastAsia="Arial Nova"/>
          <w:b/>
          <w:bCs/>
          <w:sz w:val="22"/>
          <w:szCs w:val="22"/>
          <w:highlight w:val="yellow"/>
        </w:rPr>
        <w:t xml:space="preserve">Finalize the Touchpoint Submission with the NCU. </w:t>
      </w:r>
    </w:p>
    <w:p w14:paraId="7E778936" w14:textId="77777777" w:rsidR="00ED53C8" w:rsidRPr="00F96614" w:rsidRDefault="00ED53C8" w:rsidP="00ED53C8">
      <w:pPr>
        <w:pStyle w:val="ListParagraph"/>
        <w:numPr>
          <w:ilvl w:val="1"/>
          <w:numId w:val="6"/>
        </w:numPr>
        <w:rPr>
          <w:rFonts w:eastAsia="Arial Nova"/>
          <w:sz w:val="22"/>
          <w:szCs w:val="22"/>
          <w:highlight w:val="yellow"/>
        </w:rPr>
      </w:pPr>
      <w:r w:rsidRPr="00F96614">
        <w:rPr>
          <w:rFonts w:eastAsia="Arial Nova"/>
          <w:sz w:val="22"/>
          <w:szCs w:val="22"/>
          <w:highlight w:val="yellow"/>
        </w:rPr>
        <w:t xml:space="preserve">Wait for the NC Unit to reach out. </w:t>
      </w:r>
    </w:p>
    <w:p w14:paraId="4AD7D015" w14:textId="77777777" w:rsidR="00ED53C8" w:rsidRPr="00F96614" w:rsidRDefault="00ED53C8" w:rsidP="00ED53C8">
      <w:pPr>
        <w:pStyle w:val="ListParagraph"/>
        <w:numPr>
          <w:ilvl w:val="1"/>
          <w:numId w:val="6"/>
        </w:numPr>
        <w:rPr>
          <w:rFonts w:eastAsia="Arial Nova"/>
          <w:sz w:val="22"/>
          <w:szCs w:val="22"/>
          <w:highlight w:val="yellow"/>
        </w:rPr>
      </w:pPr>
      <w:r w:rsidRPr="00F96614">
        <w:rPr>
          <w:rFonts w:eastAsia="Arial Nova"/>
          <w:sz w:val="22"/>
          <w:szCs w:val="22"/>
          <w:highlight w:val="yellow"/>
        </w:rPr>
        <w:t xml:space="preserve">Work with the NC Unit to update the Touchpoint as necessary. </w:t>
      </w:r>
    </w:p>
    <w:p w14:paraId="54568C05" w14:textId="77777777" w:rsidR="00ED53C8" w:rsidRDefault="00ED53C8" w:rsidP="00ED53C8">
      <w:pPr>
        <w:pStyle w:val="ListParagraph"/>
        <w:spacing w:after="120"/>
        <w:ind w:left="1440"/>
        <w:rPr>
          <w:rFonts w:eastAsia="Arial Nova"/>
          <w:sz w:val="22"/>
          <w:szCs w:val="22"/>
        </w:rPr>
      </w:pPr>
    </w:p>
    <w:p w14:paraId="17468638" w14:textId="77777777" w:rsidR="00ED53C8" w:rsidRDefault="00ED53C8" w:rsidP="00ED53C8">
      <w:pPr>
        <w:pStyle w:val="ListParagraph"/>
        <w:numPr>
          <w:ilvl w:val="0"/>
          <w:numId w:val="6"/>
        </w:numPr>
        <w:spacing w:after="120"/>
        <w:rPr>
          <w:rFonts w:eastAsia="Arial Nova"/>
          <w:sz w:val="22"/>
          <w:szCs w:val="22"/>
        </w:rPr>
      </w:pPr>
      <w:r>
        <w:rPr>
          <w:rFonts w:eastAsia="Arial Nova"/>
          <w:b/>
          <w:bCs/>
          <w:sz w:val="22"/>
          <w:szCs w:val="22"/>
        </w:rPr>
        <w:t>Print the ETO Touchpoint</w:t>
      </w:r>
      <w:r>
        <w:rPr>
          <w:rFonts w:eastAsia="Arial Nova"/>
          <w:sz w:val="22"/>
          <w:szCs w:val="22"/>
        </w:rPr>
        <w:t xml:space="preserve">. Reference the Noncompliance 102 Training for instructions. </w:t>
      </w:r>
    </w:p>
    <w:p w14:paraId="0797C320" w14:textId="77777777" w:rsidR="00ED53C8" w:rsidRDefault="00ED53C8" w:rsidP="00ED53C8">
      <w:pPr>
        <w:pStyle w:val="ListParagraph"/>
        <w:spacing w:after="120"/>
        <w:rPr>
          <w:rFonts w:eastAsia="Arial Nova"/>
          <w:sz w:val="22"/>
          <w:szCs w:val="22"/>
        </w:rPr>
      </w:pPr>
    </w:p>
    <w:p w14:paraId="64255F9D" w14:textId="77777777" w:rsidR="00ED53C8" w:rsidRDefault="00ED53C8" w:rsidP="00ED53C8">
      <w:pPr>
        <w:pStyle w:val="ListParagraph"/>
        <w:numPr>
          <w:ilvl w:val="0"/>
          <w:numId w:val="6"/>
        </w:numPr>
        <w:spacing w:after="120"/>
        <w:rPr>
          <w:rFonts w:eastAsia="Arial Nova"/>
          <w:sz w:val="22"/>
          <w:szCs w:val="22"/>
        </w:rPr>
      </w:pPr>
      <w:r>
        <w:rPr>
          <w:rFonts w:eastAsia="Arial Nova"/>
          <w:b/>
          <w:bCs/>
          <w:sz w:val="22"/>
          <w:szCs w:val="22"/>
        </w:rPr>
        <w:t>Complete the Noncompliance Request Supplement</w:t>
      </w:r>
      <w:r>
        <w:rPr>
          <w:rFonts w:eastAsia="Arial Nova"/>
          <w:sz w:val="22"/>
          <w:szCs w:val="22"/>
        </w:rPr>
        <w:t>. Pages 1 and 2 have material for you to complete.</w:t>
      </w:r>
    </w:p>
    <w:p w14:paraId="08D204B2"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 xml:space="preserve">If the participant’s native language is </w:t>
      </w:r>
      <w:bookmarkStart w:id="5" w:name="OLE_LINK31"/>
      <w:r>
        <w:rPr>
          <w:rFonts w:eastAsia="Arial Nova"/>
          <w:sz w:val="22"/>
          <w:szCs w:val="22"/>
        </w:rPr>
        <w:t>Spanish, Portuguese, Haitian Creole, or Cape Verdean Creole</w:t>
      </w:r>
      <w:bookmarkEnd w:id="5"/>
      <w:r>
        <w:rPr>
          <w:rFonts w:eastAsia="Arial Nova"/>
          <w:sz w:val="22"/>
          <w:szCs w:val="22"/>
        </w:rPr>
        <w:t xml:space="preserve"> – use the form in the participant’s native language. </w:t>
      </w:r>
      <w:r>
        <w:rPr>
          <w:rFonts w:eastAsia="Arial Nova"/>
          <w:sz w:val="22"/>
          <w:szCs w:val="22"/>
          <w:u w:val="single"/>
        </w:rPr>
        <w:t xml:space="preserve">Answer the short response question in English. </w:t>
      </w:r>
    </w:p>
    <w:p w14:paraId="7C0AE166"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Use the English form for all other native languages.</w:t>
      </w:r>
    </w:p>
    <w:p w14:paraId="487603DC" w14:textId="77777777" w:rsidR="00ED53C8" w:rsidRDefault="00ED53C8" w:rsidP="00ED53C8">
      <w:pPr>
        <w:pStyle w:val="ListParagraph"/>
        <w:spacing w:after="120"/>
        <w:ind w:left="1440"/>
        <w:rPr>
          <w:rFonts w:eastAsia="Arial Nova"/>
          <w:sz w:val="22"/>
          <w:szCs w:val="22"/>
        </w:rPr>
      </w:pPr>
    </w:p>
    <w:p w14:paraId="727EE7DC" w14:textId="77777777" w:rsidR="00ED53C8" w:rsidRDefault="00ED53C8" w:rsidP="00ED53C8">
      <w:pPr>
        <w:pStyle w:val="ListParagraph"/>
        <w:numPr>
          <w:ilvl w:val="0"/>
          <w:numId w:val="6"/>
        </w:numPr>
        <w:spacing w:after="120"/>
        <w:rPr>
          <w:rFonts w:eastAsia="Arial Nova"/>
          <w:sz w:val="22"/>
          <w:szCs w:val="22"/>
        </w:rPr>
      </w:pPr>
      <w:r>
        <w:rPr>
          <w:rFonts w:eastAsia="Arial Nova"/>
          <w:b/>
          <w:bCs/>
          <w:sz w:val="22"/>
          <w:szCs w:val="22"/>
        </w:rPr>
        <w:t>Deliver the Noncompliance Packet to the participant.</w:t>
      </w:r>
      <w:r>
        <w:rPr>
          <w:rFonts w:eastAsia="Arial Nova"/>
          <w:sz w:val="22"/>
          <w:szCs w:val="22"/>
        </w:rPr>
        <w:t xml:space="preserve"> The packet should include…</w:t>
      </w:r>
    </w:p>
    <w:p w14:paraId="0991D411"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lastRenderedPageBreak/>
        <w:t>ETO printout</w:t>
      </w:r>
    </w:p>
    <w:p w14:paraId="3A814E71"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If English is native language, completed supplement materials and blank Household Response Form</w:t>
      </w:r>
    </w:p>
    <w:p w14:paraId="0DAB1CB8"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 xml:space="preserve">If native language is Spanish, Portuguese, Haitian Creole, or Cape Verdean Creole, complete the translated NC Request Packet in the participant’s native language. This packet will include the Supplement material, Household Response Form, and translated ETO questions. Include any additional language access materials </w:t>
      </w:r>
      <w:bookmarkStart w:id="6" w:name="OLE_LINK33"/>
      <w:r>
        <w:rPr>
          <w:rFonts w:eastAsia="Arial Nova"/>
          <w:sz w:val="22"/>
          <w:szCs w:val="22"/>
        </w:rPr>
        <w:t>(Babble sheet)</w:t>
      </w:r>
      <w:bookmarkEnd w:id="6"/>
      <w:r>
        <w:rPr>
          <w:rFonts w:eastAsia="Arial Nova"/>
          <w:sz w:val="22"/>
          <w:szCs w:val="22"/>
        </w:rPr>
        <w:t>.</w:t>
      </w:r>
    </w:p>
    <w:p w14:paraId="7879863F"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 xml:space="preserve">If other language, use English material and provide translation services and materials. </w:t>
      </w:r>
    </w:p>
    <w:p w14:paraId="6920230F" w14:textId="77777777" w:rsidR="00ED53C8" w:rsidRDefault="00ED53C8" w:rsidP="00ED53C8">
      <w:pPr>
        <w:pStyle w:val="ListParagraph"/>
        <w:spacing w:after="120"/>
        <w:ind w:left="1440"/>
        <w:rPr>
          <w:rFonts w:eastAsia="Arial Nova"/>
          <w:sz w:val="22"/>
          <w:szCs w:val="22"/>
        </w:rPr>
      </w:pPr>
    </w:p>
    <w:p w14:paraId="10EDE02D" w14:textId="77777777" w:rsidR="00ED53C8" w:rsidRDefault="00ED53C8" w:rsidP="00ED53C8">
      <w:pPr>
        <w:pStyle w:val="ListParagraph"/>
        <w:numPr>
          <w:ilvl w:val="0"/>
          <w:numId w:val="6"/>
        </w:numPr>
        <w:spacing w:after="120"/>
        <w:rPr>
          <w:rFonts w:eastAsia="Arial Nova"/>
          <w:sz w:val="22"/>
          <w:szCs w:val="22"/>
        </w:rPr>
      </w:pPr>
      <w:r>
        <w:rPr>
          <w:rFonts w:eastAsia="Arial Nova"/>
          <w:b/>
          <w:bCs/>
          <w:sz w:val="22"/>
          <w:szCs w:val="22"/>
        </w:rPr>
        <w:t>Edit/reopen the “Noncompliance Request Form” Touchpoint in ETO that you used to first request the noncompliance.</w:t>
      </w:r>
      <w:r>
        <w:rPr>
          <w:rFonts w:eastAsia="Arial Nova"/>
          <w:sz w:val="22"/>
          <w:szCs w:val="22"/>
        </w:rPr>
        <w:t xml:space="preserve"> </w:t>
      </w:r>
    </w:p>
    <w:p w14:paraId="10BDDD24"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 xml:space="preserve">DO NOT MAKE CHANGES to the “Noncompliance Request” tab. </w:t>
      </w:r>
    </w:p>
    <w:p w14:paraId="5ED969CB"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 xml:space="preserve">Navigate to the “Documents” tab. </w:t>
      </w:r>
    </w:p>
    <w:p w14:paraId="55BC8808"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 xml:space="preserve">Upload a scanned copy (in PDF form) of the completed Supplement into the uploads section of the Touchpoint. </w:t>
      </w:r>
    </w:p>
    <w:p w14:paraId="3CBB7B57" w14:textId="77777777" w:rsidR="00ED53C8" w:rsidRDefault="00ED53C8" w:rsidP="00ED53C8">
      <w:pPr>
        <w:pStyle w:val="ListParagraph"/>
        <w:numPr>
          <w:ilvl w:val="1"/>
          <w:numId w:val="6"/>
        </w:numPr>
        <w:spacing w:after="120"/>
        <w:rPr>
          <w:rFonts w:eastAsia="Arial Nova"/>
          <w:sz w:val="22"/>
          <w:szCs w:val="22"/>
        </w:rPr>
      </w:pPr>
      <w:r>
        <w:rPr>
          <w:rFonts w:eastAsia="Arial Nova"/>
          <w:sz w:val="22"/>
          <w:szCs w:val="22"/>
        </w:rPr>
        <w:t xml:space="preserve">Upload other documents that are relevant to the noncompliance. </w:t>
      </w:r>
    </w:p>
    <w:p w14:paraId="7F7789AD" w14:textId="77777777" w:rsidR="00ED53C8" w:rsidRDefault="00ED53C8" w:rsidP="00ED53C8">
      <w:pPr>
        <w:pStyle w:val="ListParagraph"/>
        <w:spacing w:after="120"/>
        <w:rPr>
          <w:rFonts w:eastAsia="Arial Nova"/>
          <w:sz w:val="22"/>
          <w:szCs w:val="22"/>
        </w:rPr>
      </w:pPr>
    </w:p>
    <w:p w14:paraId="27E9A038" w14:textId="77777777" w:rsidR="00ED53C8" w:rsidRDefault="00ED53C8" w:rsidP="00ED53C8">
      <w:pPr>
        <w:pStyle w:val="ListParagraph"/>
        <w:numPr>
          <w:ilvl w:val="0"/>
          <w:numId w:val="6"/>
        </w:numPr>
        <w:spacing w:after="120"/>
        <w:rPr>
          <w:rFonts w:eastAsia="Arial Nova"/>
          <w:sz w:val="22"/>
          <w:szCs w:val="22"/>
        </w:rPr>
      </w:pPr>
      <w:r>
        <w:rPr>
          <w:rFonts w:eastAsia="Arial Nova"/>
          <w:sz w:val="22"/>
          <w:szCs w:val="22"/>
        </w:rPr>
        <w:t xml:space="preserve">If required, </w:t>
      </w:r>
      <w:r>
        <w:rPr>
          <w:rFonts w:eastAsia="Arial Nova"/>
          <w:b/>
          <w:bCs/>
          <w:sz w:val="22"/>
          <w:szCs w:val="22"/>
        </w:rPr>
        <w:t>assist the participant in sending their documentation of Good Cause or other reason why they shouldn’t get a noncompliance to the EOHLC Noncompliance Unit.</w:t>
      </w:r>
    </w:p>
    <w:p w14:paraId="1D4FCA28" w14:textId="77777777" w:rsidR="00ED53C8" w:rsidRPr="00806603" w:rsidRDefault="00ED53C8" w:rsidP="00806603">
      <w:pPr>
        <w:spacing w:after="120"/>
        <w:rPr>
          <w:rFonts w:eastAsia="Arial Nova"/>
          <w:sz w:val="22"/>
          <w:szCs w:val="22"/>
        </w:rPr>
      </w:pPr>
    </w:p>
    <w:sectPr w:rsidR="00ED53C8" w:rsidRPr="00806603" w:rsidSect="00F13425">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54C87" w14:textId="77777777" w:rsidR="006B38D1" w:rsidRDefault="006B38D1" w:rsidP="000578C8">
      <w:r>
        <w:separator/>
      </w:r>
    </w:p>
  </w:endnote>
  <w:endnote w:type="continuationSeparator" w:id="0">
    <w:p w14:paraId="6528AD1C" w14:textId="77777777" w:rsidR="006B38D1" w:rsidRDefault="006B38D1" w:rsidP="000578C8">
      <w:r>
        <w:continuationSeparator/>
      </w:r>
    </w:p>
  </w:endnote>
  <w:endnote w:type="continuationNotice" w:id="1">
    <w:p w14:paraId="00FCE6C4" w14:textId="77777777" w:rsidR="006B38D1" w:rsidRDefault="006B3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Diploma">
    <w:altName w:val="Times New Roman"/>
    <w:charset w:val="00"/>
    <w:family w:val="auto"/>
    <w:pitch w:val="variable"/>
    <w:sig w:usb0="00000001" w:usb1="00000000" w:usb2="00000000" w:usb3="00000000" w:csb0="00000009" w:csb1="00000000"/>
  </w:font>
  <w:font w:name="CG Times">
    <w:altName w:val="Times New Roman"/>
    <w:charset w:val="00"/>
    <w:family w:val="auto"/>
    <w:pitch w:val="default"/>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3828" w14:textId="77777777" w:rsidR="000578C8" w:rsidRDefault="000578C8" w:rsidP="000578C8">
    <w:pPr>
      <w:framePr w:w="11315" w:h="741" w:hSpace="245" w:vSpace="245" w:wrap="around" w:vAnchor="page" w:hAnchor="page" w:x="617" w:y="14945" w:anchorLock="1"/>
      <w:tabs>
        <w:tab w:val="left" w:pos="-720"/>
        <w:tab w:val="left" w:pos="4680"/>
        <w:tab w:val="left" w:pos="8640"/>
      </w:tabs>
      <w:suppressAutoHyphens/>
      <w:jc w:val="both"/>
      <w:rPr>
        <w:color w:val="333399"/>
        <w:spacing w:val="-2"/>
        <w:sz w:val="18"/>
        <w:szCs w:val="18"/>
      </w:rPr>
    </w:pPr>
    <w:r>
      <w:rPr>
        <w:color w:val="333399"/>
        <w:spacing w:val="-2"/>
        <w:sz w:val="18"/>
        <w:szCs w:val="18"/>
      </w:rPr>
      <w:t>100 Cambridge Street, Suite 300</w:t>
    </w:r>
    <w:r>
      <w:rPr>
        <w:color w:val="333399"/>
        <w:spacing w:val="-2"/>
        <w:sz w:val="18"/>
        <w:szCs w:val="18"/>
      </w:rPr>
      <w:tab/>
      <w:t xml:space="preserve">  </w:t>
    </w:r>
    <w:r>
      <w:rPr>
        <w:color w:val="333399"/>
        <w:spacing w:val="-2"/>
        <w:sz w:val="18"/>
        <w:szCs w:val="18"/>
      </w:rPr>
      <w:tab/>
      <w:t xml:space="preserve">                                 www.mass.gov</w:t>
    </w:r>
  </w:p>
  <w:p w14:paraId="04E12D61" w14:textId="2788D741" w:rsidR="000578C8" w:rsidRDefault="000578C8" w:rsidP="000578C8">
    <w:pPr>
      <w:framePr w:w="11315" w:h="741" w:hSpace="245" w:vSpace="245" w:wrap="around" w:vAnchor="page" w:hAnchor="page" w:x="617" w:y="14945" w:anchorLock="1"/>
      <w:tabs>
        <w:tab w:val="left" w:pos="4680"/>
        <w:tab w:val="left" w:pos="8640"/>
      </w:tabs>
      <w:rPr>
        <w:vanish/>
        <w:color w:val="0000FF"/>
        <w:sz w:val="18"/>
        <w:szCs w:val="18"/>
      </w:rPr>
    </w:pPr>
    <w:r>
      <w:rPr>
        <w:color w:val="333399"/>
        <w:sz w:val="18"/>
        <w:szCs w:val="18"/>
      </w:rPr>
      <w:t>Boston, Massachusetts 02114</w:t>
    </w:r>
    <w:r>
      <w:rPr>
        <w:color w:val="333399"/>
        <w:sz w:val="18"/>
        <w:szCs w:val="18"/>
      </w:rPr>
      <w:tab/>
      <w:t xml:space="preserve"> </w:t>
    </w:r>
    <w:r w:rsidR="00550A49">
      <w:rPr>
        <w:color w:val="333399"/>
        <w:sz w:val="18"/>
        <w:szCs w:val="18"/>
      </w:rPr>
      <w:t>Last Updated: 6/7/24</w:t>
    </w:r>
    <w:r>
      <w:rPr>
        <w:color w:val="333399"/>
        <w:sz w:val="18"/>
        <w:szCs w:val="18"/>
      </w:rPr>
      <w:t xml:space="preserve">                             </w:t>
    </w:r>
    <w:r w:rsidR="00550A49">
      <w:rPr>
        <w:color w:val="333399"/>
        <w:sz w:val="18"/>
        <w:szCs w:val="18"/>
      </w:rPr>
      <w:tab/>
    </w:r>
    <w:r w:rsidR="00550A49">
      <w:rPr>
        <w:color w:val="333399"/>
        <w:sz w:val="18"/>
        <w:szCs w:val="18"/>
      </w:rPr>
      <w:tab/>
      <w:t xml:space="preserve">               </w:t>
    </w:r>
    <w:r>
      <w:rPr>
        <w:color w:val="333399"/>
        <w:sz w:val="18"/>
        <w:szCs w:val="18"/>
      </w:rPr>
      <w:t xml:space="preserve">   617.573.1100 </w:t>
    </w:r>
    <w:r>
      <w:rPr>
        <w:vanish/>
        <w:color w:val="333399"/>
        <w:sz w:val="18"/>
        <w:szCs w:val="18"/>
      </w:rPr>
      <w:t>xxx</w:t>
    </w:r>
  </w:p>
  <w:p w14:paraId="47FE8D99" w14:textId="77777777" w:rsidR="000578C8" w:rsidRDefault="0005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49EFD" w14:textId="77777777" w:rsidR="006B38D1" w:rsidRDefault="006B38D1" w:rsidP="000578C8">
      <w:r>
        <w:separator/>
      </w:r>
    </w:p>
  </w:footnote>
  <w:footnote w:type="continuationSeparator" w:id="0">
    <w:p w14:paraId="1BCAFAEE" w14:textId="77777777" w:rsidR="006B38D1" w:rsidRDefault="006B38D1" w:rsidP="000578C8">
      <w:r>
        <w:continuationSeparator/>
      </w:r>
    </w:p>
  </w:footnote>
  <w:footnote w:type="continuationNotice" w:id="1">
    <w:p w14:paraId="5D7530DD" w14:textId="77777777" w:rsidR="006B38D1" w:rsidRDefault="006B38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25CF"/>
    <w:multiLevelType w:val="hybridMultilevel"/>
    <w:tmpl w:val="54A00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C45D7"/>
    <w:multiLevelType w:val="hybridMultilevel"/>
    <w:tmpl w:val="2D1C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B1C08"/>
    <w:multiLevelType w:val="hybridMultilevel"/>
    <w:tmpl w:val="EC121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986933">
    <w:abstractNumId w:val="1"/>
  </w:num>
  <w:num w:numId="2" w16cid:durableId="419641189">
    <w:abstractNumId w:val="0"/>
  </w:num>
  <w:num w:numId="3" w16cid:durableId="723989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152284">
    <w:abstractNumId w:val="2"/>
  </w:num>
  <w:num w:numId="5" w16cid:durableId="1542133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8897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3B"/>
    <w:rsid w:val="00003301"/>
    <w:rsid w:val="00010462"/>
    <w:rsid w:val="000119C3"/>
    <w:rsid w:val="00013640"/>
    <w:rsid w:val="000136E1"/>
    <w:rsid w:val="00017AF0"/>
    <w:rsid w:val="00025869"/>
    <w:rsid w:val="00032171"/>
    <w:rsid w:val="0003550F"/>
    <w:rsid w:val="00042916"/>
    <w:rsid w:val="000436CB"/>
    <w:rsid w:val="00054015"/>
    <w:rsid w:val="0005521B"/>
    <w:rsid w:val="000578C8"/>
    <w:rsid w:val="00065A0E"/>
    <w:rsid w:val="000663A9"/>
    <w:rsid w:val="00073578"/>
    <w:rsid w:val="00074A5C"/>
    <w:rsid w:val="0009122B"/>
    <w:rsid w:val="00091732"/>
    <w:rsid w:val="00091E34"/>
    <w:rsid w:val="00092109"/>
    <w:rsid w:val="000936BD"/>
    <w:rsid w:val="000A0F1C"/>
    <w:rsid w:val="000A45A7"/>
    <w:rsid w:val="000C169A"/>
    <w:rsid w:val="000C2B72"/>
    <w:rsid w:val="000C417E"/>
    <w:rsid w:val="000C4EDC"/>
    <w:rsid w:val="000D1A8A"/>
    <w:rsid w:val="000D487D"/>
    <w:rsid w:val="000D51C4"/>
    <w:rsid w:val="000D7F07"/>
    <w:rsid w:val="000E097A"/>
    <w:rsid w:val="000E2730"/>
    <w:rsid w:val="000E382D"/>
    <w:rsid w:val="000E3AE4"/>
    <w:rsid w:val="000F40CD"/>
    <w:rsid w:val="00102C8D"/>
    <w:rsid w:val="0010664A"/>
    <w:rsid w:val="00106EEE"/>
    <w:rsid w:val="001152A5"/>
    <w:rsid w:val="0012451C"/>
    <w:rsid w:val="00124D02"/>
    <w:rsid w:val="0012603B"/>
    <w:rsid w:val="00126101"/>
    <w:rsid w:val="00130641"/>
    <w:rsid w:val="00137F5A"/>
    <w:rsid w:val="00140870"/>
    <w:rsid w:val="00141541"/>
    <w:rsid w:val="00142781"/>
    <w:rsid w:val="00151F84"/>
    <w:rsid w:val="001536E3"/>
    <w:rsid w:val="001640A1"/>
    <w:rsid w:val="001659AD"/>
    <w:rsid w:val="00184288"/>
    <w:rsid w:val="00187F2A"/>
    <w:rsid w:val="00197098"/>
    <w:rsid w:val="0019776D"/>
    <w:rsid w:val="001A47B7"/>
    <w:rsid w:val="001C448C"/>
    <w:rsid w:val="001E030E"/>
    <w:rsid w:val="001F69DD"/>
    <w:rsid w:val="001F7370"/>
    <w:rsid w:val="0020060A"/>
    <w:rsid w:val="00201BD8"/>
    <w:rsid w:val="00205FBE"/>
    <w:rsid w:val="0021027B"/>
    <w:rsid w:val="00214BAD"/>
    <w:rsid w:val="00222140"/>
    <w:rsid w:val="00224A8A"/>
    <w:rsid w:val="0022573B"/>
    <w:rsid w:val="0022742F"/>
    <w:rsid w:val="0023340F"/>
    <w:rsid w:val="00234305"/>
    <w:rsid w:val="002449A5"/>
    <w:rsid w:val="00244BC5"/>
    <w:rsid w:val="00247772"/>
    <w:rsid w:val="00253227"/>
    <w:rsid w:val="00253764"/>
    <w:rsid w:val="00254D8C"/>
    <w:rsid w:val="002704D6"/>
    <w:rsid w:val="00271BD5"/>
    <w:rsid w:val="00271F04"/>
    <w:rsid w:val="00272B04"/>
    <w:rsid w:val="00287D74"/>
    <w:rsid w:val="00290670"/>
    <w:rsid w:val="00296783"/>
    <w:rsid w:val="002A05AF"/>
    <w:rsid w:val="002B7A57"/>
    <w:rsid w:val="002C1D54"/>
    <w:rsid w:val="002C4A25"/>
    <w:rsid w:val="002D1678"/>
    <w:rsid w:val="002D3B94"/>
    <w:rsid w:val="002E37B2"/>
    <w:rsid w:val="002E5479"/>
    <w:rsid w:val="002E6A76"/>
    <w:rsid w:val="002F379A"/>
    <w:rsid w:val="002F5EC2"/>
    <w:rsid w:val="00301B34"/>
    <w:rsid w:val="00305D76"/>
    <w:rsid w:val="003120C7"/>
    <w:rsid w:val="0031743C"/>
    <w:rsid w:val="00317971"/>
    <w:rsid w:val="003251FD"/>
    <w:rsid w:val="003307E8"/>
    <w:rsid w:val="00332075"/>
    <w:rsid w:val="00340223"/>
    <w:rsid w:val="00344478"/>
    <w:rsid w:val="003508EE"/>
    <w:rsid w:val="00351BE3"/>
    <w:rsid w:val="0035446E"/>
    <w:rsid w:val="00357700"/>
    <w:rsid w:val="0036320F"/>
    <w:rsid w:val="003662EA"/>
    <w:rsid w:val="003665B4"/>
    <w:rsid w:val="00376DA2"/>
    <w:rsid w:val="003817CA"/>
    <w:rsid w:val="00390681"/>
    <w:rsid w:val="003A0028"/>
    <w:rsid w:val="003A0222"/>
    <w:rsid w:val="003A28F3"/>
    <w:rsid w:val="003A39C6"/>
    <w:rsid w:val="003A4F79"/>
    <w:rsid w:val="003A7516"/>
    <w:rsid w:val="003A75F6"/>
    <w:rsid w:val="003B4D8E"/>
    <w:rsid w:val="003C1E00"/>
    <w:rsid w:val="003D1819"/>
    <w:rsid w:val="003D37E2"/>
    <w:rsid w:val="003D7E52"/>
    <w:rsid w:val="003E4659"/>
    <w:rsid w:val="003E69E7"/>
    <w:rsid w:val="003F2CD5"/>
    <w:rsid w:val="004031CE"/>
    <w:rsid w:val="00405A96"/>
    <w:rsid w:val="00420B24"/>
    <w:rsid w:val="00420F2F"/>
    <w:rsid w:val="00421351"/>
    <w:rsid w:val="00430F82"/>
    <w:rsid w:val="00451F75"/>
    <w:rsid w:val="0045578C"/>
    <w:rsid w:val="00457678"/>
    <w:rsid w:val="0046557B"/>
    <w:rsid w:val="00470105"/>
    <w:rsid w:val="0047124D"/>
    <w:rsid w:val="00477D5D"/>
    <w:rsid w:val="0048432A"/>
    <w:rsid w:val="00487FF9"/>
    <w:rsid w:val="00496165"/>
    <w:rsid w:val="004A346A"/>
    <w:rsid w:val="004A397B"/>
    <w:rsid w:val="004A708E"/>
    <w:rsid w:val="004B0D11"/>
    <w:rsid w:val="004B3AD7"/>
    <w:rsid w:val="004C09AB"/>
    <w:rsid w:val="004C141C"/>
    <w:rsid w:val="004C20D6"/>
    <w:rsid w:val="004C4088"/>
    <w:rsid w:val="004C71D3"/>
    <w:rsid w:val="004D0D0F"/>
    <w:rsid w:val="004D30D7"/>
    <w:rsid w:val="004D6A06"/>
    <w:rsid w:val="004E3DB5"/>
    <w:rsid w:val="004E759E"/>
    <w:rsid w:val="004F2757"/>
    <w:rsid w:val="004F68CB"/>
    <w:rsid w:val="00504054"/>
    <w:rsid w:val="00512530"/>
    <w:rsid w:val="00513F85"/>
    <w:rsid w:val="005141C4"/>
    <w:rsid w:val="005273FE"/>
    <w:rsid w:val="00532A9B"/>
    <w:rsid w:val="00537F31"/>
    <w:rsid w:val="00545837"/>
    <w:rsid w:val="00550A49"/>
    <w:rsid w:val="0055529E"/>
    <w:rsid w:val="00562E2F"/>
    <w:rsid w:val="00563BA5"/>
    <w:rsid w:val="005703AF"/>
    <w:rsid w:val="00571CFA"/>
    <w:rsid w:val="005721CC"/>
    <w:rsid w:val="0057542E"/>
    <w:rsid w:val="00582AB9"/>
    <w:rsid w:val="00586035"/>
    <w:rsid w:val="00590BDF"/>
    <w:rsid w:val="005A4FE3"/>
    <w:rsid w:val="005A58E1"/>
    <w:rsid w:val="005B063F"/>
    <w:rsid w:val="005B6503"/>
    <w:rsid w:val="005C0BD0"/>
    <w:rsid w:val="005C453B"/>
    <w:rsid w:val="005C4C1D"/>
    <w:rsid w:val="005C7070"/>
    <w:rsid w:val="005C7E9F"/>
    <w:rsid w:val="005E1B36"/>
    <w:rsid w:val="005E5501"/>
    <w:rsid w:val="005E5D51"/>
    <w:rsid w:val="005E6660"/>
    <w:rsid w:val="005F18A7"/>
    <w:rsid w:val="005F6FC6"/>
    <w:rsid w:val="0060486B"/>
    <w:rsid w:val="00616398"/>
    <w:rsid w:val="00616F19"/>
    <w:rsid w:val="0062038B"/>
    <w:rsid w:val="00624D76"/>
    <w:rsid w:val="0062684A"/>
    <w:rsid w:val="00633F13"/>
    <w:rsid w:val="0063640F"/>
    <w:rsid w:val="00636ABB"/>
    <w:rsid w:val="006378AF"/>
    <w:rsid w:val="00640CA9"/>
    <w:rsid w:val="0065183A"/>
    <w:rsid w:val="006539DB"/>
    <w:rsid w:val="00654ED6"/>
    <w:rsid w:val="00656B22"/>
    <w:rsid w:val="00656FB2"/>
    <w:rsid w:val="00656FC7"/>
    <w:rsid w:val="00662603"/>
    <w:rsid w:val="00670AE6"/>
    <w:rsid w:val="00672A20"/>
    <w:rsid w:val="0067321E"/>
    <w:rsid w:val="00674C20"/>
    <w:rsid w:val="00675EB4"/>
    <w:rsid w:val="006812EB"/>
    <w:rsid w:val="006B0B9C"/>
    <w:rsid w:val="006B26A7"/>
    <w:rsid w:val="006B38D1"/>
    <w:rsid w:val="006C171C"/>
    <w:rsid w:val="006C4DD8"/>
    <w:rsid w:val="006C4F06"/>
    <w:rsid w:val="006C6237"/>
    <w:rsid w:val="006D5873"/>
    <w:rsid w:val="006E47B7"/>
    <w:rsid w:val="006F532F"/>
    <w:rsid w:val="00700F9E"/>
    <w:rsid w:val="00701612"/>
    <w:rsid w:val="007157CD"/>
    <w:rsid w:val="00717D41"/>
    <w:rsid w:val="007334AD"/>
    <w:rsid w:val="007420F9"/>
    <w:rsid w:val="007458CA"/>
    <w:rsid w:val="00745E9C"/>
    <w:rsid w:val="00751677"/>
    <w:rsid w:val="00756AC9"/>
    <w:rsid w:val="00762569"/>
    <w:rsid w:val="007643A6"/>
    <w:rsid w:val="00767F76"/>
    <w:rsid w:val="0077347C"/>
    <w:rsid w:val="00775EDC"/>
    <w:rsid w:val="0078449F"/>
    <w:rsid w:val="00787297"/>
    <w:rsid w:val="007872C2"/>
    <w:rsid w:val="007A76CF"/>
    <w:rsid w:val="007B1134"/>
    <w:rsid w:val="007B4127"/>
    <w:rsid w:val="007C2144"/>
    <w:rsid w:val="007C595A"/>
    <w:rsid w:val="007D3211"/>
    <w:rsid w:val="007E7629"/>
    <w:rsid w:val="007F1C75"/>
    <w:rsid w:val="007F42ED"/>
    <w:rsid w:val="008007C6"/>
    <w:rsid w:val="00806603"/>
    <w:rsid w:val="00807094"/>
    <w:rsid w:val="00812F09"/>
    <w:rsid w:val="008156D1"/>
    <w:rsid w:val="00817162"/>
    <w:rsid w:val="00823B4B"/>
    <w:rsid w:val="00825565"/>
    <w:rsid w:val="00832DD3"/>
    <w:rsid w:val="00834069"/>
    <w:rsid w:val="008466ED"/>
    <w:rsid w:val="008662E6"/>
    <w:rsid w:val="00870221"/>
    <w:rsid w:val="0087049B"/>
    <w:rsid w:val="00875C6E"/>
    <w:rsid w:val="008820B3"/>
    <w:rsid w:val="0089419A"/>
    <w:rsid w:val="0089429D"/>
    <w:rsid w:val="0089709C"/>
    <w:rsid w:val="008A2C5F"/>
    <w:rsid w:val="008A3410"/>
    <w:rsid w:val="008A7A20"/>
    <w:rsid w:val="008B3BA9"/>
    <w:rsid w:val="008B646F"/>
    <w:rsid w:val="008B7E4A"/>
    <w:rsid w:val="008C2CC6"/>
    <w:rsid w:val="008D1D40"/>
    <w:rsid w:val="008D28E5"/>
    <w:rsid w:val="008F25CE"/>
    <w:rsid w:val="008F380A"/>
    <w:rsid w:val="00900060"/>
    <w:rsid w:val="0090209D"/>
    <w:rsid w:val="009041FF"/>
    <w:rsid w:val="00905E67"/>
    <w:rsid w:val="009070F8"/>
    <w:rsid w:val="00910374"/>
    <w:rsid w:val="00914CB7"/>
    <w:rsid w:val="00915B32"/>
    <w:rsid w:val="009233FD"/>
    <w:rsid w:val="00943F3D"/>
    <w:rsid w:val="0094578C"/>
    <w:rsid w:val="00945D75"/>
    <w:rsid w:val="00946FFA"/>
    <w:rsid w:val="009508D7"/>
    <w:rsid w:val="00950EDD"/>
    <w:rsid w:val="00954224"/>
    <w:rsid w:val="00964188"/>
    <w:rsid w:val="009645A4"/>
    <w:rsid w:val="009713B5"/>
    <w:rsid w:val="00973601"/>
    <w:rsid w:val="00973E87"/>
    <w:rsid w:val="009829BE"/>
    <w:rsid w:val="00986F4F"/>
    <w:rsid w:val="00992C3B"/>
    <w:rsid w:val="00997FF3"/>
    <w:rsid w:val="009A0D7D"/>
    <w:rsid w:val="009A236B"/>
    <w:rsid w:val="009A29EB"/>
    <w:rsid w:val="009A2E62"/>
    <w:rsid w:val="009B4AFE"/>
    <w:rsid w:val="009C1C95"/>
    <w:rsid w:val="009C20E8"/>
    <w:rsid w:val="009C6C4E"/>
    <w:rsid w:val="009D0343"/>
    <w:rsid w:val="009D2209"/>
    <w:rsid w:val="009D33DA"/>
    <w:rsid w:val="009E0448"/>
    <w:rsid w:val="009E26D7"/>
    <w:rsid w:val="009E3D2D"/>
    <w:rsid w:val="009E4E80"/>
    <w:rsid w:val="009E558F"/>
    <w:rsid w:val="009E56E5"/>
    <w:rsid w:val="009E666E"/>
    <w:rsid w:val="009F1987"/>
    <w:rsid w:val="009F7A37"/>
    <w:rsid w:val="00A02E38"/>
    <w:rsid w:val="00A03BFC"/>
    <w:rsid w:val="00A04F38"/>
    <w:rsid w:val="00A145BC"/>
    <w:rsid w:val="00A213AE"/>
    <w:rsid w:val="00A224FF"/>
    <w:rsid w:val="00A54C7D"/>
    <w:rsid w:val="00A56339"/>
    <w:rsid w:val="00A578DD"/>
    <w:rsid w:val="00A60801"/>
    <w:rsid w:val="00A659E1"/>
    <w:rsid w:val="00A75B32"/>
    <w:rsid w:val="00A76A06"/>
    <w:rsid w:val="00A97955"/>
    <w:rsid w:val="00AC1F1C"/>
    <w:rsid w:val="00AC5F34"/>
    <w:rsid w:val="00AC6ADD"/>
    <w:rsid w:val="00AD55F7"/>
    <w:rsid w:val="00AD728B"/>
    <w:rsid w:val="00AE0752"/>
    <w:rsid w:val="00AE1BFB"/>
    <w:rsid w:val="00AE2F25"/>
    <w:rsid w:val="00AF42E4"/>
    <w:rsid w:val="00AF639D"/>
    <w:rsid w:val="00B00692"/>
    <w:rsid w:val="00B104D3"/>
    <w:rsid w:val="00B107F9"/>
    <w:rsid w:val="00B115C9"/>
    <w:rsid w:val="00B12EB5"/>
    <w:rsid w:val="00B40C01"/>
    <w:rsid w:val="00B4253A"/>
    <w:rsid w:val="00B43858"/>
    <w:rsid w:val="00B43ABF"/>
    <w:rsid w:val="00B4798F"/>
    <w:rsid w:val="00B72D1C"/>
    <w:rsid w:val="00B759A6"/>
    <w:rsid w:val="00B809D1"/>
    <w:rsid w:val="00B80AE5"/>
    <w:rsid w:val="00B86488"/>
    <w:rsid w:val="00B87324"/>
    <w:rsid w:val="00B91764"/>
    <w:rsid w:val="00BA5D02"/>
    <w:rsid w:val="00BA74B3"/>
    <w:rsid w:val="00BA7BFE"/>
    <w:rsid w:val="00BC544C"/>
    <w:rsid w:val="00BC6C02"/>
    <w:rsid w:val="00BD2AF7"/>
    <w:rsid w:val="00BD75AA"/>
    <w:rsid w:val="00BE51F3"/>
    <w:rsid w:val="00BE6E75"/>
    <w:rsid w:val="00BF0DEF"/>
    <w:rsid w:val="00BF6428"/>
    <w:rsid w:val="00C011BF"/>
    <w:rsid w:val="00C01BB7"/>
    <w:rsid w:val="00C136C0"/>
    <w:rsid w:val="00C14514"/>
    <w:rsid w:val="00C157E6"/>
    <w:rsid w:val="00C16034"/>
    <w:rsid w:val="00C22EE6"/>
    <w:rsid w:val="00C24DBD"/>
    <w:rsid w:val="00C421A6"/>
    <w:rsid w:val="00C535DF"/>
    <w:rsid w:val="00C5793A"/>
    <w:rsid w:val="00C6039F"/>
    <w:rsid w:val="00C765D3"/>
    <w:rsid w:val="00C77414"/>
    <w:rsid w:val="00C92F9F"/>
    <w:rsid w:val="00C95EEB"/>
    <w:rsid w:val="00C97D4F"/>
    <w:rsid w:val="00CA1677"/>
    <w:rsid w:val="00CA37CA"/>
    <w:rsid w:val="00CB01BA"/>
    <w:rsid w:val="00CB1909"/>
    <w:rsid w:val="00CD4912"/>
    <w:rsid w:val="00CE55A8"/>
    <w:rsid w:val="00CE6BC4"/>
    <w:rsid w:val="00CF3978"/>
    <w:rsid w:val="00CF49D4"/>
    <w:rsid w:val="00D01C40"/>
    <w:rsid w:val="00D16F70"/>
    <w:rsid w:val="00D17474"/>
    <w:rsid w:val="00D2271E"/>
    <w:rsid w:val="00D22F9C"/>
    <w:rsid w:val="00D27F90"/>
    <w:rsid w:val="00D448C2"/>
    <w:rsid w:val="00D477A2"/>
    <w:rsid w:val="00D5362F"/>
    <w:rsid w:val="00D61355"/>
    <w:rsid w:val="00D6524A"/>
    <w:rsid w:val="00D714DD"/>
    <w:rsid w:val="00D8273B"/>
    <w:rsid w:val="00D86667"/>
    <w:rsid w:val="00D940E3"/>
    <w:rsid w:val="00DA1717"/>
    <w:rsid w:val="00DA69F6"/>
    <w:rsid w:val="00DB4756"/>
    <w:rsid w:val="00DB6B85"/>
    <w:rsid w:val="00DB7348"/>
    <w:rsid w:val="00DC6531"/>
    <w:rsid w:val="00DC7FB6"/>
    <w:rsid w:val="00DD0F0C"/>
    <w:rsid w:val="00DD3189"/>
    <w:rsid w:val="00DD5452"/>
    <w:rsid w:val="00DE61EF"/>
    <w:rsid w:val="00E00BDB"/>
    <w:rsid w:val="00E34E8D"/>
    <w:rsid w:val="00E52320"/>
    <w:rsid w:val="00E54CE3"/>
    <w:rsid w:val="00E60605"/>
    <w:rsid w:val="00E70820"/>
    <w:rsid w:val="00E722AC"/>
    <w:rsid w:val="00E737BE"/>
    <w:rsid w:val="00E766FF"/>
    <w:rsid w:val="00E81AB4"/>
    <w:rsid w:val="00E82EBE"/>
    <w:rsid w:val="00E84C2D"/>
    <w:rsid w:val="00E8655B"/>
    <w:rsid w:val="00E92CAE"/>
    <w:rsid w:val="00E93E46"/>
    <w:rsid w:val="00E94867"/>
    <w:rsid w:val="00E9571E"/>
    <w:rsid w:val="00E96BC5"/>
    <w:rsid w:val="00EA68BF"/>
    <w:rsid w:val="00EB3B7C"/>
    <w:rsid w:val="00EC1F94"/>
    <w:rsid w:val="00EC47D1"/>
    <w:rsid w:val="00ED53C8"/>
    <w:rsid w:val="00EE1A12"/>
    <w:rsid w:val="00EE2928"/>
    <w:rsid w:val="00EF606E"/>
    <w:rsid w:val="00F00A0A"/>
    <w:rsid w:val="00F05BBB"/>
    <w:rsid w:val="00F06E89"/>
    <w:rsid w:val="00F11757"/>
    <w:rsid w:val="00F13425"/>
    <w:rsid w:val="00F200F3"/>
    <w:rsid w:val="00F203CF"/>
    <w:rsid w:val="00F21B9D"/>
    <w:rsid w:val="00F26355"/>
    <w:rsid w:val="00F8536F"/>
    <w:rsid w:val="00F87186"/>
    <w:rsid w:val="00F93BAE"/>
    <w:rsid w:val="00F96614"/>
    <w:rsid w:val="00F979FA"/>
    <w:rsid w:val="00FA19EB"/>
    <w:rsid w:val="00FC0567"/>
    <w:rsid w:val="00FC7C1C"/>
    <w:rsid w:val="00FD007E"/>
    <w:rsid w:val="00FD25E0"/>
    <w:rsid w:val="00FD6250"/>
    <w:rsid w:val="00FE15EC"/>
    <w:rsid w:val="00FE68BF"/>
    <w:rsid w:val="00FE7327"/>
    <w:rsid w:val="00FF538E"/>
    <w:rsid w:val="02E99B72"/>
    <w:rsid w:val="03DCA1E7"/>
    <w:rsid w:val="05A5E52D"/>
    <w:rsid w:val="07958B29"/>
    <w:rsid w:val="0B67A9AA"/>
    <w:rsid w:val="0FE39A0A"/>
    <w:rsid w:val="101B9B1D"/>
    <w:rsid w:val="10E4D92E"/>
    <w:rsid w:val="117F6A6B"/>
    <w:rsid w:val="122A088A"/>
    <w:rsid w:val="1347C9C2"/>
    <w:rsid w:val="15660A02"/>
    <w:rsid w:val="15732D88"/>
    <w:rsid w:val="18890F87"/>
    <w:rsid w:val="189DAAC4"/>
    <w:rsid w:val="1C3F7486"/>
    <w:rsid w:val="1F667CFB"/>
    <w:rsid w:val="256B1081"/>
    <w:rsid w:val="298B6E60"/>
    <w:rsid w:val="2BCB85F4"/>
    <w:rsid w:val="31495FA5"/>
    <w:rsid w:val="3200C658"/>
    <w:rsid w:val="32DC9B60"/>
    <w:rsid w:val="33E5465E"/>
    <w:rsid w:val="372185CE"/>
    <w:rsid w:val="37EB337A"/>
    <w:rsid w:val="37EC01F4"/>
    <w:rsid w:val="39BFB560"/>
    <w:rsid w:val="3B8F3E33"/>
    <w:rsid w:val="3C91A8F1"/>
    <w:rsid w:val="3FD40CCA"/>
    <w:rsid w:val="40EF6527"/>
    <w:rsid w:val="428B3588"/>
    <w:rsid w:val="42A45DE5"/>
    <w:rsid w:val="442705E9"/>
    <w:rsid w:val="44402E46"/>
    <w:rsid w:val="4512AA31"/>
    <w:rsid w:val="45C2D64A"/>
    <w:rsid w:val="465E0D21"/>
    <w:rsid w:val="475EA6AB"/>
    <w:rsid w:val="4856D916"/>
    <w:rsid w:val="4890F6DD"/>
    <w:rsid w:val="4934DEAB"/>
    <w:rsid w:val="49EFD1C7"/>
    <w:rsid w:val="4E66280E"/>
    <w:rsid w:val="4EC0804E"/>
    <w:rsid w:val="4F1742ED"/>
    <w:rsid w:val="5018B765"/>
    <w:rsid w:val="5176B5EB"/>
    <w:rsid w:val="52E5CAB0"/>
    <w:rsid w:val="56428055"/>
    <w:rsid w:val="5A045DC9"/>
    <w:rsid w:val="5CC319AE"/>
    <w:rsid w:val="64A14493"/>
    <w:rsid w:val="663D14F4"/>
    <w:rsid w:val="697D7059"/>
    <w:rsid w:val="6B6052FF"/>
    <w:rsid w:val="6D3627B0"/>
    <w:rsid w:val="70B2D9B1"/>
    <w:rsid w:val="729A3C5A"/>
    <w:rsid w:val="73A836AE"/>
    <w:rsid w:val="7480C37B"/>
    <w:rsid w:val="7481CA32"/>
    <w:rsid w:val="78929A84"/>
    <w:rsid w:val="79BAC070"/>
    <w:rsid w:val="7B347714"/>
    <w:rsid w:val="7E46F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B61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53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00692"/>
    <w:pPr>
      <w:keepNext/>
      <w:overflowPunct w:val="0"/>
      <w:autoSpaceDE w:val="0"/>
      <w:autoSpaceDN w:val="0"/>
      <w:adjustRightInd w:val="0"/>
      <w:jc w:val="center"/>
      <w:outlineLvl w:val="0"/>
    </w:pPr>
    <w:rPr>
      <w:rFonts w:ascii="Lucida Calligraphy" w:hAnsi="Lucida Calligraphy"/>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C453B"/>
    <w:rPr>
      <w:color w:val="0000FF"/>
      <w:u w:val="single"/>
    </w:rPr>
  </w:style>
  <w:style w:type="paragraph" w:styleId="Header">
    <w:name w:val="header"/>
    <w:basedOn w:val="Normal"/>
    <w:link w:val="HeaderChar"/>
    <w:unhideWhenUsed/>
    <w:rsid w:val="005C453B"/>
    <w:pPr>
      <w:tabs>
        <w:tab w:val="center" w:pos="4320"/>
        <w:tab w:val="right" w:pos="8640"/>
      </w:tabs>
    </w:pPr>
  </w:style>
  <w:style w:type="character" w:customStyle="1" w:styleId="HeaderChar">
    <w:name w:val="Header Char"/>
    <w:basedOn w:val="DefaultParagraphFont"/>
    <w:link w:val="Header"/>
    <w:rsid w:val="005C453B"/>
    <w:rPr>
      <w:rFonts w:ascii="Times New Roman" w:eastAsia="Times New Roman" w:hAnsi="Times New Roman" w:cs="Times New Roman"/>
      <w:kern w:val="0"/>
      <w:sz w:val="24"/>
      <w:szCs w:val="24"/>
      <w14:ligatures w14:val="none"/>
    </w:rPr>
  </w:style>
  <w:style w:type="paragraph" w:customStyle="1" w:styleId="CM7">
    <w:name w:val="CM7"/>
    <w:basedOn w:val="Normal"/>
    <w:next w:val="Normal"/>
    <w:rsid w:val="005C453B"/>
    <w:pPr>
      <w:widowControl w:val="0"/>
      <w:autoSpaceDE w:val="0"/>
      <w:autoSpaceDN w:val="0"/>
      <w:adjustRightInd w:val="0"/>
    </w:pPr>
  </w:style>
  <w:style w:type="character" w:styleId="CommentReference">
    <w:name w:val="annotation reference"/>
    <w:basedOn w:val="DefaultParagraphFont"/>
    <w:uiPriority w:val="99"/>
    <w:semiHidden/>
    <w:unhideWhenUsed/>
    <w:rsid w:val="005C453B"/>
    <w:rPr>
      <w:sz w:val="16"/>
      <w:szCs w:val="16"/>
    </w:rPr>
  </w:style>
  <w:style w:type="paragraph" w:styleId="CommentText">
    <w:name w:val="annotation text"/>
    <w:basedOn w:val="Normal"/>
    <w:link w:val="CommentTextChar"/>
    <w:uiPriority w:val="99"/>
    <w:unhideWhenUsed/>
    <w:rsid w:val="005C453B"/>
    <w:rPr>
      <w:sz w:val="20"/>
      <w:szCs w:val="20"/>
    </w:rPr>
  </w:style>
  <w:style w:type="character" w:customStyle="1" w:styleId="CommentTextChar">
    <w:name w:val="Comment Text Char"/>
    <w:basedOn w:val="DefaultParagraphFont"/>
    <w:link w:val="CommentText"/>
    <w:uiPriority w:val="99"/>
    <w:rsid w:val="005C453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453B"/>
    <w:rPr>
      <w:b/>
      <w:bCs/>
    </w:rPr>
  </w:style>
  <w:style w:type="character" w:customStyle="1" w:styleId="CommentSubjectChar">
    <w:name w:val="Comment Subject Char"/>
    <w:basedOn w:val="CommentTextChar"/>
    <w:link w:val="CommentSubject"/>
    <w:uiPriority w:val="99"/>
    <w:semiHidden/>
    <w:rsid w:val="005C453B"/>
    <w:rPr>
      <w:rFonts w:ascii="Times New Roman" w:eastAsia="Times New Roman" w:hAnsi="Times New Roman" w:cs="Times New Roman"/>
      <w:b/>
      <w:bCs/>
      <w:kern w:val="0"/>
      <w:sz w:val="20"/>
      <w:szCs w:val="20"/>
      <w14:ligatures w14:val="none"/>
    </w:rPr>
  </w:style>
  <w:style w:type="paragraph" w:styleId="ListParagraph">
    <w:name w:val="List Paragraph"/>
    <w:basedOn w:val="Normal"/>
    <w:uiPriority w:val="34"/>
    <w:qFormat/>
    <w:rsid w:val="0031743C"/>
    <w:pPr>
      <w:ind w:left="720"/>
      <w:contextualSpacing/>
    </w:pPr>
  </w:style>
  <w:style w:type="paragraph" w:styleId="Revision">
    <w:name w:val="Revision"/>
    <w:hidden/>
    <w:uiPriority w:val="99"/>
    <w:semiHidden/>
    <w:rsid w:val="00BF0DEF"/>
    <w:pPr>
      <w:spacing w:after="0"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B00692"/>
    <w:rPr>
      <w:rFonts w:ascii="Lucida Calligraphy" w:eastAsia="Times New Roman" w:hAnsi="Lucida Calligraphy" w:cs="Times New Roman"/>
      <w:spacing w:val="-2"/>
      <w:kern w:val="0"/>
      <w:sz w:val="24"/>
      <w:szCs w:val="20"/>
      <w14:ligatures w14:val="none"/>
    </w:rPr>
  </w:style>
  <w:style w:type="paragraph" w:styleId="BodyText">
    <w:name w:val="Body Text"/>
    <w:basedOn w:val="Normal"/>
    <w:link w:val="BodyTextChar"/>
    <w:semiHidden/>
    <w:unhideWhenUsed/>
    <w:qFormat/>
    <w:rsid w:val="00B00692"/>
    <w:pPr>
      <w:overflowPunct w:val="0"/>
      <w:autoSpaceDE w:val="0"/>
      <w:autoSpaceDN w:val="0"/>
      <w:adjustRightInd w:val="0"/>
      <w:jc w:val="center"/>
    </w:pPr>
    <w:rPr>
      <w:sz w:val="52"/>
      <w:szCs w:val="20"/>
    </w:rPr>
  </w:style>
  <w:style w:type="character" w:customStyle="1" w:styleId="BodyTextChar">
    <w:name w:val="Body Text Char"/>
    <w:basedOn w:val="DefaultParagraphFont"/>
    <w:link w:val="BodyText"/>
    <w:semiHidden/>
    <w:rsid w:val="00B00692"/>
    <w:rPr>
      <w:rFonts w:ascii="Times New Roman" w:eastAsia="Times New Roman" w:hAnsi="Times New Roman" w:cs="Times New Roman"/>
      <w:kern w:val="0"/>
      <w:sz w:val="52"/>
      <w:szCs w:val="20"/>
      <w14:ligatures w14:val="none"/>
    </w:rPr>
  </w:style>
  <w:style w:type="paragraph" w:styleId="Footer">
    <w:name w:val="footer"/>
    <w:basedOn w:val="Normal"/>
    <w:link w:val="FooterChar"/>
    <w:uiPriority w:val="99"/>
    <w:unhideWhenUsed/>
    <w:rsid w:val="000578C8"/>
    <w:pPr>
      <w:tabs>
        <w:tab w:val="center" w:pos="4680"/>
        <w:tab w:val="right" w:pos="9360"/>
      </w:tabs>
    </w:pPr>
  </w:style>
  <w:style w:type="character" w:customStyle="1" w:styleId="FooterChar">
    <w:name w:val="Footer Char"/>
    <w:basedOn w:val="DefaultParagraphFont"/>
    <w:link w:val="Footer"/>
    <w:uiPriority w:val="99"/>
    <w:rsid w:val="000578C8"/>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9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9094">
      <w:bodyDiv w:val="1"/>
      <w:marLeft w:val="0"/>
      <w:marRight w:val="0"/>
      <w:marTop w:val="0"/>
      <w:marBottom w:val="0"/>
      <w:divBdr>
        <w:top w:val="none" w:sz="0" w:space="0" w:color="auto"/>
        <w:left w:val="none" w:sz="0" w:space="0" w:color="auto"/>
        <w:bottom w:val="none" w:sz="0" w:space="0" w:color="auto"/>
        <w:right w:val="none" w:sz="0" w:space="0" w:color="auto"/>
      </w:divBdr>
    </w:div>
    <w:div w:id="92481164">
      <w:bodyDiv w:val="1"/>
      <w:marLeft w:val="0"/>
      <w:marRight w:val="0"/>
      <w:marTop w:val="0"/>
      <w:marBottom w:val="0"/>
      <w:divBdr>
        <w:top w:val="none" w:sz="0" w:space="0" w:color="auto"/>
        <w:left w:val="none" w:sz="0" w:space="0" w:color="auto"/>
        <w:bottom w:val="none" w:sz="0" w:space="0" w:color="auto"/>
        <w:right w:val="none" w:sz="0" w:space="0" w:color="auto"/>
      </w:divBdr>
    </w:div>
    <w:div w:id="102923487">
      <w:bodyDiv w:val="1"/>
      <w:marLeft w:val="0"/>
      <w:marRight w:val="0"/>
      <w:marTop w:val="0"/>
      <w:marBottom w:val="0"/>
      <w:divBdr>
        <w:top w:val="none" w:sz="0" w:space="0" w:color="auto"/>
        <w:left w:val="none" w:sz="0" w:space="0" w:color="auto"/>
        <w:bottom w:val="none" w:sz="0" w:space="0" w:color="auto"/>
        <w:right w:val="none" w:sz="0" w:space="0" w:color="auto"/>
      </w:divBdr>
    </w:div>
    <w:div w:id="216473616">
      <w:bodyDiv w:val="1"/>
      <w:marLeft w:val="0"/>
      <w:marRight w:val="0"/>
      <w:marTop w:val="0"/>
      <w:marBottom w:val="0"/>
      <w:divBdr>
        <w:top w:val="none" w:sz="0" w:space="0" w:color="auto"/>
        <w:left w:val="none" w:sz="0" w:space="0" w:color="auto"/>
        <w:bottom w:val="none" w:sz="0" w:space="0" w:color="auto"/>
        <w:right w:val="none" w:sz="0" w:space="0" w:color="auto"/>
      </w:divBdr>
    </w:div>
    <w:div w:id="392041786">
      <w:bodyDiv w:val="1"/>
      <w:marLeft w:val="0"/>
      <w:marRight w:val="0"/>
      <w:marTop w:val="0"/>
      <w:marBottom w:val="0"/>
      <w:divBdr>
        <w:top w:val="none" w:sz="0" w:space="0" w:color="auto"/>
        <w:left w:val="none" w:sz="0" w:space="0" w:color="auto"/>
        <w:bottom w:val="none" w:sz="0" w:space="0" w:color="auto"/>
        <w:right w:val="none" w:sz="0" w:space="0" w:color="auto"/>
      </w:divBdr>
    </w:div>
    <w:div w:id="392511303">
      <w:bodyDiv w:val="1"/>
      <w:marLeft w:val="0"/>
      <w:marRight w:val="0"/>
      <w:marTop w:val="0"/>
      <w:marBottom w:val="0"/>
      <w:divBdr>
        <w:top w:val="none" w:sz="0" w:space="0" w:color="auto"/>
        <w:left w:val="none" w:sz="0" w:space="0" w:color="auto"/>
        <w:bottom w:val="none" w:sz="0" w:space="0" w:color="auto"/>
        <w:right w:val="none" w:sz="0" w:space="0" w:color="auto"/>
      </w:divBdr>
    </w:div>
    <w:div w:id="522671489">
      <w:bodyDiv w:val="1"/>
      <w:marLeft w:val="0"/>
      <w:marRight w:val="0"/>
      <w:marTop w:val="0"/>
      <w:marBottom w:val="0"/>
      <w:divBdr>
        <w:top w:val="none" w:sz="0" w:space="0" w:color="auto"/>
        <w:left w:val="none" w:sz="0" w:space="0" w:color="auto"/>
        <w:bottom w:val="none" w:sz="0" w:space="0" w:color="auto"/>
        <w:right w:val="none" w:sz="0" w:space="0" w:color="auto"/>
      </w:divBdr>
    </w:div>
    <w:div w:id="676807376">
      <w:bodyDiv w:val="1"/>
      <w:marLeft w:val="0"/>
      <w:marRight w:val="0"/>
      <w:marTop w:val="0"/>
      <w:marBottom w:val="0"/>
      <w:divBdr>
        <w:top w:val="none" w:sz="0" w:space="0" w:color="auto"/>
        <w:left w:val="none" w:sz="0" w:space="0" w:color="auto"/>
        <w:bottom w:val="none" w:sz="0" w:space="0" w:color="auto"/>
        <w:right w:val="none" w:sz="0" w:space="0" w:color="auto"/>
      </w:divBdr>
    </w:div>
    <w:div w:id="805317618">
      <w:bodyDiv w:val="1"/>
      <w:marLeft w:val="0"/>
      <w:marRight w:val="0"/>
      <w:marTop w:val="0"/>
      <w:marBottom w:val="0"/>
      <w:divBdr>
        <w:top w:val="none" w:sz="0" w:space="0" w:color="auto"/>
        <w:left w:val="none" w:sz="0" w:space="0" w:color="auto"/>
        <w:bottom w:val="none" w:sz="0" w:space="0" w:color="auto"/>
        <w:right w:val="none" w:sz="0" w:space="0" w:color="auto"/>
      </w:divBdr>
    </w:div>
    <w:div w:id="872035633">
      <w:bodyDiv w:val="1"/>
      <w:marLeft w:val="0"/>
      <w:marRight w:val="0"/>
      <w:marTop w:val="0"/>
      <w:marBottom w:val="0"/>
      <w:divBdr>
        <w:top w:val="none" w:sz="0" w:space="0" w:color="auto"/>
        <w:left w:val="none" w:sz="0" w:space="0" w:color="auto"/>
        <w:bottom w:val="none" w:sz="0" w:space="0" w:color="auto"/>
        <w:right w:val="none" w:sz="0" w:space="0" w:color="auto"/>
      </w:divBdr>
    </w:div>
    <w:div w:id="886990852">
      <w:bodyDiv w:val="1"/>
      <w:marLeft w:val="0"/>
      <w:marRight w:val="0"/>
      <w:marTop w:val="0"/>
      <w:marBottom w:val="0"/>
      <w:divBdr>
        <w:top w:val="none" w:sz="0" w:space="0" w:color="auto"/>
        <w:left w:val="none" w:sz="0" w:space="0" w:color="auto"/>
        <w:bottom w:val="none" w:sz="0" w:space="0" w:color="auto"/>
        <w:right w:val="none" w:sz="0" w:space="0" w:color="auto"/>
      </w:divBdr>
    </w:div>
    <w:div w:id="963734292">
      <w:bodyDiv w:val="1"/>
      <w:marLeft w:val="0"/>
      <w:marRight w:val="0"/>
      <w:marTop w:val="0"/>
      <w:marBottom w:val="0"/>
      <w:divBdr>
        <w:top w:val="none" w:sz="0" w:space="0" w:color="auto"/>
        <w:left w:val="none" w:sz="0" w:space="0" w:color="auto"/>
        <w:bottom w:val="none" w:sz="0" w:space="0" w:color="auto"/>
        <w:right w:val="none" w:sz="0" w:space="0" w:color="auto"/>
      </w:divBdr>
    </w:div>
    <w:div w:id="1075054875">
      <w:bodyDiv w:val="1"/>
      <w:marLeft w:val="0"/>
      <w:marRight w:val="0"/>
      <w:marTop w:val="0"/>
      <w:marBottom w:val="0"/>
      <w:divBdr>
        <w:top w:val="none" w:sz="0" w:space="0" w:color="auto"/>
        <w:left w:val="none" w:sz="0" w:space="0" w:color="auto"/>
        <w:bottom w:val="none" w:sz="0" w:space="0" w:color="auto"/>
        <w:right w:val="none" w:sz="0" w:space="0" w:color="auto"/>
      </w:divBdr>
    </w:div>
    <w:div w:id="1164777349">
      <w:bodyDiv w:val="1"/>
      <w:marLeft w:val="0"/>
      <w:marRight w:val="0"/>
      <w:marTop w:val="0"/>
      <w:marBottom w:val="0"/>
      <w:divBdr>
        <w:top w:val="none" w:sz="0" w:space="0" w:color="auto"/>
        <w:left w:val="none" w:sz="0" w:space="0" w:color="auto"/>
        <w:bottom w:val="none" w:sz="0" w:space="0" w:color="auto"/>
        <w:right w:val="none" w:sz="0" w:space="0" w:color="auto"/>
      </w:divBdr>
    </w:div>
    <w:div w:id="1231384962">
      <w:bodyDiv w:val="1"/>
      <w:marLeft w:val="0"/>
      <w:marRight w:val="0"/>
      <w:marTop w:val="0"/>
      <w:marBottom w:val="0"/>
      <w:divBdr>
        <w:top w:val="none" w:sz="0" w:space="0" w:color="auto"/>
        <w:left w:val="none" w:sz="0" w:space="0" w:color="auto"/>
        <w:bottom w:val="none" w:sz="0" w:space="0" w:color="auto"/>
        <w:right w:val="none" w:sz="0" w:space="0" w:color="auto"/>
      </w:divBdr>
    </w:div>
    <w:div w:id="1258099328">
      <w:bodyDiv w:val="1"/>
      <w:marLeft w:val="0"/>
      <w:marRight w:val="0"/>
      <w:marTop w:val="0"/>
      <w:marBottom w:val="0"/>
      <w:divBdr>
        <w:top w:val="none" w:sz="0" w:space="0" w:color="auto"/>
        <w:left w:val="none" w:sz="0" w:space="0" w:color="auto"/>
        <w:bottom w:val="none" w:sz="0" w:space="0" w:color="auto"/>
        <w:right w:val="none" w:sz="0" w:space="0" w:color="auto"/>
      </w:divBdr>
    </w:div>
    <w:div w:id="1382706997">
      <w:bodyDiv w:val="1"/>
      <w:marLeft w:val="0"/>
      <w:marRight w:val="0"/>
      <w:marTop w:val="0"/>
      <w:marBottom w:val="0"/>
      <w:divBdr>
        <w:top w:val="none" w:sz="0" w:space="0" w:color="auto"/>
        <w:left w:val="none" w:sz="0" w:space="0" w:color="auto"/>
        <w:bottom w:val="none" w:sz="0" w:space="0" w:color="auto"/>
        <w:right w:val="none" w:sz="0" w:space="0" w:color="auto"/>
      </w:divBdr>
    </w:div>
    <w:div w:id="1545097623">
      <w:bodyDiv w:val="1"/>
      <w:marLeft w:val="0"/>
      <w:marRight w:val="0"/>
      <w:marTop w:val="0"/>
      <w:marBottom w:val="0"/>
      <w:divBdr>
        <w:top w:val="none" w:sz="0" w:space="0" w:color="auto"/>
        <w:left w:val="none" w:sz="0" w:space="0" w:color="auto"/>
        <w:bottom w:val="none" w:sz="0" w:space="0" w:color="auto"/>
        <w:right w:val="none" w:sz="0" w:space="0" w:color="auto"/>
      </w:divBdr>
    </w:div>
    <w:div w:id="1672369373">
      <w:bodyDiv w:val="1"/>
      <w:marLeft w:val="0"/>
      <w:marRight w:val="0"/>
      <w:marTop w:val="0"/>
      <w:marBottom w:val="0"/>
      <w:divBdr>
        <w:top w:val="none" w:sz="0" w:space="0" w:color="auto"/>
        <w:left w:val="none" w:sz="0" w:space="0" w:color="auto"/>
        <w:bottom w:val="none" w:sz="0" w:space="0" w:color="auto"/>
        <w:right w:val="none" w:sz="0" w:space="0" w:color="auto"/>
      </w:divBdr>
    </w:div>
    <w:div w:id="1682776897">
      <w:bodyDiv w:val="1"/>
      <w:marLeft w:val="0"/>
      <w:marRight w:val="0"/>
      <w:marTop w:val="0"/>
      <w:marBottom w:val="0"/>
      <w:divBdr>
        <w:top w:val="none" w:sz="0" w:space="0" w:color="auto"/>
        <w:left w:val="none" w:sz="0" w:space="0" w:color="auto"/>
        <w:bottom w:val="none" w:sz="0" w:space="0" w:color="auto"/>
        <w:right w:val="none" w:sz="0" w:space="0" w:color="auto"/>
      </w:divBdr>
    </w:div>
    <w:div w:id="2007781045">
      <w:bodyDiv w:val="1"/>
      <w:marLeft w:val="0"/>
      <w:marRight w:val="0"/>
      <w:marTop w:val="0"/>
      <w:marBottom w:val="0"/>
      <w:divBdr>
        <w:top w:val="none" w:sz="0" w:space="0" w:color="auto"/>
        <w:left w:val="none" w:sz="0" w:space="0" w:color="auto"/>
        <w:bottom w:val="none" w:sz="0" w:space="0" w:color="auto"/>
        <w:right w:val="none" w:sz="0" w:space="0" w:color="auto"/>
      </w:divBdr>
    </w:div>
    <w:div w:id="2065172780">
      <w:bodyDiv w:val="1"/>
      <w:marLeft w:val="0"/>
      <w:marRight w:val="0"/>
      <w:marTop w:val="0"/>
      <w:marBottom w:val="0"/>
      <w:divBdr>
        <w:top w:val="none" w:sz="0" w:space="0" w:color="auto"/>
        <w:left w:val="none" w:sz="0" w:space="0" w:color="auto"/>
        <w:bottom w:val="none" w:sz="0" w:space="0" w:color="auto"/>
        <w:right w:val="none" w:sz="0" w:space="0" w:color="auto"/>
      </w:divBdr>
    </w:div>
    <w:div w:id="21222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OHLCNoncompliance@mass.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d08e1-7bf0-48a3-9031-2f3b98130f99" xsi:nil="true"/>
    <lcf76f155ced4ddcb4097134ff3c332f xmlns="2871f11d-7ffc-4ce4-ada8-3b20bdf48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BE18FE8746D44EA0EFC1DA84971821" ma:contentTypeVersion="15" ma:contentTypeDescription="Create a new document." ma:contentTypeScope="" ma:versionID="20ac29e43dd30499127b03cde7ec7769">
  <xsd:schema xmlns:xsd="http://www.w3.org/2001/XMLSchema" xmlns:xs="http://www.w3.org/2001/XMLSchema" xmlns:p="http://schemas.microsoft.com/office/2006/metadata/properties" xmlns:ns2="2871f11d-7ffc-4ce4-ada8-3b20bdf4852f" xmlns:ns3="441d08e1-7bf0-48a3-9031-2f3b98130f99" targetNamespace="http://schemas.microsoft.com/office/2006/metadata/properties" ma:root="true" ma:fieldsID="c4510b7ed34b0b096ecbe27e0ae15e5d" ns2:_="" ns3:_="">
    <xsd:import namespace="2871f11d-7ffc-4ce4-ada8-3b20bdf4852f"/>
    <xsd:import namespace="441d08e1-7bf0-48a3-9031-2f3b98130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1f11d-7ffc-4ce4-ada8-3b20bdf48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d08e1-7bf0-48a3-9031-2f3b98130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3348307-a249-49ca-962f-564fbed5f83d}" ma:internalName="TaxCatchAll" ma:showField="CatchAllData" ma:web="441d08e1-7bf0-48a3-9031-2f3b98130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32D9E-C11F-411C-B329-B9F2D0BF1548}">
  <ds:schemaRefs>
    <ds:schemaRef ds:uri="2871f11d-7ffc-4ce4-ada8-3b20bdf4852f"/>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441d08e1-7bf0-48a3-9031-2f3b98130f99"/>
    <ds:schemaRef ds:uri="http://purl.org/dc/terms/"/>
  </ds:schemaRefs>
</ds:datastoreItem>
</file>

<file path=customXml/itemProps2.xml><?xml version="1.0" encoding="utf-8"?>
<ds:datastoreItem xmlns:ds="http://schemas.openxmlformats.org/officeDocument/2006/customXml" ds:itemID="{12C4A50A-DA27-44D3-94AE-905769603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1f11d-7ffc-4ce4-ada8-3b20bdf4852f"/>
    <ds:schemaRef ds:uri="441d08e1-7bf0-48a3-9031-2f3b98130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DB043-E7E1-448F-8925-238206EE4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2024-06-12T17:49:00Z</dcterms:created>
  <dcterms:modified xsi:type="dcterms:W3CDTF">2024-06-12T17:49:00Z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0x0101000CBE18FE8746D44EA0EFC1DA84971821</vt:lpwstr>
  </property>
  <property fmtid="{D5CDD505-2E9C-101B-9397-08002B2CF9AE}" pid="3" name="MediaServiceImageTags">
    <vt:lpwstr/>
  </property>
</Properties>
</file>