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34" w:rsidRPr="00907634" w:rsidRDefault="00732B2F" w:rsidP="00907634">
      <w:pPr>
        <w:pStyle w:val="BodyText"/>
        <w:ind w:firstLine="0"/>
      </w:pPr>
      <w:r>
        <w:rPr>
          <w:noProof/>
        </w:rPr>
        <mc:AlternateContent>
          <mc:Choice Requires="wps">
            <w:drawing>
              <wp:inline distT="0" distB="0" distL="0" distR="0" wp14:anchorId="427672A7" wp14:editId="55195898">
                <wp:extent cx="5943600" cy="82296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</w:p>
                          <w:p w:rsid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</w:p>
                          <w:p w:rsidR="009241FC" w:rsidRPr="00E50345" w:rsidRDefault="00E50345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E5034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WATER DAMAGE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ASSESSMENT</w:t>
                            </w: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9241FC" w:rsidRPr="00E170BF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9241FC" w:rsidRPr="00E170BF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170BF">
                              <w:rPr>
                                <w:rFonts w:ascii="Times New Roman" w:hAnsi="Times New Roman"/>
                                <w:b/>
                              </w:rPr>
                              <w:t>North Shore Community College</w:t>
                            </w:r>
                          </w:p>
                          <w:p w:rsidR="009241FC" w:rsidRPr="00E170BF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170BF">
                              <w:rPr>
                                <w:rFonts w:ascii="Times New Roman" w:hAnsi="Times New Roman"/>
                                <w:b/>
                              </w:rPr>
                              <w:t>Lynn College Campus</w:t>
                            </w:r>
                          </w:p>
                          <w:p w:rsidR="009241FC" w:rsidRPr="00E170BF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170BF">
                              <w:rPr>
                                <w:rFonts w:ascii="Times New Roman" w:hAnsi="Times New Roman"/>
                                <w:b/>
                              </w:rPr>
                              <w:t>MBTA Parking Garage Classrooms</w:t>
                            </w:r>
                          </w:p>
                          <w:p w:rsidR="009241FC" w:rsidRPr="00E170BF" w:rsidRDefault="00264296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325 Broad St.</w:t>
                            </w:r>
                          </w:p>
                          <w:p w:rsidR="009241FC" w:rsidRPr="00E170BF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170BF">
                              <w:rPr>
                                <w:rFonts w:ascii="Times New Roman" w:hAnsi="Times New Roman"/>
                                <w:b/>
                              </w:rPr>
                              <w:t>Lynn, Massachusetts</w:t>
                            </w: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9241FC" w:rsidRPr="00E50345" w:rsidRDefault="009241FC" w:rsidP="009241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E50345"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1A63A675" wp14:editId="7BF58448">
                                  <wp:extent cx="4754880" cy="2705100"/>
                                  <wp:effectExtent l="0" t="0" r="7620" b="0"/>
                                  <wp:docPr id="4" name="Picture 4" descr="Untiltled picture of building" title="Untiltled picture of bui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4880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70BF" w:rsidRDefault="00E170BF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170BF" w:rsidRDefault="00E170BF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170BF" w:rsidRDefault="00E170BF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170BF" w:rsidRDefault="00E170BF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4027AB" w:rsidRPr="004027AB" w:rsidRDefault="00E170BF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4027AB" w:rsidRPr="004027AB">
                              <w:rPr>
                                <w:rFonts w:ascii="Times New Roman" w:hAnsi="Times New Roman"/>
                              </w:rPr>
                              <w:t>repared by: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Massachusetts Department of Public Health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Bureau of Environmental Health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Indoor Air Quality Program</w:t>
                            </w:r>
                          </w:p>
                          <w:p w:rsidR="004027AB" w:rsidRPr="004027AB" w:rsidRDefault="004D6CFE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September</w:t>
                            </w:r>
                            <w:r w:rsidR="00967A2F">
                              <w:rPr>
                                <w:rFonts w:ascii="Times New Roman" w:hAnsi="Times New Roman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" filled="f">
                <v:textbox>
                  <w:txbxContent>
                    <w:p w:rsid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</w:p>
                    <w:p w:rsid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</w:p>
                    <w:p w:rsidR="009241FC" w:rsidRPr="00E50345" w:rsidRDefault="00E50345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E50345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WATER DAMAGE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ASSESSMENT</w:t>
                      </w: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9241FC" w:rsidRPr="00E170BF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9241FC" w:rsidRPr="00E170BF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170BF">
                        <w:rPr>
                          <w:rFonts w:ascii="Times New Roman" w:hAnsi="Times New Roman"/>
                          <w:b/>
                        </w:rPr>
                        <w:t>North Shore Community College</w:t>
                      </w:r>
                    </w:p>
                    <w:p w:rsidR="009241FC" w:rsidRPr="00E170BF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170BF">
                        <w:rPr>
                          <w:rFonts w:ascii="Times New Roman" w:hAnsi="Times New Roman"/>
                          <w:b/>
                        </w:rPr>
                        <w:t>Lynn College Campus</w:t>
                      </w:r>
                    </w:p>
                    <w:p w:rsidR="009241FC" w:rsidRPr="00E170BF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170BF">
                        <w:rPr>
                          <w:rFonts w:ascii="Times New Roman" w:hAnsi="Times New Roman"/>
                          <w:b/>
                        </w:rPr>
                        <w:t>MBTA Parking Garage Classrooms</w:t>
                      </w:r>
                    </w:p>
                    <w:p w:rsidR="009241FC" w:rsidRPr="00E170BF" w:rsidRDefault="00264296" w:rsidP="009241F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325 Broad St.</w:t>
                      </w:r>
                    </w:p>
                    <w:p w:rsidR="009241FC" w:rsidRPr="00E170BF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170BF">
                        <w:rPr>
                          <w:rFonts w:ascii="Times New Roman" w:hAnsi="Times New Roman"/>
                          <w:b/>
                        </w:rPr>
                        <w:t>Lynn, Massachusetts</w:t>
                      </w: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9241FC" w:rsidRPr="00E50345" w:rsidRDefault="009241FC" w:rsidP="009241F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E50345">
                        <w:rPr>
                          <w:rFonts w:ascii="Times New Roman" w:hAnsi="Times New Roman"/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1A63A675" wp14:editId="7BF58448">
                            <wp:extent cx="4754880" cy="2705100"/>
                            <wp:effectExtent l="0" t="0" r="7620" b="0"/>
                            <wp:docPr id="4" name="Picture 4" descr="Untiltled picture of building" title="Untiltled picture of bui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4880" cy="270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70BF" w:rsidRDefault="00E170BF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E170BF" w:rsidRDefault="00E170BF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E170BF" w:rsidRDefault="00E170BF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E170BF" w:rsidRDefault="00E170BF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4027AB" w:rsidRPr="004027AB" w:rsidRDefault="00E170BF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="004027AB" w:rsidRPr="004027AB">
                        <w:rPr>
                          <w:rFonts w:ascii="Times New Roman" w:hAnsi="Times New Roman"/>
                        </w:rPr>
                        <w:t>repared by: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Massachusetts Department of Public Health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Bureau of Environmental Health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Indoor Air Quality Program</w:t>
                      </w:r>
                    </w:p>
                    <w:p w:rsidR="004027AB" w:rsidRPr="004027AB" w:rsidRDefault="004D6CFE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September</w:t>
                      </w:r>
                      <w:r w:rsidR="00967A2F">
                        <w:rPr>
                          <w:rFonts w:ascii="Times New Roman" w:hAnsi="Times New Roman"/>
                        </w:rPr>
                        <w:t xml:space="preserve"> 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36CD" w:rsidRPr="005836CD" w:rsidRDefault="005836CD" w:rsidP="005836CD">
      <w:pPr>
        <w:keepNext/>
        <w:spacing w:before="600" w:line="480" w:lineRule="auto"/>
        <w:outlineLvl w:val="0"/>
        <w:rPr>
          <w:rFonts w:ascii="Times New Roman" w:hAnsi="Times New Roman"/>
          <w:b/>
          <w:sz w:val="28"/>
        </w:rPr>
      </w:pPr>
      <w:r w:rsidRPr="005836CD">
        <w:rPr>
          <w:rFonts w:ascii="Times New Roman" w:hAnsi="Times New Roman"/>
          <w:b/>
          <w:sz w:val="28"/>
        </w:rPr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058"/>
      </w:tblGrid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Building: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983FBD" w:rsidRDefault="009241FC" w:rsidP="005836CD">
            <w:pPr>
              <w:rPr>
                <w:rFonts w:ascii="Times New Roman" w:hAnsi="Times New Roman"/>
                <w:bCs/>
                <w:szCs w:val="24"/>
              </w:rPr>
            </w:pPr>
            <w:r w:rsidRPr="009241FC">
              <w:rPr>
                <w:rFonts w:ascii="Times New Roman" w:hAnsi="Times New Roman"/>
                <w:bCs/>
                <w:szCs w:val="24"/>
              </w:rPr>
              <w:t>North Shore Community College (NSCC), Lynn College Campus</w:t>
            </w:r>
          </w:p>
          <w:p w:rsidR="005836CD" w:rsidRPr="005836CD" w:rsidRDefault="00983FBD" w:rsidP="005836CD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Massachusetts Bay Transit Authority (</w:t>
            </w:r>
            <w:r w:rsidR="009241FC">
              <w:rPr>
                <w:rFonts w:ascii="Times New Roman" w:hAnsi="Times New Roman"/>
                <w:bCs/>
                <w:szCs w:val="24"/>
              </w:rPr>
              <w:t>MBTA</w:t>
            </w:r>
            <w:r>
              <w:rPr>
                <w:rFonts w:ascii="Times New Roman" w:hAnsi="Times New Roman"/>
                <w:bCs/>
                <w:szCs w:val="24"/>
              </w:rPr>
              <w:t>)</w:t>
            </w:r>
            <w:r w:rsidR="009241FC">
              <w:rPr>
                <w:rFonts w:ascii="Times New Roman" w:hAnsi="Times New Roman"/>
                <w:bCs/>
                <w:szCs w:val="24"/>
              </w:rPr>
              <w:t xml:space="preserve"> Parking Garage classrooms</w:t>
            </w:r>
          </w:p>
        </w:tc>
      </w:tr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Address: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5836CD" w:rsidRPr="005836CD" w:rsidRDefault="009241FC" w:rsidP="009241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MBTA Parking Garage, </w:t>
            </w:r>
            <w:r w:rsidR="00264296">
              <w:rPr>
                <w:rFonts w:ascii="Times New Roman" w:hAnsi="Times New Roman"/>
              </w:rPr>
              <w:t xml:space="preserve">325 Broad St. </w:t>
            </w:r>
            <w:r>
              <w:rPr>
                <w:rFonts w:ascii="Times New Roman" w:hAnsi="Times New Roman"/>
              </w:rPr>
              <w:t>Lynn</w:t>
            </w:r>
            <w:r w:rsidR="005836CD" w:rsidRPr="005836CD">
              <w:rPr>
                <w:rFonts w:ascii="Times New Roman" w:hAnsi="Times New Roman"/>
              </w:rPr>
              <w:t>, MA</w:t>
            </w:r>
          </w:p>
        </w:tc>
      </w:tr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Assessment Requested by: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0650E7" w:rsidRPr="000650E7" w:rsidRDefault="000650E7" w:rsidP="000650E7">
            <w:pPr>
              <w:rPr>
                <w:rFonts w:ascii="Times New Roman" w:hAnsi="Times New Roman"/>
              </w:rPr>
            </w:pPr>
            <w:r w:rsidRPr="000650E7">
              <w:rPr>
                <w:rFonts w:ascii="Times New Roman" w:hAnsi="Times New Roman"/>
              </w:rPr>
              <w:t>George M. Doherty Jr. R.A.</w:t>
            </w:r>
          </w:p>
          <w:p w:rsidR="005836CD" w:rsidRPr="005836CD" w:rsidRDefault="000650E7" w:rsidP="000650E7">
            <w:pPr>
              <w:rPr>
                <w:rFonts w:ascii="Times New Roman" w:hAnsi="Times New Roman"/>
              </w:rPr>
            </w:pPr>
            <w:r w:rsidRPr="000650E7">
              <w:rPr>
                <w:rFonts w:ascii="Times New Roman" w:hAnsi="Times New Roman"/>
              </w:rPr>
              <w:t xml:space="preserve">MBTA Project Manager </w:t>
            </w:r>
            <w:r w:rsidR="00983FBD">
              <w:rPr>
                <w:rFonts w:ascii="Times New Roman" w:hAnsi="Times New Roman"/>
              </w:rPr>
              <w:t>A</w:t>
            </w:r>
          </w:p>
        </w:tc>
      </w:tr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Date of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5836CD" w:rsidRPr="005836CD" w:rsidRDefault="009241FC" w:rsidP="00583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28 2015</w:t>
            </w:r>
          </w:p>
        </w:tc>
      </w:tr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BEH/IAQ Staff Conducting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</w:rPr>
            </w:pPr>
            <w:r w:rsidRPr="005836CD">
              <w:rPr>
                <w:rFonts w:ascii="Times New Roman" w:hAnsi="Times New Roman"/>
              </w:rPr>
              <w:t>Michael Feeney, Director</w:t>
            </w:r>
          </w:p>
          <w:p w:rsidR="005836CD" w:rsidRPr="005836CD" w:rsidRDefault="005836CD" w:rsidP="005836CD">
            <w:pPr>
              <w:rPr>
                <w:rFonts w:ascii="Times New Roman" w:hAnsi="Times New Roman"/>
              </w:rPr>
            </w:pPr>
          </w:p>
        </w:tc>
      </w:tr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Date of Building Construction: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1990</w:t>
            </w:r>
            <w:r w:rsidRPr="005836CD">
              <w:rPr>
                <w:rFonts w:ascii="Times New Roman" w:hAnsi="Times New Roman"/>
                <w:szCs w:val="24"/>
              </w:rPr>
              <w:t>s</w:t>
            </w:r>
          </w:p>
        </w:tc>
      </w:tr>
      <w:tr w:rsidR="005836CD" w:rsidRPr="005836CD" w:rsidTr="00A84541">
        <w:tc>
          <w:tcPr>
            <w:tcW w:w="4680" w:type="dxa"/>
            <w:shd w:val="clear" w:color="auto" w:fill="auto"/>
            <w:vAlign w:val="center"/>
          </w:tcPr>
          <w:p w:rsidR="005836CD" w:rsidRPr="005836CD" w:rsidRDefault="005836CD" w:rsidP="005836CD">
            <w:pPr>
              <w:rPr>
                <w:rFonts w:ascii="Times New Roman" w:hAnsi="Times New Roman"/>
                <w:b/>
                <w:bCs/>
              </w:rPr>
            </w:pPr>
            <w:r w:rsidRPr="005836CD">
              <w:rPr>
                <w:rFonts w:ascii="Times New Roman" w:hAnsi="Times New Roman"/>
                <w:b/>
                <w:bCs/>
              </w:rPr>
              <w:t>Reason for Request: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5836CD" w:rsidRPr="005836CD" w:rsidRDefault="005836CD" w:rsidP="009241FC">
            <w:pPr>
              <w:rPr>
                <w:rFonts w:ascii="Times New Roman" w:hAnsi="Times New Roman"/>
                <w:szCs w:val="24"/>
              </w:rPr>
            </w:pPr>
            <w:r w:rsidRPr="005836CD">
              <w:rPr>
                <w:rFonts w:ascii="Times New Roman" w:hAnsi="Times New Roman"/>
                <w:szCs w:val="24"/>
              </w:rPr>
              <w:t>Mold concerns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9241FC">
              <w:rPr>
                <w:rFonts w:ascii="Times New Roman" w:hAnsi="Times New Roman"/>
                <w:szCs w:val="24"/>
              </w:rPr>
              <w:t>in gypsum wallboard</w:t>
            </w:r>
          </w:p>
        </w:tc>
      </w:tr>
    </w:tbl>
    <w:p w:rsidR="005836CD" w:rsidRPr="005836CD" w:rsidRDefault="005836CD" w:rsidP="005836CD">
      <w:pPr>
        <w:spacing w:line="480" w:lineRule="auto"/>
        <w:ind w:firstLine="720"/>
        <w:rPr>
          <w:rFonts w:ascii="Times New Roman" w:hAnsi="Times New Roman"/>
        </w:rPr>
      </w:pPr>
    </w:p>
    <w:p w:rsidR="009241FC" w:rsidRDefault="005836CD" w:rsidP="009241FC">
      <w:pPr>
        <w:spacing w:line="480" w:lineRule="auto"/>
        <w:rPr>
          <w:rFonts w:ascii="Times New Roman" w:hAnsi="Times New Roman"/>
          <w:b/>
        </w:rPr>
      </w:pPr>
      <w:r w:rsidRPr="005836CD">
        <w:rPr>
          <w:rFonts w:ascii="Times New Roman" w:hAnsi="Times New Roman"/>
          <w:b/>
        </w:rPr>
        <w:t xml:space="preserve">Building Description </w:t>
      </w:r>
    </w:p>
    <w:p w:rsidR="009241FC" w:rsidRPr="003D3E5F" w:rsidRDefault="009241FC" w:rsidP="009241FC">
      <w:pPr>
        <w:spacing w:line="480" w:lineRule="auto"/>
        <w:ind w:firstLine="720"/>
        <w:rPr>
          <w:rFonts w:ascii="Times New Roman" w:hAnsi="Times New Roman"/>
        </w:rPr>
      </w:pPr>
      <w:bookmarkStart w:id="0" w:name="_GoBack"/>
      <w:r w:rsidRPr="003D3E5F">
        <w:rPr>
          <w:rFonts w:ascii="Times New Roman" w:hAnsi="Times New Roman"/>
        </w:rPr>
        <w:t xml:space="preserve">NSCC occupies several portions of the ground floor </w:t>
      </w:r>
      <w:r w:rsidR="0078459B">
        <w:rPr>
          <w:rFonts w:ascii="Times New Roman" w:hAnsi="Times New Roman"/>
        </w:rPr>
        <w:t xml:space="preserve">of the MBTA parking garage </w:t>
      </w:r>
      <w:r w:rsidRPr="003D3E5F">
        <w:rPr>
          <w:rFonts w:ascii="Times New Roman" w:hAnsi="Times New Roman"/>
        </w:rPr>
        <w:t>that are physically separated by a walk</w:t>
      </w:r>
      <w:r w:rsidR="00983FBD">
        <w:rPr>
          <w:rFonts w:ascii="Times New Roman" w:hAnsi="Times New Roman"/>
        </w:rPr>
        <w:t>way, garage stairs and elevator</w:t>
      </w:r>
      <w:r w:rsidR="0078459B">
        <w:rPr>
          <w:rFonts w:ascii="Times New Roman" w:hAnsi="Times New Roman"/>
        </w:rPr>
        <w:t>s.</w:t>
      </w:r>
    </w:p>
    <w:bookmarkEnd w:id="0"/>
    <w:p w:rsidR="003D3E5F" w:rsidRDefault="003D3E5F" w:rsidP="003D3E5F">
      <w:pPr>
        <w:spacing w:line="480" w:lineRule="auto"/>
        <w:rPr>
          <w:rFonts w:ascii="Times New Roman" w:hAnsi="Times New Roman"/>
          <w:b/>
        </w:rPr>
      </w:pPr>
    </w:p>
    <w:p w:rsidR="00523BD8" w:rsidRPr="003D3E5F" w:rsidRDefault="00523BD8" w:rsidP="003D3E5F">
      <w:pPr>
        <w:spacing w:line="480" w:lineRule="auto"/>
        <w:rPr>
          <w:rFonts w:ascii="Times New Roman" w:hAnsi="Times New Roman"/>
          <w:b/>
        </w:rPr>
      </w:pPr>
      <w:r w:rsidRPr="003D3E5F">
        <w:rPr>
          <w:rFonts w:ascii="Times New Roman" w:hAnsi="Times New Roman"/>
          <w:b/>
        </w:rPr>
        <w:t>Methods</w:t>
      </w:r>
    </w:p>
    <w:p w:rsidR="001E4B0B" w:rsidRDefault="00CD697F" w:rsidP="007C7915">
      <w:pPr>
        <w:pStyle w:val="BodyText"/>
        <w:widowControl w:val="0"/>
      </w:pPr>
      <w:r w:rsidRPr="00CD697F">
        <w:t>BEH</w:t>
      </w:r>
      <w:r w:rsidR="00414D3E">
        <w:t>/IAQ</w:t>
      </w:r>
      <w:r w:rsidR="0078459B">
        <w:t xml:space="preserve"> staff </w:t>
      </w:r>
      <w:r w:rsidRPr="00CD697F">
        <w:t>performed a visual inspection of building materials for water damage and/or microbial growth</w:t>
      </w:r>
      <w:r w:rsidR="003D3E5F">
        <w:t>.</w:t>
      </w:r>
    </w:p>
    <w:p w:rsidR="00523BD8" w:rsidRPr="00523BD8" w:rsidRDefault="00523BD8" w:rsidP="006309D8">
      <w:pPr>
        <w:pStyle w:val="Heading1"/>
      </w:pPr>
      <w:r w:rsidRPr="00523BD8">
        <w:t>Results and Discussion</w:t>
      </w:r>
    </w:p>
    <w:p w:rsidR="00456EE6" w:rsidRDefault="0039031B" w:rsidP="00456EE6">
      <w:pPr>
        <w:pStyle w:val="BodyText"/>
      </w:pPr>
      <w:r>
        <w:t>W</w:t>
      </w:r>
      <w:r w:rsidR="006144BE">
        <w:t>ater-</w:t>
      </w:r>
      <w:r w:rsidR="00456EE6">
        <w:t>damaged</w:t>
      </w:r>
      <w:r w:rsidR="00B574F1">
        <w:t xml:space="preserve"> gypsum </w:t>
      </w:r>
      <w:r w:rsidR="007E109F">
        <w:t>wallboard (GW</w:t>
      </w:r>
      <w:r w:rsidR="006144BE">
        <w:t xml:space="preserve">) </w:t>
      </w:r>
      <w:r w:rsidR="00983FBD">
        <w:t xml:space="preserve">and insulation </w:t>
      </w:r>
      <w:r>
        <w:t xml:space="preserve">was found </w:t>
      </w:r>
      <w:r w:rsidR="00B574F1">
        <w:t xml:space="preserve">in the interior of the </w:t>
      </w:r>
      <w:r w:rsidR="006725D7">
        <w:t>classroom</w:t>
      </w:r>
      <w:r w:rsidR="00303844">
        <w:t xml:space="preserve">s </w:t>
      </w:r>
      <w:r w:rsidR="00B574F1">
        <w:t>(Picture</w:t>
      </w:r>
      <w:r w:rsidR="001164A7">
        <w:t>s</w:t>
      </w:r>
      <w:r w:rsidR="00B574F1">
        <w:t xml:space="preserve"> 1</w:t>
      </w:r>
      <w:r w:rsidR="001164A7">
        <w:t xml:space="preserve"> and 2</w:t>
      </w:r>
      <w:r w:rsidR="00B574F1">
        <w:t>).</w:t>
      </w:r>
      <w:r w:rsidR="005179EE">
        <w:t xml:space="preserve"> </w:t>
      </w:r>
      <w:r w:rsidR="00414D3E">
        <w:t xml:space="preserve"> </w:t>
      </w:r>
      <w:r w:rsidR="005179EE">
        <w:t xml:space="preserve">These </w:t>
      </w:r>
      <w:r w:rsidR="00456EE6">
        <w:t xml:space="preserve">damaged </w:t>
      </w:r>
      <w:r>
        <w:t>materials</w:t>
      </w:r>
      <w:r w:rsidR="00456EE6">
        <w:t xml:space="preserve"> are </w:t>
      </w:r>
      <w:r w:rsidR="000965F1">
        <w:t>the result of</w:t>
      </w:r>
      <w:r w:rsidR="00456EE6">
        <w:t xml:space="preserve"> </w:t>
      </w:r>
      <w:r w:rsidR="00136E59">
        <w:t xml:space="preserve">a </w:t>
      </w:r>
      <w:r w:rsidR="00423BA9">
        <w:t>chronic water leak</w:t>
      </w:r>
      <w:r w:rsidR="00136E59">
        <w:t xml:space="preserve"> </w:t>
      </w:r>
      <w:r w:rsidR="0078459B">
        <w:lastRenderedPageBreak/>
        <w:t>from drains in the ceiling that</w:t>
      </w:r>
      <w:r w:rsidR="001164A7">
        <w:t xml:space="preserve"> service the second floor parking garage and/or damage as a result of the severe winter experience in 2015.  </w:t>
      </w:r>
    </w:p>
    <w:p w:rsidR="00456EE6" w:rsidRDefault="00456EE6" w:rsidP="00456EE6">
      <w:pPr>
        <w:pStyle w:val="BodyText"/>
      </w:pPr>
      <w:r>
        <w:t>The US Environmental Protection Agency (US EPA) and the American Conference of Governmental Industri</w:t>
      </w:r>
      <w:r w:rsidR="00B16384">
        <w:t>al Hygienists (ACGIH) recommend</w:t>
      </w:r>
      <w:r>
        <w:t xml:space="preserve"> that porous materials be dried with fans and heating within 24 to 48 hours of becoming wet (US EPA, 2001; ACGIH, 1989).  If porous materials are not dried within this time frame, mold growth may occur.  Water-damaged porous materials cannot be adequately cleaned to remove mold growth.  The application of a mildewcide to moldy porous materials is not recommended.</w:t>
      </w:r>
    </w:p>
    <w:p w:rsidR="008817A6" w:rsidRPr="008817A6" w:rsidRDefault="008817A6" w:rsidP="006309D8">
      <w:pPr>
        <w:pStyle w:val="Heading1"/>
      </w:pPr>
      <w:r w:rsidRPr="008817A6">
        <w:t>Conclusions/Recommendations</w:t>
      </w:r>
    </w:p>
    <w:p w:rsidR="00BE67FE" w:rsidRDefault="00BE67FE" w:rsidP="00BE67FE">
      <w:pPr>
        <w:pStyle w:val="BodyText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E74921" w:rsidRDefault="00CE213F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>R</w:t>
      </w:r>
      <w:r w:rsidR="00CD339A" w:rsidRPr="00BF5B7A">
        <w:t xml:space="preserve">emove </w:t>
      </w:r>
      <w:r>
        <w:t xml:space="preserve">any </w:t>
      </w:r>
      <w:r w:rsidR="009A38C4" w:rsidRPr="00BF5B7A">
        <w:t>water-damaged</w:t>
      </w:r>
      <w:r>
        <w:t xml:space="preserve"> GW </w:t>
      </w:r>
      <w:r w:rsidR="00723B9D">
        <w:t xml:space="preserve">and </w:t>
      </w:r>
      <w:r w:rsidR="001164A7">
        <w:t xml:space="preserve">wall insulation </w:t>
      </w:r>
      <w:r w:rsidR="00CD339A" w:rsidRPr="00BF5B7A">
        <w:t>in a manner consistent with recommendations found in “Mold Remediation in Schools and Commercial Buildings” published by the US Environmental Protection Agency (US EPA, 2001).</w:t>
      </w:r>
    </w:p>
    <w:p w:rsidR="00CE213F" w:rsidRDefault="00CE213F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>During remediation</w:t>
      </w:r>
      <w:r w:rsidR="00723B9D">
        <w:t>,</w:t>
      </w:r>
      <w:r>
        <w:t xml:space="preserve"> the following steps should be taken to reduce exposure to remediation debris, odors</w:t>
      </w:r>
      <w:r w:rsidR="00723B9D">
        <w:t>,</w:t>
      </w:r>
      <w:r>
        <w:t xml:space="preserve"> and/or airborne particulate</w:t>
      </w:r>
      <w:r w:rsidR="004A093B">
        <w:t xml:space="preserve"> matter</w:t>
      </w:r>
      <w:r>
        <w:t>:</w:t>
      </w:r>
    </w:p>
    <w:p w:rsidR="00C23AB7" w:rsidRPr="00C23AB7" w:rsidRDefault="00C23AB7" w:rsidP="00C23AB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Remediation w</w:t>
      </w:r>
      <w:r w:rsidRPr="00C23AB7">
        <w:rPr>
          <w:rFonts w:ascii="Times New Roman" w:hAnsi="Times New Roman"/>
        </w:rPr>
        <w:t>ork should be done during unoccupied periods</w:t>
      </w:r>
      <w:r>
        <w:rPr>
          <w:rFonts w:ascii="Times New Roman" w:hAnsi="Times New Roman"/>
        </w:rPr>
        <w:t>;</w:t>
      </w:r>
    </w:p>
    <w:p w:rsidR="009D27A8" w:rsidRDefault="006F555B" w:rsidP="00C23AB7">
      <w:pPr>
        <w:pStyle w:val="BodyText"/>
        <w:numPr>
          <w:ilvl w:val="0"/>
          <w:numId w:val="3"/>
        </w:numPr>
        <w:tabs>
          <w:tab w:val="left" w:pos="720"/>
        </w:tabs>
      </w:pPr>
      <w:r>
        <w:t>P</w:t>
      </w:r>
      <w:r w:rsidR="00E74921">
        <w:t>lace water-damaged/mold-colonized materials in plastic bags for transport</w:t>
      </w:r>
      <w:r w:rsidR="00B547D9">
        <w:t>;</w:t>
      </w:r>
    </w:p>
    <w:p w:rsidR="008817A6" w:rsidRPr="00BF5B7A" w:rsidRDefault="008817A6" w:rsidP="00C23AB7">
      <w:pPr>
        <w:pStyle w:val="BodyText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BF5B7A">
        <w:rPr>
          <w:szCs w:val="24"/>
        </w:rPr>
        <w:t xml:space="preserve">Ensure </w:t>
      </w:r>
      <w:r w:rsidR="00E33339">
        <w:rPr>
          <w:szCs w:val="24"/>
        </w:rPr>
        <w:t>air h</w:t>
      </w:r>
      <w:r w:rsidR="00161D68">
        <w:rPr>
          <w:szCs w:val="24"/>
        </w:rPr>
        <w:t xml:space="preserve">andling </w:t>
      </w:r>
      <w:r w:rsidR="00E33339">
        <w:rPr>
          <w:szCs w:val="24"/>
        </w:rPr>
        <w:t>u</w:t>
      </w:r>
      <w:r w:rsidR="00161D68">
        <w:rPr>
          <w:szCs w:val="24"/>
        </w:rPr>
        <w:t>nits</w:t>
      </w:r>
      <w:r w:rsidR="00C23AB7">
        <w:rPr>
          <w:szCs w:val="24"/>
        </w:rPr>
        <w:t xml:space="preserve"> </w:t>
      </w:r>
      <w:r w:rsidR="00161D68">
        <w:rPr>
          <w:szCs w:val="24"/>
        </w:rPr>
        <w:t>are</w:t>
      </w:r>
      <w:r w:rsidRPr="00BF5B7A">
        <w:rPr>
          <w:szCs w:val="24"/>
        </w:rPr>
        <w:t xml:space="preserve"> deactivated </w:t>
      </w:r>
      <w:r w:rsidR="00D674D3">
        <w:rPr>
          <w:szCs w:val="24"/>
        </w:rPr>
        <w:t>and</w:t>
      </w:r>
      <w:r w:rsidR="00C23AB7">
        <w:rPr>
          <w:szCs w:val="24"/>
        </w:rPr>
        <w:t>/or</w:t>
      </w:r>
      <w:r w:rsidR="00D674D3">
        <w:rPr>
          <w:szCs w:val="24"/>
        </w:rPr>
        <w:t xml:space="preserve"> seal vents temporarily in remediation areas </w:t>
      </w:r>
      <w:r w:rsidRPr="00BF5B7A">
        <w:rPr>
          <w:szCs w:val="24"/>
        </w:rPr>
        <w:t>during removal/remediation</w:t>
      </w:r>
      <w:r w:rsidR="00C23AB7">
        <w:rPr>
          <w:szCs w:val="24"/>
        </w:rPr>
        <w:t>;</w:t>
      </w:r>
    </w:p>
    <w:p w:rsidR="00C23AB7" w:rsidRPr="00C23AB7" w:rsidRDefault="00C23AB7" w:rsidP="00C23AB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Cs w:val="24"/>
        </w:rPr>
      </w:pPr>
      <w:r w:rsidRPr="00C23AB7">
        <w:rPr>
          <w:rFonts w:ascii="Times New Roman" w:hAnsi="Times New Roman"/>
          <w:szCs w:val="24"/>
        </w:rPr>
        <w:t xml:space="preserve">Once </w:t>
      </w:r>
      <w:r>
        <w:rPr>
          <w:rFonts w:ascii="Times New Roman" w:hAnsi="Times New Roman"/>
          <w:szCs w:val="24"/>
        </w:rPr>
        <w:t xml:space="preserve">removal/remediation </w:t>
      </w:r>
      <w:r w:rsidR="00B3342E">
        <w:rPr>
          <w:rFonts w:ascii="Times New Roman" w:hAnsi="Times New Roman"/>
          <w:szCs w:val="24"/>
        </w:rPr>
        <w:t xml:space="preserve">is </w:t>
      </w:r>
      <w:r w:rsidRPr="00C23AB7">
        <w:rPr>
          <w:rFonts w:ascii="Times New Roman" w:hAnsi="Times New Roman"/>
          <w:szCs w:val="24"/>
        </w:rPr>
        <w:t>complete, clean areas/surfaces in remediation area</w:t>
      </w:r>
      <w:r w:rsidR="00A2141D">
        <w:rPr>
          <w:rFonts w:ascii="Times New Roman" w:hAnsi="Times New Roman"/>
          <w:szCs w:val="24"/>
        </w:rPr>
        <w:t>s</w:t>
      </w:r>
      <w:r w:rsidRPr="00C23AB7">
        <w:rPr>
          <w:rFonts w:ascii="Times New Roman" w:hAnsi="Times New Roman"/>
          <w:szCs w:val="24"/>
        </w:rPr>
        <w:t xml:space="preserve"> with a high efficiency parti</w:t>
      </w:r>
      <w:r w:rsidR="00E56716">
        <w:rPr>
          <w:rFonts w:ascii="Times New Roman" w:hAnsi="Times New Roman"/>
          <w:szCs w:val="24"/>
        </w:rPr>
        <w:t>culate arrestance (HEPA) filter-</w:t>
      </w:r>
      <w:r w:rsidRPr="00C23AB7">
        <w:rPr>
          <w:rFonts w:ascii="Times New Roman" w:hAnsi="Times New Roman"/>
          <w:szCs w:val="24"/>
        </w:rPr>
        <w:t>equipped vacuum cleaner in conjunction with wet wiping of all non-porous surfaces.</w:t>
      </w:r>
    </w:p>
    <w:p w:rsidR="001164A7" w:rsidRDefault="0078459B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lastRenderedPageBreak/>
        <w:t xml:space="preserve">Once water-damaged materials are </w:t>
      </w:r>
      <w:r w:rsidR="001164A7">
        <w:t xml:space="preserve">removed, continue with plans to install new GW as a </w:t>
      </w:r>
      <w:r>
        <w:t>temporar</w:t>
      </w:r>
      <w:r w:rsidR="00E50345">
        <w:t>y</w:t>
      </w:r>
      <w:r w:rsidR="001164A7">
        <w:t xml:space="preserve"> measure. </w:t>
      </w:r>
    </w:p>
    <w:p w:rsidR="00E50345" w:rsidRDefault="00E50345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>Repair drains as needed.</w:t>
      </w:r>
    </w:p>
    <w:p w:rsidR="00925E34" w:rsidRDefault="00925E34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 xml:space="preserve">Consideration should be given to </w:t>
      </w:r>
      <w:r w:rsidR="001164A7">
        <w:t>re</w:t>
      </w:r>
      <w:r>
        <w:t xml:space="preserve">modeling </w:t>
      </w:r>
      <w:r w:rsidR="008B19F8">
        <w:t xml:space="preserve">the </w:t>
      </w:r>
      <w:r w:rsidR="001164A7">
        <w:t>walls with chronic water damage in the following manner</w:t>
      </w:r>
      <w:r>
        <w:t>:</w:t>
      </w:r>
    </w:p>
    <w:p w:rsidR="00925E34" w:rsidRDefault="0078459B" w:rsidP="00925E34">
      <w:pPr>
        <w:pStyle w:val="BodyText"/>
        <w:numPr>
          <w:ilvl w:val="0"/>
          <w:numId w:val="6"/>
        </w:numPr>
        <w:tabs>
          <w:tab w:val="left" w:pos="720"/>
        </w:tabs>
      </w:pPr>
      <w:r>
        <w:t>Install rigid, w</w:t>
      </w:r>
      <w:r w:rsidR="001164A7">
        <w:t>aterproof ins</w:t>
      </w:r>
      <w:r>
        <w:t>ulation between the wall studs</w:t>
      </w:r>
      <w:r w:rsidR="001164A7">
        <w:t xml:space="preserve"> and cement exterior that are exposed outdoors</w:t>
      </w:r>
      <w:r w:rsidR="00EE225B">
        <w:t>;</w:t>
      </w:r>
    </w:p>
    <w:p w:rsidR="0077712A" w:rsidRDefault="001164A7" w:rsidP="00925E34">
      <w:pPr>
        <w:pStyle w:val="BodyText"/>
        <w:numPr>
          <w:ilvl w:val="0"/>
          <w:numId w:val="6"/>
        </w:numPr>
        <w:tabs>
          <w:tab w:val="left" w:pos="720"/>
        </w:tabs>
      </w:pPr>
      <w:r>
        <w:t>Once completed, replace GW with cement board along exterior walls.</w:t>
      </w:r>
    </w:p>
    <w:p w:rsidR="001E4B0B" w:rsidRPr="0031389D" w:rsidRDefault="00A47D50" w:rsidP="006309D8">
      <w:pPr>
        <w:pStyle w:val="Heading1"/>
        <w:rPr>
          <w:szCs w:val="24"/>
        </w:rPr>
      </w:pPr>
      <w:r>
        <w:rPr>
          <w:szCs w:val="24"/>
        </w:rPr>
        <w:br w:type="page"/>
      </w:r>
      <w:r w:rsidR="001E4B0B" w:rsidRPr="00014B2B">
        <w:lastRenderedPageBreak/>
        <w:t>References</w:t>
      </w:r>
    </w:p>
    <w:p w:rsidR="00014B2B" w:rsidRPr="00054708" w:rsidRDefault="00014B2B" w:rsidP="006309D8">
      <w:pPr>
        <w:pStyle w:val="BodyText2"/>
      </w:pPr>
      <w:r w:rsidRPr="00054708">
        <w:t>ACGIH.  1989.  Guidelines for the Assessment of Bioaerosols in the Indoor Environment.  American Conference of Governmental Industrial Hygienists, Cincinnati, OH.</w:t>
      </w:r>
    </w:p>
    <w:p w:rsidR="00551BCC" w:rsidRDefault="00014B2B" w:rsidP="006309D8">
      <w:pPr>
        <w:pStyle w:val="BodyText2"/>
        <w:sectPr w:rsidR="00551BCC" w:rsidSect="001D10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  <w:proofErr w:type="gramStart"/>
      <w:r w:rsidRPr="00054708">
        <w:t>US EPA.</w:t>
      </w:r>
      <w:proofErr w:type="gramEnd"/>
      <w:r w:rsidRPr="00054708">
        <w:t xml:space="preserve">  2001.  Mold Remediation in Schools and Commercial Buildings. US Environmental Protection Agency, Office of Air and Radiation, Indoor Environments Division, Washington, D.C.</w:t>
      </w:r>
      <w:r w:rsidR="006309D8" w:rsidRPr="00054708">
        <w:t xml:space="preserve">  EPA 402-K-01-001.  </w:t>
      </w:r>
      <w:hyperlink r:id="rId16" w:history="1">
        <w:r w:rsidR="00551BCC" w:rsidRPr="0047315A">
          <w:rPr>
            <w:rStyle w:val="Hyperlink"/>
          </w:rPr>
          <w:t>http://www.epa.gov/mold/mold_remediation.html</w:t>
        </w:r>
      </w:hyperlink>
      <w:r w:rsidR="00551BCC">
        <w:t xml:space="preserve"> </w:t>
      </w:r>
    </w:p>
    <w:p w:rsidR="00551BCC" w:rsidRPr="00551BCC" w:rsidRDefault="00551BCC" w:rsidP="00551BCC">
      <w:pPr>
        <w:spacing w:line="480" w:lineRule="auto"/>
        <w:rPr>
          <w:rFonts w:ascii="Times New Roman" w:eastAsiaTheme="minorHAnsi" w:hAnsi="Times New Roman" w:cstheme="minorBidi"/>
          <w:b/>
          <w:sz w:val="22"/>
          <w:szCs w:val="22"/>
        </w:rPr>
      </w:pPr>
      <w:r w:rsidRPr="00551BCC">
        <w:rPr>
          <w:rFonts w:ascii="Times New Roman" w:eastAsiaTheme="minorHAnsi" w:hAnsi="Times New Roman" w:cstheme="minorBidi"/>
          <w:b/>
          <w:sz w:val="22"/>
          <w:szCs w:val="22"/>
        </w:rPr>
        <w:lastRenderedPageBreak/>
        <w:t>Picture 1</w:t>
      </w:r>
    </w:p>
    <w:p w:rsidR="00551BCC" w:rsidRPr="00551BCC" w:rsidRDefault="00551BCC" w:rsidP="00551BCC">
      <w:pPr>
        <w:spacing w:line="480" w:lineRule="auto"/>
        <w:jc w:val="center"/>
        <w:rPr>
          <w:rFonts w:ascii="Times New Roman" w:eastAsiaTheme="minorHAnsi" w:hAnsi="Times New Roman" w:cstheme="minorBidi"/>
          <w:b/>
          <w:sz w:val="22"/>
          <w:szCs w:val="22"/>
        </w:rPr>
      </w:pPr>
      <w:r w:rsidRPr="00551BCC">
        <w:rPr>
          <w:rFonts w:ascii="Times New Roman" w:eastAsiaTheme="minorHAnsi" w:hAnsi="Times New Roman" w:cstheme="minorBidi"/>
          <w:b/>
          <w:noProof/>
          <w:sz w:val="22"/>
          <w:szCs w:val="22"/>
        </w:rPr>
        <w:drawing>
          <wp:inline distT="0" distB="0" distL="0" distR="0" wp14:anchorId="4436694E" wp14:editId="7672B3F8">
            <wp:extent cx="3250565" cy="2436495"/>
            <wp:effectExtent l="0" t="0" r="6985" b="1905"/>
            <wp:docPr id="2" name="Picture 2" descr="Mold-colonized GW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rojects\Sharon\Pictures\Lynn\IMG_24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CC" w:rsidRPr="00551BCC" w:rsidRDefault="00551BCC" w:rsidP="00551BCC">
      <w:pPr>
        <w:spacing w:line="480" w:lineRule="auto"/>
        <w:jc w:val="center"/>
        <w:rPr>
          <w:rFonts w:ascii="Times New Roman" w:eastAsiaTheme="minorHAnsi" w:hAnsi="Times New Roman" w:cstheme="minorBidi"/>
          <w:b/>
          <w:sz w:val="22"/>
          <w:szCs w:val="22"/>
        </w:rPr>
      </w:pPr>
      <w:r w:rsidRPr="00551BCC">
        <w:rPr>
          <w:rFonts w:ascii="Times New Roman" w:eastAsiaTheme="minorHAnsi" w:hAnsi="Times New Roman" w:cstheme="minorBidi"/>
          <w:b/>
          <w:sz w:val="22"/>
          <w:szCs w:val="22"/>
        </w:rPr>
        <w:t>Mold-colonized GW</w:t>
      </w:r>
    </w:p>
    <w:p w:rsidR="00551BCC" w:rsidRPr="00551BCC" w:rsidRDefault="00551BCC" w:rsidP="00551BCC">
      <w:pPr>
        <w:spacing w:line="480" w:lineRule="auto"/>
        <w:jc w:val="center"/>
        <w:rPr>
          <w:rFonts w:ascii="Times New Roman" w:eastAsiaTheme="minorHAnsi" w:hAnsi="Times New Roman" w:cstheme="minorBidi"/>
          <w:b/>
          <w:sz w:val="22"/>
          <w:szCs w:val="22"/>
        </w:rPr>
      </w:pPr>
    </w:p>
    <w:p w:rsidR="00551BCC" w:rsidRPr="00551BCC" w:rsidRDefault="00551BCC" w:rsidP="00551BCC">
      <w:pPr>
        <w:spacing w:line="480" w:lineRule="auto"/>
        <w:rPr>
          <w:rFonts w:ascii="Times New Roman" w:eastAsiaTheme="minorHAnsi" w:hAnsi="Times New Roman" w:cstheme="minorBidi"/>
          <w:b/>
          <w:sz w:val="22"/>
          <w:szCs w:val="22"/>
        </w:rPr>
      </w:pPr>
      <w:r w:rsidRPr="00551BCC">
        <w:rPr>
          <w:rFonts w:ascii="Times New Roman" w:eastAsiaTheme="minorHAnsi" w:hAnsi="Times New Roman" w:cstheme="minorBidi"/>
          <w:b/>
          <w:sz w:val="22"/>
          <w:szCs w:val="22"/>
        </w:rPr>
        <w:t>Picture 2</w:t>
      </w:r>
    </w:p>
    <w:p w:rsidR="00551BCC" w:rsidRPr="00551BCC" w:rsidRDefault="00551BCC" w:rsidP="00551BCC">
      <w:pPr>
        <w:spacing w:line="480" w:lineRule="auto"/>
        <w:jc w:val="center"/>
        <w:rPr>
          <w:rFonts w:ascii="Times New Roman" w:eastAsiaTheme="minorHAnsi" w:hAnsi="Times New Roman" w:cstheme="minorBidi"/>
          <w:b/>
          <w:sz w:val="22"/>
          <w:szCs w:val="22"/>
        </w:rPr>
      </w:pPr>
      <w:r w:rsidRPr="00551BCC">
        <w:rPr>
          <w:rFonts w:ascii="Times New Roman" w:eastAsiaTheme="minorHAnsi" w:hAnsi="Times New Roman" w:cstheme="minorBidi"/>
          <w:b/>
          <w:noProof/>
          <w:sz w:val="22"/>
          <w:szCs w:val="22"/>
        </w:rPr>
        <w:drawing>
          <wp:inline distT="0" distB="0" distL="0" distR="0" wp14:anchorId="296F1ABF" wp14:editId="2661C95C">
            <wp:extent cx="3250565" cy="2436495"/>
            <wp:effectExtent l="0" t="0" r="6985" b="1905"/>
            <wp:docPr id="5" name="Picture 5" descr="Insulation inside of wall cavity with water-damaged GW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jects\Sharon\Pictures\Lynn\IMG_243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CC" w:rsidRPr="00551BCC" w:rsidRDefault="00551BCC" w:rsidP="00551BCC">
      <w:pPr>
        <w:spacing w:line="480" w:lineRule="auto"/>
        <w:jc w:val="center"/>
        <w:rPr>
          <w:rFonts w:ascii="Times New Roman" w:eastAsiaTheme="minorHAnsi" w:hAnsi="Times New Roman" w:cstheme="minorBidi"/>
          <w:b/>
          <w:sz w:val="22"/>
          <w:szCs w:val="22"/>
        </w:rPr>
      </w:pPr>
      <w:r w:rsidRPr="00551BCC">
        <w:rPr>
          <w:rFonts w:ascii="Times New Roman" w:eastAsiaTheme="minorHAnsi" w:hAnsi="Times New Roman" w:cstheme="minorBidi"/>
          <w:b/>
          <w:sz w:val="22"/>
          <w:szCs w:val="22"/>
        </w:rPr>
        <w:t>Insulation inside of wall cavity with water-damaged GW</w:t>
      </w:r>
    </w:p>
    <w:p w:rsidR="00014B2B" w:rsidRPr="006309D8" w:rsidRDefault="00014B2B" w:rsidP="006309D8">
      <w:pPr>
        <w:pStyle w:val="BodyText2"/>
      </w:pPr>
    </w:p>
    <w:sectPr w:rsidR="00014B2B" w:rsidRPr="006309D8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B6" w:rsidRDefault="003078B6">
      <w:pPr>
        <w:spacing w:line="20" w:lineRule="exact"/>
      </w:pPr>
    </w:p>
  </w:endnote>
  <w:endnote w:type="continuationSeparator" w:id="0">
    <w:p w:rsidR="003078B6" w:rsidRDefault="003078B6">
      <w:r>
        <w:t xml:space="preserve"> </w:t>
      </w:r>
    </w:p>
  </w:endnote>
  <w:endnote w:type="continuationNotice" w:id="1">
    <w:p w:rsidR="003078B6" w:rsidRDefault="003078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38" w:rsidRDefault="00801238" w:rsidP="009502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238" w:rsidRDefault="00801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38" w:rsidRPr="001D102E" w:rsidRDefault="00801238" w:rsidP="001D102E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D102E">
      <w:rPr>
        <w:rStyle w:val="PageNumber"/>
        <w:rFonts w:ascii="Times New Roman" w:hAnsi="Times New Roman"/>
      </w:rPr>
      <w:fldChar w:fldCharType="begin"/>
    </w:r>
    <w:r w:rsidRPr="001D102E">
      <w:rPr>
        <w:rStyle w:val="PageNumber"/>
        <w:rFonts w:ascii="Times New Roman" w:hAnsi="Times New Roman"/>
      </w:rPr>
      <w:instrText xml:space="preserve">PAGE  </w:instrText>
    </w:r>
    <w:r w:rsidRPr="001D102E">
      <w:rPr>
        <w:rStyle w:val="PageNumber"/>
        <w:rFonts w:ascii="Times New Roman" w:hAnsi="Times New Roman"/>
      </w:rPr>
      <w:fldChar w:fldCharType="separate"/>
    </w:r>
    <w:r w:rsidR="00ED4713">
      <w:rPr>
        <w:rStyle w:val="PageNumber"/>
        <w:rFonts w:ascii="Times New Roman" w:hAnsi="Times New Roman"/>
        <w:noProof/>
      </w:rPr>
      <w:t>2</w:t>
    </w:r>
    <w:r w:rsidRPr="001D102E">
      <w:rPr>
        <w:rStyle w:val="PageNumber"/>
        <w:rFonts w:ascii="Times New Roman" w:hAnsi="Times New Roman"/>
      </w:rPr>
      <w:fldChar w:fldCharType="end"/>
    </w:r>
  </w:p>
  <w:p w:rsidR="00801238" w:rsidRDefault="00732B2F" w:rsidP="001D102E">
    <w:pPr>
      <w:tabs>
        <w:tab w:val="left" w:pos="0"/>
        <w:tab w:val="center" w:pos="4320"/>
        <w:tab w:val="right" w:pos="8640"/>
      </w:tabs>
      <w:suppressAutoHyphens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62FF0F6" wp14:editId="683BCFD4">
              <wp:simplePos x="0" y="0"/>
              <wp:positionH relativeFrom="margin">
                <wp:posOffset>2694940</wp:posOffset>
              </wp:positionH>
              <wp:positionV relativeFrom="paragraph">
                <wp:posOffset>0</wp:posOffset>
              </wp:positionV>
              <wp:extent cx="95885" cy="304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88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01238" w:rsidRDefault="00801238">
                          <w:pPr>
                            <w:pStyle w:val="Footer"/>
                            <w:tabs>
                              <w:tab w:val="clear" w:pos="360"/>
                              <w:tab w:val="clear" w:pos="9000"/>
                              <w:tab w:val="left" w:pos="0"/>
                              <w:tab w:val="right" w:pos="8640"/>
                            </w:tabs>
                            <w:rPr>
                              <w:rStyle w:val="PageNumber"/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212.2pt;margin-top:0;width:7.5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VP3wIAAFw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" o:allowincell="f" filled="f" stroked="f" strokeweight="0">
              <v:textbox inset="0,0,0,0">
                <w:txbxContent>
                  <w:p w:rsidR="00801238" w:rsidRDefault="00801238">
                    <w:pPr>
                      <w:pStyle w:val="Footer"/>
                      <w:tabs>
                        <w:tab w:val="clear" w:pos="360"/>
                        <w:tab w:val="clear" w:pos="9000"/>
                        <w:tab w:val="left" w:pos="0"/>
                        <w:tab w:val="right" w:pos="8640"/>
                      </w:tabs>
                      <w:rPr>
                        <w:rStyle w:val="PageNumber"/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CC" w:rsidRDefault="00551BC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CC" w:rsidRDefault="00551BCC" w:rsidP="001D102E">
    <w:pPr>
      <w:tabs>
        <w:tab w:val="left" w:pos="0"/>
        <w:tab w:val="center" w:pos="4320"/>
        <w:tab w:val="right" w:pos="8640"/>
      </w:tabs>
      <w:suppressAutoHyphens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6E20DEC" wp14:editId="793CE747">
              <wp:simplePos x="0" y="0"/>
              <wp:positionH relativeFrom="margin">
                <wp:posOffset>2694940</wp:posOffset>
              </wp:positionH>
              <wp:positionV relativeFrom="paragraph">
                <wp:posOffset>0</wp:posOffset>
              </wp:positionV>
              <wp:extent cx="95885" cy="30480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88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51BCC" w:rsidRDefault="00551BCC">
                          <w:pPr>
                            <w:pStyle w:val="Footer"/>
                            <w:tabs>
                              <w:tab w:val="clear" w:pos="360"/>
                              <w:tab w:val="clear" w:pos="9000"/>
                              <w:tab w:val="left" w:pos="0"/>
                              <w:tab w:val="right" w:pos="8640"/>
                            </w:tabs>
                            <w:rPr>
                              <w:rStyle w:val="PageNumber"/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margin-left:212.2pt;margin-top:0;width:7.55pt;height:2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" o:allowincell="f" filled="f" stroked="f" strokeweight="0">
              <v:textbox inset="0,0,0,0">
                <w:txbxContent>
                  <w:p w:rsidR="00551BCC" w:rsidRDefault="00551BCC">
                    <w:pPr>
                      <w:pStyle w:val="Footer"/>
                      <w:tabs>
                        <w:tab w:val="clear" w:pos="360"/>
                        <w:tab w:val="clear" w:pos="9000"/>
                        <w:tab w:val="left" w:pos="0"/>
                        <w:tab w:val="right" w:pos="8640"/>
                      </w:tabs>
                      <w:rPr>
                        <w:rStyle w:val="PageNumber"/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B6" w:rsidRDefault="003078B6">
      <w:r>
        <w:separator/>
      </w:r>
    </w:p>
  </w:footnote>
  <w:footnote w:type="continuationSeparator" w:id="0">
    <w:p w:rsidR="003078B6" w:rsidRDefault="0030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CC" w:rsidRDefault="00551B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CC" w:rsidRDefault="00551B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CC" w:rsidRDefault="00551B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32D"/>
    <w:multiLevelType w:val="hybridMultilevel"/>
    <w:tmpl w:val="9A869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373C3"/>
    <w:multiLevelType w:val="hybridMultilevel"/>
    <w:tmpl w:val="7B68C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3D02DE"/>
    <w:multiLevelType w:val="hybridMultilevel"/>
    <w:tmpl w:val="62EEC9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8370CF"/>
    <w:multiLevelType w:val="hybridMultilevel"/>
    <w:tmpl w:val="3306B8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A45DA2"/>
    <w:multiLevelType w:val="hybridMultilevel"/>
    <w:tmpl w:val="9C7A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39"/>
    <w:rsid w:val="000060DC"/>
    <w:rsid w:val="00012D99"/>
    <w:rsid w:val="00014B2B"/>
    <w:rsid w:val="0003162C"/>
    <w:rsid w:val="00032038"/>
    <w:rsid w:val="00054708"/>
    <w:rsid w:val="00054C16"/>
    <w:rsid w:val="000650E7"/>
    <w:rsid w:val="000965F1"/>
    <w:rsid w:val="000C1D5D"/>
    <w:rsid w:val="000C23DC"/>
    <w:rsid w:val="000C2CB7"/>
    <w:rsid w:val="000D5685"/>
    <w:rsid w:val="000D626F"/>
    <w:rsid w:val="000F2F54"/>
    <w:rsid w:val="000F6D87"/>
    <w:rsid w:val="000F7F70"/>
    <w:rsid w:val="00111764"/>
    <w:rsid w:val="001118C5"/>
    <w:rsid w:val="00112F49"/>
    <w:rsid w:val="001164A7"/>
    <w:rsid w:val="0011760A"/>
    <w:rsid w:val="00123EEF"/>
    <w:rsid w:val="0012751B"/>
    <w:rsid w:val="001316E0"/>
    <w:rsid w:val="00136E59"/>
    <w:rsid w:val="00144936"/>
    <w:rsid w:val="0014709C"/>
    <w:rsid w:val="00161D68"/>
    <w:rsid w:val="001634F1"/>
    <w:rsid w:val="0016709C"/>
    <w:rsid w:val="001714F2"/>
    <w:rsid w:val="00176A5F"/>
    <w:rsid w:val="001B3687"/>
    <w:rsid w:val="001D102E"/>
    <w:rsid w:val="001D5CA8"/>
    <w:rsid w:val="001E4B0B"/>
    <w:rsid w:val="001E7504"/>
    <w:rsid w:val="001F0050"/>
    <w:rsid w:val="00201D11"/>
    <w:rsid w:val="00202017"/>
    <w:rsid w:val="002213C7"/>
    <w:rsid w:val="00224284"/>
    <w:rsid w:val="00247DCF"/>
    <w:rsid w:val="00251946"/>
    <w:rsid w:val="00253639"/>
    <w:rsid w:val="00264148"/>
    <w:rsid w:val="00264296"/>
    <w:rsid w:val="002700F4"/>
    <w:rsid w:val="00270401"/>
    <w:rsid w:val="0027257C"/>
    <w:rsid w:val="0029000E"/>
    <w:rsid w:val="00297C85"/>
    <w:rsid w:val="002A3C9A"/>
    <w:rsid w:val="002B72DE"/>
    <w:rsid w:val="002D038F"/>
    <w:rsid w:val="002D4429"/>
    <w:rsid w:val="002E0DFC"/>
    <w:rsid w:val="002E7CDC"/>
    <w:rsid w:val="002F39A6"/>
    <w:rsid w:val="00303844"/>
    <w:rsid w:val="003078B6"/>
    <w:rsid w:val="00311981"/>
    <w:rsid w:val="0031389D"/>
    <w:rsid w:val="00316A5B"/>
    <w:rsid w:val="00317E87"/>
    <w:rsid w:val="003242A3"/>
    <w:rsid w:val="00324579"/>
    <w:rsid w:val="00372A34"/>
    <w:rsid w:val="00383453"/>
    <w:rsid w:val="0039031B"/>
    <w:rsid w:val="00397903"/>
    <w:rsid w:val="003A2C33"/>
    <w:rsid w:val="003A4A52"/>
    <w:rsid w:val="003A7DE9"/>
    <w:rsid w:val="003C2D58"/>
    <w:rsid w:val="003D1027"/>
    <w:rsid w:val="003D3E5F"/>
    <w:rsid w:val="003F169C"/>
    <w:rsid w:val="003F77C1"/>
    <w:rsid w:val="004027AB"/>
    <w:rsid w:val="00414D3E"/>
    <w:rsid w:val="00423BA9"/>
    <w:rsid w:val="00444A81"/>
    <w:rsid w:val="00456EE6"/>
    <w:rsid w:val="00471794"/>
    <w:rsid w:val="00474E3E"/>
    <w:rsid w:val="004925E2"/>
    <w:rsid w:val="004A014A"/>
    <w:rsid w:val="004A093B"/>
    <w:rsid w:val="004A450E"/>
    <w:rsid w:val="004A4F4B"/>
    <w:rsid w:val="004D6CFE"/>
    <w:rsid w:val="004E5B16"/>
    <w:rsid w:val="005023D2"/>
    <w:rsid w:val="005158B2"/>
    <w:rsid w:val="005179EE"/>
    <w:rsid w:val="00521285"/>
    <w:rsid w:val="00523BD8"/>
    <w:rsid w:val="00546703"/>
    <w:rsid w:val="00551BCC"/>
    <w:rsid w:val="00561B76"/>
    <w:rsid w:val="0057647C"/>
    <w:rsid w:val="005836CD"/>
    <w:rsid w:val="005A282D"/>
    <w:rsid w:val="005A453C"/>
    <w:rsid w:val="005A7D41"/>
    <w:rsid w:val="005B16F2"/>
    <w:rsid w:val="005D38EB"/>
    <w:rsid w:val="005D6B9C"/>
    <w:rsid w:val="005E6456"/>
    <w:rsid w:val="005F6B8B"/>
    <w:rsid w:val="005F7CCF"/>
    <w:rsid w:val="006144BE"/>
    <w:rsid w:val="006221FD"/>
    <w:rsid w:val="00624996"/>
    <w:rsid w:val="006309D8"/>
    <w:rsid w:val="00643BF1"/>
    <w:rsid w:val="006459EC"/>
    <w:rsid w:val="00650BF7"/>
    <w:rsid w:val="006725D7"/>
    <w:rsid w:val="00690CBF"/>
    <w:rsid w:val="006B7C3F"/>
    <w:rsid w:val="006C7F68"/>
    <w:rsid w:val="006F555B"/>
    <w:rsid w:val="00700278"/>
    <w:rsid w:val="007209DC"/>
    <w:rsid w:val="00723B9D"/>
    <w:rsid w:val="007275C2"/>
    <w:rsid w:val="00732B2F"/>
    <w:rsid w:val="0074307F"/>
    <w:rsid w:val="00746FC0"/>
    <w:rsid w:val="007621BD"/>
    <w:rsid w:val="007633DA"/>
    <w:rsid w:val="00767711"/>
    <w:rsid w:val="00771B4E"/>
    <w:rsid w:val="0077299F"/>
    <w:rsid w:val="0077712A"/>
    <w:rsid w:val="0078459B"/>
    <w:rsid w:val="007A2A5B"/>
    <w:rsid w:val="007C7915"/>
    <w:rsid w:val="007C7EB6"/>
    <w:rsid w:val="007D2665"/>
    <w:rsid w:val="007D4538"/>
    <w:rsid w:val="007E0301"/>
    <w:rsid w:val="007E109F"/>
    <w:rsid w:val="007E58B6"/>
    <w:rsid w:val="007F020B"/>
    <w:rsid w:val="00801238"/>
    <w:rsid w:val="00823B44"/>
    <w:rsid w:val="00831412"/>
    <w:rsid w:val="0083388C"/>
    <w:rsid w:val="00860A10"/>
    <w:rsid w:val="00866558"/>
    <w:rsid w:val="008817A6"/>
    <w:rsid w:val="00887A09"/>
    <w:rsid w:val="008A2605"/>
    <w:rsid w:val="008A3831"/>
    <w:rsid w:val="008A4AC3"/>
    <w:rsid w:val="008A793F"/>
    <w:rsid w:val="008B1425"/>
    <w:rsid w:val="008B19F8"/>
    <w:rsid w:val="008C645C"/>
    <w:rsid w:val="00904BA8"/>
    <w:rsid w:val="00904F96"/>
    <w:rsid w:val="00907634"/>
    <w:rsid w:val="0091090F"/>
    <w:rsid w:val="009126E3"/>
    <w:rsid w:val="00912E05"/>
    <w:rsid w:val="0091542A"/>
    <w:rsid w:val="009241FC"/>
    <w:rsid w:val="00925356"/>
    <w:rsid w:val="00925E34"/>
    <w:rsid w:val="00950270"/>
    <w:rsid w:val="00952958"/>
    <w:rsid w:val="00954AFC"/>
    <w:rsid w:val="00966109"/>
    <w:rsid w:val="00967A2F"/>
    <w:rsid w:val="0098138B"/>
    <w:rsid w:val="00983FBD"/>
    <w:rsid w:val="009A38C4"/>
    <w:rsid w:val="009A6EEF"/>
    <w:rsid w:val="009B30AF"/>
    <w:rsid w:val="009C048A"/>
    <w:rsid w:val="009D0E70"/>
    <w:rsid w:val="009D27A8"/>
    <w:rsid w:val="009E0712"/>
    <w:rsid w:val="009F0A66"/>
    <w:rsid w:val="00A02960"/>
    <w:rsid w:val="00A2141D"/>
    <w:rsid w:val="00A22F0B"/>
    <w:rsid w:val="00A25FAC"/>
    <w:rsid w:val="00A47D50"/>
    <w:rsid w:val="00A47EBD"/>
    <w:rsid w:val="00A5474D"/>
    <w:rsid w:val="00A64D79"/>
    <w:rsid w:val="00A72F1A"/>
    <w:rsid w:val="00A73ED2"/>
    <w:rsid w:val="00A74861"/>
    <w:rsid w:val="00A8304E"/>
    <w:rsid w:val="00AA0E3E"/>
    <w:rsid w:val="00AA676A"/>
    <w:rsid w:val="00AC1346"/>
    <w:rsid w:val="00AC64A2"/>
    <w:rsid w:val="00AE40FB"/>
    <w:rsid w:val="00B05005"/>
    <w:rsid w:val="00B16384"/>
    <w:rsid w:val="00B3342E"/>
    <w:rsid w:val="00B338E9"/>
    <w:rsid w:val="00B404A9"/>
    <w:rsid w:val="00B43312"/>
    <w:rsid w:val="00B45F93"/>
    <w:rsid w:val="00B53C16"/>
    <w:rsid w:val="00B547D9"/>
    <w:rsid w:val="00B574F1"/>
    <w:rsid w:val="00B629D8"/>
    <w:rsid w:val="00BB609B"/>
    <w:rsid w:val="00BC38A9"/>
    <w:rsid w:val="00BE4901"/>
    <w:rsid w:val="00BE4FD4"/>
    <w:rsid w:val="00BE67FE"/>
    <w:rsid w:val="00BF0975"/>
    <w:rsid w:val="00BF5B7A"/>
    <w:rsid w:val="00C07FB4"/>
    <w:rsid w:val="00C217F7"/>
    <w:rsid w:val="00C23AB7"/>
    <w:rsid w:val="00C32028"/>
    <w:rsid w:val="00C46938"/>
    <w:rsid w:val="00C50275"/>
    <w:rsid w:val="00C51F36"/>
    <w:rsid w:val="00C81D4E"/>
    <w:rsid w:val="00C93A15"/>
    <w:rsid w:val="00CC7532"/>
    <w:rsid w:val="00CD339A"/>
    <w:rsid w:val="00CD697F"/>
    <w:rsid w:val="00CE213F"/>
    <w:rsid w:val="00D06E23"/>
    <w:rsid w:val="00D14CF0"/>
    <w:rsid w:val="00D1504D"/>
    <w:rsid w:val="00D204D8"/>
    <w:rsid w:val="00D31815"/>
    <w:rsid w:val="00D40367"/>
    <w:rsid w:val="00D5106A"/>
    <w:rsid w:val="00D534F2"/>
    <w:rsid w:val="00D562E8"/>
    <w:rsid w:val="00D674D3"/>
    <w:rsid w:val="00D767B2"/>
    <w:rsid w:val="00D84C9B"/>
    <w:rsid w:val="00D86917"/>
    <w:rsid w:val="00DA345D"/>
    <w:rsid w:val="00DA7A01"/>
    <w:rsid w:val="00DC11EC"/>
    <w:rsid w:val="00DC404F"/>
    <w:rsid w:val="00DD1CB3"/>
    <w:rsid w:val="00DE554A"/>
    <w:rsid w:val="00DF10EE"/>
    <w:rsid w:val="00E16741"/>
    <w:rsid w:val="00E170BF"/>
    <w:rsid w:val="00E30F83"/>
    <w:rsid w:val="00E33339"/>
    <w:rsid w:val="00E43B1B"/>
    <w:rsid w:val="00E50345"/>
    <w:rsid w:val="00E56716"/>
    <w:rsid w:val="00E7443B"/>
    <w:rsid w:val="00E74921"/>
    <w:rsid w:val="00E82E08"/>
    <w:rsid w:val="00ED17FD"/>
    <w:rsid w:val="00ED4713"/>
    <w:rsid w:val="00ED544A"/>
    <w:rsid w:val="00EE225B"/>
    <w:rsid w:val="00EE2737"/>
    <w:rsid w:val="00EE4E0C"/>
    <w:rsid w:val="00EE7B7F"/>
    <w:rsid w:val="00EF66E7"/>
    <w:rsid w:val="00F006C1"/>
    <w:rsid w:val="00F1228C"/>
    <w:rsid w:val="00F325DF"/>
    <w:rsid w:val="00F55C7D"/>
    <w:rsid w:val="00F57C69"/>
    <w:rsid w:val="00F859FC"/>
    <w:rsid w:val="00F92373"/>
    <w:rsid w:val="00F95178"/>
    <w:rsid w:val="00FA7048"/>
    <w:rsid w:val="00FB3FD4"/>
    <w:rsid w:val="00FC0E34"/>
    <w:rsid w:val="00FC7C5B"/>
    <w:rsid w:val="00FD5F2A"/>
    <w:rsid w:val="00FE6535"/>
    <w:rsid w:val="00FF0BC8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9D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7C7915"/>
    <w:pPr>
      <w:keepNext/>
      <w:spacing w:before="560" w:line="480" w:lineRule="auto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72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Footer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sid w:val="005D38EB"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D38EB"/>
    <w:pPr>
      <w:spacing w:line="480" w:lineRule="auto"/>
      <w:ind w:firstLine="720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pPr>
      <w:spacing w:line="480" w:lineRule="auto"/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/>
    </w:pPr>
    <w:rPr>
      <w:rFonts w:ascii="Times New Roman" w:hAnsi="Times New Roman"/>
    </w:rPr>
  </w:style>
  <w:style w:type="paragraph" w:styleId="BlockText">
    <w:name w:val="Block Text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 w:right="72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309D8"/>
    <w:pPr>
      <w:spacing w:after="2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spacing w:line="480" w:lineRule="auto"/>
      <w:ind w:firstLine="72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rsid w:val="00AC64A2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0C2CB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624996"/>
    <w:rPr>
      <w:sz w:val="24"/>
    </w:rPr>
  </w:style>
  <w:style w:type="character" w:customStyle="1" w:styleId="PlainTextChar">
    <w:name w:val="Plain Text Char"/>
    <w:link w:val="PlainText"/>
    <w:rsid w:val="008B1425"/>
    <w:rPr>
      <w:rFonts w:ascii="Courier New" w:hAnsi="Courier New"/>
    </w:rPr>
  </w:style>
  <w:style w:type="character" w:customStyle="1" w:styleId="BodyTextChar1">
    <w:name w:val="Body Text Char1"/>
    <w:rsid w:val="00BE67FE"/>
    <w:rPr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BE67FE"/>
    <w:rPr>
      <w:sz w:val="24"/>
    </w:rPr>
  </w:style>
  <w:style w:type="paragraph" w:styleId="ListParagraph">
    <w:name w:val="List Paragraph"/>
    <w:basedOn w:val="Normal"/>
    <w:uiPriority w:val="34"/>
    <w:qFormat/>
    <w:rsid w:val="00D674D3"/>
    <w:pPr>
      <w:ind w:left="720"/>
      <w:contextualSpacing/>
    </w:pPr>
  </w:style>
  <w:style w:type="numbering" w:customStyle="1" w:styleId="StyleNumbered">
    <w:name w:val="Style Numbered"/>
    <w:rsid w:val="0077712A"/>
    <w:pPr>
      <w:numPr>
        <w:numId w:val="2"/>
      </w:numPr>
    </w:pPr>
  </w:style>
  <w:style w:type="character" w:customStyle="1" w:styleId="BodyText2Char">
    <w:name w:val="Body Text 2 Char"/>
    <w:link w:val="BodyText2"/>
    <w:locked/>
    <w:rsid w:val="0029000E"/>
    <w:rPr>
      <w:sz w:val="24"/>
    </w:rPr>
  </w:style>
  <w:style w:type="character" w:styleId="FollowedHyperlink">
    <w:name w:val="FollowedHyperlink"/>
    <w:basedOn w:val="DefaultParagraphFont"/>
    <w:rsid w:val="00551B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9D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7C7915"/>
    <w:pPr>
      <w:keepNext/>
      <w:spacing w:before="560" w:line="480" w:lineRule="auto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72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Footer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sid w:val="005D38EB"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D38EB"/>
    <w:pPr>
      <w:spacing w:line="480" w:lineRule="auto"/>
      <w:ind w:firstLine="720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pPr>
      <w:spacing w:line="480" w:lineRule="auto"/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/>
    </w:pPr>
    <w:rPr>
      <w:rFonts w:ascii="Times New Roman" w:hAnsi="Times New Roman"/>
    </w:rPr>
  </w:style>
  <w:style w:type="paragraph" w:styleId="BlockText">
    <w:name w:val="Block Text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 w:right="72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309D8"/>
    <w:pPr>
      <w:spacing w:after="2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spacing w:line="480" w:lineRule="auto"/>
      <w:ind w:firstLine="72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rsid w:val="00AC64A2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0C2CB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624996"/>
    <w:rPr>
      <w:sz w:val="24"/>
    </w:rPr>
  </w:style>
  <w:style w:type="character" w:customStyle="1" w:styleId="PlainTextChar">
    <w:name w:val="Plain Text Char"/>
    <w:link w:val="PlainText"/>
    <w:rsid w:val="008B1425"/>
    <w:rPr>
      <w:rFonts w:ascii="Courier New" w:hAnsi="Courier New"/>
    </w:rPr>
  </w:style>
  <w:style w:type="character" w:customStyle="1" w:styleId="BodyTextChar1">
    <w:name w:val="Body Text Char1"/>
    <w:rsid w:val="00BE67FE"/>
    <w:rPr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BE67FE"/>
    <w:rPr>
      <w:sz w:val="24"/>
    </w:rPr>
  </w:style>
  <w:style w:type="paragraph" w:styleId="ListParagraph">
    <w:name w:val="List Paragraph"/>
    <w:basedOn w:val="Normal"/>
    <w:uiPriority w:val="34"/>
    <w:qFormat/>
    <w:rsid w:val="00D674D3"/>
    <w:pPr>
      <w:ind w:left="720"/>
      <w:contextualSpacing/>
    </w:pPr>
  </w:style>
  <w:style w:type="numbering" w:customStyle="1" w:styleId="StyleNumbered">
    <w:name w:val="Style Numbered"/>
    <w:rsid w:val="0077712A"/>
    <w:pPr>
      <w:numPr>
        <w:numId w:val="2"/>
      </w:numPr>
    </w:pPr>
  </w:style>
  <w:style w:type="character" w:customStyle="1" w:styleId="BodyText2Char">
    <w:name w:val="Body Text 2 Char"/>
    <w:link w:val="BodyText2"/>
    <w:locked/>
    <w:rsid w:val="0029000E"/>
    <w:rPr>
      <w:sz w:val="24"/>
    </w:rPr>
  </w:style>
  <w:style w:type="character" w:styleId="FollowedHyperlink">
    <w:name w:val="FollowedHyperlink"/>
    <w:basedOn w:val="DefaultParagraphFont"/>
    <w:rsid w:val="00551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hyperlink" TargetMode="External" Target="http://www.epa.gov/mold/mold_remediation.html"/>
  <Relationship Id="rId17" Type="http://schemas.openxmlformats.org/officeDocument/2006/relationships/image" Target="media/image2.jpeg"/>
  <Relationship Id="rId18" Type="http://schemas.openxmlformats.org/officeDocument/2006/relationships/image" Target="media/image3.jpeg"/>
  <Relationship Id="rId19" Type="http://schemas.openxmlformats.org/officeDocument/2006/relationships/footer" Target="footer4.xml"/>
  <Relationship Id="rId2" Type="http://schemas.openxmlformats.org/officeDocument/2006/relationships/numbering" Target="numbering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6CF8-DD66-4E3D-88BB-988E5A2F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494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MDPH</Company>
  <LinksUpToDate>false</LinksUpToDate>
  <CharactersWithSpaces>3554</CharactersWithSpaces>
  <SharedDoc>false</SharedDoc>
  <HLinks>
    <vt:vector size="6" baseType="variant">
      <vt:variant>
        <vt:i4>5111863</vt:i4>
      </vt:variant>
      <vt:variant>
        <vt:i4>3</vt:i4>
      </vt:variant>
      <vt:variant>
        <vt:i4>0</vt:i4>
      </vt:variant>
      <vt:variant>
        <vt:i4>5</vt:i4>
      </vt:variant>
      <vt:variant>
        <vt:lpwstr>http://www.epa.gov/iaq/molds/mold_remediation.html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2015-09-24T15:20:00Z</dcterms:created>
  <dc:creator>Indoor Air Quality program</dc:creator>
  <dc:description>NSCC occupies several portions of the ground floor of the MBTA parking garage that are physically separated by a walkway, garage stairs and elevators.</dc:description>
  <keywords>NSCC occupies several portions of the ground floor of the MBTA parking garage that are physically separated by a walkway, garage stairs and elevators.</keywords>
  <lastModifiedBy>Pizzi, Susan (DPH)</lastModifiedBy>
  <lastPrinted>2015-09-01T15:49:00Z</lastPrinted>
  <dcterms:modified xsi:type="dcterms:W3CDTF">2015-10-01T13:54:00Z</dcterms:modified>
  <revision>4</revision>
  <dc:subject>Lynn North Shore Community College</dc:subject>
  <dc:title>INDOOR AIR QUALITY ASSESSMENT</dc:title>
</coreProperties>
</file>