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AD" w:rsidRDefault="003048BC">
      <w:pPr>
        <w:rPr>
          <w:sz w:val="24"/>
          <w:szCs w:val="24"/>
        </w:rPr>
      </w:pPr>
      <w:r>
        <w:rPr>
          <w:sz w:val="24"/>
          <w:szCs w:val="24"/>
        </w:rPr>
        <w:t>Massachusetts Board of Registration in Nursing</w:t>
      </w:r>
    </w:p>
    <w:p w:rsidR="003048BC" w:rsidRDefault="003048BC">
      <w:pPr>
        <w:rPr>
          <w:sz w:val="24"/>
          <w:szCs w:val="24"/>
        </w:rPr>
      </w:pPr>
      <w:r>
        <w:rPr>
          <w:sz w:val="24"/>
          <w:szCs w:val="24"/>
        </w:rPr>
        <w:t>269 Causeway St.</w:t>
      </w:r>
    </w:p>
    <w:p w:rsidR="003048BC" w:rsidRDefault="003048BC">
      <w:pPr>
        <w:rPr>
          <w:sz w:val="24"/>
          <w:szCs w:val="24"/>
        </w:rPr>
      </w:pPr>
      <w:r>
        <w:rPr>
          <w:sz w:val="24"/>
          <w:szCs w:val="24"/>
        </w:rPr>
        <w:t>Boston, MA</w:t>
      </w:r>
    </w:p>
    <w:p w:rsidR="003048BC" w:rsidRDefault="003048BC">
      <w:pPr>
        <w:rPr>
          <w:sz w:val="24"/>
          <w:szCs w:val="24"/>
        </w:rPr>
      </w:pPr>
    </w:p>
    <w:p w:rsidR="003048BC" w:rsidRPr="003048BC" w:rsidRDefault="003048BC" w:rsidP="003048BC">
      <w:pPr>
        <w:pStyle w:val="Heading3"/>
        <w:rPr>
          <w:rFonts w:eastAsia="Times New Roman"/>
          <w:color w:val="0000FF"/>
          <w:u w:val="single"/>
        </w:rPr>
      </w:pPr>
      <w:r>
        <w:rPr>
          <w:sz w:val="24"/>
          <w:szCs w:val="24"/>
        </w:rPr>
        <w:t xml:space="preserve">RE:   </w:t>
      </w:r>
      <w:r>
        <w:rPr>
          <w:rFonts w:eastAsia="Times New Roman"/>
          <w:color w:val="0000FF"/>
          <w:u w:val="single"/>
        </w:rPr>
        <w:t>244 CMR 3.00</w:t>
      </w:r>
    </w:p>
    <w:p w:rsidR="003048BC" w:rsidRPr="00395C08" w:rsidRDefault="003048BC" w:rsidP="003048BC">
      <w:pPr>
        <w:spacing w:line="480" w:lineRule="auto"/>
        <w:rPr>
          <w:b w:val="0"/>
          <w:sz w:val="24"/>
          <w:szCs w:val="24"/>
        </w:rPr>
      </w:pPr>
      <w:r w:rsidRPr="00395C08">
        <w:rPr>
          <w:b w:val="0"/>
          <w:sz w:val="24"/>
          <w:szCs w:val="24"/>
        </w:rPr>
        <w:t>To Whom It May Concern:</w:t>
      </w:r>
    </w:p>
    <w:p w:rsidR="003048BC" w:rsidRPr="003048BC" w:rsidRDefault="003048BC" w:rsidP="003048BC">
      <w:pPr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="00395C08">
        <w:rPr>
          <w:b w:val="0"/>
          <w:sz w:val="24"/>
          <w:szCs w:val="24"/>
        </w:rPr>
        <w:t xml:space="preserve">We </w:t>
      </w:r>
      <w:r w:rsidRPr="003048BC">
        <w:rPr>
          <w:b w:val="0"/>
          <w:sz w:val="24"/>
          <w:szCs w:val="24"/>
        </w:rPr>
        <w:t>a</w:t>
      </w:r>
      <w:r w:rsidR="00395C08">
        <w:rPr>
          <w:b w:val="0"/>
          <w:sz w:val="24"/>
          <w:szCs w:val="24"/>
        </w:rPr>
        <w:t>re</w:t>
      </w:r>
      <w:r w:rsidRPr="003048BC">
        <w:rPr>
          <w:b w:val="0"/>
          <w:sz w:val="24"/>
          <w:szCs w:val="24"/>
        </w:rPr>
        <w:t xml:space="preserve"> writing to oppose the proposed</w:t>
      </w:r>
      <w:r w:rsidR="00395C08">
        <w:rPr>
          <w:b w:val="0"/>
          <w:sz w:val="24"/>
          <w:szCs w:val="24"/>
        </w:rPr>
        <w:t xml:space="preserve"> revision of 244 CMR 3.00.  As</w:t>
      </w:r>
      <w:r w:rsidRPr="003048BC">
        <w:rPr>
          <w:b w:val="0"/>
          <w:sz w:val="24"/>
          <w:szCs w:val="24"/>
        </w:rPr>
        <w:t xml:space="preserve"> nurse</w:t>
      </w:r>
      <w:r w:rsidR="00395C08">
        <w:rPr>
          <w:b w:val="0"/>
          <w:sz w:val="24"/>
          <w:szCs w:val="24"/>
        </w:rPr>
        <w:t>s for over 30 years, we are</w:t>
      </w:r>
      <w:r w:rsidRPr="003048BC">
        <w:rPr>
          <w:b w:val="0"/>
          <w:sz w:val="24"/>
          <w:szCs w:val="24"/>
        </w:rPr>
        <w:t xml:space="preserve"> very concerned that public safety is not being considered with an expansion of unlicensed personnel giving medication in all settings.  All medication administ</w:t>
      </w:r>
      <w:r w:rsidR="00395C08">
        <w:rPr>
          <w:b w:val="0"/>
          <w:sz w:val="24"/>
          <w:szCs w:val="24"/>
        </w:rPr>
        <w:t>ration requires assessment.  A</w:t>
      </w:r>
      <w:r w:rsidRPr="003048BC">
        <w:rPr>
          <w:b w:val="0"/>
          <w:sz w:val="24"/>
          <w:szCs w:val="24"/>
        </w:rPr>
        <w:t xml:space="preserve">llowing unlicensed personnel to administer meds without the benefit of understanding </w:t>
      </w:r>
      <w:r w:rsidR="00395C08">
        <w:rPr>
          <w:b w:val="0"/>
          <w:sz w:val="24"/>
          <w:szCs w:val="24"/>
        </w:rPr>
        <w:t xml:space="preserve">pathophysiology, </w:t>
      </w:r>
      <w:r w:rsidRPr="003048BC">
        <w:rPr>
          <w:b w:val="0"/>
          <w:sz w:val="24"/>
          <w:szCs w:val="24"/>
        </w:rPr>
        <w:t>possible complications and/or side effects or medication interaction</w:t>
      </w:r>
      <w:r w:rsidR="00395C08">
        <w:rPr>
          <w:b w:val="0"/>
          <w:sz w:val="24"/>
          <w:szCs w:val="24"/>
        </w:rPr>
        <w:t>s is NOT safe practice</w:t>
      </w:r>
      <w:r w:rsidRPr="003048BC">
        <w:rPr>
          <w:b w:val="0"/>
          <w:sz w:val="24"/>
          <w:szCs w:val="24"/>
        </w:rPr>
        <w:t>.  Even though the registered nurse has final say in delegation, there will be enormous pressure to delegate from employers.</w:t>
      </w:r>
    </w:p>
    <w:p w:rsidR="003048BC" w:rsidRDefault="00395C08" w:rsidP="003048BC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We</w:t>
      </w:r>
      <w:r w:rsidR="003048BC" w:rsidRPr="003048BC">
        <w:rPr>
          <w:b w:val="0"/>
          <w:sz w:val="24"/>
          <w:szCs w:val="24"/>
        </w:rPr>
        <w:t xml:space="preserve"> understand that BORN is </w:t>
      </w:r>
      <w:proofErr w:type="gramStart"/>
      <w:r w:rsidR="003048BC" w:rsidRPr="003048BC">
        <w:rPr>
          <w:b w:val="0"/>
          <w:sz w:val="24"/>
          <w:szCs w:val="24"/>
        </w:rPr>
        <w:t>there</w:t>
      </w:r>
      <w:proofErr w:type="gramEnd"/>
      <w:r w:rsidR="003048BC" w:rsidRPr="003048BC">
        <w:rPr>
          <w:b w:val="0"/>
          <w:sz w:val="24"/>
          <w:szCs w:val="24"/>
        </w:rPr>
        <w:t xml:space="preserve"> to protect the public</w:t>
      </w:r>
      <w:r w:rsidR="003048BC">
        <w:rPr>
          <w:b w:val="0"/>
          <w:sz w:val="24"/>
          <w:szCs w:val="24"/>
        </w:rPr>
        <w:t xml:space="preserve">, but this is NOT protecting our most vulnerable citizens, our chronically ill patients, </w:t>
      </w:r>
      <w:r>
        <w:rPr>
          <w:b w:val="0"/>
          <w:sz w:val="24"/>
          <w:szCs w:val="24"/>
        </w:rPr>
        <w:t xml:space="preserve">our </w:t>
      </w:r>
      <w:r w:rsidR="003048BC">
        <w:rPr>
          <w:b w:val="0"/>
          <w:sz w:val="24"/>
          <w:szCs w:val="24"/>
        </w:rPr>
        <w:t>children and our elderly.  Medication errors are the 3</w:t>
      </w:r>
      <w:r w:rsidR="003048BC" w:rsidRPr="003048BC">
        <w:rPr>
          <w:b w:val="0"/>
          <w:sz w:val="24"/>
          <w:szCs w:val="24"/>
          <w:vertAlign w:val="superscript"/>
        </w:rPr>
        <w:t>rd</w:t>
      </w:r>
      <w:r w:rsidR="003048BC">
        <w:rPr>
          <w:b w:val="0"/>
          <w:sz w:val="24"/>
          <w:szCs w:val="24"/>
        </w:rPr>
        <w:t xml:space="preserve"> leading cause of preventable death in adults.  Why would we open this </w:t>
      </w:r>
      <w:r>
        <w:rPr>
          <w:b w:val="0"/>
          <w:sz w:val="24"/>
          <w:szCs w:val="24"/>
        </w:rPr>
        <w:t>up and NOT have the safest possible regulations in place.  Our patients/clients in hospitals, schools and long-term care facilities are more complicated than ever with poly pharm medications.</w:t>
      </w:r>
    </w:p>
    <w:p w:rsidR="00395C08" w:rsidRDefault="00395C08" w:rsidP="003048BC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We would request that </w:t>
      </w:r>
      <w:proofErr w:type="spellStart"/>
      <w:r>
        <w:rPr>
          <w:b w:val="0"/>
          <w:sz w:val="24"/>
          <w:szCs w:val="24"/>
        </w:rPr>
        <w:t>the</w:t>
      </w:r>
      <w:proofErr w:type="spellEnd"/>
      <w:r>
        <w:rPr>
          <w:b w:val="0"/>
          <w:sz w:val="24"/>
          <w:szCs w:val="24"/>
        </w:rPr>
        <w:t xml:space="preserve"> review time be extended for more impact analysis and potential short term and long term risks </w:t>
      </w:r>
      <w:r w:rsidR="008C547D">
        <w:rPr>
          <w:b w:val="0"/>
          <w:sz w:val="24"/>
          <w:szCs w:val="24"/>
        </w:rPr>
        <w:t xml:space="preserve">that these changed regulations </w:t>
      </w:r>
      <w:r>
        <w:rPr>
          <w:b w:val="0"/>
          <w:sz w:val="24"/>
          <w:szCs w:val="24"/>
        </w:rPr>
        <w:t xml:space="preserve">may cause.  </w:t>
      </w:r>
    </w:p>
    <w:p w:rsidR="008C547D" w:rsidRDefault="008C547D" w:rsidP="003048BC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Thank you for your time.</w:t>
      </w:r>
    </w:p>
    <w:p w:rsidR="008C547D" w:rsidRDefault="008C547D" w:rsidP="003048BC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Respectfully submitted.</w:t>
      </w:r>
    </w:p>
    <w:p w:rsidR="008C547D" w:rsidRDefault="008C547D" w:rsidP="003048BC">
      <w:pPr>
        <w:spacing w:line="360" w:lineRule="auto"/>
        <w:rPr>
          <w:b w:val="0"/>
          <w:sz w:val="24"/>
          <w:szCs w:val="24"/>
        </w:rPr>
      </w:pPr>
    </w:p>
    <w:p w:rsidR="008C547D" w:rsidRDefault="008C547D" w:rsidP="003048BC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Kathleen A. Hassey </w:t>
      </w:r>
      <w:proofErr w:type="spellStart"/>
      <w:r>
        <w:rPr>
          <w:b w:val="0"/>
          <w:sz w:val="24"/>
          <w:szCs w:val="24"/>
        </w:rPr>
        <w:t>M.Ed</w:t>
      </w:r>
      <w:proofErr w:type="spellEnd"/>
      <w:r>
        <w:rPr>
          <w:b w:val="0"/>
          <w:sz w:val="24"/>
          <w:szCs w:val="24"/>
        </w:rPr>
        <w:t>, BSN, BA, RN</w:t>
      </w:r>
    </w:p>
    <w:p w:rsidR="008C547D" w:rsidRDefault="008C547D" w:rsidP="003048BC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Jenny M. </w:t>
      </w:r>
      <w:proofErr w:type="spellStart"/>
      <w:r>
        <w:rPr>
          <w:b w:val="0"/>
          <w:sz w:val="24"/>
          <w:szCs w:val="24"/>
        </w:rPr>
        <w:t>Gormley</w:t>
      </w:r>
      <w:proofErr w:type="spellEnd"/>
      <w:r>
        <w:rPr>
          <w:b w:val="0"/>
          <w:sz w:val="24"/>
          <w:szCs w:val="24"/>
        </w:rPr>
        <w:t>, MSN, RN, NCSN</w:t>
      </w:r>
    </w:p>
    <w:p w:rsidR="008C547D" w:rsidRDefault="008C547D" w:rsidP="003048BC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Directors, School Health Academy</w:t>
      </w:r>
    </w:p>
    <w:p w:rsidR="008C547D" w:rsidRDefault="008C547D" w:rsidP="003048BC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Northeastern University School of Nursing</w:t>
      </w:r>
    </w:p>
    <w:p w:rsidR="008C547D" w:rsidRDefault="008C547D" w:rsidP="003048BC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360 Huntington Ave.</w:t>
      </w:r>
    </w:p>
    <w:p w:rsidR="008C547D" w:rsidRDefault="008C547D" w:rsidP="003048BC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Boston, MA  02115</w:t>
      </w:r>
    </w:p>
    <w:p w:rsidR="008C547D" w:rsidRPr="003048BC" w:rsidRDefault="008C547D" w:rsidP="003048BC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617-593-0335</w:t>
      </w:r>
      <w:bookmarkStart w:id="0" w:name="_GoBack"/>
      <w:bookmarkEnd w:id="0"/>
    </w:p>
    <w:sectPr w:rsidR="008C547D" w:rsidRPr="003048BC" w:rsidSect="008C547D"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BC"/>
    <w:rsid w:val="002D05FA"/>
    <w:rsid w:val="003048BC"/>
    <w:rsid w:val="00395C08"/>
    <w:rsid w:val="00492DAD"/>
    <w:rsid w:val="008C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7F80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48BC"/>
    <w:pPr>
      <w:spacing w:before="100" w:beforeAutospacing="1" w:after="100" w:afterAutospacing="1"/>
      <w:outlineLvl w:val="2"/>
    </w:pPr>
    <w:rPr>
      <w:rFonts w:ascii="Times" w:hAnsi="Times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FA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048BC"/>
    <w:rPr>
      <w:rFonts w:ascii="Times" w:hAnsi="Times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048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48BC"/>
    <w:pPr>
      <w:spacing w:before="100" w:beforeAutospacing="1" w:after="100" w:afterAutospacing="1"/>
      <w:outlineLvl w:val="2"/>
    </w:pPr>
    <w:rPr>
      <w:rFonts w:ascii="Times" w:hAnsi="Times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FA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048BC"/>
    <w:rPr>
      <w:rFonts w:ascii="Times" w:hAnsi="Times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04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239</Words>
  <Characters>1365</Characters>
  <Application>Microsoft Macintosh Word</Application>
  <DocSecurity>0</DocSecurity>
  <Lines>11</Lines>
  <Paragraphs>3</Paragraphs>
  <ScaleCrop>false</ScaleCrop>
  <Company>Northeastern University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2016-10-11T20:29:00Z</dcterms:created>
  <dc:creator>Kathleen Hassey</dc:creator>
  <dc:description>Northeastern University School of Nursing</dc:description>
  <lastModifiedBy>Kathleen Hassey</lastModifiedBy>
  <dcterms:modified xsi:type="dcterms:W3CDTF">2016-10-11T20:54:00Z</dcterms:modified>
  <revision>1</revision>
</coreProperties>
</file>