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33B971" w14:textId="5D2330AB" w:rsidR="00807ABE" w:rsidRPr="0034529C" w:rsidRDefault="002A4A15" w:rsidP="006E4BEF">
      <w:r w:rsidRPr="0034529C">
        <w:rPr>
          <w:rFonts w:ascii="Arial" w:eastAsia="Arial" w:hAnsi="Arial" w:cs="Arial"/>
          <w:b/>
          <w:noProof/>
          <w:color w:val="444444"/>
          <w:w w:val="76"/>
          <w:sz w:val="18"/>
          <w:szCs w:val="18"/>
        </w:rPr>
        <mc:AlternateContent>
          <mc:Choice Requires="wps">
            <w:drawing>
              <wp:anchor distT="45720" distB="45720" distL="114300" distR="114300" simplePos="0" relativeHeight="251659264" behindDoc="0" locked="0" layoutInCell="1" allowOverlap="1" wp14:anchorId="481B8FF6" wp14:editId="646EA722">
                <wp:simplePos x="0" y="0"/>
                <wp:positionH relativeFrom="column">
                  <wp:posOffset>1533525</wp:posOffset>
                </wp:positionH>
                <wp:positionV relativeFrom="paragraph">
                  <wp:posOffset>133350</wp:posOffset>
                </wp:positionV>
                <wp:extent cx="3867150" cy="2667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266700"/>
                        </a:xfrm>
                        <a:prstGeom prst="rect">
                          <a:avLst/>
                        </a:prstGeom>
                        <a:solidFill>
                          <a:srgbClr val="FFFFFF"/>
                        </a:solidFill>
                        <a:ln w="9525">
                          <a:solidFill>
                            <a:schemeClr val="bg1"/>
                          </a:solidFill>
                          <a:miter lim="800000"/>
                          <a:headEnd/>
                          <a:tailEnd/>
                        </a:ln>
                      </wps:spPr>
                      <wps:txbx>
                        <w:txbxContent>
                          <w:p w14:paraId="5C8AAAA8" w14:textId="77777777" w:rsidR="002A4A15" w:rsidRPr="0034529C" w:rsidRDefault="002A4A15" w:rsidP="002A4A15">
                            <w:pPr>
                              <w:rPr>
                                <w:rFonts w:asciiTheme="minorHAnsi" w:hAnsiTheme="minorHAnsi" w:cstheme="minorHAnsi"/>
                                <w:b/>
                                <w:bCs/>
                              </w:rPr>
                            </w:pPr>
                            <w:r w:rsidRPr="0034529C">
                              <w:rPr>
                                <w:rFonts w:asciiTheme="minorHAnsi" w:hAnsiTheme="minorHAnsi" w:cstheme="minorHAnsi"/>
                                <w:b/>
                                <w:bCs/>
                              </w:rPr>
                              <w:t>Steward Health Care System LLC    North Division</w:t>
                            </w:r>
                          </w:p>
                          <w:p w14:paraId="4EC1C4C0" w14:textId="77777777" w:rsidR="002A4A15" w:rsidRPr="0034529C" w:rsidRDefault="002A4A15" w:rsidP="002A4A1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1B8FF6" id="_x0000_t202" coordsize="21600,21600" o:spt="202" path="m,l,21600r21600,l21600,xe">
                <v:stroke joinstyle="miter"/>
                <v:path gradientshapeok="t" o:connecttype="rect"/>
              </v:shapetype>
              <v:shape id="Text Box 2" o:spid="_x0000_s1026" type="#_x0000_t202" style="position:absolute;margin-left:120.75pt;margin-top:10.5pt;width:304.5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" strokecolor="white [3212]">
                <v:textbox>
                  <w:txbxContent>
                    <w:p w14:paraId="5C8AAAA8" w14:textId="77777777" w:rsidR="002A4A15" w:rsidRPr="0034529C" w:rsidRDefault="002A4A15" w:rsidP="002A4A15">
                      <w:pPr>
                        <w:rPr>
                          <w:rFonts w:asciiTheme="minorHAnsi" w:hAnsiTheme="minorHAnsi" w:cstheme="minorHAnsi"/>
                          <w:b/>
                          <w:bCs/>
                        </w:rPr>
                      </w:pPr>
                      <w:r w:rsidRPr="0034529C">
                        <w:rPr>
                          <w:rFonts w:asciiTheme="minorHAnsi" w:hAnsiTheme="minorHAnsi" w:cstheme="minorHAnsi"/>
                          <w:b/>
                          <w:bCs/>
                        </w:rPr>
                        <w:t>Steward Health Care System LLC    North Division</w:t>
                      </w:r>
                    </w:p>
                    <w:p w14:paraId="4EC1C4C0" w14:textId="77777777" w:rsidR="002A4A15" w:rsidRPr="0034529C" w:rsidRDefault="002A4A15" w:rsidP="002A4A15"/>
                  </w:txbxContent>
                </v:textbox>
                <w10:wrap type="square"/>
              </v:shape>
            </w:pict>
          </mc:Fallback>
        </mc:AlternateContent>
      </w:r>
      <w:r w:rsidRPr="0034529C">
        <w:rPr>
          <w:noProof/>
        </w:rPr>
        <w:drawing>
          <wp:inline distT="0" distB="0" distL="0" distR="0" wp14:anchorId="6F932C16" wp14:editId="37EF8ED9">
            <wp:extent cx="1333500" cy="84895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2884" cy="861293"/>
                    </a:xfrm>
                    <a:prstGeom prst="rect">
                      <a:avLst/>
                    </a:prstGeom>
                    <a:noFill/>
                    <a:ln>
                      <a:noFill/>
                    </a:ln>
                  </pic:spPr>
                </pic:pic>
              </a:graphicData>
            </a:graphic>
          </wp:inline>
        </w:drawing>
      </w:r>
    </w:p>
    <w:p w14:paraId="1E86A4DF" w14:textId="1805F699" w:rsidR="00AC2CE2" w:rsidRPr="0034529C" w:rsidRDefault="00563707" w:rsidP="006E4BEF">
      <w:pPr>
        <w:spacing w:before="960"/>
        <w:ind w:left="101" w:right="144"/>
        <w:jc w:val="both"/>
        <w:rPr>
          <w:rFonts w:asciiTheme="minorHAnsi" w:eastAsia="Arial" w:hAnsiTheme="minorHAnsi" w:cstheme="minorHAnsi"/>
          <w:sz w:val="22"/>
          <w:szCs w:val="22"/>
        </w:rPr>
      </w:pPr>
      <w:r w:rsidRPr="0034529C">
        <w:rPr>
          <w:rFonts w:asciiTheme="minorHAnsi" w:eastAsia="Arial" w:hAnsiTheme="minorHAnsi" w:cstheme="minorHAnsi"/>
          <w:sz w:val="22"/>
          <w:szCs w:val="22"/>
        </w:rPr>
        <w:t>31 de outubro de</w:t>
      </w:r>
      <w:r w:rsidR="00471F94" w:rsidRPr="0034529C">
        <w:rPr>
          <w:rFonts w:asciiTheme="minorHAnsi" w:eastAsia="Arial" w:hAnsiTheme="minorHAnsi" w:cstheme="minorHAnsi"/>
          <w:sz w:val="22"/>
          <w:szCs w:val="22"/>
        </w:rPr>
        <w:t xml:space="preserve"> 2024</w:t>
      </w:r>
    </w:p>
    <w:p w14:paraId="715854C9" w14:textId="669502CA" w:rsidR="002A4A15" w:rsidRPr="0034529C" w:rsidRDefault="00563707" w:rsidP="006E4BEF">
      <w:pPr>
        <w:spacing w:before="240"/>
        <w:ind w:left="101" w:right="144"/>
        <w:jc w:val="both"/>
        <w:rPr>
          <w:rFonts w:asciiTheme="minorHAnsi" w:eastAsia="Arial" w:hAnsiTheme="minorHAnsi" w:cstheme="minorHAnsi"/>
          <w:sz w:val="22"/>
          <w:szCs w:val="22"/>
        </w:rPr>
      </w:pPr>
      <w:r w:rsidRPr="0034529C">
        <w:rPr>
          <w:rFonts w:asciiTheme="minorHAnsi" w:eastAsia="Arial" w:hAnsiTheme="minorHAnsi" w:cstheme="minorHAnsi"/>
          <w:sz w:val="22"/>
          <w:szCs w:val="22"/>
        </w:rPr>
        <w:t>Prezado S</w:t>
      </w:r>
      <w:r w:rsidR="0034529C" w:rsidRPr="0034529C">
        <w:rPr>
          <w:rFonts w:asciiTheme="minorHAnsi" w:eastAsia="Arial" w:hAnsiTheme="minorHAnsi" w:cstheme="minorHAnsi"/>
          <w:sz w:val="22"/>
          <w:szCs w:val="22"/>
        </w:rPr>
        <w:t>enhor</w:t>
      </w:r>
      <w:r w:rsidR="002A4A15" w:rsidRPr="0034529C">
        <w:rPr>
          <w:rFonts w:asciiTheme="minorHAnsi" w:eastAsia="Arial" w:hAnsiTheme="minorHAnsi" w:cstheme="minorHAnsi"/>
          <w:sz w:val="22"/>
          <w:szCs w:val="22"/>
        </w:rPr>
        <w:t xml:space="preserve"> Davis:</w:t>
      </w:r>
    </w:p>
    <w:p w14:paraId="3F26FE6D" w14:textId="2782C25E" w:rsidR="00451919" w:rsidRPr="0034529C" w:rsidRDefault="00C72359" w:rsidP="005721C9">
      <w:pPr>
        <w:spacing w:before="240"/>
        <w:ind w:left="101" w:right="144"/>
        <w:jc w:val="both"/>
        <w:rPr>
          <w:rFonts w:asciiTheme="minorHAnsi" w:eastAsia="Arial" w:hAnsiTheme="minorHAnsi" w:cstheme="minorHAnsi"/>
          <w:sz w:val="22"/>
          <w:szCs w:val="22"/>
        </w:rPr>
      </w:pPr>
      <w:r w:rsidRPr="0034529C">
        <w:rPr>
          <w:rFonts w:asciiTheme="minorHAnsi" w:eastAsia="Arial" w:hAnsiTheme="minorHAnsi" w:cstheme="minorHAnsi"/>
          <w:sz w:val="22"/>
          <w:szCs w:val="22"/>
        </w:rPr>
        <w:t>Esta carta</w:t>
      </w:r>
      <w:r w:rsidR="0034529C">
        <w:rPr>
          <w:rFonts w:asciiTheme="minorHAnsi" w:eastAsia="Arial" w:hAnsiTheme="minorHAnsi" w:cstheme="minorHAnsi"/>
          <w:sz w:val="22"/>
          <w:szCs w:val="22"/>
        </w:rPr>
        <w:t>,</w:t>
      </w:r>
      <w:r w:rsidR="00505CA6" w:rsidRPr="0034529C">
        <w:rPr>
          <w:rFonts w:asciiTheme="minorHAnsi" w:eastAsia="Arial" w:hAnsiTheme="minorHAnsi" w:cstheme="minorHAnsi"/>
          <w:sz w:val="22"/>
          <w:szCs w:val="22"/>
        </w:rPr>
        <w:t xml:space="preserve"> enviada pela Steward Health Care, LLC</w:t>
      </w:r>
      <w:r w:rsidR="0034529C">
        <w:rPr>
          <w:rFonts w:asciiTheme="minorHAnsi" w:eastAsia="Arial" w:hAnsiTheme="minorHAnsi" w:cstheme="minorHAnsi"/>
          <w:sz w:val="22"/>
          <w:szCs w:val="22"/>
        </w:rPr>
        <w:t>,</w:t>
      </w:r>
      <w:r w:rsidR="00505CA6" w:rsidRPr="0034529C">
        <w:rPr>
          <w:rFonts w:asciiTheme="minorHAnsi" w:eastAsia="Arial" w:hAnsiTheme="minorHAnsi" w:cstheme="minorHAnsi"/>
          <w:sz w:val="22"/>
          <w:szCs w:val="22"/>
        </w:rPr>
        <w:t xml:space="preserve"> </w:t>
      </w:r>
      <w:r w:rsidRPr="0034529C">
        <w:rPr>
          <w:rFonts w:asciiTheme="minorHAnsi" w:eastAsia="Arial" w:hAnsiTheme="minorHAnsi" w:cstheme="minorHAnsi"/>
          <w:sz w:val="22"/>
          <w:szCs w:val="22"/>
        </w:rPr>
        <w:t xml:space="preserve">tem como objetivo responder </w:t>
      </w:r>
      <w:r w:rsidR="00505CA6" w:rsidRPr="0034529C">
        <w:rPr>
          <w:rFonts w:asciiTheme="minorHAnsi" w:eastAsia="Arial" w:hAnsiTheme="minorHAnsi" w:cstheme="minorHAnsi"/>
          <w:sz w:val="22"/>
          <w:szCs w:val="22"/>
        </w:rPr>
        <w:t xml:space="preserve">à correspondência do </w:t>
      </w:r>
      <w:r w:rsidR="0034529C" w:rsidRPr="0034529C">
        <w:rPr>
          <w:rFonts w:asciiTheme="minorHAnsi" w:eastAsia="Arial" w:hAnsiTheme="minorHAnsi" w:cstheme="minorHAnsi"/>
          <w:sz w:val="22"/>
          <w:szCs w:val="22"/>
        </w:rPr>
        <w:t xml:space="preserve">Departamento de Saúde Pública </w:t>
      </w:r>
      <w:r w:rsidR="0034529C">
        <w:rPr>
          <w:rFonts w:asciiTheme="minorHAnsi" w:eastAsia="Arial" w:hAnsiTheme="minorHAnsi" w:cstheme="minorHAnsi"/>
          <w:sz w:val="22"/>
          <w:szCs w:val="22"/>
        </w:rPr>
        <w:t>(</w:t>
      </w:r>
      <w:r w:rsidR="00505CA6" w:rsidRPr="0034529C">
        <w:rPr>
          <w:rFonts w:asciiTheme="minorHAnsi" w:eastAsia="Arial" w:hAnsiTheme="minorHAnsi" w:cstheme="minorHAnsi"/>
          <w:sz w:val="22"/>
          <w:szCs w:val="22"/>
        </w:rPr>
        <w:t>Department of Public Health), datada de 29 de outubro de 2024, para solicitar informações adicionais sobre o plano de encerramento do Norwood Hospital (</w:t>
      </w:r>
      <w:r w:rsidR="0034529C" w:rsidRPr="0034529C">
        <w:rPr>
          <w:rFonts w:asciiTheme="minorHAnsi" w:eastAsia="Arial" w:hAnsiTheme="minorHAnsi" w:cstheme="minorHAnsi"/>
          <w:sz w:val="22"/>
          <w:szCs w:val="22"/>
        </w:rPr>
        <w:t>Norwood</w:t>
      </w:r>
      <w:r w:rsidR="00505CA6" w:rsidRPr="0034529C">
        <w:rPr>
          <w:rFonts w:asciiTheme="minorHAnsi" w:eastAsia="Arial" w:hAnsiTheme="minorHAnsi" w:cstheme="minorHAnsi"/>
          <w:sz w:val="22"/>
          <w:szCs w:val="22"/>
        </w:rPr>
        <w:t xml:space="preserve"> </w:t>
      </w:r>
      <w:r w:rsidR="0034529C">
        <w:rPr>
          <w:rFonts w:asciiTheme="minorHAnsi" w:eastAsia="Arial" w:hAnsiTheme="minorHAnsi" w:cstheme="minorHAnsi"/>
          <w:sz w:val="22"/>
          <w:szCs w:val="22"/>
        </w:rPr>
        <w:t>Hospital</w:t>
      </w:r>
      <w:r w:rsidR="00505CA6" w:rsidRPr="0034529C">
        <w:rPr>
          <w:rFonts w:asciiTheme="minorHAnsi" w:eastAsia="Arial" w:hAnsiTheme="minorHAnsi" w:cstheme="minorHAnsi"/>
          <w:sz w:val="22"/>
          <w:szCs w:val="22"/>
        </w:rPr>
        <w:t xml:space="preserve">) e dos seus satélites </w:t>
      </w:r>
      <w:r w:rsidR="00DC7262" w:rsidRPr="0034529C">
        <w:rPr>
          <w:rFonts w:asciiTheme="minorHAnsi" w:eastAsia="Arial" w:hAnsiTheme="minorHAnsi" w:cstheme="minorHAnsi"/>
          <w:sz w:val="22"/>
          <w:szCs w:val="22"/>
        </w:rPr>
        <w:t xml:space="preserve">hospitalares </w:t>
      </w:r>
      <w:r w:rsidR="00505CA6" w:rsidRPr="0034529C">
        <w:rPr>
          <w:rFonts w:asciiTheme="minorHAnsi" w:eastAsia="Arial" w:hAnsiTheme="minorHAnsi" w:cstheme="minorHAnsi"/>
          <w:sz w:val="22"/>
          <w:szCs w:val="22"/>
        </w:rPr>
        <w:t xml:space="preserve">licenciados localizados em Norwood e Foxboro (Norwood ou o Hospital ou Satélite). Assim, em resposta à carta do </w:t>
      </w:r>
      <w:r w:rsidR="0034529C" w:rsidRPr="0034529C">
        <w:rPr>
          <w:rFonts w:asciiTheme="minorHAnsi" w:eastAsia="Arial" w:hAnsiTheme="minorHAnsi" w:cstheme="minorHAnsi"/>
          <w:sz w:val="22"/>
          <w:szCs w:val="22"/>
        </w:rPr>
        <w:t>Departamento</w:t>
      </w:r>
      <w:r w:rsidR="00505CA6" w:rsidRPr="0034529C">
        <w:rPr>
          <w:rFonts w:asciiTheme="minorHAnsi" w:eastAsia="Arial" w:hAnsiTheme="minorHAnsi" w:cstheme="minorHAnsi"/>
          <w:sz w:val="22"/>
          <w:szCs w:val="22"/>
        </w:rPr>
        <w:t xml:space="preserve"> de Saúde Pública, </w:t>
      </w:r>
      <w:r w:rsidRPr="0034529C">
        <w:rPr>
          <w:rFonts w:asciiTheme="minorHAnsi" w:eastAsia="Arial" w:hAnsiTheme="minorHAnsi" w:cstheme="minorHAnsi"/>
          <w:sz w:val="22"/>
          <w:szCs w:val="22"/>
        </w:rPr>
        <w:t>passamos a apresentar</w:t>
      </w:r>
      <w:r w:rsidR="00505CA6" w:rsidRPr="0034529C">
        <w:rPr>
          <w:rFonts w:asciiTheme="minorHAnsi" w:eastAsia="Arial" w:hAnsiTheme="minorHAnsi" w:cstheme="minorHAnsi"/>
          <w:sz w:val="22"/>
          <w:szCs w:val="22"/>
        </w:rPr>
        <w:t xml:space="preserve"> as seguintes informações: </w:t>
      </w:r>
    </w:p>
    <w:p w14:paraId="67D7B292" w14:textId="79550F27" w:rsidR="00451919" w:rsidRPr="0034529C" w:rsidRDefault="00451919" w:rsidP="000D0EA9">
      <w:pPr>
        <w:pStyle w:val="ListParagraph"/>
        <w:numPr>
          <w:ilvl w:val="0"/>
          <w:numId w:val="18"/>
        </w:numPr>
        <w:spacing w:before="240"/>
        <w:ind w:right="144"/>
        <w:jc w:val="both"/>
        <w:rPr>
          <w:rFonts w:asciiTheme="minorHAnsi" w:eastAsia="Arial" w:hAnsiTheme="minorHAnsi" w:cstheme="minorHAnsi"/>
          <w:sz w:val="22"/>
          <w:szCs w:val="22"/>
        </w:rPr>
      </w:pPr>
      <w:r w:rsidRPr="00BF072E">
        <w:rPr>
          <w:rFonts w:asciiTheme="minorHAnsi" w:eastAsia="Arial" w:hAnsiTheme="minorHAnsi" w:cstheme="minorHAnsi"/>
          <w:b/>
          <w:bCs/>
          <w:sz w:val="22"/>
          <w:szCs w:val="22"/>
        </w:rPr>
        <w:t>Informações sobre a Localização e a Capacidade de Prestação de Serviços</w:t>
      </w:r>
      <w:r w:rsidR="00BF072E">
        <w:rPr>
          <w:rFonts w:asciiTheme="minorHAnsi" w:eastAsia="Arial" w:hAnsiTheme="minorHAnsi" w:cstheme="minorHAnsi"/>
          <w:b/>
          <w:bCs/>
          <w:sz w:val="22"/>
          <w:szCs w:val="22"/>
        </w:rPr>
        <w:t xml:space="preserve"> de Saúde</w:t>
      </w:r>
      <w:r w:rsidRPr="00BF072E">
        <w:rPr>
          <w:rFonts w:asciiTheme="minorHAnsi" w:eastAsia="Arial" w:hAnsiTheme="minorHAnsi" w:cstheme="minorHAnsi"/>
          <w:b/>
          <w:bCs/>
          <w:sz w:val="22"/>
          <w:szCs w:val="22"/>
        </w:rPr>
        <w:t xml:space="preserve"> dos Locais </w:t>
      </w:r>
      <w:r w:rsidR="00C72359" w:rsidRPr="00BF072E">
        <w:rPr>
          <w:rFonts w:asciiTheme="minorHAnsi" w:eastAsia="Arial" w:hAnsiTheme="minorHAnsi" w:cstheme="minorHAnsi"/>
          <w:b/>
          <w:bCs/>
          <w:sz w:val="22"/>
          <w:szCs w:val="22"/>
        </w:rPr>
        <w:t xml:space="preserve">Alternativos </w:t>
      </w:r>
      <w:r w:rsidRPr="00BF072E">
        <w:rPr>
          <w:rFonts w:asciiTheme="minorHAnsi" w:eastAsia="Arial" w:hAnsiTheme="minorHAnsi" w:cstheme="minorHAnsi"/>
          <w:b/>
          <w:bCs/>
          <w:sz w:val="22"/>
          <w:szCs w:val="22"/>
        </w:rPr>
        <w:t>de Prestação de Serviços</w:t>
      </w:r>
      <w:r w:rsidR="00BF072E">
        <w:rPr>
          <w:rFonts w:asciiTheme="minorHAnsi" w:eastAsia="Arial" w:hAnsiTheme="minorHAnsi" w:cstheme="minorHAnsi"/>
          <w:b/>
          <w:bCs/>
          <w:sz w:val="22"/>
          <w:szCs w:val="22"/>
        </w:rPr>
        <w:t xml:space="preserve"> de Saúde</w:t>
      </w:r>
      <w:r w:rsidRPr="0034529C">
        <w:rPr>
          <w:rFonts w:asciiTheme="minorHAnsi" w:eastAsia="Arial" w:hAnsiTheme="minorHAnsi" w:cstheme="minorHAnsi"/>
          <w:sz w:val="22"/>
          <w:szCs w:val="22"/>
        </w:rPr>
        <w:t xml:space="preserve">: </w:t>
      </w:r>
      <w:r w:rsidR="00BF072E">
        <w:rPr>
          <w:rFonts w:asciiTheme="minorHAnsi" w:eastAsia="Arial" w:hAnsiTheme="minorHAnsi" w:cstheme="minorHAnsi"/>
          <w:sz w:val="22"/>
          <w:szCs w:val="22"/>
        </w:rPr>
        <w:t>o</w:t>
      </w:r>
      <w:r w:rsidRPr="0034529C">
        <w:rPr>
          <w:rFonts w:asciiTheme="minorHAnsi" w:eastAsia="Arial" w:hAnsiTheme="minorHAnsi" w:cstheme="minorHAnsi"/>
          <w:sz w:val="22"/>
          <w:szCs w:val="22"/>
        </w:rPr>
        <w:t xml:space="preserve"> Departamento solicitou uma avaliação </w:t>
      </w:r>
      <w:r w:rsidR="00CC5C26" w:rsidRPr="0034529C">
        <w:rPr>
          <w:rFonts w:asciiTheme="minorHAnsi" w:eastAsia="Arial" w:hAnsiTheme="minorHAnsi" w:cstheme="minorHAnsi"/>
          <w:sz w:val="22"/>
          <w:szCs w:val="22"/>
        </w:rPr>
        <w:t>abrangente</w:t>
      </w:r>
      <w:r w:rsidRPr="0034529C">
        <w:rPr>
          <w:rFonts w:asciiTheme="minorHAnsi" w:eastAsia="Arial" w:hAnsiTheme="minorHAnsi" w:cstheme="minorHAnsi"/>
          <w:sz w:val="22"/>
          <w:szCs w:val="22"/>
        </w:rPr>
        <w:t xml:space="preserve"> da localização e da capacidade de prestação de serviços</w:t>
      </w:r>
      <w:r w:rsidR="00BF072E">
        <w:rPr>
          <w:rFonts w:asciiTheme="minorHAnsi" w:eastAsia="Arial" w:hAnsiTheme="minorHAnsi" w:cstheme="minorHAnsi"/>
          <w:sz w:val="22"/>
          <w:szCs w:val="22"/>
        </w:rPr>
        <w:t xml:space="preserve"> de saúde</w:t>
      </w:r>
      <w:r w:rsidRPr="0034529C">
        <w:rPr>
          <w:rFonts w:asciiTheme="minorHAnsi" w:eastAsia="Arial" w:hAnsiTheme="minorHAnsi" w:cstheme="minorHAnsi"/>
          <w:sz w:val="22"/>
          <w:szCs w:val="22"/>
        </w:rPr>
        <w:t xml:space="preserve"> dos locais </w:t>
      </w:r>
      <w:r w:rsidR="00CC5C26" w:rsidRPr="0034529C">
        <w:rPr>
          <w:rFonts w:asciiTheme="minorHAnsi" w:eastAsia="Arial" w:hAnsiTheme="minorHAnsi" w:cstheme="minorHAnsi"/>
          <w:sz w:val="22"/>
          <w:szCs w:val="22"/>
        </w:rPr>
        <w:t xml:space="preserve">alternativos </w:t>
      </w:r>
      <w:r w:rsidRPr="0034529C">
        <w:rPr>
          <w:rFonts w:asciiTheme="minorHAnsi" w:eastAsia="Arial" w:hAnsiTheme="minorHAnsi" w:cstheme="minorHAnsi"/>
          <w:sz w:val="22"/>
          <w:szCs w:val="22"/>
        </w:rPr>
        <w:t xml:space="preserve">para cada um dos serviços licenciados do Hospital e das unidades satélite, incluindo a comunicação até à data </w:t>
      </w:r>
      <w:r w:rsidR="00CC5C26" w:rsidRPr="0034529C">
        <w:rPr>
          <w:rFonts w:asciiTheme="minorHAnsi" w:eastAsia="Arial" w:hAnsiTheme="minorHAnsi" w:cstheme="minorHAnsi"/>
          <w:sz w:val="22"/>
          <w:szCs w:val="22"/>
        </w:rPr>
        <w:t>referente</w:t>
      </w:r>
      <w:r w:rsidRPr="0034529C">
        <w:rPr>
          <w:rFonts w:asciiTheme="minorHAnsi" w:eastAsia="Arial" w:hAnsiTheme="minorHAnsi" w:cstheme="minorHAnsi"/>
          <w:sz w:val="22"/>
          <w:szCs w:val="22"/>
        </w:rPr>
        <w:t xml:space="preserve"> à capacidade dos locais alternativos de prestação de </w:t>
      </w:r>
      <w:r w:rsidR="00BF072E">
        <w:rPr>
          <w:rFonts w:asciiTheme="minorHAnsi" w:eastAsia="Arial" w:hAnsiTheme="minorHAnsi" w:cstheme="minorHAnsi"/>
          <w:sz w:val="22"/>
          <w:szCs w:val="22"/>
        </w:rPr>
        <w:t>cuidado</w:t>
      </w:r>
      <w:r w:rsidR="00194832" w:rsidRPr="0034529C">
        <w:rPr>
          <w:rFonts w:asciiTheme="minorHAnsi" w:eastAsia="Arial" w:hAnsiTheme="minorHAnsi" w:cstheme="minorHAnsi"/>
          <w:sz w:val="22"/>
          <w:szCs w:val="22"/>
        </w:rPr>
        <w:t>s</w:t>
      </w:r>
      <w:r w:rsidR="00BF072E">
        <w:rPr>
          <w:rFonts w:asciiTheme="minorHAnsi" w:eastAsia="Arial" w:hAnsiTheme="minorHAnsi" w:cstheme="minorHAnsi"/>
          <w:sz w:val="22"/>
          <w:szCs w:val="22"/>
        </w:rPr>
        <w:t xml:space="preserve"> de saúde</w:t>
      </w:r>
      <w:r w:rsidRPr="0034529C">
        <w:rPr>
          <w:rFonts w:asciiTheme="minorHAnsi" w:eastAsia="Arial" w:hAnsiTheme="minorHAnsi" w:cstheme="minorHAnsi"/>
          <w:sz w:val="22"/>
          <w:szCs w:val="22"/>
        </w:rPr>
        <w:t>. O Departamento também solicitou planos para uma comunicação contínua com os locais alternativos.</w:t>
      </w:r>
    </w:p>
    <w:p w14:paraId="10AC6839" w14:textId="68A8F14B" w:rsidR="000D0EA9" w:rsidRPr="0034529C" w:rsidRDefault="000D0EA9" w:rsidP="000D0EA9">
      <w:pPr>
        <w:spacing w:before="240"/>
        <w:ind w:left="461" w:right="144"/>
        <w:jc w:val="both"/>
        <w:rPr>
          <w:rFonts w:asciiTheme="minorHAnsi" w:eastAsia="Arial" w:hAnsiTheme="minorHAnsi" w:cstheme="minorHAnsi"/>
          <w:sz w:val="22"/>
          <w:szCs w:val="22"/>
        </w:rPr>
      </w:pPr>
      <w:r w:rsidRPr="0034529C">
        <w:rPr>
          <w:rFonts w:asciiTheme="minorHAnsi" w:eastAsia="Arial" w:hAnsiTheme="minorHAnsi" w:cstheme="minorHAnsi"/>
          <w:sz w:val="22"/>
          <w:szCs w:val="22"/>
        </w:rPr>
        <w:t xml:space="preserve">Steward Healthcare </w:t>
      </w:r>
      <w:r w:rsidR="00194832" w:rsidRPr="0034529C">
        <w:rPr>
          <w:rFonts w:asciiTheme="minorHAnsi" w:eastAsia="Arial" w:hAnsiTheme="minorHAnsi" w:cstheme="minorHAnsi"/>
          <w:sz w:val="22"/>
          <w:szCs w:val="22"/>
        </w:rPr>
        <w:t xml:space="preserve">(Cuidados de Saúde da Steward) </w:t>
      </w:r>
      <w:r w:rsidR="00B63585" w:rsidRPr="0034529C">
        <w:rPr>
          <w:rFonts w:asciiTheme="minorHAnsi" w:eastAsia="Arial" w:hAnsiTheme="minorHAnsi" w:cstheme="minorHAnsi"/>
          <w:sz w:val="22"/>
          <w:szCs w:val="22"/>
        </w:rPr>
        <w:t>ofereceu</w:t>
      </w:r>
      <w:r w:rsidRPr="0034529C">
        <w:rPr>
          <w:rFonts w:asciiTheme="minorHAnsi" w:eastAsia="Arial" w:hAnsiTheme="minorHAnsi" w:cstheme="minorHAnsi"/>
          <w:sz w:val="22"/>
          <w:szCs w:val="22"/>
        </w:rPr>
        <w:t xml:space="preserve"> vários locais alternativos para a prestação continuada de cuidados </w:t>
      </w:r>
      <w:r w:rsidR="00BF072E">
        <w:rPr>
          <w:rFonts w:asciiTheme="minorHAnsi" w:eastAsia="Arial" w:hAnsiTheme="minorHAnsi" w:cstheme="minorHAnsi"/>
          <w:sz w:val="22"/>
          <w:szCs w:val="22"/>
        </w:rPr>
        <w:t xml:space="preserve">de saúde </w:t>
      </w:r>
      <w:r w:rsidRPr="0034529C">
        <w:rPr>
          <w:rFonts w:asciiTheme="minorHAnsi" w:eastAsia="Arial" w:hAnsiTheme="minorHAnsi" w:cstheme="minorHAnsi"/>
          <w:sz w:val="22"/>
          <w:szCs w:val="22"/>
        </w:rPr>
        <w:t>aos seus doentes. Steward proporcionou as datas das próximas consultas disponíveis para os doentes de</w:t>
      </w:r>
      <w:r w:rsidR="00BF072E">
        <w:rPr>
          <w:rFonts w:asciiTheme="minorHAnsi" w:eastAsia="Arial" w:hAnsiTheme="minorHAnsi" w:cstheme="minorHAnsi"/>
          <w:sz w:val="22"/>
          <w:szCs w:val="22"/>
        </w:rPr>
        <w:t xml:space="preserve"> </w:t>
      </w:r>
      <w:r w:rsidRPr="0034529C">
        <w:rPr>
          <w:rFonts w:asciiTheme="minorHAnsi" w:eastAsia="Arial" w:hAnsiTheme="minorHAnsi" w:cstheme="minorHAnsi"/>
          <w:sz w:val="22"/>
          <w:szCs w:val="22"/>
        </w:rPr>
        <w:t xml:space="preserve">Hematologia/Oncologia que recebem cuidados </w:t>
      </w:r>
      <w:r w:rsidR="00BF072E">
        <w:rPr>
          <w:rFonts w:asciiTheme="minorHAnsi" w:eastAsia="Arial" w:hAnsiTheme="minorHAnsi" w:cstheme="minorHAnsi"/>
          <w:sz w:val="22"/>
          <w:szCs w:val="22"/>
        </w:rPr>
        <w:t xml:space="preserve">de saúde </w:t>
      </w:r>
      <w:r w:rsidRPr="0034529C">
        <w:rPr>
          <w:rFonts w:asciiTheme="minorHAnsi" w:eastAsia="Arial" w:hAnsiTheme="minorHAnsi" w:cstheme="minorHAnsi"/>
          <w:sz w:val="22"/>
          <w:szCs w:val="22"/>
        </w:rPr>
        <w:t>n</w:t>
      </w:r>
      <w:r w:rsidR="00B527B9" w:rsidRPr="0034529C">
        <w:rPr>
          <w:rFonts w:asciiTheme="minorHAnsi" w:eastAsia="Arial" w:hAnsiTheme="minorHAnsi" w:cstheme="minorHAnsi"/>
          <w:sz w:val="22"/>
          <w:szCs w:val="22"/>
        </w:rPr>
        <w:t xml:space="preserve">a unidade </w:t>
      </w:r>
      <w:r w:rsidR="008904DD" w:rsidRPr="0034529C">
        <w:rPr>
          <w:rFonts w:asciiTheme="minorHAnsi" w:eastAsia="Arial" w:hAnsiTheme="minorHAnsi" w:cstheme="minorHAnsi"/>
          <w:sz w:val="22"/>
          <w:szCs w:val="22"/>
        </w:rPr>
        <w:t>Satélite de</w:t>
      </w:r>
      <w:r w:rsidRPr="0034529C">
        <w:rPr>
          <w:rFonts w:asciiTheme="minorHAnsi" w:eastAsia="Arial" w:hAnsiTheme="minorHAnsi" w:cstheme="minorHAnsi"/>
          <w:sz w:val="22"/>
          <w:szCs w:val="22"/>
        </w:rPr>
        <w:t xml:space="preserve"> Foxboro.</w:t>
      </w:r>
    </w:p>
    <w:p w14:paraId="41270249" w14:textId="746D9153" w:rsidR="000D0EA9" w:rsidRPr="0034529C" w:rsidRDefault="000D0EA9" w:rsidP="000D0EA9">
      <w:pPr>
        <w:spacing w:before="240"/>
        <w:ind w:left="461" w:right="144"/>
        <w:jc w:val="both"/>
        <w:rPr>
          <w:rFonts w:asciiTheme="minorHAnsi" w:eastAsia="Arial" w:hAnsiTheme="minorHAnsi" w:cstheme="minorHAnsi"/>
          <w:sz w:val="22"/>
          <w:szCs w:val="22"/>
        </w:rPr>
      </w:pPr>
      <w:r w:rsidRPr="0034529C">
        <w:rPr>
          <w:rFonts w:asciiTheme="minorHAnsi" w:eastAsia="Arial" w:hAnsiTheme="minorHAnsi" w:cstheme="minorHAnsi"/>
          <w:sz w:val="22"/>
          <w:szCs w:val="22"/>
        </w:rPr>
        <w:t>Todos os doentes receberam/irão receber cartas informando-os dos planos de encerramento</w:t>
      </w:r>
      <w:r w:rsidR="008904DD" w:rsidRPr="0034529C">
        <w:rPr>
          <w:rFonts w:asciiTheme="minorHAnsi" w:eastAsia="Arial" w:hAnsiTheme="minorHAnsi" w:cstheme="minorHAnsi"/>
          <w:sz w:val="22"/>
          <w:szCs w:val="22"/>
        </w:rPr>
        <w:t xml:space="preserve"> contendo </w:t>
      </w:r>
      <w:r w:rsidRPr="0034529C">
        <w:rPr>
          <w:rFonts w:asciiTheme="minorHAnsi" w:eastAsia="Arial" w:hAnsiTheme="minorHAnsi" w:cstheme="minorHAnsi"/>
          <w:sz w:val="22"/>
          <w:szCs w:val="22"/>
        </w:rPr>
        <w:t xml:space="preserve"> </w:t>
      </w:r>
      <w:r w:rsidR="008904DD" w:rsidRPr="0034529C">
        <w:rPr>
          <w:rFonts w:asciiTheme="minorHAnsi" w:eastAsia="Arial" w:hAnsiTheme="minorHAnsi" w:cstheme="minorHAnsi"/>
          <w:sz w:val="22"/>
          <w:szCs w:val="22"/>
        </w:rPr>
        <w:t>o</w:t>
      </w:r>
      <w:r w:rsidRPr="0034529C">
        <w:rPr>
          <w:rFonts w:asciiTheme="minorHAnsi" w:eastAsia="Arial" w:hAnsiTheme="minorHAnsi" w:cstheme="minorHAnsi"/>
          <w:sz w:val="22"/>
          <w:szCs w:val="22"/>
        </w:rPr>
        <w:t xml:space="preserve">s locais alternativos e </w:t>
      </w:r>
      <w:r w:rsidR="00B63585" w:rsidRPr="0034529C">
        <w:rPr>
          <w:rFonts w:asciiTheme="minorHAnsi" w:eastAsia="Arial" w:hAnsiTheme="minorHAnsi" w:cstheme="minorHAnsi"/>
          <w:sz w:val="22"/>
          <w:szCs w:val="22"/>
        </w:rPr>
        <w:t>orientação</w:t>
      </w:r>
      <w:r w:rsidRPr="0034529C">
        <w:rPr>
          <w:rFonts w:asciiTheme="minorHAnsi" w:eastAsia="Arial" w:hAnsiTheme="minorHAnsi" w:cstheme="minorHAnsi"/>
          <w:sz w:val="22"/>
          <w:szCs w:val="22"/>
        </w:rPr>
        <w:t xml:space="preserve"> </w:t>
      </w:r>
      <w:r w:rsidR="00B63585" w:rsidRPr="0034529C">
        <w:rPr>
          <w:rFonts w:asciiTheme="minorHAnsi" w:eastAsia="Arial" w:hAnsiTheme="minorHAnsi" w:cstheme="minorHAnsi"/>
          <w:sz w:val="22"/>
          <w:szCs w:val="22"/>
        </w:rPr>
        <w:t xml:space="preserve">para </w:t>
      </w:r>
      <w:r w:rsidRPr="0034529C">
        <w:rPr>
          <w:rFonts w:asciiTheme="minorHAnsi" w:eastAsia="Arial" w:hAnsiTheme="minorHAnsi" w:cstheme="minorHAnsi"/>
          <w:sz w:val="22"/>
          <w:szCs w:val="22"/>
        </w:rPr>
        <w:t xml:space="preserve">contactarem o seu prestador de cuidados de saúde para </w:t>
      </w:r>
      <w:r w:rsidR="00626C29">
        <w:rPr>
          <w:rFonts w:asciiTheme="minorHAnsi" w:eastAsia="Arial" w:hAnsiTheme="minorHAnsi" w:cstheme="minorHAnsi"/>
          <w:sz w:val="22"/>
          <w:szCs w:val="22"/>
        </w:rPr>
        <w:t xml:space="preserve">obterem </w:t>
      </w:r>
      <w:r w:rsidRPr="0034529C">
        <w:rPr>
          <w:rFonts w:asciiTheme="minorHAnsi" w:eastAsia="Arial" w:hAnsiTheme="minorHAnsi" w:cstheme="minorHAnsi"/>
          <w:sz w:val="22"/>
          <w:szCs w:val="22"/>
        </w:rPr>
        <w:t>tratament</w:t>
      </w:r>
      <w:r w:rsidR="00626C29">
        <w:rPr>
          <w:rFonts w:asciiTheme="minorHAnsi" w:eastAsia="Arial" w:hAnsiTheme="minorHAnsi" w:cstheme="minorHAnsi"/>
          <w:sz w:val="22"/>
          <w:szCs w:val="22"/>
        </w:rPr>
        <w:t xml:space="preserve">o </w:t>
      </w:r>
      <w:r w:rsidRPr="0034529C">
        <w:rPr>
          <w:rFonts w:asciiTheme="minorHAnsi" w:eastAsia="Arial" w:hAnsiTheme="minorHAnsi" w:cstheme="minorHAnsi"/>
          <w:sz w:val="22"/>
          <w:szCs w:val="22"/>
        </w:rPr>
        <w:t xml:space="preserve">e exames que exijam </w:t>
      </w:r>
      <w:r w:rsidR="00626C29">
        <w:rPr>
          <w:rFonts w:asciiTheme="minorHAnsi" w:eastAsia="Arial" w:hAnsiTheme="minorHAnsi" w:cstheme="minorHAnsi"/>
          <w:sz w:val="22"/>
          <w:szCs w:val="22"/>
        </w:rPr>
        <w:t>ordens clínicas</w:t>
      </w:r>
      <w:r w:rsidRPr="0034529C">
        <w:rPr>
          <w:rFonts w:asciiTheme="minorHAnsi" w:eastAsia="Arial" w:hAnsiTheme="minorHAnsi" w:cstheme="minorHAnsi"/>
          <w:sz w:val="22"/>
          <w:szCs w:val="22"/>
        </w:rPr>
        <w:t xml:space="preserve"> e/ou aprovações adicionais.</w:t>
      </w:r>
    </w:p>
    <w:p w14:paraId="4C7142F3" w14:textId="438CC19D" w:rsidR="005721C9" w:rsidRPr="0034529C" w:rsidRDefault="000D0EA9" w:rsidP="005721C9">
      <w:pPr>
        <w:spacing w:before="240"/>
        <w:ind w:left="461" w:right="144"/>
        <w:jc w:val="both"/>
        <w:rPr>
          <w:rFonts w:asciiTheme="minorHAnsi" w:eastAsia="Arial" w:hAnsiTheme="minorHAnsi" w:cstheme="minorHAnsi"/>
          <w:sz w:val="22"/>
          <w:szCs w:val="22"/>
        </w:rPr>
      </w:pPr>
      <w:r w:rsidRPr="0034529C">
        <w:rPr>
          <w:rFonts w:asciiTheme="minorHAnsi" w:eastAsia="Arial" w:hAnsiTheme="minorHAnsi" w:cstheme="minorHAnsi"/>
          <w:sz w:val="22"/>
          <w:szCs w:val="22"/>
        </w:rPr>
        <w:t xml:space="preserve">O hospital está encerrado há 4 anos e </w:t>
      </w:r>
      <w:r w:rsidR="00B63585" w:rsidRPr="0034529C">
        <w:rPr>
          <w:rFonts w:asciiTheme="minorHAnsi" w:eastAsia="Arial" w:hAnsiTheme="minorHAnsi" w:cstheme="minorHAnsi"/>
          <w:sz w:val="22"/>
          <w:szCs w:val="22"/>
        </w:rPr>
        <w:t xml:space="preserve">as unidades </w:t>
      </w:r>
      <w:r w:rsidRPr="0034529C">
        <w:rPr>
          <w:rFonts w:asciiTheme="minorHAnsi" w:eastAsia="Arial" w:hAnsiTheme="minorHAnsi" w:cstheme="minorHAnsi"/>
          <w:sz w:val="22"/>
          <w:szCs w:val="22"/>
        </w:rPr>
        <w:t>satélite encerrarão em 31</w:t>
      </w:r>
      <w:r w:rsidR="00070B81" w:rsidRPr="0034529C">
        <w:rPr>
          <w:rFonts w:asciiTheme="minorHAnsi" w:eastAsia="Arial" w:hAnsiTheme="minorHAnsi" w:cstheme="minorHAnsi"/>
          <w:sz w:val="22"/>
          <w:szCs w:val="22"/>
        </w:rPr>
        <w:t xml:space="preserve"> de outubro de </w:t>
      </w:r>
      <w:r w:rsidRPr="0034529C">
        <w:rPr>
          <w:rFonts w:asciiTheme="minorHAnsi" w:eastAsia="Arial" w:hAnsiTheme="minorHAnsi" w:cstheme="minorHAnsi"/>
          <w:sz w:val="22"/>
          <w:szCs w:val="22"/>
        </w:rPr>
        <w:t xml:space="preserve">2024 para cuidados </w:t>
      </w:r>
      <w:r w:rsidR="00626C29">
        <w:rPr>
          <w:rFonts w:asciiTheme="minorHAnsi" w:eastAsia="Arial" w:hAnsiTheme="minorHAnsi" w:cstheme="minorHAnsi"/>
          <w:sz w:val="22"/>
          <w:szCs w:val="22"/>
        </w:rPr>
        <w:t>de saúde a</w:t>
      </w:r>
      <w:r w:rsidRPr="0034529C">
        <w:rPr>
          <w:rFonts w:asciiTheme="minorHAnsi" w:eastAsia="Arial" w:hAnsiTheme="minorHAnsi" w:cstheme="minorHAnsi"/>
          <w:sz w:val="22"/>
          <w:szCs w:val="22"/>
        </w:rPr>
        <w:t>os doentes; por conseguinte, não haverá qualquer comunicação contínua</w:t>
      </w:r>
      <w:r w:rsidR="00331D37" w:rsidRPr="0034529C">
        <w:rPr>
          <w:rFonts w:asciiTheme="minorHAnsi" w:eastAsia="Arial" w:hAnsiTheme="minorHAnsi" w:cstheme="minorHAnsi"/>
          <w:sz w:val="22"/>
          <w:szCs w:val="22"/>
        </w:rPr>
        <w:t xml:space="preserve"> </w:t>
      </w:r>
      <w:r w:rsidRPr="0034529C">
        <w:rPr>
          <w:rFonts w:asciiTheme="minorHAnsi" w:eastAsia="Arial" w:hAnsiTheme="minorHAnsi" w:cstheme="minorHAnsi"/>
          <w:sz w:val="22"/>
          <w:szCs w:val="22"/>
        </w:rPr>
        <w:t xml:space="preserve">com os locais alternativos </w:t>
      </w:r>
      <w:r w:rsidR="00070B81" w:rsidRPr="0034529C">
        <w:rPr>
          <w:rFonts w:asciiTheme="minorHAnsi" w:eastAsia="Arial" w:hAnsiTheme="minorHAnsi" w:cstheme="minorHAnsi"/>
          <w:sz w:val="22"/>
          <w:szCs w:val="22"/>
        </w:rPr>
        <w:t xml:space="preserve">proporcionados </w:t>
      </w:r>
      <w:r w:rsidRPr="0034529C">
        <w:rPr>
          <w:rFonts w:asciiTheme="minorHAnsi" w:eastAsia="Arial" w:hAnsiTheme="minorHAnsi" w:cstheme="minorHAnsi"/>
          <w:sz w:val="22"/>
          <w:szCs w:val="22"/>
        </w:rPr>
        <w:t>após o encerramento.</w:t>
      </w:r>
    </w:p>
    <w:p w14:paraId="01AA134C" w14:textId="59137544" w:rsidR="005721C9" w:rsidRPr="0034529C" w:rsidRDefault="0012540A" w:rsidP="005721C9">
      <w:pPr>
        <w:pStyle w:val="ListParagraph"/>
        <w:numPr>
          <w:ilvl w:val="0"/>
          <w:numId w:val="18"/>
        </w:numPr>
        <w:spacing w:before="240"/>
        <w:ind w:right="144"/>
        <w:jc w:val="both"/>
        <w:rPr>
          <w:rFonts w:asciiTheme="minorHAnsi" w:eastAsia="Arial" w:hAnsiTheme="minorHAnsi" w:cstheme="minorHAnsi"/>
          <w:sz w:val="22"/>
          <w:szCs w:val="22"/>
        </w:rPr>
      </w:pPr>
      <w:r w:rsidRPr="0034529C">
        <w:rPr>
          <w:rFonts w:asciiTheme="minorHAnsi" w:eastAsia="Arial" w:hAnsiTheme="minorHAnsi" w:cstheme="minorHAnsi"/>
          <w:b/>
          <w:bCs/>
          <w:sz w:val="22"/>
          <w:szCs w:val="22"/>
        </w:rPr>
        <w:t xml:space="preserve">Capacidade dos </w:t>
      </w:r>
      <w:r w:rsidR="00450CE7" w:rsidRPr="0034529C">
        <w:rPr>
          <w:rFonts w:asciiTheme="minorHAnsi" w:eastAsia="Arial" w:hAnsiTheme="minorHAnsi" w:cstheme="minorHAnsi"/>
          <w:b/>
          <w:bCs/>
          <w:sz w:val="22"/>
          <w:szCs w:val="22"/>
        </w:rPr>
        <w:t>S</w:t>
      </w:r>
      <w:r w:rsidRPr="0034529C">
        <w:rPr>
          <w:rFonts w:asciiTheme="minorHAnsi" w:eastAsia="Arial" w:hAnsiTheme="minorHAnsi" w:cstheme="minorHAnsi"/>
          <w:b/>
          <w:bCs/>
          <w:sz w:val="22"/>
          <w:szCs w:val="22"/>
        </w:rPr>
        <w:t xml:space="preserve">erviços de </w:t>
      </w:r>
      <w:r w:rsidR="00450CE7" w:rsidRPr="0034529C">
        <w:rPr>
          <w:rFonts w:asciiTheme="minorHAnsi" w:eastAsia="Arial" w:hAnsiTheme="minorHAnsi" w:cstheme="minorHAnsi"/>
          <w:b/>
          <w:bCs/>
          <w:sz w:val="22"/>
          <w:szCs w:val="22"/>
        </w:rPr>
        <w:t>U</w:t>
      </w:r>
      <w:r w:rsidRPr="0034529C">
        <w:rPr>
          <w:rFonts w:asciiTheme="minorHAnsi" w:eastAsia="Arial" w:hAnsiTheme="minorHAnsi" w:cstheme="minorHAnsi"/>
          <w:b/>
          <w:bCs/>
          <w:sz w:val="22"/>
          <w:szCs w:val="22"/>
        </w:rPr>
        <w:t xml:space="preserve">rgência: </w:t>
      </w:r>
      <w:r w:rsidR="00D614C3">
        <w:rPr>
          <w:rFonts w:asciiTheme="minorHAnsi" w:eastAsia="Arial" w:hAnsiTheme="minorHAnsi" w:cstheme="minorHAnsi"/>
          <w:sz w:val="22"/>
          <w:szCs w:val="22"/>
        </w:rPr>
        <w:t>o</w:t>
      </w:r>
      <w:r w:rsidRPr="00D614C3">
        <w:rPr>
          <w:rFonts w:asciiTheme="minorHAnsi" w:eastAsia="Arial" w:hAnsiTheme="minorHAnsi" w:cstheme="minorHAnsi"/>
          <w:sz w:val="22"/>
          <w:szCs w:val="22"/>
        </w:rPr>
        <w:t xml:space="preserve"> Departamento solicitou uma avaliação aprofundada</w:t>
      </w:r>
      <w:r w:rsidRPr="0034529C">
        <w:rPr>
          <w:rFonts w:asciiTheme="minorHAnsi" w:eastAsia="Arial" w:hAnsiTheme="minorHAnsi" w:cstheme="minorHAnsi"/>
          <w:b/>
          <w:bCs/>
          <w:sz w:val="22"/>
          <w:szCs w:val="22"/>
        </w:rPr>
        <w:t xml:space="preserve"> </w:t>
      </w:r>
      <w:r w:rsidRPr="00D614C3">
        <w:rPr>
          <w:rFonts w:asciiTheme="minorHAnsi" w:eastAsia="Arial" w:hAnsiTheme="minorHAnsi" w:cstheme="minorHAnsi"/>
          <w:sz w:val="22"/>
          <w:szCs w:val="22"/>
        </w:rPr>
        <w:t>da</w:t>
      </w:r>
      <w:r w:rsidRPr="0034529C">
        <w:rPr>
          <w:rFonts w:asciiTheme="minorHAnsi" w:eastAsia="Arial" w:hAnsiTheme="minorHAnsi" w:cstheme="minorHAnsi"/>
          <w:sz w:val="22"/>
          <w:szCs w:val="22"/>
        </w:rPr>
        <w:t xml:space="preserve"> capacidade d</w:t>
      </w:r>
      <w:r w:rsidR="00D55FE5" w:rsidRPr="0034529C">
        <w:rPr>
          <w:rFonts w:asciiTheme="minorHAnsi" w:eastAsia="Arial" w:hAnsiTheme="minorHAnsi" w:cstheme="minorHAnsi"/>
          <w:sz w:val="22"/>
          <w:szCs w:val="22"/>
        </w:rPr>
        <w:t>os locais alternativos de</w:t>
      </w:r>
      <w:r w:rsidRPr="0034529C">
        <w:rPr>
          <w:rFonts w:asciiTheme="minorHAnsi" w:eastAsia="Arial" w:hAnsiTheme="minorHAnsi" w:cstheme="minorHAnsi"/>
          <w:sz w:val="22"/>
          <w:szCs w:val="22"/>
        </w:rPr>
        <w:t xml:space="preserve"> serviços de urgência e do subsequente </w:t>
      </w:r>
      <w:r w:rsidR="00D55FE5" w:rsidRPr="0034529C">
        <w:rPr>
          <w:rFonts w:asciiTheme="minorHAnsi" w:eastAsia="Arial" w:hAnsiTheme="minorHAnsi" w:cstheme="minorHAnsi"/>
          <w:sz w:val="22"/>
          <w:szCs w:val="22"/>
        </w:rPr>
        <w:t xml:space="preserve">impacto </w:t>
      </w:r>
      <w:r w:rsidRPr="0034529C">
        <w:rPr>
          <w:rFonts w:asciiTheme="minorHAnsi" w:eastAsia="Arial" w:hAnsiTheme="minorHAnsi" w:cstheme="minorHAnsi"/>
          <w:sz w:val="22"/>
          <w:szCs w:val="22"/>
        </w:rPr>
        <w:t>no tempo de espera por uma cama nos serviços de urgência dos hospitais alternativos.</w:t>
      </w:r>
    </w:p>
    <w:p w14:paraId="1D8765F6" w14:textId="77777777" w:rsidR="005721C9" w:rsidRPr="0034529C" w:rsidRDefault="0012540A" w:rsidP="005721C9">
      <w:pPr>
        <w:spacing w:before="240"/>
        <w:ind w:left="461" w:right="144"/>
        <w:jc w:val="both"/>
        <w:rPr>
          <w:rFonts w:asciiTheme="minorHAnsi" w:eastAsia="Arial" w:hAnsiTheme="minorHAnsi" w:cstheme="minorHAnsi"/>
          <w:sz w:val="22"/>
          <w:szCs w:val="22"/>
        </w:rPr>
      </w:pPr>
      <w:r w:rsidRPr="0034529C">
        <w:rPr>
          <w:rFonts w:asciiTheme="minorHAnsi" w:eastAsia="Arial" w:hAnsiTheme="minorHAnsi" w:cstheme="minorHAnsi"/>
          <w:sz w:val="22"/>
          <w:szCs w:val="22"/>
        </w:rPr>
        <w:t xml:space="preserve">O Departamento de Serviços de Urgência do Hospital de Norwood está encerrado desde 28 de junho de 2020. O impacto nos hospitais alternativos foi estabelecido nessa altura, e o encerramento das unidades satélite licenciadas, que não prestam cuidados de emergência, não terá </w:t>
      </w:r>
      <w:r w:rsidR="00D55FE5" w:rsidRPr="0034529C">
        <w:rPr>
          <w:rFonts w:asciiTheme="minorHAnsi" w:eastAsia="Arial" w:hAnsiTheme="minorHAnsi" w:cstheme="minorHAnsi"/>
          <w:sz w:val="22"/>
          <w:szCs w:val="22"/>
        </w:rPr>
        <w:t xml:space="preserve">um </w:t>
      </w:r>
      <w:r w:rsidRPr="0034529C">
        <w:rPr>
          <w:rFonts w:asciiTheme="minorHAnsi" w:eastAsia="Arial" w:hAnsiTheme="minorHAnsi" w:cstheme="minorHAnsi"/>
          <w:sz w:val="22"/>
          <w:szCs w:val="22"/>
        </w:rPr>
        <w:t xml:space="preserve">impacto direto nos </w:t>
      </w:r>
      <w:r w:rsidR="000B0BB6" w:rsidRPr="0034529C">
        <w:rPr>
          <w:rFonts w:asciiTheme="minorHAnsi" w:eastAsia="Arial" w:hAnsiTheme="minorHAnsi" w:cstheme="minorHAnsi"/>
          <w:sz w:val="22"/>
          <w:szCs w:val="22"/>
        </w:rPr>
        <w:t xml:space="preserve">departamentos de </w:t>
      </w:r>
      <w:r w:rsidRPr="0034529C">
        <w:rPr>
          <w:rFonts w:asciiTheme="minorHAnsi" w:eastAsia="Arial" w:hAnsiTheme="minorHAnsi" w:cstheme="minorHAnsi"/>
          <w:sz w:val="22"/>
          <w:szCs w:val="22"/>
        </w:rPr>
        <w:t xml:space="preserve">serviços de </w:t>
      </w:r>
      <w:r w:rsidR="000B0BB6" w:rsidRPr="0034529C">
        <w:rPr>
          <w:rFonts w:asciiTheme="minorHAnsi" w:eastAsia="Arial" w:hAnsiTheme="minorHAnsi" w:cstheme="minorHAnsi"/>
          <w:sz w:val="22"/>
          <w:szCs w:val="22"/>
        </w:rPr>
        <w:t>urgência</w:t>
      </w:r>
      <w:r w:rsidRPr="0034529C">
        <w:rPr>
          <w:rFonts w:asciiTheme="minorHAnsi" w:eastAsia="Arial" w:hAnsiTheme="minorHAnsi" w:cstheme="minorHAnsi"/>
          <w:sz w:val="22"/>
          <w:szCs w:val="22"/>
        </w:rPr>
        <w:t xml:space="preserve"> das </w:t>
      </w:r>
      <w:r w:rsidR="00331D37" w:rsidRPr="0034529C">
        <w:rPr>
          <w:rFonts w:asciiTheme="minorHAnsi" w:eastAsia="Arial" w:hAnsiTheme="minorHAnsi" w:cstheme="minorHAnsi"/>
          <w:sz w:val="22"/>
          <w:szCs w:val="22"/>
        </w:rPr>
        <w:t>imediações</w:t>
      </w:r>
      <w:r w:rsidRPr="0034529C">
        <w:rPr>
          <w:rFonts w:asciiTheme="minorHAnsi" w:eastAsia="Arial" w:hAnsiTheme="minorHAnsi" w:cstheme="minorHAnsi"/>
          <w:sz w:val="22"/>
          <w:szCs w:val="22"/>
        </w:rPr>
        <w:t xml:space="preserve">. </w:t>
      </w:r>
      <w:bookmarkStart w:id="0" w:name="_Hlk175298768"/>
    </w:p>
    <w:p w14:paraId="1E00CD67" w14:textId="418282FF" w:rsidR="005721C9" w:rsidRPr="0034529C" w:rsidRDefault="00E53B53" w:rsidP="005721C9">
      <w:pPr>
        <w:pStyle w:val="ListParagraph"/>
        <w:numPr>
          <w:ilvl w:val="0"/>
          <w:numId w:val="18"/>
        </w:numPr>
        <w:spacing w:before="240"/>
        <w:ind w:right="144"/>
        <w:jc w:val="both"/>
        <w:rPr>
          <w:rFonts w:asciiTheme="minorHAnsi" w:eastAsia="Arial" w:hAnsiTheme="minorHAnsi" w:cstheme="minorHAnsi"/>
          <w:sz w:val="22"/>
          <w:szCs w:val="22"/>
        </w:rPr>
      </w:pPr>
      <w:r w:rsidRPr="0034529C">
        <w:rPr>
          <w:rFonts w:asciiTheme="minorHAnsi" w:hAnsiTheme="minorHAnsi" w:cstheme="minorHAnsi"/>
          <w:b/>
          <w:bCs/>
          <w:sz w:val="22"/>
          <w:szCs w:val="22"/>
        </w:rPr>
        <w:t xml:space="preserve">Uma Avaliação das Necessidades de Transporte Após o Encerramento e um Plano para Satisfazer Essas Necessidades: </w:t>
      </w:r>
      <w:r w:rsidR="00D614C3">
        <w:rPr>
          <w:rFonts w:asciiTheme="minorHAnsi" w:hAnsiTheme="minorHAnsi" w:cstheme="minorHAnsi"/>
          <w:sz w:val="22"/>
          <w:szCs w:val="22"/>
        </w:rPr>
        <w:t>o</w:t>
      </w:r>
      <w:r w:rsidRPr="0034529C">
        <w:rPr>
          <w:rFonts w:asciiTheme="minorHAnsi" w:hAnsiTheme="minorHAnsi" w:cstheme="minorHAnsi"/>
          <w:sz w:val="22"/>
          <w:szCs w:val="22"/>
        </w:rPr>
        <w:t xml:space="preserve"> Departamento solicitou informações sobre a forma como o Hospital avaliou as necessidades de transporte dos seus doentes e da comunidade, os resultados dessa avaliação</w:t>
      </w:r>
      <w:r w:rsidR="00476632" w:rsidRPr="0034529C">
        <w:rPr>
          <w:rFonts w:asciiTheme="minorHAnsi" w:hAnsiTheme="minorHAnsi" w:cstheme="minorHAnsi"/>
          <w:sz w:val="22"/>
          <w:szCs w:val="22"/>
        </w:rPr>
        <w:t>,</w:t>
      </w:r>
      <w:r w:rsidRPr="0034529C">
        <w:rPr>
          <w:rFonts w:asciiTheme="minorHAnsi" w:hAnsiTheme="minorHAnsi" w:cstheme="minorHAnsi"/>
          <w:sz w:val="22"/>
          <w:szCs w:val="22"/>
        </w:rPr>
        <w:t xml:space="preserve"> e a forma como o Hospital tenciona satisfazer essas necessidades identificadas.</w:t>
      </w:r>
    </w:p>
    <w:p w14:paraId="74D21AAC" w14:textId="77777777" w:rsidR="005721C9" w:rsidRPr="0034529C" w:rsidRDefault="00E53B53" w:rsidP="005721C9">
      <w:pPr>
        <w:spacing w:before="240"/>
        <w:ind w:left="461" w:right="144"/>
        <w:jc w:val="both"/>
        <w:rPr>
          <w:rFonts w:asciiTheme="minorHAnsi" w:hAnsiTheme="minorHAnsi" w:cstheme="minorHAnsi"/>
          <w:sz w:val="22"/>
          <w:szCs w:val="22"/>
        </w:rPr>
      </w:pPr>
      <w:r w:rsidRPr="0034529C">
        <w:rPr>
          <w:rFonts w:asciiTheme="minorHAnsi" w:hAnsiTheme="minorHAnsi" w:cstheme="minorHAnsi"/>
          <w:sz w:val="22"/>
          <w:szCs w:val="22"/>
        </w:rPr>
        <w:t xml:space="preserve">Quando estava </w:t>
      </w:r>
      <w:r w:rsidR="00D81EDF" w:rsidRPr="0034529C">
        <w:rPr>
          <w:rFonts w:asciiTheme="minorHAnsi" w:hAnsiTheme="minorHAnsi" w:cstheme="minorHAnsi"/>
          <w:sz w:val="22"/>
          <w:szCs w:val="22"/>
        </w:rPr>
        <w:t>em funcionamento</w:t>
      </w:r>
      <w:r w:rsidRPr="0034529C">
        <w:rPr>
          <w:rFonts w:asciiTheme="minorHAnsi" w:hAnsiTheme="minorHAnsi" w:cstheme="minorHAnsi"/>
          <w:sz w:val="22"/>
          <w:szCs w:val="22"/>
        </w:rPr>
        <w:t xml:space="preserve">, o Hospital avaliou as necessidades de transporte de cada doente na fase de admissão através de várias avaliações. Esta informação </w:t>
      </w:r>
      <w:r w:rsidR="00D81EDF" w:rsidRPr="0034529C">
        <w:rPr>
          <w:rFonts w:asciiTheme="minorHAnsi" w:hAnsiTheme="minorHAnsi" w:cstheme="minorHAnsi"/>
          <w:sz w:val="22"/>
          <w:szCs w:val="22"/>
        </w:rPr>
        <w:t>foi</w:t>
      </w:r>
      <w:r w:rsidRPr="0034529C">
        <w:rPr>
          <w:rFonts w:asciiTheme="minorHAnsi" w:hAnsiTheme="minorHAnsi" w:cstheme="minorHAnsi"/>
          <w:sz w:val="22"/>
          <w:szCs w:val="22"/>
        </w:rPr>
        <w:t xml:space="preserve"> considerada como parte do plano de alta </w:t>
      </w:r>
      <w:r w:rsidRPr="0034529C">
        <w:rPr>
          <w:rFonts w:asciiTheme="minorHAnsi" w:hAnsiTheme="minorHAnsi" w:cstheme="minorHAnsi"/>
          <w:sz w:val="22"/>
          <w:szCs w:val="22"/>
        </w:rPr>
        <w:lastRenderedPageBreak/>
        <w:t xml:space="preserve">multidisciplinar. A informação </w:t>
      </w:r>
      <w:r w:rsidR="00D81EDF" w:rsidRPr="0034529C">
        <w:rPr>
          <w:rFonts w:asciiTheme="minorHAnsi" w:hAnsiTheme="minorHAnsi" w:cstheme="minorHAnsi"/>
          <w:sz w:val="22"/>
          <w:szCs w:val="22"/>
        </w:rPr>
        <w:t>encontra-se</w:t>
      </w:r>
      <w:r w:rsidRPr="0034529C">
        <w:rPr>
          <w:rFonts w:asciiTheme="minorHAnsi" w:hAnsiTheme="minorHAnsi" w:cstheme="minorHAnsi"/>
          <w:sz w:val="22"/>
          <w:szCs w:val="22"/>
        </w:rPr>
        <w:t xml:space="preserve"> atualmente disponível no registo médico eletrónico (EMR) </w:t>
      </w:r>
      <w:r w:rsidR="00D81EDF" w:rsidRPr="0034529C">
        <w:rPr>
          <w:rFonts w:asciiTheme="minorHAnsi" w:hAnsiTheme="minorHAnsi" w:cstheme="minorHAnsi"/>
          <w:sz w:val="22"/>
          <w:szCs w:val="22"/>
        </w:rPr>
        <w:t>a</w:t>
      </w:r>
      <w:r w:rsidRPr="0034529C">
        <w:rPr>
          <w:rFonts w:asciiTheme="minorHAnsi" w:hAnsiTheme="minorHAnsi" w:cstheme="minorHAnsi"/>
          <w:sz w:val="22"/>
          <w:szCs w:val="22"/>
        </w:rPr>
        <w:t xml:space="preserve">os prestadores de serviços </w:t>
      </w:r>
      <w:r w:rsidR="00D81EDF" w:rsidRPr="0034529C">
        <w:rPr>
          <w:rFonts w:asciiTheme="minorHAnsi" w:hAnsiTheme="minorHAnsi" w:cstheme="minorHAnsi"/>
          <w:sz w:val="22"/>
          <w:szCs w:val="22"/>
        </w:rPr>
        <w:t>de ambulatório.</w:t>
      </w:r>
    </w:p>
    <w:p w14:paraId="77C89819" w14:textId="4EDBF17D" w:rsidR="005721C9" w:rsidRPr="0034529C" w:rsidRDefault="00E53B53" w:rsidP="005721C9">
      <w:pPr>
        <w:spacing w:before="240"/>
        <w:ind w:left="461" w:right="144"/>
        <w:jc w:val="both"/>
        <w:rPr>
          <w:rFonts w:asciiTheme="minorHAnsi" w:hAnsiTheme="minorHAnsi" w:cstheme="minorHAnsi"/>
          <w:sz w:val="22"/>
          <w:szCs w:val="22"/>
        </w:rPr>
      </w:pPr>
      <w:r w:rsidRPr="0034529C">
        <w:rPr>
          <w:rFonts w:asciiTheme="minorHAnsi" w:hAnsiTheme="minorHAnsi" w:cstheme="minorHAnsi"/>
          <w:sz w:val="22"/>
          <w:szCs w:val="22"/>
        </w:rPr>
        <w:t xml:space="preserve">Steward </w:t>
      </w:r>
      <w:r w:rsidR="00AA08F8" w:rsidRPr="0034529C">
        <w:rPr>
          <w:rFonts w:asciiTheme="minorHAnsi" w:hAnsiTheme="minorHAnsi" w:cstheme="minorHAnsi"/>
          <w:sz w:val="22"/>
          <w:szCs w:val="22"/>
        </w:rPr>
        <w:t>levou a cabo</w:t>
      </w:r>
      <w:r w:rsidRPr="0034529C">
        <w:rPr>
          <w:rFonts w:asciiTheme="minorHAnsi" w:hAnsiTheme="minorHAnsi" w:cstheme="minorHAnsi"/>
          <w:sz w:val="22"/>
          <w:szCs w:val="22"/>
        </w:rPr>
        <w:t xml:space="preserve"> uma revisão dos recursos de transporte comunitário disponíveis para os doentes que recebem cuidados nas unidades satélite licenciadas. Steward Healthcare não tem capacidade para fornecer qualquer assistência contínua relativamente às necessidades de transporte quando a</w:t>
      </w:r>
      <w:r w:rsidR="00D614C3">
        <w:rPr>
          <w:rFonts w:asciiTheme="minorHAnsi" w:hAnsiTheme="minorHAnsi" w:cstheme="minorHAnsi"/>
          <w:sz w:val="22"/>
          <w:szCs w:val="22"/>
        </w:rPr>
        <w:t>s</w:t>
      </w:r>
      <w:r w:rsidRPr="0034529C">
        <w:rPr>
          <w:rFonts w:asciiTheme="minorHAnsi" w:hAnsiTheme="minorHAnsi" w:cstheme="minorHAnsi"/>
          <w:sz w:val="22"/>
          <w:szCs w:val="22"/>
        </w:rPr>
        <w:t xml:space="preserve"> unidades Satélite cessarem as operações em 31 de outubro de 2024. Estão disponíveis informações adicionais na página inicial do hospital.</w:t>
      </w:r>
      <w:bookmarkEnd w:id="0"/>
    </w:p>
    <w:p w14:paraId="0B16FA17" w14:textId="45E2BB6D" w:rsidR="005721C9" w:rsidRPr="0034529C" w:rsidRDefault="00E53B53" w:rsidP="005721C9">
      <w:pPr>
        <w:pStyle w:val="ListParagraph"/>
        <w:numPr>
          <w:ilvl w:val="0"/>
          <w:numId w:val="18"/>
        </w:numPr>
        <w:spacing w:before="240"/>
        <w:ind w:right="144"/>
        <w:jc w:val="both"/>
        <w:rPr>
          <w:rFonts w:asciiTheme="minorHAnsi" w:hAnsiTheme="minorHAnsi" w:cstheme="minorHAnsi"/>
          <w:sz w:val="22"/>
          <w:szCs w:val="22"/>
        </w:rPr>
      </w:pPr>
      <w:r w:rsidRPr="0034529C">
        <w:rPr>
          <w:rFonts w:asciiTheme="minorHAnsi" w:hAnsiTheme="minorHAnsi" w:cstheme="minorHAnsi"/>
          <w:b/>
          <w:bCs/>
          <w:sz w:val="22"/>
          <w:szCs w:val="22"/>
        </w:rPr>
        <w:t xml:space="preserve">Tempo de </w:t>
      </w:r>
      <w:r w:rsidR="00D614C3">
        <w:rPr>
          <w:rFonts w:asciiTheme="minorHAnsi" w:hAnsiTheme="minorHAnsi" w:cstheme="minorHAnsi"/>
          <w:b/>
          <w:bCs/>
          <w:sz w:val="22"/>
          <w:szCs w:val="22"/>
        </w:rPr>
        <w:t>D</w:t>
      </w:r>
      <w:r w:rsidRPr="0034529C">
        <w:rPr>
          <w:rFonts w:asciiTheme="minorHAnsi" w:hAnsiTheme="minorHAnsi" w:cstheme="minorHAnsi"/>
          <w:b/>
          <w:bCs/>
          <w:sz w:val="22"/>
          <w:szCs w:val="22"/>
        </w:rPr>
        <w:t xml:space="preserve">eslocação das </w:t>
      </w:r>
      <w:r w:rsidR="00D614C3">
        <w:rPr>
          <w:rFonts w:asciiTheme="minorHAnsi" w:hAnsiTheme="minorHAnsi" w:cstheme="minorHAnsi"/>
          <w:b/>
          <w:bCs/>
          <w:sz w:val="22"/>
          <w:szCs w:val="22"/>
        </w:rPr>
        <w:t>A</w:t>
      </w:r>
      <w:r w:rsidRPr="0034529C">
        <w:rPr>
          <w:rFonts w:asciiTheme="minorHAnsi" w:hAnsiTheme="minorHAnsi" w:cstheme="minorHAnsi"/>
          <w:b/>
          <w:bCs/>
          <w:sz w:val="22"/>
          <w:szCs w:val="22"/>
        </w:rPr>
        <w:t>mbulâncias</w:t>
      </w:r>
      <w:r w:rsidRPr="0034529C">
        <w:rPr>
          <w:rFonts w:asciiTheme="minorHAnsi" w:hAnsiTheme="minorHAnsi" w:cstheme="minorHAnsi"/>
          <w:sz w:val="22"/>
          <w:szCs w:val="22"/>
        </w:rPr>
        <w:t xml:space="preserve">: O Departamento solicitou informações sobre o efeito que o encerramento terá nos </w:t>
      </w:r>
      <w:r w:rsidR="00755760" w:rsidRPr="0034529C">
        <w:rPr>
          <w:rFonts w:asciiTheme="minorHAnsi" w:hAnsiTheme="minorHAnsi" w:cstheme="minorHAnsi"/>
          <w:sz w:val="22"/>
          <w:szCs w:val="22"/>
        </w:rPr>
        <w:t xml:space="preserve">períodos de </w:t>
      </w:r>
      <w:r w:rsidRPr="0034529C">
        <w:rPr>
          <w:rFonts w:asciiTheme="minorHAnsi" w:hAnsiTheme="minorHAnsi" w:cstheme="minorHAnsi"/>
          <w:sz w:val="22"/>
          <w:szCs w:val="22"/>
        </w:rPr>
        <w:t xml:space="preserve">tempo de deslocação das ambulâncias de e para os locais de </w:t>
      </w:r>
      <w:r w:rsidR="00AA08F8" w:rsidRPr="0034529C">
        <w:rPr>
          <w:rFonts w:asciiTheme="minorHAnsi" w:hAnsiTheme="minorHAnsi" w:cstheme="minorHAnsi"/>
          <w:sz w:val="22"/>
          <w:szCs w:val="22"/>
        </w:rPr>
        <w:t>prestação de serviços</w:t>
      </w:r>
      <w:r w:rsidRPr="0034529C">
        <w:rPr>
          <w:rFonts w:asciiTheme="minorHAnsi" w:hAnsiTheme="minorHAnsi" w:cstheme="minorHAnsi"/>
          <w:sz w:val="22"/>
          <w:szCs w:val="22"/>
        </w:rPr>
        <w:t xml:space="preserve"> </w:t>
      </w:r>
      <w:r w:rsidR="00D614C3">
        <w:rPr>
          <w:rFonts w:asciiTheme="minorHAnsi" w:hAnsiTheme="minorHAnsi" w:cstheme="minorHAnsi"/>
          <w:sz w:val="22"/>
          <w:szCs w:val="22"/>
        </w:rPr>
        <w:t xml:space="preserve">de saúde </w:t>
      </w:r>
      <w:r w:rsidRPr="0034529C">
        <w:rPr>
          <w:rFonts w:asciiTheme="minorHAnsi" w:hAnsiTheme="minorHAnsi" w:cstheme="minorHAnsi"/>
          <w:sz w:val="22"/>
          <w:szCs w:val="22"/>
        </w:rPr>
        <w:t xml:space="preserve">alternativos, </w:t>
      </w:r>
      <w:r w:rsidR="00755760" w:rsidRPr="0034529C">
        <w:rPr>
          <w:rFonts w:asciiTheme="minorHAnsi" w:hAnsiTheme="minorHAnsi" w:cstheme="minorHAnsi"/>
          <w:sz w:val="22"/>
          <w:szCs w:val="22"/>
        </w:rPr>
        <w:t>bem como</w:t>
      </w:r>
      <w:r w:rsidRPr="0034529C">
        <w:rPr>
          <w:rFonts w:asciiTheme="minorHAnsi" w:hAnsiTheme="minorHAnsi" w:cstheme="minorHAnsi"/>
          <w:sz w:val="22"/>
          <w:szCs w:val="22"/>
        </w:rPr>
        <w:t xml:space="preserve"> informações sobre a base destas estimativas e se </w:t>
      </w:r>
      <w:r w:rsidR="00755760" w:rsidRPr="0034529C">
        <w:rPr>
          <w:rFonts w:asciiTheme="minorHAnsi" w:hAnsiTheme="minorHAnsi" w:cstheme="minorHAnsi"/>
          <w:sz w:val="22"/>
          <w:szCs w:val="22"/>
        </w:rPr>
        <w:t xml:space="preserve">estas </w:t>
      </w:r>
      <w:r w:rsidR="00331D37" w:rsidRPr="0034529C">
        <w:rPr>
          <w:rFonts w:asciiTheme="minorHAnsi" w:hAnsiTheme="minorHAnsi" w:cstheme="minorHAnsi"/>
          <w:sz w:val="22"/>
          <w:szCs w:val="22"/>
        </w:rPr>
        <w:t>têm</w:t>
      </w:r>
      <w:r w:rsidRPr="0034529C">
        <w:rPr>
          <w:rFonts w:asciiTheme="minorHAnsi" w:hAnsiTheme="minorHAnsi" w:cstheme="minorHAnsi"/>
          <w:sz w:val="22"/>
          <w:szCs w:val="22"/>
        </w:rPr>
        <w:t xml:space="preserve"> em consideração o tempo que uma ambulância demora a regressar à sua área de serviço principal.</w:t>
      </w:r>
    </w:p>
    <w:p w14:paraId="09699A82" w14:textId="2EB72401" w:rsidR="005721C9" w:rsidRPr="0034529C" w:rsidRDefault="00E53B53" w:rsidP="005721C9">
      <w:pPr>
        <w:spacing w:before="240"/>
        <w:ind w:left="461" w:right="144"/>
        <w:jc w:val="both"/>
        <w:rPr>
          <w:rFonts w:asciiTheme="minorHAnsi" w:hAnsiTheme="minorHAnsi" w:cstheme="minorHAnsi"/>
          <w:sz w:val="22"/>
          <w:szCs w:val="22"/>
        </w:rPr>
      </w:pPr>
      <w:r w:rsidRPr="0034529C">
        <w:rPr>
          <w:rFonts w:asciiTheme="minorHAnsi" w:hAnsiTheme="minorHAnsi" w:cstheme="minorHAnsi"/>
          <w:sz w:val="22"/>
          <w:szCs w:val="22"/>
        </w:rPr>
        <w:t xml:space="preserve">O Departamento de Serviços de Urgência do Hospital encerrou em junho de 2020, e os encerramentos atuais </w:t>
      </w:r>
      <w:r w:rsidR="0057337B">
        <w:rPr>
          <w:rFonts w:asciiTheme="minorHAnsi" w:hAnsiTheme="minorHAnsi" w:cstheme="minorHAnsi"/>
          <w:sz w:val="22"/>
          <w:szCs w:val="22"/>
        </w:rPr>
        <w:t xml:space="preserve">envolvem doentes </w:t>
      </w:r>
      <w:r w:rsidRPr="0034529C">
        <w:rPr>
          <w:rFonts w:asciiTheme="minorHAnsi" w:hAnsiTheme="minorHAnsi" w:cstheme="minorHAnsi"/>
          <w:sz w:val="22"/>
          <w:szCs w:val="22"/>
        </w:rPr>
        <w:t xml:space="preserve">ambulatórios e não terão qualquer impacto no serviço de ambulâncias </w:t>
      </w:r>
      <w:r w:rsidR="00D463A9" w:rsidRPr="0034529C">
        <w:rPr>
          <w:rFonts w:asciiTheme="minorHAnsi" w:hAnsiTheme="minorHAnsi" w:cstheme="minorHAnsi"/>
          <w:sz w:val="22"/>
          <w:szCs w:val="22"/>
        </w:rPr>
        <w:t>de</w:t>
      </w:r>
      <w:r w:rsidRPr="0034529C">
        <w:rPr>
          <w:rFonts w:asciiTheme="minorHAnsi" w:hAnsiTheme="minorHAnsi" w:cstheme="minorHAnsi"/>
          <w:sz w:val="22"/>
          <w:szCs w:val="22"/>
        </w:rPr>
        <w:t xml:space="preserve"> locais alternativos. </w:t>
      </w:r>
    </w:p>
    <w:p w14:paraId="77885002" w14:textId="0096749E" w:rsidR="002C053A" w:rsidRPr="0034529C" w:rsidRDefault="002C053A" w:rsidP="005721C9">
      <w:pPr>
        <w:pStyle w:val="ListParagraph"/>
        <w:numPr>
          <w:ilvl w:val="0"/>
          <w:numId w:val="18"/>
        </w:numPr>
        <w:spacing w:before="240"/>
        <w:ind w:right="144"/>
        <w:jc w:val="both"/>
        <w:rPr>
          <w:rFonts w:asciiTheme="minorHAnsi" w:hAnsiTheme="minorHAnsi" w:cstheme="minorHAnsi"/>
          <w:sz w:val="22"/>
          <w:szCs w:val="22"/>
        </w:rPr>
      </w:pPr>
      <w:r w:rsidRPr="0034529C">
        <w:rPr>
          <w:rFonts w:asciiTheme="minorHAnsi" w:hAnsiTheme="minorHAnsi" w:cstheme="minorHAnsi"/>
          <w:b/>
          <w:bCs/>
          <w:sz w:val="22"/>
          <w:szCs w:val="22"/>
        </w:rPr>
        <w:t xml:space="preserve">Um Protocolo que Especifique os Mecanismos para Manter a Continuidade de Cuidados </w:t>
      </w:r>
      <w:r w:rsidR="0048519D">
        <w:rPr>
          <w:rFonts w:asciiTheme="minorHAnsi" w:hAnsiTheme="minorHAnsi" w:cstheme="minorHAnsi"/>
          <w:b/>
          <w:bCs/>
          <w:sz w:val="22"/>
          <w:szCs w:val="22"/>
        </w:rPr>
        <w:t xml:space="preserve">de Saúde </w:t>
      </w:r>
      <w:r w:rsidRPr="0034529C">
        <w:rPr>
          <w:rFonts w:asciiTheme="minorHAnsi" w:hAnsiTheme="minorHAnsi" w:cstheme="minorHAnsi"/>
          <w:b/>
          <w:bCs/>
          <w:sz w:val="22"/>
          <w:szCs w:val="22"/>
        </w:rPr>
        <w:t>para os Doentes Atuais:</w:t>
      </w:r>
      <w:r w:rsidRPr="0034529C">
        <w:rPr>
          <w:rFonts w:asciiTheme="minorHAnsi" w:hAnsiTheme="minorHAnsi" w:cstheme="minorHAnsi"/>
          <w:sz w:val="22"/>
          <w:szCs w:val="22"/>
        </w:rPr>
        <w:t xml:space="preserve"> </w:t>
      </w:r>
      <w:r w:rsidR="0048519D">
        <w:rPr>
          <w:rFonts w:asciiTheme="minorHAnsi" w:hAnsiTheme="minorHAnsi" w:cstheme="minorHAnsi"/>
          <w:sz w:val="22"/>
          <w:szCs w:val="22"/>
        </w:rPr>
        <w:t>o</w:t>
      </w:r>
      <w:r w:rsidRPr="0034529C">
        <w:rPr>
          <w:rFonts w:asciiTheme="minorHAnsi" w:hAnsiTheme="minorHAnsi" w:cstheme="minorHAnsi"/>
          <w:sz w:val="22"/>
          <w:szCs w:val="22"/>
        </w:rPr>
        <w:t xml:space="preserve"> Departamento solicitou informações sobre a forma como a continuidade dos cuidados será mantida para cada setor de serviços e que recursos estarão disponíveis para os doentes que necessitem de assistência imediata</w:t>
      </w:r>
      <w:r w:rsidR="00D463A9" w:rsidRPr="0034529C">
        <w:rPr>
          <w:rFonts w:asciiTheme="minorHAnsi" w:hAnsiTheme="minorHAnsi" w:cstheme="minorHAnsi"/>
          <w:sz w:val="22"/>
          <w:szCs w:val="22"/>
        </w:rPr>
        <w:t>,</w:t>
      </w:r>
      <w:r w:rsidRPr="0034529C">
        <w:rPr>
          <w:rFonts w:asciiTheme="minorHAnsi" w:hAnsiTheme="minorHAnsi" w:cstheme="minorHAnsi"/>
          <w:sz w:val="22"/>
          <w:szCs w:val="22"/>
        </w:rPr>
        <w:t xml:space="preserve"> e após o encerramento das unidades satélite</w:t>
      </w:r>
      <w:r w:rsidR="005721C9" w:rsidRPr="0034529C">
        <w:rPr>
          <w:rFonts w:asciiTheme="minorHAnsi" w:hAnsiTheme="minorHAnsi" w:cstheme="minorHAnsi"/>
          <w:sz w:val="22"/>
          <w:szCs w:val="22"/>
        </w:rPr>
        <w:t>.</w:t>
      </w:r>
    </w:p>
    <w:p w14:paraId="6DC7B313" w14:textId="77777777" w:rsidR="005721C9" w:rsidRPr="0034529C" w:rsidRDefault="005721C9" w:rsidP="005721C9">
      <w:pPr>
        <w:pStyle w:val="ListParagraph"/>
        <w:spacing w:before="240"/>
        <w:ind w:left="461" w:right="144"/>
        <w:jc w:val="both"/>
        <w:rPr>
          <w:rFonts w:asciiTheme="minorHAnsi" w:hAnsiTheme="minorHAnsi" w:cstheme="minorHAnsi"/>
          <w:sz w:val="22"/>
          <w:szCs w:val="22"/>
        </w:rPr>
      </w:pPr>
    </w:p>
    <w:p w14:paraId="2B2B041D" w14:textId="37D0AACE" w:rsidR="00EC15F6" w:rsidRPr="0034529C" w:rsidRDefault="00EC15F6" w:rsidP="00D463A9">
      <w:pPr>
        <w:pStyle w:val="ListParagraph"/>
        <w:spacing w:before="240"/>
        <w:ind w:left="461"/>
        <w:jc w:val="both"/>
        <w:rPr>
          <w:rFonts w:asciiTheme="minorHAnsi" w:hAnsiTheme="minorHAnsi" w:cstheme="minorHAnsi"/>
          <w:sz w:val="22"/>
          <w:szCs w:val="22"/>
        </w:rPr>
      </w:pPr>
      <w:r w:rsidRPr="0034529C">
        <w:rPr>
          <w:rFonts w:asciiTheme="minorHAnsi" w:hAnsiTheme="minorHAnsi" w:cstheme="minorHAnsi"/>
          <w:sz w:val="22"/>
          <w:szCs w:val="22"/>
        </w:rPr>
        <w:t xml:space="preserve">Todos os doentes e prestadores de serviços foram notificados/em vias de o ser por escrito e/ou pessoalmente. Foram feitas chamadas </w:t>
      </w:r>
      <w:r w:rsidR="0048519D">
        <w:rPr>
          <w:rFonts w:asciiTheme="minorHAnsi" w:hAnsiTheme="minorHAnsi" w:cstheme="minorHAnsi"/>
          <w:sz w:val="22"/>
          <w:szCs w:val="22"/>
        </w:rPr>
        <w:t xml:space="preserve">telefónicas </w:t>
      </w:r>
      <w:r w:rsidRPr="0034529C">
        <w:rPr>
          <w:rFonts w:asciiTheme="minorHAnsi" w:hAnsiTheme="minorHAnsi" w:cstheme="minorHAnsi"/>
          <w:sz w:val="22"/>
          <w:szCs w:val="22"/>
        </w:rPr>
        <w:t>para os doentes de Hematologia/Oncologia atualmente em tratamento, informando-os do encerramento planeado e das alternativas disponíveis.</w:t>
      </w:r>
    </w:p>
    <w:p w14:paraId="16EDEAF6" w14:textId="77777777" w:rsidR="005D7C03" w:rsidRPr="0034529C" w:rsidRDefault="005D7C03" w:rsidP="00D463A9">
      <w:pPr>
        <w:pStyle w:val="ListParagraph"/>
        <w:spacing w:before="240"/>
        <w:ind w:left="461"/>
        <w:jc w:val="both"/>
        <w:rPr>
          <w:rFonts w:asciiTheme="minorHAnsi" w:hAnsiTheme="minorHAnsi" w:cstheme="minorHAnsi"/>
          <w:sz w:val="22"/>
          <w:szCs w:val="22"/>
        </w:rPr>
      </w:pPr>
    </w:p>
    <w:p w14:paraId="2C498F26" w14:textId="7C62ABE0" w:rsidR="00EC15F6" w:rsidRPr="0034529C" w:rsidRDefault="00EC15F6" w:rsidP="00D463A9">
      <w:pPr>
        <w:pStyle w:val="ListParagraph"/>
        <w:spacing w:before="240"/>
        <w:ind w:left="461"/>
        <w:jc w:val="both"/>
        <w:rPr>
          <w:rFonts w:asciiTheme="minorHAnsi" w:hAnsiTheme="minorHAnsi" w:cstheme="minorHAnsi"/>
          <w:sz w:val="22"/>
          <w:szCs w:val="22"/>
        </w:rPr>
      </w:pPr>
      <w:r w:rsidRPr="0034529C">
        <w:rPr>
          <w:rFonts w:asciiTheme="minorHAnsi" w:hAnsiTheme="minorHAnsi" w:cstheme="minorHAnsi"/>
          <w:sz w:val="22"/>
          <w:szCs w:val="22"/>
        </w:rPr>
        <w:t xml:space="preserve">Todos os doentes de imagiologia estão </w:t>
      </w:r>
      <w:r w:rsidR="00D463A9" w:rsidRPr="0034529C">
        <w:rPr>
          <w:rFonts w:asciiTheme="minorHAnsi" w:hAnsiTheme="minorHAnsi" w:cstheme="minorHAnsi"/>
          <w:sz w:val="22"/>
          <w:szCs w:val="22"/>
        </w:rPr>
        <w:t>a ser</w:t>
      </w:r>
      <w:r w:rsidRPr="0034529C">
        <w:rPr>
          <w:rFonts w:asciiTheme="minorHAnsi" w:hAnsiTheme="minorHAnsi" w:cstheme="minorHAnsi"/>
          <w:sz w:val="22"/>
          <w:szCs w:val="22"/>
        </w:rPr>
        <w:t xml:space="preserve"> notificados por escrito </w:t>
      </w:r>
      <w:r w:rsidR="0048519D">
        <w:rPr>
          <w:rFonts w:asciiTheme="minorHAnsi" w:hAnsiTheme="minorHAnsi" w:cstheme="minorHAnsi"/>
          <w:sz w:val="22"/>
          <w:szCs w:val="22"/>
        </w:rPr>
        <w:t>quanto ao</w:t>
      </w:r>
      <w:r w:rsidRPr="0034529C">
        <w:rPr>
          <w:rFonts w:asciiTheme="minorHAnsi" w:hAnsiTheme="minorHAnsi" w:cstheme="minorHAnsi"/>
          <w:sz w:val="22"/>
          <w:szCs w:val="22"/>
        </w:rPr>
        <w:t xml:space="preserve"> encerramento planeado</w:t>
      </w:r>
      <w:r w:rsidR="0048519D">
        <w:rPr>
          <w:rFonts w:asciiTheme="minorHAnsi" w:hAnsiTheme="minorHAnsi" w:cstheme="minorHAnsi"/>
          <w:sz w:val="22"/>
          <w:szCs w:val="22"/>
        </w:rPr>
        <w:t xml:space="preserve">, tendo sido </w:t>
      </w:r>
      <w:r w:rsidR="00592762">
        <w:rPr>
          <w:rFonts w:asciiTheme="minorHAnsi" w:hAnsiTheme="minorHAnsi" w:cstheme="minorHAnsi"/>
          <w:sz w:val="22"/>
          <w:szCs w:val="22"/>
        </w:rPr>
        <w:t xml:space="preserve">aconselhados a </w:t>
      </w:r>
      <w:r w:rsidRPr="0034529C">
        <w:rPr>
          <w:rFonts w:asciiTheme="minorHAnsi" w:hAnsiTheme="minorHAnsi" w:cstheme="minorHAnsi"/>
          <w:sz w:val="22"/>
          <w:szCs w:val="22"/>
        </w:rPr>
        <w:t xml:space="preserve">contactar o seu PCP ou o prestador </w:t>
      </w:r>
      <w:r w:rsidR="00592762">
        <w:rPr>
          <w:rFonts w:asciiTheme="minorHAnsi" w:hAnsiTheme="minorHAnsi" w:cstheme="minorHAnsi"/>
          <w:sz w:val="22"/>
          <w:szCs w:val="22"/>
        </w:rPr>
        <w:t xml:space="preserve">de cuidados especializados </w:t>
      </w:r>
      <w:r w:rsidRPr="0034529C">
        <w:rPr>
          <w:rFonts w:asciiTheme="minorHAnsi" w:hAnsiTheme="minorHAnsi" w:cstheme="minorHAnsi"/>
          <w:sz w:val="22"/>
          <w:szCs w:val="22"/>
        </w:rPr>
        <w:t xml:space="preserve">para obterem novas </w:t>
      </w:r>
      <w:r w:rsidR="00592762">
        <w:rPr>
          <w:rFonts w:asciiTheme="minorHAnsi" w:hAnsiTheme="minorHAnsi" w:cstheme="minorHAnsi"/>
          <w:sz w:val="22"/>
          <w:szCs w:val="22"/>
        </w:rPr>
        <w:t>ordens clínicas</w:t>
      </w:r>
      <w:r w:rsidRPr="0034529C">
        <w:rPr>
          <w:rFonts w:asciiTheme="minorHAnsi" w:hAnsiTheme="minorHAnsi" w:cstheme="minorHAnsi"/>
          <w:sz w:val="22"/>
          <w:szCs w:val="22"/>
        </w:rPr>
        <w:t xml:space="preserve">, se indicado. </w:t>
      </w:r>
    </w:p>
    <w:p w14:paraId="16A83DE4" w14:textId="77777777" w:rsidR="005721C9" w:rsidRPr="0034529C" w:rsidRDefault="005721C9" w:rsidP="00D463A9">
      <w:pPr>
        <w:pStyle w:val="ListParagraph"/>
        <w:spacing w:before="240"/>
        <w:ind w:left="461"/>
        <w:jc w:val="both"/>
        <w:rPr>
          <w:rFonts w:asciiTheme="minorHAnsi" w:hAnsiTheme="minorHAnsi" w:cstheme="minorHAnsi"/>
          <w:sz w:val="22"/>
          <w:szCs w:val="22"/>
        </w:rPr>
      </w:pPr>
    </w:p>
    <w:p w14:paraId="1D056AA4" w14:textId="44635567" w:rsidR="00EC15F6" w:rsidRPr="0034529C" w:rsidRDefault="00EC15F6" w:rsidP="00D463A9">
      <w:pPr>
        <w:pStyle w:val="ListParagraph"/>
        <w:spacing w:before="240"/>
        <w:ind w:left="461"/>
        <w:jc w:val="both"/>
        <w:rPr>
          <w:rFonts w:asciiTheme="minorHAnsi" w:hAnsiTheme="minorHAnsi" w:cstheme="minorHAnsi"/>
          <w:sz w:val="22"/>
          <w:szCs w:val="22"/>
        </w:rPr>
      </w:pPr>
      <w:r w:rsidRPr="0034529C">
        <w:rPr>
          <w:rFonts w:asciiTheme="minorHAnsi" w:hAnsiTheme="minorHAnsi" w:cstheme="minorHAnsi"/>
          <w:sz w:val="22"/>
          <w:szCs w:val="22"/>
        </w:rPr>
        <w:t xml:space="preserve">Todos os doentes receberam a lista de </w:t>
      </w:r>
      <w:r w:rsidR="00D463A9" w:rsidRPr="0034529C">
        <w:rPr>
          <w:rFonts w:asciiTheme="minorHAnsi" w:hAnsiTheme="minorHAnsi" w:cstheme="minorHAnsi"/>
          <w:sz w:val="22"/>
          <w:szCs w:val="22"/>
        </w:rPr>
        <w:t>L</w:t>
      </w:r>
      <w:r w:rsidRPr="0034529C">
        <w:rPr>
          <w:rFonts w:asciiTheme="minorHAnsi" w:hAnsiTheme="minorHAnsi" w:cstheme="minorHAnsi"/>
          <w:sz w:val="22"/>
          <w:szCs w:val="22"/>
        </w:rPr>
        <w:t xml:space="preserve">ocais </w:t>
      </w:r>
      <w:r w:rsidR="00D463A9" w:rsidRPr="0034529C">
        <w:rPr>
          <w:rFonts w:asciiTheme="minorHAnsi" w:hAnsiTheme="minorHAnsi" w:cstheme="minorHAnsi"/>
          <w:sz w:val="22"/>
          <w:szCs w:val="22"/>
        </w:rPr>
        <w:t>A</w:t>
      </w:r>
      <w:r w:rsidRPr="0034529C">
        <w:rPr>
          <w:rFonts w:asciiTheme="minorHAnsi" w:hAnsiTheme="minorHAnsi" w:cstheme="minorHAnsi"/>
          <w:sz w:val="22"/>
          <w:szCs w:val="22"/>
        </w:rPr>
        <w:t xml:space="preserve">lternativos para </w:t>
      </w:r>
      <w:r w:rsidR="00D463A9" w:rsidRPr="0034529C">
        <w:rPr>
          <w:rFonts w:asciiTheme="minorHAnsi" w:hAnsiTheme="minorHAnsi" w:cstheme="minorHAnsi"/>
          <w:sz w:val="22"/>
          <w:szCs w:val="22"/>
        </w:rPr>
        <w:t xml:space="preserve">obtenção de </w:t>
      </w:r>
      <w:r w:rsidRPr="0034529C">
        <w:rPr>
          <w:rFonts w:asciiTheme="minorHAnsi" w:hAnsiTheme="minorHAnsi" w:cstheme="minorHAnsi"/>
          <w:sz w:val="22"/>
          <w:szCs w:val="22"/>
        </w:rPr>
        <w:t>cuidados</w:t>
      </w:r>
      <w:r w:rsidR="00592762">
        <w:rPr>
          <w:rFonts w:asciiTheme="minorHAnsi" w:hAnsiTheme="minorHAnsi" w:cstheme="minorHAnsi"/>
          <w:sz w:val="22"/>
          <w:szCs w:val="22"/>
        </w:rPr>
        <w:t xml:space="preserve"> de saúde</w:t>
      </w:r>
      <w:r w:rsidRPr="0034529C">
        <w:rPr>
          <w:rFonts w:asciiTheme="minorHAnsi" w:hAnsiTheme="minorHAnsi" w:cstheme="minorHAnsi"/>
          <w:sz w:val="22"/>
          <w:szCs w:val="22"/>
        </w:rPr>
        <w:t xml:space="preserve"> e tratamento</w:t>
      </w:r>
      <w:r w:rsidR="00D463A9" w:rsidRPr="0034529C">
        <w:rPr>
          <w:rFonts w:asciiTheme="minorHAnsi" w:hAnsiTheme="minorHAnsi" w:cstheme="minorHAnsi"/>
          <w:sz w:val="22"/>
          <w:szCs w:val="22"/>
        </w:rPr>
        <w:t>.</w:t>
      </w:r>
      <w:r w:rsidRPr="0034529C">
        <w:rPr>
          <w:rFonts w:asciiTheme="minorHAnsi" w:hAnsiTheme="minorHAnsi" w:cstheme="minorHAnsi"/>
          <w:sz w:val="22"/>
          <w:szCs w:val="22"/>
        </w:rPr>
        <w:t xml:space="preserve"> </w:t>
      </w:r>
    </w:p>
    <w:p w14:paraId="70503328" w14:textId="70322E5D" w:rsidR="005721C9" w:rsidRPr="0034529C" w:rsidRDefault="00592762" w:rsidP="005721C9">
      <w:pPr>
        <w:pStyle w:val="ListParagraph"/>
        <w:spacing w:before="240"/>
        <w:ind w:left="461"/>
        <w:jc w:val="both"/>
        <w:rPr>
          <w:rFonts w:asciiTheme="minorHAnsi" w:hAnsiTheme="minorHAnsi" w:cstheme="minorHAnsi"/>
          <w:sz w:val="22"/>
          <w:szCs w:val="22"/>
        </w:rPr>
      </w:pPr>
      <w:r>
        <w:rPr>
          <w:rFonts w:asciiTheme="minorHAnsi" w:hAnsiTheme="minorHAnsi" w:cstheme="minorHAnsi"/>
          <w:sz w:val="22"/>
          <w:szCs w:val="22"/>
        </w:rPr>
        <w:t>A</w:t>
      </w:r>
      <w:r w:rsidR="00EC15F6" w:rsidRPr="0034529C">
        <w:rPr>
          <w:rFonts w:asciiTheme="minorHAnsi" w:hAnsiTheme="minorHAnsi" w:cstheme="minorHAnsi"/>
          <w:sz w:val="22"/>
          <w:szCs w:val="22"/>
        </w:rPr>
        <w:t xml:space="preserve">lém disso, as </w:t>
      </w:r>
      <w:r>
        <w:rPr>
          <w:rFonts w:asciiTheme="minorHAnsi" w:hAnsiTheme="minorHAnsi" w:cstheme="minorHAnsi"/>
          <w:sz w:val="22"/>
          <w:szCs w:val="22"/>
        </w:rPr>
        <w:t>Linha</w:t>
      </w:r>
      <w:r w:rsidR="00EC15F6" w:rsidRPr="0034529C">
        <w:rPr>
          <w:rFonts w:asciiTheme="minorHAnsi" w:hAnsiTheme="minorHAnsi" w:cstheme="minorHAnsi"/>
          <w:sz w:val="22"/>
          <w:szCs w:val="22"/>
        </w:rPr>
        <w:t>s de Assistência ao Doente permanecem em funcionamento para quaisquer esclarecimentos requeridos pelos doentes ou para assistência com alternativas.</w:t>
      </w:r>
    </w:p>
    <w:p w14:paraId="30297FAC" w14:textId="77777777" w:rsidR="005721C9" w:rsidRPr="0034529C" w:rsidRDefault="005721C9" w:rsidP="005721C9">
      <w:pPr>
        <w:pStyle w:val="ListParagraph"/>
        <w:spacing w:before="240"/>
        <w:ind w:left="461"/>
        <w:jc w:val="both"/>
        <w:rPr>
          <w:rFonts w:asciiTheme="minorHAnsi" w:hAnsiTheme="minorHAnsi" w:cstheme="minorHAnsi"/>
          <w:sz w:val="22"/>
          <w:szCs w:val="22"/>
        </w:rPr>
      </w:pPr>
    </w:p>
    <w:p w14:paraId="0CC79F21" w14:textId="77777777" w:rsidR="007F44AB" w:rsidRPr="0034529C" w:rsidRDefault="00EC15F6" w:rsidP="007F44AB">
      <w:pPr>
        <w:pStyle w:val="ListParagraph"/>
        <w:spacing w:before="240"/>
        <w:ind w:left="461"/>
        <w:jc w:val="both"/>
        <w:rPr>
          <w:rFonts w:asciiTheme="minorHAnsi" w:hAnsiTheme="minorHAnsi" w:cstheme="minorHAnsi"/>
          <w:sz w:val="22"/>
          <w:szCs w:val="22"/>
        </w:rPr>
      </w:pPr>
      <w:r w:rsidRPr="0034529C">
        <w:rPr>
          <w:rFonts w:asciiTheme="minorHAnsi" w:hAnsiTheme="minorHAnsi" w:cstheme="minorHAnsi"/>
          <w:sz w:val="22"/>
          <w:szCs w:val="22"/>
        </w:rPr>
        <w:t xml:space="preserve">A Página Inicial do Hospital de Norwood dispõe de informações referentes ao Localizador de Médicos </w:t>
      </w:r>
      <w:r w:rsidR="00F6069F" w:rsidRPr="0034529C">
        <w:rPr>
          <w:rFonts w:asciiTheme="minorHAnsi" w:hAnsiTheme="minorHAnsi" w:cstheme="minorHAnsi"/>
          <w:sz w:val="22"/>
          <w:szCs w:val="22"/>
        </w:rPr>
        <w:t xml:space="preserve">(Doctor Finder) </w:t>
      </w:r>
      <w:r w:rsidRPr="0034529C">
        <w:rPr>
          <w:rFonts w:asciiTheme="minorHAnsi" w:hAnsiTheme="minorHAnsi" w:cstheme="minorHAnsi"/>
          <w:sz w:val="22"/>
          <w:szCs w:val="22"/>
        </w:rPr>
        <w:t>para a</w:t>
      </w:r>
      <w:r w:rsidR="007D49EC" w:rsidRPr="0034529C">
        <w:rPr>
          <w:rFonts w:asciiTheme="minorHAnsi" w:hAnsiTheme="minorHAnsi" w:cstheme="minorHAnsi"/>
          <w:sz w:val="22"/>
          <w:szCs w:val="22"/>
        </w:rPr>
        <w:t>judar</w:t>
      </w:r>
      <w:r w:rsidRPr="0034529C">
        <w:rPr>
          <w:rFonts w:asciiTheme="minorHAnsi" w:hAnsiTheme="minorHAnsi" w:cstheme="minorHAnsi"/>
          <w:sz w:val="22"/>
          <w:szCs w:val="22"/>
        </w:rPr>
        <w:t xml:space="preserve"> os doentes a encontrar o seu prestador</w:t>
      </w:r>
      <w:r w:rsidR="00F6069F" w:rsidRPr="0034529C">
        <w:rPr>
          <w:rFonts w:asciiTheme="minorHAnsi" w:hAnsiTheme="minorHAnsi" w:cstheme="minorHAnsi"/>
          <w:sz w:val="22"/>
          <w:szCs w:val="22"/>
        </w:rPr>
        <w:t xml:space="preserve"> de cuidados</w:t>
      </w:r>
      <w:r w:rsidRPr="0034529C">
        <w:rPr>
          <w:rFonts w:asciiTheme="minorHAnsi" w:hAnsiTheme="minorHAnsi" w:cstheme="minorHAnsi"/>
          <w:sz w:val="22"/>
          <w:szCs w:val="22"/>
        </w:rPr>
        <w:t>.</w:t>
      </w:r>
    </w:p>
    <w:p w14:paraId="1A945E5A" w14:textId="77777777" w:rsidR="007F44AB" w:rsidRPr="0034529C" w:rsidRDefault="007F44AB" w:rsidP="007F44AB">
      <w:pPr>
        <w:pStyle w:val="ListParagraph"/>
        <w:spacing w:before="240"/>
        <w:ind w:left="461"/>
        <w:jc w:val="both"/>
        <w:rPr>
          <w:rFonts w:asciiTheme="minorHAnsi" w:hAnsiTheme="minorHAnsi" w:cstheme="minorHAnsi"/>
          <w:sz w:val="22"/>
          <w:szCs w:val="22"/>
        </w:rPr>
      </w:pPr>
    </w:p>
    <w:p w14:paraId="14827FA0" w14:textId="5F5AB230" w:rsidR="007F44AB" w:rsidRPr="0034529C" w:rsidRDefault="00D24E10" w:rsidP="007F44AB">
      <w:pPr>
        <w:pStyle w:val="ListParagraph"/>
        <w:numPr>
          <w:ilvl w:val="0"/>
          <w:numId w:val="18"/>
        </w:numPr>
        <w:spacing w:before="240"/>
        <w:jc w:val="both"/>
        <w:rPr>
          <w:rFonts w:asciiTheme="minorHAnsi" w:hAnsiTheme="minorHAnsi" w:cstheme="minorHAnsi"/>
          <w:sz w:val="22"/>
          <w:szCs w:val="22"/>
        </w:rPr>
      </w:pPr>
      <w:r w:rsidRPr="0034529C">
        <w:rPr>
          <w:rFonts w:asciiTheme="minorHAnsi" w:hAnsiTheme="minorHAnsi" w:cstheme="minorHAnsi"/>
          <w:b/>
          <w:bCs/>
          <w:sz w:val="22"/>
          <w:szCs w:val="22"/>
        </w:rPr>
        <w:t xml:space="preserve">Um protocolo que </w:t>
      </w:r>
      <w:r w:rsidR="00F6069F" w:rsidRPr="0034529C">
        <w:rPr>
          <w:rFonts w:asciiTheme="minorHAnsi" w:hAnsiTheme="minorHAnsi" w:cstheme="minorHAnsi"/>
          <w:b/>
          <w:bCs/>
          <w:sz w:val="22"/>
          <w:szCs w:val="22"/>
        </w:rPr>
        <w:t>D</w:t>
      </w:r>
      <w:r w:rsidRPr="0034529C">
        <w:rPr>
          <w:rFonts w:asciiTheme="minorHAnsi" w:hAnsiTheme="minorHAnsi" w:cstheme="minorHAnsi"/>
          <w:b/>
          <w:bCs/>
          <w:sz w:val="22"/>
          <w:szCs w:val="22"/>
        </w:rPr>
        <w:t xml:space="preserve">escreva como os </w:t>
      </w:r>
      <w:r w:rsidR="00F6069F" w:rsidRPr="0034529C">
        <w:rPr>
          <w:rFonts w:asciiTheme="minorHAnsi" w:hAnsiTheme="minorHAnsi" w:cstheme="minorHAnsi"/>
          <w:b/>
          <w:bCs/>
          <w:sz w:val="22"/>
          <w:szCs w:val="22"/>
        </w:rPr>
        <w:t>doentes</w:t>
      </w:r>
      <w:r w:rsidRPr="0034529C">
        <w:rPr>
          <w:rFonts w:asciiTheme="minorHAnsi" w:hAnsiTheme="minorHAnsi" w:cstheme="minorHAnsi"/>
          <w:b/>
          <w:bCs/>
          <w:sz w:val="22"/>
          <w:szCs w:val="22"/>
        </w:rPr>
        <w:t xml:space="preserve"> na </w:t>
      </w:r>
      <w:r w:rsidR="00F6069F" w:rsidRPr="0034529C">
        <w:rPr>
          <w:rFonts w:asciiTheme="minorHAnsi" w:hAnsiTheme="minorHAnsi" w:cstheme="minorHAnsi"/>
          <w:b/>
          <w:bCs/>
          <w:sz w:val="22"/>
          <w:szCs w:val="22"/>
        </w:rPr>
        <w:t>Á</w:t>
      </w:r>
      <w:r w:rsidRPr="0034529C">
        <w:rPr>
          <w:rFonts w:asciiTheme="minorHAnsi" w:hAnsiTheme="minorHAnsi" w:cstheme="minorHAnsi"/>
          <w:b/>
          <w:bCs/>
          <w:sz w:val="22"/>
          <w:szCs w:val="22"/>
        </w:rPr>
        <w:t xml:space="preserve">rea de </w:t>
      </w:r>
      <w:r w:rsidR="00F6069F" w:rsidRPr="0034529C">
        <w:rPr>
          <w:rFonts w:asciiTheme="minorHAnsi" w:hAnsiTheme="minorHAnsi" w:cstheme="minorHAnsi"/>
          <w:b/>
          <w:bCs/>
          <w:sz w:val="22"/>
          <w:szCs w:val="22"/>
        </w:rPr>
        <w:t>S</w:t>
      </w:r>
      <w:r w:rsidRPr="0034529C">
        <w:rPr>
          <w:rFonts w:asciiTheme="minorHAnsi" w:hAnsiTheme="minorHAnsi" w:cstheme="minorHAnsi"/>
          <w:b/>
          <w:bCs/>
          <w:sz w:val="22"/>
          <w:szCs w:val="22"/>
        </w:rPr>
        <w:t xml:space="preserve">erviço do </w:t>
      </w:r>
      <w:r w:rsidR="00F6069F" w:rsidRPr="0034529C">
        <w:rPr>
          <w:rFonts w:asciiTheme="minorHAnsi" w:hAnsiTheme="minorHAnsi" w:cstheme="minorHAnsi"/>
          <w:b/>
          <w:bCs/>
          <w:sz w:val="22"/>
          <w:szCs w:val="22"/>
        </w:rPr>
        <w:t>H</w:t>
      </w:r>
      <w:r w:rsidRPr="0034529C">
        <w:rPr>
          <w:rFonts w:asciiTheme="minorHAnsi" w:hAnsiTheme="minorHAnsi" w:cstheme="minorHAnsi"/>
          <w:b/>
          <w:bCs/>
          <w:sz w:val="22"/>
          <w:szCs w:val="22"/>
        </w:rPr>
        <w:t xml:space="preserve">ospital obterão os </w:t>
      </w:r>
      <w:r w:rsidR="00F6069F" w:rsidRPr="0034529C">
        <w:rPr>
          <w:rFonts w:asciiTheme="minorHAnsi" w:hAnsiTheme="minorHAnsi" w:cstheme="minorHAnsi"/>
          <w:b/>
          <w:bCs/>
          <w:sz w:val="22"/>
          <w:szCs w:val="22"/>
        </w:rPr>
        <w:t>S</w:t>
      </w:r>
      <w:r w:rsidRPr="0034529C">
        <w:rPr>
          <w:rFonts w:asciiTheme="minorHAnsi" w:hAnsiTheme="minorHAnsi" w:cstheme="minorHAnsi"/>
          <w:b/>
          <w:bCs/>
          <w:sz w:val="22"/>
          <w:szCs w:val="22"/>
        </w:rPr>
        <w:t xml:space="preserve">erviços em </w:t>
      </w:r>
      <w:r w:rsidR="00F6069F" w:rsidRPr="0034529C">
        <w:rPr>
          <w:rFonts w:asciiTheme="minorHAnsi" w:hAnsiTheme="minorHAnsi" w:cstheme="minorHAnsi"/>
          <w:b/>
          <w:bCs/>
          <w:sz w:val="22"/>
          <w:szCs w:val="22"/>
        </w:rPr>
        <w:t>L</w:t>
      </w:r>
      <w:r w:rsidRPr="0034529C">
        <w:rPr>
          <w:rFonts w:asciiTheme="minorHAnsi" w:hAnsiTheme="minorHAnsi" w:cstheme="minorHAnsi"/>
          <w:b/>
          <w:bCs/>
          <w:sz w:val="22"/>
          <w:szCs w:val="22"/>
        </w:rPr>
        <w:t xml:space="preserve">ocais de </w:t>
      </w:r>
      <w:r w:rsidR="00F6069F" w:rsidRPr="0034529C">
        <w:rPr>
          <w:rFonts w:asciiTheme="minorHAnsi" w:hAnsiTheme="minorHAnsi" w:cstheme="minorHAnsi"/>
          <w:b/>
          <w:bCs/>
          <w:sz w:val="22"/>
          <w:szCs w:val="22"/>
        </w:rPr>
        <w:t>P</w:t>
      </w:r>
      <w:r w:rsidRPr="0034529C">
        <w:rPr>
          <w:rFonts w:asciiTheme="minorHAnsi" w:hAnsiTheme="minorHAnsi" w:cstheme="minorHAnsi"/>
          <w:b/>
          <w:bCs/>
          <w:sz w:val="22"/>
          <w:szCs w:val="22"/>
        </w:rPr>
        <w:t xml:space="preserve">restação </w:t>
      </w:r>
      <w:r w:rsidR="00F6069F" w:rsidRPr="0034529C">
        <w:rPr>
          <w:rFonts w:asciiTheme="minorHAnsi" w:hAnsiTheme="minorHAnsi" w:cstheme="minorHAnsi"/>
          <w:b/>
          <w:bCs/>
          <w:sz w:val="22"/>
          <w:szCs w:val="22"/>
        </w:rPr>
        <w:t xml:space="preserve">de Serviços </w:t>
      </w:r>
      <w:r w:rsidR="00592762">
        <w:rPr>
          <w:rFonts w:asciiTheme="minorHAnsi" w:hAnsiTheme="minorHAnsi" w:cstheme="minorHAnsi"/>
          <w:b/>
          <w:bCs/>
          <w:sz w:val="22"/>
          <w:szCs w:val="22"/>
        </w:rPr>
        <w:t xml:space="preserve">de Saúde </w:t>
      </w:r>
      <w:r w:rsidR="00F6069F" w:rsidRPr="0034529C">
        <w:rPr>
          <w:rFonts w:asciiTheme="minorHAnsi" w:hAnsiTheme="minorHAnsi" w:cstheme="minorHAnsi"/>
          <w:b/>
          <w:bCs/>
          <w:sz w:val="22"/>
          <w:szCs w:val="22"/>
        </w:rPr>
        <w:t>A</w:t>
      </w:r>
      <w:r w:rsidRPr="0034529C">
        <w:rPr>
          <w:rFonts w:asciiTheme="minorHAnsi" w:hAnsiTheme="minorHAnsi" w:cstheme="minorHAnsi"/>
          <w:b/>
          <w:bCs/>
          <w:sz w:val="22"/>
          <w:szCs w:val="22"/>
        </w:rPr>
        <w:t>lternativos:</w:t>
      </w:r>
      <w:r w:rsidRPr="0034529C">
        <w:rPr>
          <w:rFonts w:asciiTheme="minorHAnsi" w:hAnsiTheme="minorHAnsi" w:cstheme="minorHAnsi"/>
          <w:sz w:val="22"/>
          <w:szCs w:val="22"/>
        </w:rPr>
        <w:t xml:space="preserve"> </w:t>
      </w:r>
      <w:r w:rsidR="00592762">
        <w:rPr>
          <w:rFonts w:asciiTheme="minorHAnsi" w:hAnsiTheme="minorHAnsi" w:cstheme="minorHAnsi"/>
          <w:sz w:val="22"/>
          <w:szCs w:val="22"/>
        </w:rPr>
        <w:t>o</w:t>
      </w:r>
      <w:r w:rsidRPr="0034529C">
        <w:rPr>
          <w:rFonts w:asciiTheme="minorHAnsi" w:hAnsiTheme="minorHAnsi" w:cstheme="minorHAnsi"/>
          <w:sz w:val="22"/>
          <w:szCs w:val="22"/>
        </w:rPr>
        <w:t xml:space="preserve"> Departamento solicitou informações sobre as medidas que o Hospital tomou proativamente para ajudar os doentes a obter serviços </w:t>
      </w:r>
      <w:r w:rsidR="00592762">
        <w:rPr>
          <w:rFonts w:asciiTheme="minorHAnsi" w:hAnsiTheme="minorHAnsi" w:cstheme="minorHAnsi"/>
          <w:sz w:val="22"/>
          <w:szCs w:val="22"/>
        </w:rPr>
        <w:t xml:space="preserve">de saúde </w:t>
      </w:r>
      <w:r w:rsidRPr="0034529C">
        <w:rPr>
          <w:rFonts w:asciiTheme="minorHAnsi" w:hAnsiTheme="minorHAnsi" w:cstheme="minorHAnsi"/>
          <w:sz w:val="22"/>
          <w:szCs w:val="22"/>
        </w:rPr>
        <w:t xml:space="preserve">em locais </w:t>
      </w:r>
      <w:r w:rsidR="00592762">
        <w:rPr>
          <w:rFonts w:asciiTheme="minorHAnsi" w:hAnsiTheme="minorHAnsi" w:cstheme="minorHAnsi"/>
          <w:sz w:val="22"/>
          <w:szCs w:val="22"/>
        </w:rPr>
        <w:t xml:space="preserve">alternativos </w:t>
      </w:r>
      <w:r w:rsidRPr="0034529C">
        <w:rPr>
          <w:rFonts w:asciiTheme="minorHAnsi" w:hAnsiTheme="minorHAnsi" w:cstheme="minorHAnsi"/>
          <w:sz w:val="22"/>
          <w:szCs w:val="22"/>
        </w:rPr>
        <w:t xml:space="preserve">de prestação de serviços </w:t>
      </w:r>
      <w:r w:rsidR="00592762">
        <w:rPr>
          <w:rFonts w:asciiTheme="minorHAnsi" w:hAnsiTheme="minorHAnsi" w:cstheme="minorHAnsi"/>
          <w:sz w:val="22"/>
          <w:szCs w:val="22"/>
        </w:rPr>
        <w:t>de saúde</w:t>
      </w:r>
      <w:r w:rsidRPr="0034529C">
        <w:rPr>
          <w:rFonts w:asciiTheme="minorHAnsi" w:hAnsiTheme="minorHAnsi" w:cstheme="minorHAnsi"/>
          <w:sz w:val="22"/>
          <w:szCs w:val="22"/>
        </w:rPr>
        <w:t xml:space="preserve">, nomeadamente sobre a forma como o hospital </w:t>
      </w:r>
      <w:r w:rsidR="00AE7C4B" w:rsidRPr="0034529C">
        <w:rPr>
          <w:rFonts w:asciiTheme="minorHAnsi" w:hAnsiTheme="minorHAnsi" w:cstheme="minorHAnsi"/>
          <w:sz w:val="22"/>
          <w:szCs w:val="22"/>
        </w:rPr>
        <w:t>comunicará</w:t>
      </w:r>
      <w:r w:rsidRPr="0034529C">
        <w:rPr>
          <w:rFonts w:asciiTheme="minorHAnsi" w:hAnsiTheme="minorHAnsi" w:cstheme="minorHAnsi"/>
          <w:sz w:val="22"/>
          <w:szCs w:val="22"/>
        </w:rPr>
        <w:t xml:space="preserve"> imediat</w:t>
      </w:r>
      <w:r w:rsidR="00AE7C4B" w:rsidRPr="0034529C">
        <w:rPr>
          <w:rFonts w:asciiTheme="minorHAnsi" w:hAnsiTheme="minorHAnsi" w:cstheme="minorHAnsi"/>
          <w:sz w:val="22"/>
          <w:szCs w:val="22"/>
        </w:rPr>
        <w:t xml:space="preserve">amente o apoio </w:t>
      </w:r>
      <w:r w:rsidRPr="0034529C">
        <w:rPr>
          <w:rFonts w:asciiTheme="minorHAnsi" w:hAnsiTheme="minorHAnsi" w:cstheme="minorHAnsi"/>
          <w:sz w:val="22"/>
          <w:szCs w:val="22"/>
        </w:rPr>
        <w:t>aos seus doentes e à comunidade, incluindo</w:t>
      </w:r>
      <w:r w:rsidR="00AE7C4B" w:rsidRPr="0034529C">
        <w:rPr>
          <w:rFonts w:asciiTheme="minorHAnsi" w:hAnsiTheme="minorHAnsi" w:cstheme="minorHAnsi"/>
          <w:sz w:val="22"/>
          <w:szCs w:val="22"/>
        </w:rPr>
        <w:t xml:space="preserve">, mas não se limitando, </w:t>
      </w:r>
      <w:r w:rsidRPr="0034529C">
        <w:rPr>
          <w:rFonts w:asciiTheme="minorHAnsi" w:hAnsiTheme="minorHAnsi" w:cstheme="minorHAnsi"/>
          <w:sz w:val="22"/>
          <w:szCs w:val="22"/>
        </w:rPr>
        <w:t>como aceder à linha de assistência ao</w:t>
      </w:r>
      <w:r w:rsidR="00985D64">
        <w:rPr>
          <w:rFonts w:asciiTheme="minorHAnsi" w:hAnsiTheme="minorHAnsi" w:cstheme="minorHAnsi"/>
          <w:sz w:val="22"/>
          <w:szCs w:val="22"/>
        </w:rPr>
        <w:t xml:space="preserve"> </w:t>
      </w:r>
      <w:r w:rsidRPr="0034529C">
        <w:rPr>
          <w:rFonts w:asciiTheme="minorHAnsi" w:hAnsiTheme="minorHAnsi" w:cstheme="minorHAnsi"/>
          <w:sz w:val="22"/>
          <w:szCs w:val="22"/>
        </w:rPr>
        <w:t>doente.</w:t>
      </w:r>
    </w:p>
    <w:p w14:paraId="1E8DFC67" w14:textId="77777777" w:rsidR="007F44AB" w:rsidRPr="0034529C" w:rsidRDefault="007F44AB" w:rsidP="007F44AB">
      <w:pPr>
        <w:pStyle w:val="ListParagraph"/>
        <w:spacing w:before="240"/>
        <w:ind w:left="461"/>
        <w:jc w:val="both"/>
        <w:rPr>
          <w:sz w:val="22"/>
          <w:szCs w:val="22"/>
        </w:rPr>
      </w:pPr>
    </w:p>
    <w:p w14:paraId="72B28593" w14:textId="19FF5DB8" w:rsidR="00D1738C" w:rsidRPr="0034529C" w:rsidRDefault="00D24E10" w:rsidP="00D1738C">
      <w:pPr>
        <w:pStyle w:val="ListParagraph"/>
        <w:spacing w:before="240"/>
        <w:ind w:left="461"/>
        <w:jc w:val="both"/>
        <w:rPr>
          <w:rFonts w:asciiTheme="minorHAnsi" w:hAnsiTheme="minorHAnsi" w:cstheme="minorHAnsi"/>
          <w:sz w:val="22"/>
          <w:szCs w:val="22"/>
        </w:rPr>
      </w:pPr>
      <w:r w:rsidRPr="0034529C">
        <w:rPr>
          <w:rFonts w:asciiTheme="minorHAnsi" w:hAnsiTheme="minorHAnsi" w:cstheme="minorHAnsi"/>
          <w:sz w:val="22"/>
          <w:szCs w:val="22"/>
        </w:rPr>
        <w:t>Todos os doentes do</w:t>
      </w:r>
      <w:r w:rsidR="003370BC" w:rsidRPr="0034529C">
        <w:rPr>
          <w:rFonts w:asciiTheme="minorHAnsi" w:hAnsiTheme="minorHAnsi" w:cstheme="minorHAnsi"/>
          <w:sz w:val="22"/>
          <w:szCs w:val="22"/>
        </w:rPr>
        <w:t xml:space="preserve">s Satélites Licenciados do Hospital de </w:t>
      </w:r>
      <w:r w:rsidRPr="0034529C">
        <w:rPr>
          <w:rFonts w:asciiTheme="minorHAnsi" w:hAnsiTheme="minorHAnsi" w:cstheme="minorHAnsi"/>
          <w:sz w:val="22"/>
          <w:szCs w:val="22"/>
        </w:rPr>
        <w:t>Norwood receberam/irão receber cartas que descrevem o plano de encerramento</w:t>
      </w:r>
      <w:r w:rsidR="00274D82" w:rsidRPr="0034529C">
        <w:rPr>
          <w:rFonts w:asciiTheme="minorHAnsi" w:hAnsiTheme="minorHAnsi" w:cstheme="minorHAnsi"/>
          <w:sz w:val="22"/>
          <w:szCs w:val="22"/>
        </w:rPr>
        <w:t>,</w:t>
      </w:r>
      <w:r w:rsidRPr="0034529C">
        <w:rPr>
          <w:rFonts w:asciiTheme="minorHAnsi" w:hAnsiTheme="minorHAnsi" w:cstheme="minorHAnsi"/>
          <w:sz w:val="22"/>
          <w:szCs w:val="22"/>
        </w:rPr>
        <w:t xml:space="preserve"> bem como informações sobre os locais alternativos para a continuidade dos cuidados. Os doentes de Hematologia/Oncologia receberam informações sobre as próximas consultas disponíveis. Os doentes de imagiologia receberam instruções para contactar o seu prestador </w:t>
      </w:r>
      <w:r w:rsidR="00592762">
        <w:rPr>
          <w:rFonts w:asciiTheme="minorHAnsi" w:hAnsiTheme="minorHAnsi" w:cstheme="minorHAnsi"/>
          <w:sz w:val="22"/>
          <w:szCs w:val="22"/>
        </w:rPr>
        <w:t xml:space="preserve">de cuidados </w:t>
      </w:r>
      <w:r w:rsidRPr="0034529C">
        <w:rPr>
          <w:rFonts w:asciiTheme="minorHAnsi" w:hAnsiTheme="minorHAnsi" w:cstheme="minorHAnsi"/>
          <w:sz w:val="22"/>
          <w:szCs w:val="22"/>
        </w:rPr>
        <w:t xml:space="preserve">ou prestador especializado de cuidados de saúde para obter novas </w:t>
      </w:r>
      <w:r w:rsidR="00592762">
        <w:rPr>
          <w:rFonts w:asciiTheme="minorHAnsi" w:hAnsiTheme="minorHAnsi" w:cstheme="minorHAnsi"/>
          <w:sz w:val="22"/>
          <w:szCs w:val="22"/>
        </w:rPr>
        <w:t>ordens clínicas,</w:t>
      </w:r>
      <w:r w:rsidRPr="0034529C">
        <w:rPr>
          <w:rFonts w:asciiTheme="minorHAnsi" w:hAnsiTheme="minorHAnsi" w:cstheme="minorHAnsi"/>
          <w:sz w:val="22"/>
          <w:szCs w:val="22"/>
        </w:rPr>
        <w:t xml:space="preserve"> se indicado</w:t>
      </w:r>
      <w:r w:rsidR="00592762">
        <w:rPr>
          <w:rFonts w:asciiTheme="minorHAnsi" w:hAnsiTheme="minorHAnsi" w:cstheme="minorHAnsi"/>
          <w:sz w:val="22"/>
          <w:szCs w:val="22"/>
        </w:rPr>
        <w:t>,</w:t>
      </w:r>
      <w:r w:rsidRPr="0034529C">
        <w:rPr>
          <w:rFonts w:asciiTheme="minorHAnsi" w:hAnsiTheme="minorHAnsi" w:cstheme="minorHAnsi"/>
          <w:sz w:val="22"/>
          <w:szCs w:val="22"/>
        </w:rPr>
        <w:t xml:space="preserve"> para imagiologia ou reabilitação.</w:t>
      </w:r>
    </w:p>
    <w:p w14:paraId="3D577A18" w14:textId="77777777" w:rsidR="00D1738C" w:rsidRPr="0034529C" w:rsidRDefault="00D1738C" w:rsidP="00D1738C">
      <w:pPr>
        <w:pStyle w:val="ListParagraph"/>
        <w:spacing w:before="240"/>
        <w:ind w:left="461"/>
        <w:jc w:val="both"/>
        <w:rPr>
          <w:rFonts w:asciiTheme="minorHAnsi" w:hAnsiTheme="minorHAnsi" w:cstheme="minorHAnsi"/>
          <w:sz w:val="22"/>
          <w:szCs w:val="22"/>
        </w:rPr>
      </w:pPr>
    </w:p>
    <w:p w14:paraId="2E58F042" w14:textId="77777777" w:rsidR="00D1738C" w:rsidRPr="0034529C" w:rsidRDefault="00D24E10" w:rsidP="00D1738C">
      <w:pPr>
        <w:pStyle w:val="ListParagraph"/>
        <w:spacing w:before="240"/>
        <w:ind w:left="461"/>
        <w:jc w:val="both"/>
        <w:rPr>
          <w:rFonts w:asciiTheme="minorHAnsi" w:hAnsiTheme="minorHAnsi" w:cstheme="minorHAnsi"/>
          <w:sz w:val="22"/>
          <w:szCs w:val="22"/>
        </w:rPr>
      </w:pPr>
      <w:r w:rsidRPr="0034529C">
        <w:rPr>
          <w:rFonts w:asciiTheme="minorHAnsi" w:hAnsiTheme="minorHAnsi" w:cstheme="minorHAnsi"/>
          <w:sz w:val="22"/>
          <w:szCs w:val="22"/>
        </w:rPr>
        <w:t>As informações sobre a Linha de Assistência ao Doente foram incluídas nas cartas e estão disponíveis na página inicial do Hospital de Norwood.</w:t>
      </w:r>
    </w:p>
    <w:p w14:paraId="6E142D05" w14:textId="77777777" w:rsidR="00D1738C" w:rsidRPr="0034529C" w:rsidRDefault="00D1738C" w:rsidP="00D1738C">
      <w:pPr>
        <w:pStyle w:val="ListParagraph"/>
        <w:spacing w:before="240"/>
        <w:ind w:left="461"/>
        <w:jc w:val="both"/>
        <w:rPr>
          <w:rFonts w:asciiTheme="minorHAnsi" w:hAnsiTheme="minorHAnsi" w:cstheme="minorHAnsi"/>
          <w:sz w:val="22"/>
          <w:szCs w:val="22"/>
        </w:rPr>
      </w:pPr>
    </w:p>
    <w:p w14:paraId="36718E7F" w14:textId="21410EEC" w:rsidR="00D1738C" w:rsidRPr="0034529C" w:rsidRDefault="00BC0AE9" w:rsidP="00D1738C">
      <w:pPr>
        <w:pStyle w:val="ListParagraph"/>
        <w:numPr>
          <w:ilvl w:val="0"/>
          <w:numId w:val="18"/>
        </w:numPr>
        <w:spacing w:before="240"/>
        <w:jc w:val="both"/>
        <w:rPr>
          <w:rFonts w:asciiTheme="minorHAnsi" w:hAnsiTheme="minorHAnsi" w:cstheme="minorHAnsi"/>
          <w:sz w:val="22"/>
          <w:szCs w:val="22"/>
        </w:rPr>
      </w:pPr>
      <w:r w:rsidRPr="0034529C">
        <w:rPr>
          <w:rFonts w:asciiTheme="minorHAnsi" w:hAnsiTheme="minorHAnsi" w:cstheme="minorHAnsi"/>
          <w:b/>
          <w:bCs/>
          <w:sz w:val="22"/>
          <w:szCs w:val="22"/>
        </w:rPr>
        <w:t xml:space="preserve">Sensibilização do </w:t>
      </w:r>
      <w:r w:rsidR="00274D82" w:rsidRPr="0034529C">
        <w:rPr>
          <w:rFonts w:asciiTheme="minorHAnsi" w:hAnsiTheme="minorHAnsi" w:cstheme="minorHAnsi"/>
          <w:b/>
          <w:bCs/>
          <w:sz w:val="22"/>
          <w:szCs w:val="22"/>
        </w:rPr>
        <w:t>P</w:t>
      </w:r>
      <w:r w:rsidRPr="0034529C">
        <w:rPr>
          <w:rFonts w:asciiTheme="minorHAnsi" w:hAnsiTheme="minorHAnsi" w:cstheme="minorHAnsi"/>
          <w:b/>
          <w:bCs/>
          <w:sz w:val="22"/>
          <w:szCs w:val="22"/>
        </w:rPr>
        <w:t xml:space="preserve">úblico: </w:t>
      </w:r>
      <w:r w:rsidR="00CF0D55">
        <w:rPr>
          <w:rFonts w:asciiTheme="minorHAnsi" w:hAnsiTheme="minorHAnsi" w:cstheme="minorHAnsi"/>
          <w:sz w:val="22"/>
          <w:szCs w:val="22"/>
        </w:rPr>
        <w:t>o</w:t>
      </w:r>
      <w:r w:rsidRPr="0034529C">
        <w:rPr>
          <w:rFonts w:asciiTheme="minorHAnsi" w:hAnsiTheme="minorHAnsi" w:cstheme="minorHAnsi"/>
          <w:sz w:val="22"/>
          <w:szCs w:val="22"/>
        </w:rPr>
        <w:t xml:space="preserve"> Departamento solicitou informações sobre as medidas </w:t>
      </w:r>
      <w:r w:rsidR="00274D82" w:rsidRPr="0034529C">
        <w:rPr>
          <w:rFonts w:asciiTheme="minorHAnsi" w:hAnsiTheme="minorHAnsi" w:cstheme="minorHAnsi"/>
          <w:sz w:val="22"/>
          <w:szCs w:val="22"/>
        </w:rPr>
        <w:t>adotadas</w:t>
      </w:r>
      <w:r w:rsidRPr="0034529C">
        <w:rPr>
          <w:rFonts w:asciiTheme="minorHAnsi" w:hAnsiTheme="minorHAnsi" w:cstheme="minorHAnsi"/>
          <w:sz w:val="22"/>
          <w:szCs w:val="22"/>
        </w:rPr>
        <w:t xml:space="preserve"> para manter todas as partes interessadas informadas sobre os encerramentos pendentes e os recursos que lhes serão disponibilizados após o encerramento.</w:t>
      </w:r>
    </w:p>
    <w:p w14:paraId="34F5687B" w14:textId="77777777" w:rsidR="00D1738C" w:rsidRPr="0034529C" w:rsidRDefault="00D1738C" w:rsidP="00D1738C">
      <w:pPr>
        <w:pStyle w:val="ListParagraph"/>
        <w:spacing w:before="240"/>
        <w:ind w:left="461"/>
        <w:jc w:val="both"/>
        <w:rPr>
          <w:rFonts w:asciiTheme="minorHAnsi" w:hAnsiTheme="minorHAnsi" w:cstheme="minorHAnsi"/>
          <w:b/>
          <w:bCs/>
          <w:sz w:val="22"/>
          <w:szCs w:val="22"/>
        </w:rPr>
      </w:pPr>
    </w:p>
    <w:p w14:paraId="018447E1" w14:textId="0446B55F" w:rsidR="00D1738C" w:rsidRPr="0034529C" w:rsidRDefault="00BC0AE9" w:rsidP="00D1738C">
      <w:pPr>
        <w:pStyle w:val="ListParagraph"/>
        <w:spacing w:before="240"/>
        <w:ind w:left="461"/>
        <w:jc w:val="both"/>
        <w:rPr>
          <w:rFonts w:asciiTheme="minorHAnsi" w:hAnsiTheme="minorHAnsi" w:cstheme="minorHAnsi"/>
          <w:sz w:val="22"/>
          <w:szCs w:val="22"/>
        </w:rPr>
      </w:pPr>
      <w:r w:rsidRPr="0034529C">
        <w:rPr>
          <w:rFonts w:asciiTheme="minorHAnsi" w:hAnsiTheme="minorHAnsi" w:cstheme="minorHAnsi"/>
          <w:sz w:val="22"/>
          <w:szCs w:val="22"/>
        </w:rPr>
        <w:t xml:space="preserve">Todos os </w:t>
      </w:r>
      <w:r w:rsidR="00274D82" w:rsidRPr="0034529C">
        <w:rPr>
          <w:rFonts w:asciiTheme="minorHAnsi" w:hAnsiTheme="minorHAnsi" w:cstheme="minorHAnsi"/>
          <w:sz w:val="22"/>
          <w:szCs w:val="22"/>
        </w:rPr>
        <w:t xml:space="preserve">doentes das Unidades Satélite </w:t>
      </w:r>
      <w:r w:rsidR="00CF0D55">
        <w:rPr>
          <w:rFonts w:asciiTheme="minorHAnsi" w:hAnsiTheme="minorHAnsi" w:cstheme="minorHAnsi"/>
          <w:sz w:val="22"/>
          <w:szCs w:val="22"/>
        </w:rPr>
        <w:t>L</w:t>
      </w:r>
      <w:r w:rsidR="00274D82" w:rsidRPr="0034529C">
        <w:rPr>
          <w:rFonts w:asciiTheme="minorHAnsi" w:hAnsiTheme="minorHAnsi" w:cstheme="minorHAnsi"/>
          <w:sz w:val="22"/>
          <w:szCs w:val="22"/>
        </w:rPr>
        <w:t xml:space="preserve">icenciadas do </w:t>
      </w:r>
      <w:r w:rsidRPr="0034529C">
        <w:rPr>
          <w:rFonts w:asciiTheme="minorHAnsi" w:hAnsiTheme="minorHAnsi" w:cstheme="minorHAnsi"/>
          <w:sz w:val="22"/>
          <w:szCs w:val="22"/>
        </w:rPr>
        <w:t xml:space="preserve"> </w:t>
      </w:r>
      <w:r w:rsidR="004D6AAC" w:rsidRPr="0034529C">
        <w:rPr>
          <w:rFonts w:asciiTheme="minorHAnsi" w:hAnsiTheme="minorHAnsi" w:cstheme="minorHAnsi"/>
          <w:sz w:val="22"/>
          <w:szCs w:val="22"/>
        </w:rPr>
        <w:t>Hospital</w:t>
      </w:r>
      <w:r w:rsidR="00274D82" w:rsidRPr="0034529C">
        <w:rPr>
          <w:rFonts w:asciiTheme="minorHAnsi" w:hAnsiTheme="minorHAnsi" w:cstheme="minorHAnsi"/>
          <w:sz w:val="22"/>
          <w:szCs w:val="22"/>
        </w:rPr>
        <w:t xml:space="preserve"> de</w:t>
      </w:r>
      <w:r w:rsidRPr="0034529C">
        <w:rPr>
          <w:rFonts w:asciiTheme="minorHAnsi" w:hAnsiTheme="minorHAnsi" w:cstheme="minorHAnsi"/>
          <w:sz w:val="22"/>
          <w:szCs w:val="22"/>
        </w:rPr>
        <w:t xml:space="preserve"> Norwood receberam/irão receber cartas </w:t>
      </w:r>
      <w:r w:rsidR="00274D82" w:rsidRPr="0034529C">
        <w:rPr>
          <w:rFonts w:asciiTheme="minorHAnsi" w:hAnsiTheme="minorHAnsi" w:cstheme="minorHAnsi"/>
          <w:sz w:val="22"/>
          <w:szCs w:val="22"/>
        </w:rPr>
        <w:t>delineand</w:t>
      </w:r>
      <w:r w:rsidRPr="0034529C">
        <w:rPr>
          <w:rFonts w:asciiTheme="minorHAnsi" w:hAnsiTheme="minorHAnsi" w:cstheme="minorHAnsi"/>
          <w:sz w:val="22"/>
          <w:szCs w:val="22"/>
        </w:rPr>
        <w:t>o o plano de encerramento e informações sobre os locais alternativos para a continuidade d</w:t>
      </w:r>
      <w:r w:rsidR="004D6AAC" w:rsidRPr="0034529C">
        <w:rPr>
          <w:rFonts w:asciiTheme="minorHAnsi" w:hAnsiTheme="minorHAnsi" w:cstheme="minorHAnsi"/>
          <w:sz w:val="22"/>
          <w:szCs w:val="22"/>
        </w:rPr>
        <w:t>e</w:t>
      </w:r>
      <w:r w:rsidRPr="0034529C">
        <w:rPr>
          <w:rFonts w:asciiTheme="minorHAnsi" w:hAnsiTheme="minorHAnsi" w:cstheme="minorHAnsi"/>
          <w:sz w:val="22"/>
          <w:szCs w:val="22"/>
        </w:rPr>
        <w:t xml:space="preserve"> cuidados</w:t>
      </w:r>
      <w:r w:rsidR="00CF0D55">
        <w:rPr>
          <w:rFonts w:asciiTheme="minorHAnsi" w:hAnsiTheme="minorHAnsi" w:cstheme="minorHAnsi"/>
          <w:sz w:val="22"/>
          <w:szCs w:val="22"/>
        </w:rPr>
        <w:t xml:space="preserve"> de saúde</w:t>
      </w:r>
      <w:r w:rsidRPr="0034529C">
        <w:rPr>
          <w:rFonts w:asciiTheme="minorHAnsi" w:hAnsiTheme="minorHAnsi" w:cstheme="minorHAnsi"/>
          <w:sz w:val="22"/>
          <w:szCs w:val="22"/>
        </w:rPr>
        <w:t xml:space="preserve">. Os doentes de Hematologia/Oncologia receberam informações sobre as próximas consultas disponíveis. Os doentes de imagiologia receberam instruções para contactar o seu prestador ou prestador </w:t>
      </w:r>
      <w:r w:rsidR="00CF0D55">
        <w:rPr>
          <w:rFonts w:asciiTheme="minorHAnsi" w:hAnsiTheme="minorHAnsi" w:cstheme="minorHAnsi"/>
          <w:sz w:val="22"/>
          <w:szCs w:val="22"/>
        </w:rPr>
        <w:t xml:space="preserve">de cuidados de saúde </w:t>
      </w:r>
      <w:r w:rsidRPr="0034529C">
        <w:rPr>
          <w:rFonts w:asciiTheme="minorHAnsi" w:hAnsiTheme="minorHAnsi" w:cstheme="minorHAnsi"/>
          <w:sz w:val="22"/>
          <w:szCs w:val="22"/>
        </w:rPr>
        <w:t xml:space="preserve">especializado para obter novas </w:t>
      </w:r>
      <w:r w:rsidR="00CF0D55">
        <w:rPr>
          <w:rFonts w:asciiTheme="minorHAnsi" w:hAnsiTheme="minorHAnsi" w:cstheme="minorHAnsi"/>
          <w:sz w:val="22"/>
          <w:szCs w:val="22"/>
        </w:rPr>
        <w:t>ordens clínicas,</w:t>
      </w:r>
      <w:r w:rsidRPr="0034529C">
        <w:rPr>
          <w:rFonts w:asciiTheme="minorHAnsi" w:hAnsiTheme="minorHAnsi" w:cstheme="minorHAnsi"/>
          <w:sz w:val="22"/>
          <w:szCs w:val="22"/>
        </w:rPr>
        <w:t xml:space="preserve"> se indicado.</w:t>
      </w:r>
    </w:p>
    <w:p w14:paraId="319EE7B5" w14:textId="77777777" w:rsidR="00D1738C" w:rsidRPr="0034529C" w:rsidRDefault="00D1738C" w:rsidP="00D1738C">
      <w:pPr>
        <w:pStyle w:val="ListParagraph"/>
        <w:spacing w:before="240"/>
        <w:ind w:left="461"/>
        <w:jc w:val="both"/>
        <w:rPr>
          <w:rFonts w:asciiTheme="minorHAnsi" w:hAnsiTheme="minorHAnsi" w:cstheme="minorHAnsi"/>
          <w:sz w:val="22"/>
          <w:szCs w:val="22"/>
        </w:rPr>
      </w:pPr>
    </w:p>
    <w:p w14:paraId="6C2CB071" w14:textId="11895DF4" w:rsidR="00D1738C" w:rsidRPr="0034529C" w:rsidRDefault="004D6AAC" w:rsidP="00D1738C">
      <w:pPr>
        <w:pStyle w:val="ListParagraph"/>
        <w:spacing w:before="240"/>
        <w:ind w:left="461"/>
        <w:jc w:val="both"/>
        <w:rPr>
          <w:rFonts w:asciiTheme="minorHAnsi" w:hAnsiTheme="minorHAnsi" w:cstheme="minorHAnsi"/>
          <w:sz w:val="22"/>
          <w:szCs w:val="22"/>
        </w:rPr>
      </w:pPr>
      <w:r w:rsidRPr="0034529C">
        <w:rPr>
          <w:rFonts w:asciiTheme="minorHAnsi" w:hAnsiTheme="minorHAnsi" w:cstheme="minorHAnsi"/>
          <w:sz w:val="22"/>
          <w:szCs w:val="22"/>
        </w:rPr>
        <w:t xml:space="preserve">As informações da Linha de Assistência ao </w:t>
      </w:r>
      <w:r w:rsidR="00CF0D55">
        <w:rPr>
          <w:rFonts w:asciiTheme="minorHAnsi" w:hAnsiTheme="minorHAnsi" w:cstheme="minorHAnsi"/>
          <w:sz w:val="22"/>
          <w:szCs w:val="22"/>
        </w:rPr>
        <w:t>D</w:t>
      </w:r>
      <w:r w:rsidRPr="0034529C">
        <w:rPr>
          <w:rFonts w:asciiTheme="minorHAnsi" w:hAnsiTheme="minorHAnsi" w:cstheme="minorHAnsi"/>
          <w:sz w:val="22"/>
          <w:szCs w:val="22"/>
        </w:rPr>
        <w:t>oente encontrav</w:t>
      </w:r>
      <w:r w:rsidR="00CF0D55">
        <w:rPr>
          <w:rFonts w:asciiTheme="minorHAnsi" w:hAnsiTheme="minorHAnsi" w:cstheme="minorHAnsi"/>
          <w:sz w:val="22"/>
          <w:szCs w:val="22"/>
        </w:rPr>
        <w:t>am</w:t>
      </w:r>
      <w:r w:rsidRPr="0034529C">
        <w:rPr>
          <w:rFonts w:asciiTheme="minorHAnsi" w:hAnsiTheme="minorHAnsi" w:cstheme="minorHAnsi"/>
          <w:sz w:val="22"/>
          <w:szCs w:val="22"/>
        </w:rPr>
        <w:t>-se incluída</w:t>
      </w:r>
      <w:r w:rsidR="00CF0D55">
        <w:rPr>
          <w:rFonts w:asciiTheme="minorHAnsi" w:hAnsiTheme="minorHAnsi" w:cstheme="minorHAnsi"/>
          <w:sz w:val="22"/>
          <w:szCs w:val="22"/>
        </w:rPr>
        <w:t>s</w:t>
      </w:r>
      <w:r w:rsidRPr="0034529C">
        <w:rPr>
          <w:rFonts w:asciiTheme="minorHAnsi" w:hAnsiTheme="minorHAnsi" w:cstheme="minorHAnsi"/>
          <w:sz w:val="22"/>
          <w:szCs w:val="22"/>
        </w:rPr>
        <w:t xml:space="preserve"> nas cartas e estão disponíveis na página inicial da Hospital de Norwood. </w:t>
      </w:r>
    </w:p>
    <w:p w14:paraId="239910CF" w14:textId="77777777" w:rsidR="00D1738C" w:rsidRPr="0034529C" w:rsidRDefault="00D1738C" w:rsidP="00D1738C">
      <w:pPr>
        <w:pStyle w:val="ListParagraph"/>
        <w:spacing w:before="240"/>
        <w:ind w:left="461"/>
        <w:jc w:val="both"/>
        <w:rPr>
          <w:rFonts w:asciiTheme="minorHAnsi" w:hAnsiTheme="minorHAnsi" w:cstheme="minorHAnsi"/>
          <w:sz w:val="22"/>
          <w:szCs w:val="22"/>
        </w:rPr>
      </w:pPr>
    </w:p>
    <w:p w14:paraId="33CC7A6D" w14:textId="00282BFD" w:rsidR="00902952" w:rsidRPr="0034529C" w:rsidRDefault="00BC0AE9" w:rsidP="00902952">
      <w:pPr>
        <w:pStyle w:val="ListParagraph"/>
        <w:spacing w:before="240"/>
        <w:ind w:left="461"/>
        <w:jc w:val="both"/>
        <w:rPr>
          <w:rFonts w:asciiTheme="minorHAnsi" w:hAnsiTheme="minorHAnsi" w:cstheme="minorHAnsi"/>
          <w:sz w:val="22"/>
          <w:szCs w:val="22"/>
        </w:rPr>
      </w:pPr>
      <w:r w:rsidRPr="0034529C">
        <w:rPr>
          <w:rFonts w:asciiTheme="minorHAnsi" w:hAnsiTheme="minorHAnsi" w:cstheme="minorHAnsi"/>
          <w:sz w:val="22"/>
          <w:szCs w:val="22"/>
        </w:rPr>
        <w:t>Além disso, o encerramento planeado foi coberto pelos meios de comunicação social e pelos jornais locais. Steward Healthcare contactou</w:t>
      </w:r>
      <w:r w:rsidR="00CF0D55">
        <w:rPr>
          <w:rFonts w:asciiTheme="minorHAnsi" w:hAnsiTheme="minorHAnsi" w:cstheme="minorHAnsi"/>
          <w:sz w:val="22"/>
          <w:szCs w:val="22"/>
        </w:rPr>
        <w:t xml:space="preserve"> </w:t>
      </w:r>
      <w:r w:rsidRPr="0034529C">
        <w:rPr>
          <w:rFonts w:asciiTheme="minorHAnsi" w:hAnsiTheme="minorHAnsi" w:cstheme="minorHAnsi"/>
          <w:sz w:val="22"/>
          <w:szCs w:val="22"/>
        </w:rPr>
        <w:t>políticos e funcionários públicos locais, o</w:t>
      </w:r>
      <w:r w:rsidR="00A01D66" w:rsidRPr="0034529C">
        <w:rPr>
          <w:rFonts w:asciiTheme="minorHAnsi" w:hAnsiTheme="minorHAnsi" w:cstheme="minorHAnsi"/>
          <w:sz w:val="22"/>
          <w:szCs w:val="22"/>
        </w:rPr>
        <w:t>s</w:t>
      </w:r>
      <w:r w:rsidRPr="0034529C">
        <w:rPr>
          <w:rFonts w:asciiTheme="minorHAnsi" w:hAnsiTheme="minorHAnsi" w:cstheme="minorHAnsi"/>
          <w:sz w:val="22"/>
          <w:szCs w:val="22"/>
        </w:rPr>
        <w:t xml:space="preserve"> EMS (Serviços Médicos de Emergência)</w:t>
      </w:r>
      <w:r w:rsidR="00CF0D55">
        <w:rPr>
          <w:rFonts w:asciiTheme="minorHAnsi" w:hAnsiTheme="minorHAnsi" w:cstheme="minorHAnsi"/>
          <w:sz w:val="22"/>
          <w:szCs w:val="22"/>
        </w:rPr>
        <w:t>,</w:t>
      </w:r>
      <w:r w:rsidRPr="0034529C">
        <w:rPr>
          <w:rFonts w:asciiTheme="minorHAnsi" w:hAnsiTheme="minorHAnsi" w:cstheme="minorHAnsi"/>
          <w:sz w:val="22"/>
          <w:szCs w:val="22"/>
        </w:rPr>
        <w:t xml:space="preserve"> e participou em 2 audiências públicas em 21 e 22 de outubro de 2024.</w:t>
      </w:r>
    </w:p>
    <w:p w14:paraId="6C26160F" w14:textId="77777777" w:rsidR="00902952" w:rsidRPr="0034529C" w:rsidRDefault="00902952" w:rsidP="00902952">
      <w:pPr>
        <w:pStyle w:val="ListParagraph"/>
        <w:spacing w:before="240"/>
        <w:ind w:left="461"/>
        <w:jc w:val="both"/>
        <w:rPr>
          <w:rFonts w:asciiTheme="minorHAnsi" w:hAnsiTheme="minorHAnsi" w:cstheme="minorHAnsi"/>
          <w:sz w:val="22"/>
          <w:szCs w:val="22"/>
        </w:rPr>
      </w:pPr>
    </w:p>
    <w:p w14:paraId="680135F4" w14:textId="5D1827FF" w:rsidR="00902952" w:rsidRPr="0034529C" w:rsidRDefault="0082783C" w:rsidP="00902952">
      <w:pPr>
        <w:pStyle w:val="ListParagraph"/>
        <w:numPr>
          <w:ilvl w:val="0"/>
          <w:numId w:val="18"/>
        </w:numPr>
        <w:spacing w:before="240"/>
        <w:jc w:val="both"/>
        <w:rPr>
          <w:rFonts w:asciiTheme="minorHAnsi" w:hAnsiTheme="minorHAnsi" w:cstheme="minorHAnsi"/>
          <w:sz w:val="22"/>
          <w:szCs w:val="22"/>
        </w:rPr>
      </w:pPr>
      <w:r w:rsidRPr="0034529C">
        <w:rPr>
          <w:rFonts w:asciiTheme="minorHAnsi" w:hAnsiTheme="minorHAnsi" w:cstheme="minorHAnsi"/>
          <w:b/>
          <w:bCs/>
          <w:sz w:val="22"/>
          <w:szCs w:val="22"/>
        </w:rPr>
        <w:t>Impactos</w:t>
      </w:r>
      <w:r w:rsidR="00A01D66" w:rsidRPr="0034529C">
        <w:rPr>
          <w:rFonts w:asciiTheme="minorHAnsi" w:hAnsiTheme="minorHAnsi" w:cstheme="minorHAnsi"/>
          <w:b/>
          <w:bCs/>
          <w:sz w:val="22"/>
          <w:szCs w:val="22"/>
        </w:rPr>
        <w:t xml:space="preserve"> no Pessoal</w:t>
      </w:r>
      <w:r w:rsidRPr="0034529C">
        <w:rPr>
          <w:rFonts w:asciiTheme="minorHAnsi" w:hAnsiTheme="minorHAnsi" w:cstheme="minorHAnsi"/>
          <w:b/>
          <w:bCs/>
          <w:sz w:val="22"/>
          <w:szCs w:val="22"/>
        </w:rPr>
        <w:t>:</w:t>
      </w:r>
      <w:r w:rsidRPr="0034529C">
        <w:rPr>
          <w:rFonts w:asciiTheme="minorHAnsi" w:hAnsiTheme="minorHAnsi" w:cstheme="minorHAnsi"/>
          <w:sz w:val="22"/>
          <w:szCs w:val="22"/>
        </w:rPr>
        <w:t xml:space="preserve"> </w:t>
      </w:r>
      <w:r w:rsidR="00CF0D55">
        <w:rPr>
          <w:rFonts w:asciiTheme="minorHAnsi" w:hAnsiTheme="minorHAnsi" w:cstheme="minorHAnsi"/>
          <w:sz w:val="22"/>
          <w:szCs w:val="22"/>
        </w:rPr>
        <w:t>o</w:t>
      </w:r>
      <w:r w:rsidRPr="0034529C">
        <w:rPr>
          <w:rFonts w:asciiTheme="minorHAnsi" w:hAnsiTheme="minorHAnsi" w:cstheme="minorHAnsi"/>
          <w:sz w:val="22"/>
          <w:szCs w:val="22"/>
        </w:rPr>
        <w:t xml:space="preserve"> Departamento solicita informações sobre o protocolo de como e quando se realizará outra reunião do pessoal e que medidas adicionais e imediatas serão tomadas para garantir que os funcionários do Hospital obtenham as informações e o apoio de que necessitam no futuro.</w:t>
      </w:r>
    </w:p>
    <w:p w14:paraId="12C6FEB4" w14:textId="77777777" w:rsidR="00902952" w:rsidRPr="0034529C" w:rsidRDefault="00902952" w:rsidP="00902952">
      <w:pPr>
        <w:pStyle w:val="ListParagraph"/>
        <w:spacing w:before="240"/>
        <w:ind w:left="461"/>
        <w:jc w:val="both"/>
        <w:rPr>
          <w:rFonts w:asciiTheme="minorHAnsi" w:hAnsiTheme="minorHAnsi" w:cstheme="minorHAnsi"/>
          <w:sz w:val="22"/>
          <w:szCs w:val="22"/>
        </w:rPr>
      </w:pPr>
    </w:p>
    <w:p w14:paraId="1F477EE6" w14:textId="7A3EC8AB" w:rsidR="00902952" w:rsidRPr="0034529C" w:rsidRDefault="00BE2424" w:rsidP="00902952">
      <w:pPr>
        <w:pStyle w:val="ListParagraph"/>
        <w:spacing w:before="240"/>
        <w:ind w:left="461"/>
        <w:jc w:val="both"/>
        <w:rPr>
          <w:rFonts w:asciiTheme="minorHAnsi" w:hAnsiTheme="minorHAnsi" w:cstheme="minorHAnsi"/>
          <w:sz w:val="22"/>
          <w:szCs w:val="22"/>
        </w:rPr>
      </w:pPr>
      <w:r w:rsidRPr="0034529C">
        <w:rPr>
          <w:rFonts w:asciiTheme="minorHAnsi" w:hAnsiTheme="minorHAnsi" w:cstheme="minorHAnsi"/>
          <w:sz w:val="22"/>
          <w:szCs w:val="22"/>
        </w:rPr>
        <w:t xml:space="preserve">A segunda reunião realizou-se em 25 de outubro de 2024. </w:t>
      </w:r>
      <w:r w:rsidR="00E415B0" w:rsidRPr="0034529C">
        <w:rPr>
          <w:rFonts w:asciiTheme="minorHAnsi" w:hAnsiTheme="minorHAnsi" w:cstheme="minorHAnsi"/>
          <w:sz w:val="22"/>
          <w:szCs w:val="22"/>
        </w:rPr>
        <w:t xml:space="preserve"> </w:t>
      </w:r>
    </w:p>
    <w:p w14:paraId="575E132F" w14:textId="77777777" w:rsidR="00902952" w:rsidRPr="0034529C" w:rsidRDefault="00902952" w:rsidP="00902952">
      <w:pPr>
        <w:pStyle w:val="ListParagraph"/>
        <w:spacing w:before="240"/>
        <w:ind w:left="461"/>
        <w:jc w:val="both"/>
        <w:rPr>
          <w:rFonts w:asciiTheme="minorHAnsi" w:hAnsiTheme="minorHAnsi" w:cstheme="minorHAnsi"/>
          <w:sz w:val="22"/>
          <w:szCs w:val="22"/>
        </w:rPr>
      </w:pPr>
    </w:p>
    <w:p w14:paraId="2D70F48A" w14:textId="77777777" w:rsidR="00902952" w:rsidRPr="0034529C" w:rsidRDefault="00BE2424" w:rsidP="00902952">
      <w:pPr>
        <w:pStyle w:val="ListParagraph"/>
        <w:spacing w:before="240"/>
        <w:ind w:left="461"/>
        <w:jc w:val="both"/>
        <w:rPr>
          <w:rFonts w:asciiTheme="minorHAnsi" w:hAnsiTheme="minorHAnsi" w:cstheme="minorHAnsi"/>
          <w:sz w:val="22"/>
          <w:szCs w:val="22"/>
        </w:rPr>
      </w:pPr>
      <w:r w:rsidRPr="0034529C">
        <w:rPr>
          <w:rFonts w:asciiTheme="minorHAnsi" w:hAnsiTheme="minorHAnsi" w:cstheme="minorHAnsi"/>
          <w:sz w:val="22"/>
          <w:szCs w:val="22"/>
        </w:rPr>
        <w:t xml:space="preserve">Todos os sindicatos foram informados dos planos de encerramento e da data de cessação de 1 de novembro de 2024. A MassHire esteve </w:t>
      </w:r>
      <w:r w:rsidR="00487A5D" w:rsidRPr="0034529C">
        <w:rPr>
          <w:rFonts w:asciiTheme="minorHAnsi" w:hAnsiTheme="minorHAnsi" w:cstheme="minorHAnsi"/>
          <w:sz w:val="22"/>
          <w:szCs w:val="22"/>
        </w:rPr>
        <w:t xml:space="preserve">presente </w:t>
      </w:r>
      <w:r w:rsidRPr="0034529C">
        <w:rPr>
          <w:rFonts w:asciiTheme="minorHAnsi" w:hAnsiTheme="minorHAnsi" w:cstheme="minorHAnsi"/>
          <w:sz w:val="22"/>
          <w:szCs w:val="22"/>
        </w:rPr>
        <w:t>no local nas Unidades Satélite na semana de 21 de outubro de 2024.</w:t>
      </w:r>
    </w:p>
    <w:p w14:paraId="0E26C22B" w14:textId="77777777" w:rsidR="00902952" w:rsidRPr="0034529C" w:rsidRDefault="00902952" w:rsidP="00902952">
      <w:pPr>
        <w:pStyle w:val="ListParagraph"/>
        <w:spacing w:before="240"/>
        <w:ind w:left="461"/>
        <w:jc w:val="both"/>
        <w:rPr>
          <w:rFonts w:asciiTheme="minorHAnsi" w:hAnsiTheme="minorHAnsi" w:cstheme="minorHAnsi"/>
          <w:sz w:val="22"/>
          <w:szCs w:val="22"/>
        </w:rPr>
      </w:pPr>
    </w:p>
    <w:p w14:paraId="0B2A6120" w14:textId="468C24A0" w:rsidR="00902952" w:rsidRPr="0034529C" w:rsidRDefault="00BE2424" w:rsidP="00902952">
      <w:pPr>
        <w:pStyle w:val="ListParagraph"/>
        <w:numPr>
          <w:ilvl w:val="0"/>
          <w:numId w:val="18"/>
        </w:numPr>
        <w:spacing w:before="240"/>
        <w:jc w:val="both"/>
        <w:rPr>
          <w:rFonts w:asciiTheme="minorHAnsi" w:hAnsiTheme="minorHAnsi" w:cstheme="minorHAnsi"/>
          <w:sz w:val="22"/>
          <w:szCs w:val="22"/>
        </w:rPr>
      </w:pPr>
      <w:r w:rsidRPr="0034529C">
        <w:rPr>
          <w:rFonts w:asciiTheme="minorHAnsi" w:hAnsiTheme="minorHAnsi" w:cstheme="minorHAnsi"/>
          <w:b/>
          <w:bCs/>
          <w:sz w:val="22"/>
          <w:szCs w:val="22"/>
        </w:rPr>
        <w:t>Plano de Comunicação para os Doentes:</w:t>
      </w:r>
      <w:r w:rsidRPr="0034529C">
        <w:rPr>
          <w:rFonts w:asciiTheme="minorHAnsi" w:hAnsiTheme="minorHAnsi" w:cstheme="minorHAnsi"/>
          <w:sz w:val="22"/>
          <w:szCs w:val="22"/>
        </w:rPr>
        <w:t xml:space="preserve"> </w:t>
      </w:r>
      <w:r w:rsidR="0097390D">
        <w:rPr>
          <w:rFonts w:asciiTheme="minorHAnsi" w:hAnsiTheme="minorHAnsi" w:cstheme="minorHAnsi"/>
          <w:sz w:val="22"/>
          <w:szCs w:val="22"/>
        </w:rPr>
        <w:t>o</w:t>
      </w:r>
      <w:r w:rsidRPr="0034529C">
        <w:rPr>
          <w:rFonts w:asciiTheme="minorHAnsi" w:hAnsiTheme="minorHAnsi" w:cstheme="minorHAnsi"/>
          <w:sz w:val="22"/>
          <w:szCs w:val="22"/>
        </w:rPr>
        <w:t xml:space="preserve"> Departamento solicitou informações adicionais sobre se/quando estas cartas foram enviadas, cópias do modelo de carta para cada carta enviada </w:t>
      </w:r>
      <w:r w:rsidR="00487A5D" w:rsidRPr="0034529C">
        <w:rPr>
          <w:rFonts w:asciiTheme="minorHAnsi" w:hAnsiTheme="minorHAnsi" w:cstheme="minorHAnsi"/>
          <w:sz w:val="22"/>
          <w:szCs w:val="22"/>
        </w:rPr>
        <w:t>a</w:t>
      </w:r>
      <w:r w:rsidRPr="0034529C">
        <w:rPr>
          <w:rFonts w:asciiTheme="minorHAnsi" w:hAnsiTheme="minorHAnsi" w:cstheme="minorHAnsi"/>
          <w:sz w:val="22"/>
          <w:szCs w:val="22"/>
        </w:rPr>
        <w:t xml:space="preserve">os doentes, o número </w:t>
      </w:r>
      <w:r w:rsidR="00487A5D" w:rsidRPr="0034529C">
        <w:rPr>
          <w:rFonts w:asciiTheme="minorHAnsi" w:hAnsiTheme="minorHAnsi" w:cstheme="minorHAnsi"/>
          <w:sz w:val="22"/>
          <w:szCs w:val="22"/>
        </w:rPr>
        <w:t>atual</w:t>
      </w:r>
      <w:r w:rsidRPr="0034529C">
        <w:rPr>
          <w:rFonts w:asciiTheme="minorHAnsi" w:hAnsiTheme="minorHAnsi" w:cstheme="minorHAnsi"/>
          <w:sz w:val="22"/>
          <w:szCs w:val="22"/>
        </w:rPr>
        <w:t xml:space="preserve"> da linha</w:t>
      </w:r>
      <w:r w:rsidR="0097390D">
        <w:rPr>
          <w:rFonts w:asciiTheme="minorHAnsi" w:hAnsiTheme="minorHAnsi" w:cstheme="minorHAnsi"/>
          <w:sz w:val="22"/>
          <w:szCs w:val="22"/>
        </w:rPr>
        <w:t xml:space="preserve"> </w:t>
      </w:r>
      <w:r w:rsidRPr="0034529C">
        <w:rPr>
          <w:rFonts w:asciiTheme="minorHAnsi" w:hAnsiTheme="minorHAnsi" w:cstheme="minorHAnsi"/>
          <w:sz w:val="22"/>
          <w:szCs w:val="22"/>
        </w:rPr>
        <w:t>de assistência ao doente e durante quanto tempo a linha de assistência ao doent</w:t>
      </w:r>
      <w:r w:rsidR="00985D64">
        <w:rPr>
          <w:rFonts w:asciiTheme="minorHAnsi" w:hAnsiTheme="minorHAnsi" w:cstheme="minorHAnsi"/>
          <w:sz w:val="22"/>
          <w:szCs w:val="22"/>
        </w:rPr>
        <w:t>e</w:t>
      </w:r>
      <w:r w:rsidRPr="0034529C">
        <w:rPr>
          <w:rFonts w:asciiTheme="minorHAnsi" w:hAnsiTheme="minorHAnsi" w:cstheme="minorHAnsi"/>
          <w:sz w:val="22"/>
          <w:szCs w:val="22"/>
        </w:rPr>
        <w:t xml:space="preserve"> estará disponível. </w:t>
      </w:r>
    </w:p>
    <w:p w14:paraId="7F99AF6C" w14:textId="77777777" w:rsidR="00902952" w:rsidRPr="0034529C" w:rsidRDefault="00902952" w:rsidP="00902952">
      <w:pPr>
        <w:pStyle w:val="ListParagraph"/>
        <w:spacing w:before="240"/>
        <w:ind w:left="461"/>
        <w:jc w:val="both"/>
        <w:rPr>
          <w:rFonts w:asciiTheme="minorHAnsi" w:hAnsiTheme="minorHAnsi" w:cstheme="minorHAnsi"/>
          <w:sz w:val="22"/>
          <w:szCs w:val="22"/>
        </w:rPr>
      </w:pPr>
    </w:p>
    <w:p w14:paraId="3802186F" w14:textId="3163D7A5" w:rsidR="006C7F2F" w:rsidRPr="0034529C" w:rsidRDefault="0064044E" w:rsidP="006C7F2F">
      <w:pPr>
        <w:pStyle w:val="ListParagraph"/>
        <w:spacing w:before="240"/>
        <w:ind w:left="461" w:right="58"/>
        <w:jc w:val="both"/>
        <w:rPr>
          <w:rFonts w:asciiTheme="minorHAnsi" w:hAnsiTheme="minorHAnsi" w:cstheme="minorHAnsi"/>
          <w:sz w:val="22"/>
          <w:szCs w:val="22"/>
        </w:rPr>
      </w:pPr>
      <w:r w:rsidRPr="0034529C">
        <w:rPr>
          <w:rFonts w:asciiTheme="minorHAnsi" w:hAnsiTheme="minorHAnsi" w:cstheme="minorHAnsi"/>
          <w:sz w:val="22"/>
          <w:szCs w:val="22"/>
        </w:rPr>
        <w:t xml:space="preserve">O Hospital está a disponibilizar cópias de todas as cartas enviadas/que estão a ser enviadas aos doentes. O número da Linha de Assistência ao Doente é 617-789-2228. Uma análise do volume da Linha de Assistência ao </w:t>
      </w:r>
      <w:r w:rsidR="00985D64">
        <w:rPr>
          <w:rFonts w:asciiTheme="minorHAnsi" w:hAnsiTheme="minorHAnsi" w:cstheme="minorHAnsi"/>
          <w:sz w:val="22"/>
          <w:szCs w:val="22"/>
        </w:rPr>
        <w:t>Doente</w:t>
      </w:r>
      <w:r w:rsidRPr="0034529C">
        <w:rPr>
          <w:rFonts w:asciiTheme="minorHAnsi" w:hAnsiTheme="minorHAnsi" w:cstheme="minorHAnsi"/>
          <w:sz w:val="22"/>
          <w:szCs w:val="22"/>
        </w:rPr>
        <w:t xml:space="preserve"> revelou um uso mínimo entre as horas 7:00 - 8:00 horas da manhã e entre as 17:00 – 19:00 (5:00 - 7:00PM) de forma consistente. As horas de maior volume </w:t>
      </w:r>
      <w:r w:rsidR="0097390D">
        <w:rPr>
          <w:rFonts w:asciiTheme="minorHAnsi" w:hAnsiTheme="minorHAnsi" w:cstheme="minorHAnsi"/>
          <w:sz w:val="22"/>
          <w:szCs w:val="22"/>
        </w:rPr>
        <w:t>verificaram-se ser</w:t>
      </w:r>
      <w:r w:rsidRPr="0034529C">
        <w:rPr>
          <w:rFonts w:asciiTheme="minorHAnsi" w:hAnsiTheme="minorHAnsi" w:cstheme="minorHAnsi"/>
          <w:sz w:val="22"/>
          <w:szCs w:val="22"/>
        </w:rPr>
        <w:t xml:space="preserve"> entre as 10:00 e as 14:00 horas (10:00 AM e 2:00 PM), pelo que, a partir de 4 de novembro, a Linha de Assistência a</w:t>
      </w:r>
      <w:r w:rsidR="0097390D">
        <w:rPr>
          <w:rFonts w:asciiTheme="minorHAnsi" w:hAnsiTheme="minorHAnsi" w:cstheme="minorHAnsi"/>
          <w:sz w:val="22"/>
          <w:szCs w:val="22"/>
        </w:rPr>
        <w:t>o</w:t>
      </w:r>
      <w:r w:rsidRPr="0034529C">
        <w:rPr>
          <w:rFonts w:asciiTheme="minorHAnsi" w:hAnsiTheme="minorHAnsi" w:cstheme="minorHAnsi"/>
          <w:sz w:val="22"/>
          <w:szCs w:val="22"/>
        </w:rPr>
        <w:t xml:space="preserve"> Doente estará disponível das 8:00 às 17:00 horas (8:00 AM às 5:00 PM). A Linha de Assistência ao Doente manter-se-á em vigor até ao final do ano.</w:t>
      </w:r>
    </w:p>
    <w:p w14:paraId="40F2F36C" w14:textId="77777777" w:rsidR="006C7F2F" w:rsidRPr="0034529C" w:rsidRDefault="006C7F2F" w:rsidP="006C7F2F">
      <w:pPr>
        <w:pStyle w:val="ListParagraph"/>
        <w:spacing w:before="240"/>
        <w:ind w:left="461" w:right="58"/>
        <w:jc w:val="both"/>
        <w:rPr>
          <w:rFonts w:asciiTheme="minorHAnsi" w:hAnsiTheme="minorHAnsi" w:cstheme="minorHAnsi"/>
          <w:sz w:val="22"/>
          <w:szCs w:val="22"/>
        </w:rPr>
      </w:pPr>
    </w:p>
    <w:p w14:paraId="48C5C0BB" w14:textId="26662FD9" w:rsidR="006C7F2F" w:rsidRPr="0034529C" w:rsidRDefault="00947CD5" w:rsidP="006C7F2F">
      <w:pPr>
        <w:pStyle w:val="ListParagraph"/>
        <w:numPr>
          <w:ilvl w:val="0"/>
          <w:numId w:val="18"/>
        </w:numPr>
        <w:spacing w:before="240"/>
        <w:ind w:right="58"/>
        <w:jc w:val="both"/>
        <w:rPr>
          <w:rFonts w:asciiTheme="minorHAnsi" w:hAnsiTheme="minorHAnsi" w:cstheme="minorHAnsi"/>
          <w:sz w:val="22"/>
          <w:szCs w:val="22"/>
        </w:rPr>
      </w:pPr>
      <w:r w:rsidRPr="0034529C">
        <w:rPr>
          <w:rFonts w:asciiTheme="minorHAnsi" w:hAnsiTheme="minorHAnsi" w:cstheme="minorHAnsi"/>
          <w:b/>
          <w:bCs/>
          <w:sz w:val="22"/>
          <w:szCs w:val="22"/>
        </w:rPr>
        <w:t>Fases e Prazos Previstos</w:t>
      </w:r>
      <w:r w:rsidR="0097390D">
        <w:rPr>
          <w:rFonts w:asciiTheme="minorHAnsi" w:hAnsiTheme="minorHAnsi" w:cstheme="minorHAnsi"/>
          <w:b/>
          <w:bCs/>
          <w:sz w:val="22"/>
          <w:szCs w:val="22"/>
        </w:rPr>
        <w:t>,</w:t>
      </w:r>
      <w:r w:rsidR="00DC7262" w:rsidRPr="0034529C">
        <w:rPr>
          <w:rFonts w:asciiTheme="minorHAnsi" w:hAnsiTheme="minorHAnsi" w:cstheme="minorHAnsi"/>
          <w:b/>
          <w:bCs/>
          <w:sz w:val="22"/>
          <w:szCs w:val="22"/>
        </w:rPr>
        <w:t xml:space="preserve"> e Comunicação Pós-Encerramento:</w:t>
      </w:r>
      <w:r w:rsidR="00DC7262" w:rsidRPr="0034529C">
        <w:rPr>
          <w:rFonts w:asciiTheme="minorHAnsi" w:hAnsiTheme="minorHAnsi" w:cstheme="minorHAnsi"/>
          <w:sz w:val="22"/>
          <w:szCs w:val="22"/>
        </w:rPr>
        <w:t xml:space="preserve"> </w:t>
      </w:r>
      <w:r w:rsidR="0097390D">
        <w:rPr>
          <w:rFonts w:asciiTheme="minorHAnsi" w:hAnsiTheme="minorHAnsi" w:cstheme="minorHAnsi"/>
          <w:sz w:val="22"/>
          <w:szCs w:val="22"/>
        </w:rPr>
        <w:t>o</w:t>
      </w:r>
      <w:r w:rsidR="00DC7262" w:rsidRPr="0034529C">
        <w:rPr>
          <w:rFonts w:asciiTheme="minorHAnsi" w:hAnsiTheme="minorHAnsi" w:cstheme="minorHAnsi"/>
          <w:sz w:val="22"/>
          <w:szCs w:val="22"/>
        </w:rPr>
        <w:t xml:space="preserve"> Departamento solicitou </w:t>
      </w:r>
      <w:r w:rsidRPr="0034529C">
        <w:rPr>
          <w:rFonts w:asciiTheme="minorHAnsi" w:hAnsiTheme="minorHAnsi" w:cstheme="minorHAnsi"/>
          <w:sz w:val="22"/>
          <w:szCs w:val="22"/>
        </w:rPr>
        <w:t xml:space="preserve">informação sobre </w:t>
      </w:r>
      <w:r w:rsidR="00242415" w:rsidRPr="0034529C">
        <w:rPr>
          <w:rFonts w:asciiTheme="minorHAnsi" w:hAnsiTheme="minorHAnsi" w:cstheme="minorHAnsi"/>
          <w:sz w:val="22"/>
          <w:szCs w:val="22"/>
        </w:rPr>
        <w:t>as fases e prazos previstos</w:t>
      </w:r>
      <w:r w:rsidRPr="0034529C">
        <w:rPr>
          <w:rFonts w:asciiTheme="minorHAnsi" w:hAnsiTheme="minorHAnsi" w:cstheme="minorHAnsi"/>
          <w:sz w:val="22"/>
          <w:szCs w:val="22"/>
        </w:rPr>
        <w:t xml:space="preserve"> </w:t>
      </w:r>
      <w:r w:rsidR="00DC7262" w:rsidRPr="0034529C">
        <w:rPr>
          <w:rFonts w:asciiTheme="minorHAnsi" w:hAnsiTheme="minorHAnsi" w:cstheme="minorHAnsi"/>
          <w:sz w:val="22"/>
          <w:szCs w:val="22"/>
        </w:rPr>
        <w:t xml:space="preserve">para o encerramento total e a desativação do Hospital parcialmente concluído e dos seus quatro (4) satélites após 5 de novembro de 2024. </w:t>
      </w:r>
      <w:r w:rsidR="00242415" w:rsidRPr="0034529C">
        <w:rPr>
          <w:rFonts w:asciiTheme="minorHAnsi" w:hAnsiTheme="minorHAnsi" w:cstheme="minorHAnsi"/>
          <w:sz w:val="22"/>
          <w:szCs w:val="22"/>
        </w:rPr>
        <w:t>Paralelamente</w:t>
      </w:r>
      <w:r w:rsidR="00DC7262" w:rsidRPr="0034529C">
        <w:rPr>
          <w:rFonts w:asciiTheme="minorHAnsi" w:hAnsiTheme="minorHAnsi" w:cstheme="minorHAnsi"/>
          <w:sz w:val="22"/>
          <w:szCs w:val="22"/>
        </w:rPr>
        <w:t xml:space="preserve">, o Departamento solicita a informação </w:t>
      </w:r>
      <w:r w:rsidR="00242415" w:rsidRPr="0034529C">
        <w:rPr>
          <w:rFonts w:asciiTheme="minorHAnsi" w:hAnsiTheme="minorHAnsi" w:cstheme="minorHAnsi"/>
          <w:sz w:val="22"/>
          <w:szCs w:val="22"/>
        </w:rPr>
        <w:t xml:space="preserve">quanto a </w:t>
      </w:r>
      <w:r w:rsidR="00DC7262" w:rsidRPr="0034529C">
        <w:rPr>
          <w:rFonts w:asciiTheme="minorHAnsi" w:hAnsiTheme="minorHAnsi" w:cstheme="minorHAnsi"/>
          <w:sz w:val="22"/>
          <w:szCs w:val="22"/>
        </w:rPr>
        <w:t>um ponto de contacto no Hospital e no Steward Health Care após 5 de novembro de 2024</w:t>
      </w:r>
      <w:r w:rsidR="006C7F2F" w:rsidRPr="0034529C">
        <w:rPr>
          <w:rFonts w:asciiTheme="minorHAnsi" w:hAnsiTheme="minorHAnsi" w:cstheme="minorHAnsi"/>
          <w:sz w:val="22"/>
          <w:szCs w:val="22"/>
        </w:rPr>
        <w:t>.</w:t>
      </w:r>
    </w:p>
    <w:p w14:paraId="100CDF08" w14:textId="77777777" w:rsidR="006C7F2F" w:rsidRPr="0034529C" w:rsidRDefault="006C7F2F" w:rsidP="006C7F2F">
      <w:pPr>
        <w:pStyle w:val="ListParagraph"/>
        <w:spacing w:before="240"/>
        <w:ind w:left="461" w:right="58"/>
        <w:jc w:val="both"/>
        <w:rPr>
          <w:rFonts w:asciiTheme="minorHAnsi" w:hAnsiTheme="minorHAnsi" w:cstheme="minorHAnsi"/>
          <w:sz w:val="22"/>
          <w:szCs w:val="22"/>
        </w:rPr>
      </w:pPr>
    </w:p>
    <w:p w14:paraId="694B540D" w14:textId="5E549168" w:rsidR="00DB5CC1" w:rsidRPr="0034529C" w:rsidRDefault="00DC7262" w:rsidP="00DB5CC1">
      <w:pPr>
        <w:pStyle w:val="ListParagraph"/>
        <w:spacing w:before="240"/>
        <w:ind w:left="461" w:right="58"/>
        <w:jc w:val="both"/>
        <w:rPr>
          <w:rFonts w:asciiTheme="minorHAnsi" w:hAnsiTheme="minorHAnsi" w:cstheme="minorHAnsi"/>
          <w:sz w:val="22"/>
          <w:szCs w:val="22"/>
        </w:rPr>
      </w:pPr>
      <w:r w:rsidRPr="0034529C">
        <w:rPr>
          <w:rFonts w:asciiTheme="minorHAnsi" w:hAnsiTheme="minorHAnsi" w:cstheme="minorHAnsi"/>
          <w:sz w:val="22"/>
          <w:szCs w:val="22"/>
        </w:rPr>
        <w:t>Todos os serviços de cuidados a</w:t>
      </w:r>
      <w:r w:rsidR="00054EA9">
        <w:rPr>
          <w:rFonts w:asciiTheme="minorHAnsi" w:hAnsiTheme="minorHAnsi" w:cstheme="minorHAnsi"/>
          <w:sz w:val="22"/>
          <w:szCs w:val="22"/>
        </w:rPr>
        <w:t>o</w:t>
      </w:r>
      <w:r w:rsidRPr="0034529C">
        <w:rPr>
          <w:rFonts w:asciiTheme="minorHAnsi" w:hAnsiTheme="minorHAnsi" w:cstheme="minorHAnsi"/>
          <w:sz w:val="22"/>
          <w:szCs w:val="22"/>
        </w:rPr>
        <w:t xml:space="preserve"> doente nos satélites hospitalares licenciados </w:t>
      </w:r>
      <w:r w:rsidR="00242415" w:rsidRPr="0034529C">
        <w:rPr>
          <w:rFonts w:asciiTheme="minorHAnsi" w:hAnsiTheme="minorHAnsi" w:cstheme="minorHAnsi"/>
          <w:sz w:val="22"/>
          <w:szCs w:val="22"/>
        </w:rPr>
        <w:t>terminar</w:t>
      </w:r>
      <w:r w:rsidRPr="0034529C">
        <w:rPr>
          <w:rFonts w:asciiTheme="minorHAnsi" w:hAnsiTheme="minorHAnsi" w:cstheme="minorHAnsi"/>
          <w:sz w:val="22"/>
          <w:szCs w:val="22"/>
        </w:rPr>
        <w:t>ão no dia 31 de outubro de 2024. Prevê-se que a desativação dos locais fique concluída até 30 de novembro de 2024</w:t>
      </w:r>
      <w:r w:rsidR="00DB5CC1" w:rsidRPr="0034529C">
        <w:rPr>
          <w:rFonts w:asciiTheme="minorHAnsi" w:hAnsiTheme="minorHAnsi" w:cstheme="minorHAnsi"/>
          <w:sz w:val="22"/>
          <w:szCs w:val="22"/>
        </w:rPr>
        <w:t>.</w:t>
      </w:r>
    </w:p>
    <w:p w14:paraId="253B850A" w14:textId="77777777" w:rsidR="00DB5CC1" w:rsidRPr="0034529C" w:rsidRDefault="00DB5CC1" w:rsidP="00DB5CC1">
      <w:pPr>
        <w:pStyle w:val="ListParagraph"/>
        <w:spacing w:before="240"/>
        <w:ind w:left="461" w:right="58"/>
        <w:jc w:val="both"/>
        <w:rPr>
          <w:rFonts w:asciiTheme="minorHAnsi" w:hAnsiTheme="minorHAnsi" w:cstheme="minorHAnsi"/>
          <w:sz w:val="22"/>
          <w:szCs w:val="22"/>
        </w:rPr>
      </w:pPr>
    </w:p>
    <w:p w14:paraId="0A2FCC79" w14:textId="77777777" w:rsidR="00DB5CC1" w:rsidRPr="0034529C" w:rsidRDefault="00DB5CC1" w:rsidP="00DB5CC1">
      <w:pPr>
        <w:pStyle w:val="NoSpacing"/>
        <w:ind w:left="461"/>
        <w:rPr>
          <w:rFonts w:asciiTheme="minorHAnsi" w:hAnsiTheme="minorHAnsi" w:cstheme="minorHAnsi"/>
          <w:sz w:val="22"/>
          <w:szCs w:val="22"/>
        </w:rPr>
      </w:pPr>
      <w:r w:rsidRPr="0034529C">
        <w:rPr>
          <w:rFonts w:asciiTheme="minorHAnsi" w:hAnsiTheme="minorHAnsi" w:cstheme="minorHAnsi"/>
          <w:sz w:val="22"/>
          <w:szCs w:val="22"/>
        </w:rPr>
        <w:t xml:space="preserve">O ponto de contacto: </w:t>
      </w:r>
    </w:p>
    <w:p w14:paraId="66C3F8A0" w14:textId="5E853D00" w:rsidR="00DB5CC1" w:rsidRPr="0034529C" w:rsidRDefault="00DB5CC1" w:rsidP="00DB5CC1">
      <w:pPr>
        <w:pStyle w:val="NoSpacing"/>
        <w:ind w:left="720" w:firstLine="720"/>
        <w:rPr>
          <w:rFonts w:asciiTheme="minorHAnsi" w:hAnsiTheme="minorHAnsi" w:cstheme="minorHAnsi"/>
          <w:sz w:val="22"/>
          <w:szCs w:val="22"/>
        </w:rPr>
      </w:pPr>
      <w:r w:rsidRPr="0034529C">
        <w:rPr>
          <w:rFonts w:asciiTheme="minorHAnsi" w:hAnsiTheme="minorHAnsi" w:cstheme="minorHAnsi"/>
          <w:sz w:val="22"/>
          <w:szCs w:val="22"/>
        </w:rPr>
        <w:t>Octavio Diaz, MD (Dou</w:t>
      </w:r>
      <w:r w:rsidR="00054EA9">
        <w:rPr>
          <w:rFonts w:asciiTheme="minorHAnsi" w:hAnsiTheme="minorHAnsi" w:cstheme="minorHAnsi"/>
          <w:sz w:val="22"/>
          <w:szCs w:val="22"/>
        </w:rPr>
        <w:t>t</w:t>
      </w:r>
      <w:r w:rsidRPr="0034529C">
        <w:rPr>
          <w:rFonts w:asciiTheme="minorHAnsi" w:hAnsiTheme="minorHAnsi" w:cstheme="minorHAnsi"/>
          <w:sz w:val="22"/>
          <w:szCs w:val="22"/>
        </w:rPr>
        <w:t>or em Medicina), CMO (Diretor de Marketing)</w:t>
      </w:r>
    </w:p>
    <w:p w14:paraId="0725F496" w14:textId="77777777" w:rsidR="00DB5CC1" w:rsidRPr="0034529C" w:rsidRDefault="00DB5CC1" w:rsidP="00DB5CC1">
      <w:pPr>
        <w:pStyle w:val="NoSpacing"/>
        <w:ind w:left="1440"/>
        <w:rPr>
          <w:rFonts w:asciiTheme="minorHAnsi" w:hAnsiTheme="minorHAnsi" w:cstheme="minorHAnsi"/>
          <w:sz w:val="22"/>
          <w:szCs w:val="22"/>
        </w:rPr>
      </w:pPr>
      <w:r w:rsidRPr="0034529C">
        <w:rPr>
          <w:rFonts w:asciiTheme="minorHAnsi" w:hAnsiTheme="minorHAnsi" w:cstheme="minorHAnsi"/>
          <w:sz w:val="22"/>
          <w:szCs w:val="22"/>
        </w:rPr>
        <w:t xml:space="preserve">Steward Healthcare, LLC. </w:t>
      </w:r>
      <w:r w:rsidRPr="0034529C">
        <w:rPr>
          <w:rFonts w:asciiTheme="minorHAnsi" w:hAnsiTheme="minorHAnsi" w:cstheme="minorHAnsi"/>
          <w:sz w:val="22"/>
          <w:szCs w:val="22"/>
        </w:rPr>
        <w:br/>
        <w:t>1900 N. Peart St. Ste. 2400</w:t>
      </w:r>
    </w:p>
    <w:p w14:paraId="17E20B41" w14:textId="0245B8C5" w:rsidR="00DB5CC1" w:rsidRPr="0034529C" w:rsidRDefault="00DB5CC1" w:rsidP="00BF7FDF">
      <w:pPr>
        <w:pStyle w:val="NoSpacing"/>
        <w:ind w:left="720" w:firstLine="720"/>
        <w:rPr>
          <w:rFonts w:asciiTheme="minorHAnsi" w:hAnsiTheme="minorHAnsi" w:cstheme="minorHAnsi"/>
          <w:sz w:val="22"/>
          <w:szCs w:val="22"/>
        </w:rPr>
      </w:pPr>
      <w:r w:rsidRPr="0034529C">
        <w:rPr>
          <w:rFonts w:asciiTheme="minorHAnsi" w:hAnsiTheme="minorHAnsi" w:cstheme="minorHAnsi"/>
          <w:sz w:val="22"/>
          <w:szCs w:val="22"/>
        </w:rPr>
        <w:t xml:space="preserve">Dallas TX 75201 </w:t>
      </w:r>
    </w:p>
    <w:p w14:paraId="21D5174C" w14:textId="72B8D57A" w:rsidR="00F673C1" w:rsidRPr="0034529C" w:rsidRDefault="003352B9" w:rsidP="00F673C1">
      <w:pPr>
        <w:pStyle w:val="ListParagraph"/>
        <w:numPr>
          <w:ilvl w:val="0"/>
          <w:numId w:val="18"/>
        </w:numPr>
        <w:spacing w:before="240"/>
        <w:ind w:right="58"/>
        <w:jc w:val="both"/>
        <w:rPr>
          <w:rFonts w:asciiTheme="minorHAnsi" w:hAnsiTheme="minorHAnsi" w:cstheme="minorHAnsi"/>
          <w:sz w:val="22"/>
          <w:szCs w:val="22"/>
        </w:rPr>
      </w:pPr>
      <w:r w:rsidRPr="0034529C">
        <w:rPr>
          <w:rFonts w:asciiTheme="minorHAnsi" w:hAnsiTheme="minorHAnsi" w:cstheme="minorHAnsi"/>
          <w:b/>
          <w:bCs/>
          <w:sz w:val="22"/>
          <w:szCs w:val="22"/>
        </w:rPr>
        <w:lastRenderedPageBreak/>
        <w:t>Preservação das Competências Culturais:</w:t>
      </w:r>
      <w:r w:rsidRPr="0034529C">
        <w:rPr>
          <w:rFonts w:asciiTheme="minorHAnsi" w:hAnsiTheme="minorHAnsi" w:cstheme="minorHAnsi"/>
          <w:sz w:val="22"/>
          <w:szCs w:val="22"/>
        </w:rPr>
        <w:t xml:space="preserve"> </w:t>
      </w:r>
      <w:r w:rsidR="00054EA9">
        <w:rPr>
          <w:rFonts w:asciiTheme="minorHAnsi" w:hAnsiTheme="minorHAnsi" w:cstheme="minorHAnsi"/>
          <w:sz w:val="22"/>
          <w:szCs w:val="22"/>
        </w:rPr>
        <w:t>o</w:t>
      </w:r>
      <w:r w:rsidRPr="0034529C">
        <w:rPr>
          <w:rFonts w:asciiTheme="minorHAnsi" w:hAnsiTheme="minorHAnsi" w:cstheme="minorHAnsi"/>
          <w:sz w:val="22"/>
          <w:szCs w:val="22"/>
        </w:rPr>
        <w:t xml:space="preserve"> Departamento </w:t>
      </w:r>
      <w:r w:rsidR="00242415" w:rsidRPr="0034529C">
        <w:rPr>
          <w:rFonts w:asciiTheme="minorHAnsi" w:hAnsiTheme="minorHAnsi" w:cstheme="minorHAnsi"/>
          <w:sz w:val="22"/>
          <w:szCs w:val="22"/>
        </w:rPr>
        <w:t>incumbe</w:t>
      </w:r>
      <w:r w:rsidRPr="0034529C">
        <w:rPr>
          <w:rFonts w:asciiTheme="minorHAnsi" w:hAnsiTheme="minorHAnsi" w:cstheme="minorHAnsi"/>
          <w:sz w:val="22"/>
          <w:szCs w:val="22"/>
        </w:rPr>
        <w:t xml:space="preserve"> o Hospital de apresentar um plano para a preservação das competências culturais nos cuidados, incluindo a amplitude dos serviços de tradução atualmente prestados aos doentes do Hospital e dos seus satélites hospitalares, bem como em todos os locais alternativos de prestação d</w:t>
      </w:r>
      <w:r w:rsidR="00675364" w:rsidRPr="0034529C">
        <w:rPr>
          <w:rFonts w:asciiTheme="minorHAnsi" w:hAnsiTheme="minorHAnsi" w:cstheme="minorHAnsi"/>
          <w:sz w:val="22"/>
          <w:szCs w:val="22"/>
        </w:rPr>
        <w:t>os</w:t>
      </w:r>
      <w:r w:rsidRPr="0034529C">
        <w:rPr>
          <w:rFonts w:asciiTheme="minorHAnsi" w:hAnsiTheme="minorHAnsi" w:cstheme="minorHAnsi"/>
          <w:sz w:val="22"/>
          <w:szCs w:val="22"/>
        </w:rPr>
        <w:t xml:space="preserve"> serviços identificados.</w:t>
      </w:r>
    </w:p>
    <w:p w14:paraId="498AF1BA" w14:textId="77777777" w:rsidR="00F673C1" w:rsidRPr="0034529C" w:rsidRDefault="00F673C1" w:rsidP="00F673C1">
      <w:pPr>
        <w:pStyle w:val="ListParagraph"/>
        <w:spacing w:before="240"/>
        <w:ind w:left="461" w:right="58"/>
        <w:jc w:val="both"/>
        <w:rPr>
          <w:rFonts w:asciiTheme="minorHAnsi" w:hAnsiTheme="minorHAnsi" w:cstheme="minorHAnsi"/>
          <w:sz w:val="22"/>
          <w:szCs w:val="22"/>
        </w:rPr>
      </w:pPr>
    </w:p>
    <w:p w14:paraId="0ADC6A78" w14:textId="77777777" w:rsidR="00054EA9" w:rsidRDefault="003352B9" w:rsidP="00F673C1">
      <w:pPr>
        <w:pStyle w:val="ListParagraph"/>
        <w:spacing w:before="240"/>
        <w:ind w:left="461" w:right="58"/>
        <w:jc w:val="both"/>
        <w:rPr>
          <w:rFonts w:asciiTheme="minorHAnsi" w:hAnsiTheme="minorHAnsi" w:cstheme="minorHAnsi"/>
          <w:sz w:val="22"/>
          <w:szCs w:val="22"/>
        </w:rPr>
      </w:pPr>
      <w:r w:rsidRPr="0034529C">
        <w:rPr>
          <w:rFonts w:asciiTheme="minorHAnsi" w:hAnsiTheme="minorHAnsi" w:cstheme="minorHAnsi"/>
          <w:sz w:val="22"/>
          <w:szCs w:val="22"/>
        </w:rPr>
        <w:t xml:space="preserve">Os locais hospitalares alternativos participam todos no Projeto de Equidade </w:t>
      </w:r>
      <w:r w:rsidR="00675364" w:rsidRPr="0034529C">
        <w:rPr>
          <w:rFonts w:asciiTheme="minorHAnsi" w:hAnsiTheme="minorHAnsi" w:cstheme="minorHAnsi"/>
          <w:sz w:val="22"/>
          <w:szCs w:val="22"/>
        </w:rPr>
        <w:t>em</w:t>
      </w:r>
      <w:r w:rsidRPr="0034529C">
        <w:rPr>
          <w:rFonts w:asciiTheme="minorHAnsi" w:hAnsiTheme="minorHAnsi" w:cstheme="minorHAnsi"/>
          <w:sz w:val="22"/>
          <w:szCs w:val="22"/>
        </w:rPr>
        <w:t xml:space="preserve"> Saúde </w:t>
      </w:r>
      <w:r w:rsidR="00675364" w:rsidRPr="0034529C">
        <w:rPr>
          <w:rFonts w:asciiTheme="minorHAnsi" w:hAnsiTheme="minorHAnsi" w:cstheme="minorHAnsi"/>
          <w:sz w:val="22"/>
          <w:szCs w:val="22"/>
        </w:rPr>
        <w:t xml:space="preserve">(Health Equity Project) </w:t>
      </w:r>
      <w:r w:rsidRPr="0034529C">
        <w:rPr>
          <w:rFonts w:asciiTheme="minorHAnsi" w:hAnsiTheme="minorHAnsi" w:cstheme="minorHAnsi"/>
          <w:sz w:val="22"/>
          <w:szCs w:val="22"/>
        </w:rPr>
        <w:t>a nível estatal. Além disso, estes locais proporcionam acesso a serviços de intérprete e outras acessibilidades 24 horas por dia/7 dias por semana para doentes com deficiências auditivas ou visuais</w:t>
      </w:r>
      <w:r w:rsidR="00675364" w:rsidRPr="0034529C">
        <w:rPr>
          <w:rFonts w:asciiTheme="minorHAnsi" w:hAnsiTheme="minorHAnsi" w:cstheme="minorHAnsi"/>
          <w:sz w:val="22"/>
          <w:szCs w:val="22"/>
        </w:rPr>
        <w:t>, bem como a</w:t>
      </w:r>
      <w:r w:rsidRPr="0034529C">
        <w:rPr>
          <w:rFonts w:asciiTheme="minorHAnsi" w:hAnsiTheme="minorHAnsi" w:cstheme="minorHAnsi"/>
          <w:sz w:val="22"/>
          <w:szCs w:val="22"/>
        </w:rPr>
        <w:t xml:space="preserve"> doentes não fluentes em inglês. Estes serviços são fornecidos sem custos para os doentes e para aqueles que comunicam em nome de um doente.</w:t>
      </w:r>
    </w:p>
    <w:p w14:paraId="3AC8201A" w14:textId="44ED2F32" w:rsidR="00F673C1" w:rsidRPr="0034529C" w:rsidRDefault="003352B9" w:rsidP="00F673C1">
      <w:pPr>
        <w:pStyle w:val="ListParagraph"/>
        <w:spacing w:before="240"/>
        <w:ind w:left="461" w:right="58"/>
        <w:jc w:val="both"/>
        <w:rPr>
          <w:rFonts w:asciiTheme="minorHAnsi" w:hAnsiTheme="minorHAnsi" w:cstheme="minorHAnsi"/>
          <w:sz w:val="22"/>
          <w:szCs w:val="22"/>
        </w:rPr>
      </w:pPr>
      <w:r w:rsidRPr="0034529C">
        <w:rPr>
          <w:rFonts w:asciiTheme="minorHAnsi" w:hAnsiTheme="minorHAnsi" w:cstheme="minorHAnsi"/>
          <w:sz w:val="22"/>
          <w:szCs w:val="22"/>
        </w:rPr>
        <w:t>Os sítios Web da Shields MRI e da Rayus indicam a disponibilidade de serviços de intérprete para doentes que não falam inglês.</w:t>
      </w:r>
      <w:r w:rsidR="00675364" w:rsidRPr="0034529C">
        <w:rPr>
          <w:rFonts w:asciiTheme="minorHAnsi" w:hAnsiTheme="minorHAnsi" w:cstheme="minorHAnsi"/>
          <w:sz w:val="22"/>
          <w:szCs w:val="22"/>
        </w:rPr>
        <w:t xml:space="preserve"> </w:t>
      </w:r>
    </w:p>
    <w:p w14:paraId="1260B197" w14:textId="77777777" w:rsidR="00F673C1" w:rsidRPr="0034529C" w:rsidRDefault="00675364" w:rsidP="00F673C1">
      <w:pPr>
        <w:pStyle w:val="ListParagraph"/>
        <w:spacing w:before="240"/>
        <w:ind w:left="461" w:right="58"/>
        <w:jc w:val="both"/>
        <w:rPr>
          <w:rFonts w:asciiTheme="minorHAnsi" w:hAnsiTheme="minorHAnsi" w:cstheme="minorHAnsi"/>
          <w:sz w:val="22"/>
          <w:szCs w:val="22"/>
        </w:rPr>
      </w:pPr>
      <w:r w:rsidRPr="0034529C">
        <w:rPr>
          <w:rFonts w:asciiTheme="minorHAnsi" w:hAnsiTheme="minorHAnsi" w:cstheme="minorHAnsi"/>
          <w:sz w:val="22"/>
          <w:szCs w:val="22"/>
        </w:rPr>
        <w:t xml:space="preserve">A </w:t>
      </w:r>
      <w:r w:rsidR="003352B9" w:rsidRPr="0034529C">
        <w:rPr>
          <w:rFonts w:asciiTheme="minorHAnsi" w:hAnsiTheme="minorHAnsi" w:cstheme="minorHAnsi"/>
          <w:sz w:val="22"/>
          <w:szCs w:val="22"/>
        </w:rPr>
        <w:t>disponibilidade de serviços de intérprete é variável nos outros centros de imagiologia e reabilitação independentes/privados.</w:t>
      </w:r>
    </w:p>
    <w:p w14:paraId="18CA9FD7" w14:textId="77777777" w:rsidR="00F673C1" w:rsidRPr="0034529C" w:rsidRDefault="00F673C1" w:rsidP="00F673C1">
      <w:pPr>
        <w:pStyle w:val="ListParagraph"/>
        <w:spacing w:before="240"/>
        <w:ind w:left="461" w:right="58"/>
        <w:jc w:val="both"/>
        <w:rPr>
          <w:rFonts w:asciiTheme="minorHAnsi" w:hAnsiTheme="minorHAnsi" w:cstheme="minorHAnsi"/>
          <w:sz w:val="22"/>
          <w:szCs w:val="22"/>
        </w:rPr>
      </w:pPr>
    </w:p>
    <w:p w14:paraId="1B2FBA0E" w14:textId="42D806BD" w:rsidR="007400AF" w:rsidRPr="0034529C" w:rsidRDefault="003352B9" w:rsidP="00F673C1">
      <w:pPr>
        <w:pStyle w:val="ListParagraph"/>
        <w:numPr>
          <w:ilvl w:val="0"/>
          <w:numId w:val="18"/>
        </w:numPr>
        <w:spacing w:before="240"/>
        <w:ind w:right="58"/>
        <w:jc w:val="both"/>
        <w:rPr>
          <w:rFonts w:asciiTheme="minorHAnsi" w:hAnsiTheme="minorHAnsi" w:cstheme="minorHAnsi"/>
          <w:sz w:val="22"/>
          <w:szCs w:val="22"/>
        </w:rPr>
      </w:pPr>
      <w:r w:rsidRPr="0034529C">
        <w:rPr>
          <w:rFonts w:asciiTheme="minorHAnsi" w:hAnsiTheme="minorHAnsi" w:cstheme="minorHAnsi"/>
          <w:b/>
          <w:bCs/>
          <w:sz w:val="22"/>
          <w:szCs w:val="22"/>
        </w:rPr>
        <w:t>Informações Adicionais</w:t>
      </w:r>
      <w:r w:rsidR="00E747FD" w:rsidRPr="0034529C">
        <w:rPr>
          <w:rFonts w:asciiTheme="minorHAnsi" w:hAnsiTheme="minorHAnsi" w:cstheme="minorHAnsi"/>
          <w:sz w:val="22"/>
          <w:szCs w:val="22"/>
        </w:rPr>
        <w:t xml:space="preserve">: </w:t>
      </w:r>
      <w:r w:rsidR="00054EA9">
        <w:rPr>
          <w:rFonts w:asciiTheme="minorHAnsi" w:hAnsiTheme="minorHAnsi" w:cstheme="minorHAnsi"/>
          <w:sz w:val="22"/>
          <w:szCs w:val="22"/>
        </w:rPr>
        <w:t>o</w:t>
      </w:r>
      <w:r w:rsidRPr="0034529C">
        <w:rPr>
          <w:rFonts w:asciiTheme="minorHAnsi" w:hAnsiTheme="minorHAnsi" w:cstheme="minorHAnsi"/>
          <w:sz w:val="22"/>
          <w:szCs w:val="22"/>
        </w:rPr>
        <w:t xml:space="preserve"> Departamento solicitou o nome e as informações de contacto abaixo indicados</w:t>
      </w:r>
      <w:r w:rsidR="00E747FD" w:rsidRPr="0034529C">
        <w:rPr>
          <w:rFonts w:asciiTheme="minorHAnsi" w:hAnsiTheme="minorHAnsi" w:cstheme="minorHAnsi"/>
          <w:sz w:val="22"/>
          <w:szCs w:val="22"/>
        </w:rPr>
        <w:t>:</w:t>
      </w:r>
    </w:p>
    <w:p w14:paraId="1B8BD5F3" w14:textId="11A26CD3" w:rsidR="003352B9" w:rsidRPr="0034529C" w:rsidRDefault="00F673C1" w:rsidP="00F673C1">
      <w:pPr>
        <w:pStyle w:val="NoSpacing"/>
        <w:ind w:left="720"/>
        <w:rPr>
          <w:rFonts w:asciiTheme="minorHAnsi" w:hAnsiTheme="minorHAnsi" w:cstheme="minorHAnsi"/>
          <w:b/>
          <w:bCs/>
          <w:sz w:val="22"/>
          <w:szCs w:val="22"/>
        </w:rPr>
      </w:pPr>
      <w:r w:rsidRPr="0034529C">
        <w:rPr>
          <w:rFonts w:asciiTheme="minorHAnsi" w:hAnsiTheme="minorHAnsi" w:cstheme="minorHAnsi"/>
          <w:sz w:val="22"/>
          <w:szCs w:val="22"/>
        </w:rPr>
        <w:br/>
      </w:r>
      <w:r w:rsidR="003352B9" w:rsidRPr="0034529C">
        <w:rPr>
          <w:rFonts w:asciiTheme="minorHAnsi" w:hAnsiTheme="minorHAnsi" w:cstheme="minorHAnsi"/>
          <w:b/>
          <w:bCs/>
          <w:sz w:val="22"/>
          <w:szCs w:val="22"/>
        </w:rPr>
        <w:t>Fornecedor de registos médicos</w:t>
      </w:r>
    </w:p>
    <w:p w14:paraId="5E9B8BB7" w14:textId="4B432977" w:rsidR="003352B9" w:rsidRPr="0034529C" w:rsidRDefault="003352B9" w:rsidP="00F673C1">
      <w:pPr>
        <w:pStyle w:val="NoSpacing"/>
        <w:ind w:firstLine="720"/>
        <w:rPr>
          <w:rFonts w:asciiTheme="minorHAnsi" w:hAnsiTheme="minorHAnsi" w:cstheme="minorHAnsi"/>
          <w:sz w:val="22"/>
          <w:szCs w:val="22"/>
        </w:rPr>
      </w:pPr>
      <w:r w:rsidRPr="0034529C">
        <w:rPr>
          <w:rFonts w:asciiTheme="minorHAnsi" w:hAnsiTheme="minorHAnsi" w:cstheme="minorHAnsi"/>
          <w:sz w:val="22"/>
          <w:szCs w:val="22"/>
        </w:rPr>
        <w:t xml:space="preserve">O fornecedor de registos médicos é a Healthcare Data Management Solutions </w:t>
      </w:r>
      <w:r w:rsidR="00F673C1" w:rsidRPr="0034529C">
        <w:rPr>
          <w:rFonts w:asciiTheme="minorHAnsi" w:hAnsiTheme="minorHAnsi" w:cstheme="minorHAnsi"/>
          <w:sz w:val="22"/>
          <w:szCs w:val="22"/>
        </w:rPr>
        <w:t>––</w:t>
      </w:r>
      <w:r w:rsidRPr="0034529C">
        <w:rPr>
          <w:rFonts w:asciiTheme="minorHAnsi" w:hAnsiTheme="minorHAnsi" w:cstheme="minorHAnsi"/>
          <w:sz w:val="22"/>
          <w:szCs w:val="22"/>
        </w:rPr>
        <w:t xml:space="preserve"> MRO Corp. </w:t>
      </w:r>
    </w:p>
    <w:p w14:paraId="104BCD6A" w14:textId="77777777" w:rsidR="003352B9" w:rsidRPr="0034529C" w:rsidRDefault="003352B9" w:rsidP="00F673C1">
      <w:pPr>
        <w:pStyle w:val="NoSpacing"/>
        <w:ind w:firstLine="720"/>
        <w:rPr>
          <w:rFonts w:asciiTheme="minorHAnsi" w:hAnsiTheme="minorHAnsi" w:cstheme="minorHAnsi"/>
          <w:sz w:val="22"/>
          <w:szCs w:val="22"/>
        </w:rPr>
      </w:pPr>
      <w:r w:rsidRPr="0034529C">
        <w:rPr>
          <w:rFonts w:asciiTheme="minorHAnsi" w:hAnsiTheme="minorHAnsi" w:cstheme="minorHAnsi"/>
          <w:sz w:val="22"/>
          <w:szCs w:val="22"/>
        </w:rPr>
        <w:t>Sede da empresa</w:t>
      </w:r>
    </w:p>
    <w:p w14:paraId="47141E7E" w14:textId="77777777" w:rsidR="003352B9" w:rsidRPr="0034529C" w:rsidRDefault="003352B9" w:rsidP="00F673C1">
      <w:pPr>
        <w:pStyle w:val="NoSpacing"/>
        <w:ind w:firstLine="720"/>
        <w:rPr>
          <w:rFonts w:asciiTheme="minorHAnsi" w:hAnsiTheme="minorHAnsi" w:cstheme="minorHAnsi"/>
          <w:sz w:val="22"/>
          <w:szCs w:val="22"/>
        </w:rPr>
      </w:pPr>
      <w:r w:rsidRPr="0034529C">
        <w:rPr>
          <w:rFonts w:asciiTheme="minorHAnsi" w:hAnsiTheme="minorHAnsi" w:cstheme="minorHAnsi"/>
          <w:sz w:val="22"/>
          <w:szCs w:val="22"/>
        </w:rPr>
        <w:t>1000 Madison Ave. Suite 100</w:t>
      </w:r>
    </w:p>
    <w:p w14:paraId="69E2B072" w14:textId="77777777" w:rsidR="003352B9" w:rsidRPr="0034529C" w:rsidRDefault="003352B9" w:rsidP="00F673C1">
      <w:pPr>
        <w:pStyle w:val="NoSpacing"/>
        <w:ind w:firstLine="720"/>
        <w:rPr>
          <w:rFonts w:asciiTheme="minorHAnsi" w:hAnsiTheme="minorHAnsi" w:cstheme="minorHAnsi"/>
          <w:sz w:val="22"/>
          <w:szCs w:val="22"/>
        </w:rPr>
      </w:pPr>
      <w:r w:rsidRPr="0034529C">
        <w:rPr>
          <w:rFonts w:asciiTheme="minorHAnsi" w:hAnsiTheme="minorHAnsi" w:cstheme="minorHAnsi"/>
          <w:sz w:val="22"/>
          <w:szCs w:val="22"/>
        </w:rPr>
        <w:t>Norristown, PA 19403</w:t>
      </w:r>
    </w:p>
    <w:p w14:paraId="3897FC1A" w14:textId="77777777" w:rsidR="003352B9" w:rsidRPr="0034529C" w:rsidRDefault="003352B9" w:rsidP="00F673C1">
      <w:pPr>
        <w:pStyle w:val="NoSpacing"/>
        <w:ind w:firstLine="720"/>
        <w:rPr>
          <w:rFonts w:asciiTheme="minorHAnsi" w:hAnsiTheme="minorHAnsi" w:cstheme="minorHAnsi"/>
          <w:sz w:val="22"/>
          <w:szCs w:val="22"/>
        </w:rPr>
      </w:pPr>
      <w:r w:rsidRPr="0034529C">
        <w:rPr>
          <w:rFonts w:asciiTheme="minorHAnsi" w:hAnsiTheme="minorHAnsi" w:cstheme="minorHAnsi"/>
          <w:sz w:val="22"/>
          <w:szCs w:val="22"/>
        </w:rPr>
        <w:t>(610) 994-7500</w:t>
      </w:r>
    </w:p>
    <w:p w14:paraId="1B86AF6A" w14:textId="77777777" w:rsidR="003C181A" w:rsidRPr="0034529C" w:rsidRDefault="003C181A" w:rsidP="007400AF">
      <w:pPr>
        <w:ind w:right="324" w:firstLine="720"/>
        <w:jc w:val="both"/>
        <w:rPr>
          <w:rFonts w:asciiTheme="minorHAnsi" w:hAnsiTheme="minorHAnsi" w:cstheme="minorHAnsi"/>
          <w:b/>
          <w:bCs/>
          <w:sz w:val="22"/>
          <w:szCs w:val="22"/>
        </w:rPr>
      </w:pPr>
    </w:p>
    <w:p w14:paraId="348C1F90" w14:textId="77777777" w:rsidR="003352B9" w:rsidRPr="0034529C" w:rsidRDefault="003352B9" w:rsidP="003352B9">
      <w:pPr>
        <w:ind w:right="64" w:firstLine="720"/>
        <w:jc w:val="both"/>
        <w:rPr>
          <w:rFonts w:asciiTheme="minorHAnsi" w:hAnsiTheme="minorHAnsi" w:cstheme="minorHAnsi"/>
          <w:b/>
          <w:bCs/>
          <w:sz w:val="22"/>
          <w:szCs w:val="22"/>
        </w:rPr>
      </w:pPr>
      <w:r w:rsidRPr="0034529C">
        <w:rPr>
          <w:rFonts w:asciiTheme="minorHAnsi" w:hAnsiTheme="minorHAnsi" w:cstheme="minorHAnsi"/>
          <w:b/>
          <w:bCs/>
          <w:sz w:val="22"/>
          <w:szCs w:val="22"/>
        </w:rPr>
        <w:t>Fornecedor de conservação de registos dos funcionários</w:t>
      </w:r>
    </w:p>
    <w:p w14:paraId="7EA39A85" w14:textId="77777777" w:rsidR="003352B9" w:rsidRPr="0034529C" w:rsidRDefault="003352B9" w:rsidP="00E74EE6">
      <w:pPr>
        <w:ind w:left="720" w:right="64"/>
        <w:jc w:val="both"/>
        <w:rPr>
          <w:rFonts w:asciiTheme="minorHAnsi" w:hAnsiTheme="minorHAnsi" w:cstheme="minorHAnsi"/>
          <w:sz w:val="22"/>
          <w:szCs w:val="22"/>
        </w:rPr>
      </w:pPr>
      <w:r w:rsidRPr="0034529C">
        <w:rPr>
          <w:rFonts w:asciiTheme="minorHAnsi" w:hAnsiTheme="minorHAnsi" w:cstheme="minorHAnsi"/>
          <w:sz w:val="22"/>
          <w:szCs w:val="22"/>
        </w:rPr>
        <w:t>O plano consiste em conservar os registos dos funcionários na ACCESS - uma empresa de conservação e recuperação de registos situada em:</w:t>
      </w:r>
    </w:p>
    <w:p w14:paraId="656BDDE5" w14:textId="77777777" w:rsidR="003352B9" w:rsidRPr="0034529C" w:rsidRDefault="003352B9" w:rsidP="003352B9">
      <w:pPr>
        <w:ind w:right="64" w:firstLine="720"/>
        <w:jc w:val="both"/>
        <w:rPr>
          <w:rFonts w:asciiTheme="minorHAnsi" w:hAnsiTheme="minorHAnsi" w:cstheme="minorHAnsi"/>
          <w:sz w:val="22"/>
          <w:szCs w:val="22"/>
        </w:rPr>
      </w:pPr>
      <w:r w:rsidRPr="0034529C">
        <w:rPr>
          <w:rFonts w:asciiTheme="minorHAnsi" w:hAnsiTheme="minorHAnsi" w:cstheme="minorHAnsi"/>
          <w:sz w:val="22"/>
          <w:szCs w:val="22"/>
        </w:rPr>
        <w:t xml:space="preserve">249 North Street </w:t>
      </w:r>
    </w:p>
    <w:p w14:paraId="762C8483" w14:textId="77777777" w:rsidR="003352B9" w:rsidRPr="0034529C" w:rsidRDefault="003352B9" w:rsidP="003352B9">
      <w:pPr>
        <w:ind w:right="64" w:firstLine="720"/>
        <w:jc w:val="both"/>
        <w:rPr>
          <w:rFonts w:asciiTheme="minorHAnsi" w:hAnsiTheme="minorHAnsi" w:cstheme="minorHAnsi"/>
          <w:sz w:val="22"/>
          <w:szCs w:val="22"/>
        </w:rPr>
      </w:pPr>
      <w:r w:rsidRPr="0034529C">
        <w:rPr>
          <w:rFonts w:asciiTheme="minorHAnsi" w:hAnsiTheme="minorHAnsi" w:cstheme="minorHAnsi"/>
          <w:sz w:val="22"/>
          <w:szCs w:val="22"/>
        </w:rPr>
        <w:t>Danvers MA 01923</w:t>
      </w:r>
    </w:p>
    <w:p w14:paraId="4ECAA70C" w14:textId="77777777" w:rsidR="003C181A" w:rsidRPr="0034529C" w:rsidRDefault="003C181A" w:rsidP="007400AF">
      <w:pPr>
        <w:ind w:right="64" w:firstLine="720"/>
        <w:jc w:val="both"/>
        <w:rPr>
          <w:rFonts w:asciiTheme="minorHAnsi" w:hAnsiTheme="minorHAnsi" w:cstheme="minorHAnsi"/>
          <w:sz w:val="22"/>
          <w:szCs w:val="22"/>
        </w:rPr>
      </w:pPr>
    </w:p>
    <w:p w14:paraId="6A439B13" w14:textId="77777777" w:rsidR="00A5221E" w:rsidRPr="0034529C" w:rsidRDefault="00A5221E" w:rsidP="00A5221E">
      <w:pPr>
        <w:ind w:left="720"/>
        <w:rPr>
          <w:rFonts w:asciiTheme="minorHAnsi" w:hAnsiTheme="minorHAnsi" w:cstheme="minorHAnsi"/>
          <w:b/>
          <w:bCs/>
          <w:sz w:val="22"/>
          <w:szCs w:val="22"/>
        </w:rPr>
      </w:pPr>
      <w:r w:rsidRPr="0034529C">
        <w:rPr>
          <w:rFonts w:asciiTheme="minorHAnsi" w:hAnsiTheme="minorHAnsi" w:cstheme="minorHAnsi"/>
          <w:b/>
          <w:bCs/>
          <w:sz w:val="22"/>
          <w:szCs w:val="22"/>
        </w:rPr>
        <w:t>Plano para a Farmácia situada em 70 Walnut Street, Foxborough</w:t>
      </w:r>
    </w:p>
    <w:p w14:paraId="44277D2C" w14:textId="75215A44" w:rsidR="00A5221E" w:rsidRPr="00BF7FDF" w:rsidRDefault="00A5221E" w:rsidP="00BF7FDF">
      <w:pPr>
        <w:spacing w:after="2160"/>
        <w:ind w:left="720"/>
        <w:rPr>
          <w:rFonts w:asciiTheme="minorHAnsi" w:hAnsiTheme="minorHAnsi" w:cstheme="minorHAnsi"/>
          <w:sz w:val="22"/>
          <w:szCs w:val="22"/>
        </w:rPr>
      </w:pPr>
      <w:r w:rsidRPr="0034529C">
        <w:rPr>
          <w:rFonts w:asciiTheme="minorHAnsi" w:hAnsiTheme="minorHAnsi" w:cstheme="minorHAnsi"/>
          <w:sz w:val="22"/>
          <w:szCs w:val="22"/>
        </w:rPr>
        <w:t>A notificação prévia de 14 dias, tal como aconselhado pela DEA, foi enviada ao gabinete da divisão da DEA (Administração para o Con</w:t>
      </w:r>
      <w:r w:rsidR="00E74EE6" w:rsidRPr="0034529C">
        <w:rPr>
          <w:rFonts w:asciiTheme="minorHAnsi" w:hAnsiTheme="minorHAnsi" w:cstheme="minorHAnsi"/>
          <w:sz w:val="22"/>
          <w:szCs w:val="22"/>
        </w:rPr>
        <w:t>t</w:t>
      </w:r>
      <w:r w:rsidRPr="0034529C">
        <w:rPr>
          <w:rFonts w:asciiTheme="minorHAnsi" w:hAnsiTheme="minorHAnsi" w:cstheme="minorHAnsi"/>
          <w:sz w:val="22"/>
          <w:szCs w:val="22"/>
        </w:rPr>
        <w:t>rolo de Drogas), bem como ao Programa de Controlo de Drogas de Massachusetts</w:t>
      </w:r>
      <w:r w:rsidR="00054EA9">
        <w:rPr>
          <w:rFonts w:asciiTheme="minorHAnsi" w:hAnsiTheme="minorHAnsi" w:cstheme="minorHAnsi"/>
          <w:sz w:val="22"/>
          <w:szCs w:val="22"/>
        </w:rPr>
        <w:t>,</w:t>
      </w:r>
      <w:r w:rsidRPr="0034529C">
        <w:rPr>
          <w:rFonts w:asciiTheme="minorHAnsi" w:hAnsiTheme="minorHAnsi" w:cstheme="minorHAnsi"/>
          <w:sz w:val="22"/>
          <w:szCs w:val="22"/>
        </w:rPr>
        <w:t xml:space="preserve"> e ao Conselho de Farmácia de Massachusetts. A unidade de Foxboro nunca armazenou qualquer substância controlada. Por conseguinte, os problemas com substâncias controladas não são um problema.</w:t>
      </w:r>
    </w:p>
    <w:p w14:paraId="2D1A4289" w14:textId="286D6964" w:rsidR="00E74EE6" w:rsidRPr="0034529C" w:rsidRDefault="00E74EE6" w:rsidP="00E74EE6">
      <w:pPr>
        <w:ind w:left="720"/>
        <w:rPr>
          <w:rFonts w:asciiTheme="minorHAnsi" w:hAnsiTheme="minorHAnsi" w:cstheme="minorHAnsi"/>
          <w:sz w:val="22"/>
          <w:szCs w:val="22"/>
        </w:rPr>
      </w:pPr>
      <w:r w:rsidRPr="0034529C">
        <w:rPr>
          <w:rFonts w:asciiTheme="minorHAnsi" w:hAnsiTheme="minorHAnsi" w:cstheme="minorHAnsi"/>
          <w:sz w:val="22"/>
          <w:szCs w:val="22"/>
        </w:rPr>
        <w:t>cc: A. Sousa, DPH (Departamento de Saúde Pública)</w:t>
      </w:r>
    </w:p>
    <w:p w14:paraId="63774E58" w14:textId="286844EC" w:rsidR="00E74EE6" w:rsidRPr="0034529C" w:rsidRDefault="00F673C1" w:rsidP="00E74EE6">
      <w:pPr>
        <w:ind w:left="720"/>
        <w:rPr>
          <w:rFonts w:asciiTheme="minorHAnsi" w:hAnsiTheme="minorHAnsi" w:cstheme="minorHAnsi"/>
          <w:sz w:val="22"/>
          <w:szCs w:val="22"/>
        </w:rPr>
      </w:pPr>
      <w:r w:rsidRPr="0034529C">
        <w:rPr>
          <w:rFonts w:asciiTheme="minorHAnsi" w:hAnsiTheme="minorHAnsi" w:cstheme="minorHAnsi"/>
          <w:sz w:val="22"/>
          <w:szCs w:val="22"/>
        </w:rPr>
        <w:t xml:space="preserve">      </w:t>
      </w:r>
      <w:r w:rsidR="00E74EE6" w:rsidRPr="0034529C">
        <w:rPr>
          <w:rFonts w:asciiTheme="minorHAnsi" w:hAnsiTheme="minorHAnsi" w:cstheme="minorHAnsi"/>
          <w:sz w:val="22"/>
          <w:szCs w:val="22"/>
        </w:rPr>
        <w:t>J. Bernice, DPH (Departamento de Saúde Pública)</w:t>
      </w:r>
    </w:p>
    <w:p w14:paraId="7305783B" w14:textId="664A1204" w:rsidR="00E74EE6" w:rsidRPr="0034529C" w:rsidRDefault="00F673C1" w:rsidP="00E74EE6">
      <w:pPr>
        <w:ind w:left="720"/>
        <w:rPr>
          <w:rFonts w:asciiTheme="minorHAnsi" w:hAnsiTheme="minorHAnsi" w:cstheme="minorHAnsi"/>
          <w:sz w:val="22"/>
          <w:szCs w:val="22"/>
        </w:rPr>
      </w:pPr>
      <w:r w:rsidRPr="0034529C">
        <w:rPr>
          <w:rFonts w:asciiTheme="minorHAnsi" w:hAnsiTheme="minorHAnsi" w:cstheme="minorHAnsi"/>
          <w:sz w:val="22"/>
          <w:szCs w:val="22"/>
        </w:rPr>
        <w:t xml:space="preserve">      </w:t>
      </w:r>
      <w:r w:rsidR="00E74EE6" w:rsidRPr="0034529C">
        <w:rPr>
          <w:rFonts w:asciiTheme="minorHAnsi" w:hAnsiTheme="minorHAnsi" w:cstheme="minorHAnsi"/>
          <w:sz w:val="22"/>
          <w:szCs w:val="22"/>
        </w:rPr>
        <w:t>K. Fillo, DPH (Departamento de Saúde Pública)</w:t>
      </w:r>
    </w:p>
    <w:p w14:paraId="33E26FB6" w14:textId="39B098A3" w:rsidR="00E74EE6" w:rsidRPr="0034529C" w:rsidRDefault="00F673C1" w:rsidP="00E74EE6">
      <w:pPr>
        <w:ind w:left="720"/>
        <w:rPr>
          <w:rFonts w:asciiTheme="minorHAnsi" w:hAnsiTheme="minorHAnsi" w:cstheme="minorHAnsi"/>
          <w:sz w:val="22"/>
          <w:szCs w:val="22"/>
        </w:rPr>
      </w:pPr>
      <w:r w:rsidRPr="0034529C">
        <w:rPr>
          <w:rFonts w:asciiTheme="minorHAnsi" w:hAnsiTheme="minorHAnsi" w:cstheme="minorHAnsi"/>
          <w:sz w:val="22"/>
          <w:szCs w:val="22"/>
        </w:rPr>
        <w:t xml:space="preserve">      </w:t>
      </w:r>
      <w:r w:rsidR="00E74EE6" w:rsidRPr="0034529C">
        <w:rPr>
          <w:rFonts w:asciiTheme="minorHAnsi" w:hAnsiTheme="minorHAnsi" w:cstheme="minorHAnsi"/>
          <w:sz w:val="22"/>
          <w:szCs w:val="22"/>
        </w:rPr>
        <w:t>J. Gagne, DPH (Departamento de Saúde Pública)</w:t>
      </w:r>
    </w:p>
    <w:p w14:paraId="10E471C3" w14:textId="545B12EF" w:rsidR="00E74EE6" w:rsidRPr="0034529C" w:rsidRDefault="00F673C1" w:rsidP="00E74EE6">
      <w:pPr>
        <w:ind w:left="720"/>
        <w:rPr>
          <w:rFonts w:asciiTheme="minorHAnsi" w:hAnsiTheme="minorHAnsi" w:cstheme="minorHAnsi"/>
          <w:sz w:val="22"/>
          <w:szCs w:val="22"/>
        </w:rPr>
      </w:pPr>
      <w:r w:rsidRPr="0034529C">
        <w:rPr>
          <w:rFonts w:asciiTheme="minorHAnsi" w:hAnsiTheme="minorHAnsi" w:cstheme="minorHAnsi"/>
          <w:sz w:val="22"/>
          <w:szCs w:val="22"/>
        </w:rPr>
        <w:t xml:space="preserve">      </w:t>
      </w:r>
      <w:r w:rsidR="00E74EE6" w:rsidRPr="0034529C">
        <w:rPr>
          <w:rFonts w:asciiTheme="minorHAnsi" w:hAnsiTheme="minorHAnsi" w:cstheme="minorHAnsi"/>
          <w:sz w:val="22"/>
          <w:szCs w:val="22"/>
        </w:rPr>
        <w:t>M. Callahan, DPH (Departamento de Saúde Pública)</w:t>
      </w:r>
    </w:p>
    <w:p w14:paraId="6E8B6150" w14:textId="1D016B17" w:rsidR="00DB5CC1" w:rsidRPr="007F44AB" w:rsidRDefault="00E74EE6" w:rsidP="00BF7FDF">
      <w:pPr>
        <w:ind w:left="1008"/>
        <w:rPr>
          <w:rFonts w:asciiTheme="minorHAnsi" w:eastAsia="Arial" w:hAnsiTheme="minorHAnsi" w:cstheme="minorHAnsi"/>
          <w:sz w:val="22"/>
          <w:szCs w:val="22"/>
        </w:rPr>
      </w:pPr>
      <w:r w:rsidRPr="0034529C">
        <w:rPr>
          <w:rFonts w:asciiTheme="minorHAnsi" w:hAnsiTheme="minorHAnsi" w:cstheme="minorHAnsi"/>
          <w:sz w:val="22"/>
          <w:szCs w:val="22"/>
        </w:rPr>
        <w:t>R. Rodman, Husch Blackwell</w:t>
      </w:r>
      <w:r w:rsidR="00F26E5C" w:rsidRPr="0034529C">
        <w:rPr>
          <w:rFonts w:asciiTheme="minorHAnsi" w:hAnsiTheme="minorHAnsi" w:cstheme="minorHAnsi"/>
          <w:sz w:val="22"/>
          <w:szCs w:val="22"/>
        </w:rPr>
        <w:t xml:space="preserve"> (Escritório de Advocacia</w:t>
      </w:r>
    </w:p>
    <w:sectPr w:rsidR="00DB5CC1" w:rsidRPr="007F44AB" w:rsidSect="002A4A15">
      <w:headerReference w:type="default" r:id="rId8"/>
      <w:pgSz w:w="12240" w:h="15840"/>
      <w:pgMar w:top="1000" w:right="980" w:bottom="280" w:left="980" w:header="71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E12E69" w14:textId="77777777" w:rsidR="00CA3498" w:rsidRPr="0034529C" w:rsidRDefault="00CA3498" w:rsidP="002A4A15">
      <w:r w:rsidRPr="0034529C">
        <w:separator/>
      </w:r>
    </w:p>
  </w:endnote>
  <w:endnote w:type="continuationSeparator" w:id="0">
    <w:p w14:paraId="589DBB63" w14:textId="77777777" w:rsidR="00CA3498" w:rsidRPr="0034529C" w:rsidRDefault="00CA3498" w:rsidP="002A4A15">
      <w:r w:rsidRPr="0034529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20591E" w14:textId="77777777" w:rsidR="00CA3498" w:rsidRPr="0034529C" w:rsidRDefault="00CA3498" w:rsidP="002A4A15">
      <w:r w:rsidRPr="0034529C">
        <w:separator/>
      </w:r>
    </w:p>
  </w:footnote>
  <w:footnote w:type="continuationSeparator" w:id="0">
    <w:p w14:paraId="35BD6505" w14:textId="77777777" w:rsidR="00CA3498" w:rsidRPr="0034529C" w:rsidRDefault="00CA3498" w:rsidP="002A4A15">
      <w:r w:rsidRPr="0034529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682EB6" w14:textId="77777777" w:rsidR="002A4A15" w:rsidRPr="0034529C" w:rsidRDefault="00BF7FDF">
    <w:pPr>
      <w:spacing w:line="200" w:lineRule="exact"/>
    </w:pPr>
    <w:r>
      <w:pict w14:anchorId="04499C9C">
        <v:group id="_x0000_s1027" alt="" style="position:absolute;margin-left:515.4pt;margin-top:36pt;width:6.7pt;height:13.8pt;z-index:-251657216;mso-position-horizontal-relative:page;mso-position-vertical-relative:page" coordorigin="10308,720" coordsize="134,276">
          <v:shape id="_x0000_s1028" alt="" style="position:absolute;left:10308;top:720;width:134;height:276" coordorigin="10308,720" coordsize="134,276" path="m10308,996r134,l10442,720r-134,l10308,996xe" fillcolor="#e6e6e6" stroked="f">
            <v:path arrowok="t"/>
          </v:shape>
          <w10:wrap anchorx="page" anchory="page"/>
        </v:group>
      </w:pict>
    </w:r>
    <w:r>
      <w:pict w14:anchorId="1709BB81">
        <v:shapetype id="_x0000_t202" coordsize="21600,21600" o:spt="202" path="m,l,21600r21600,l21600,xe">
          <v:stroke joinstyle="miter"/>
          <v:path gradientshapeok="t" o:connecttype="rect"/>
        </v:shapetype>
        <v:shape id="_x0000_s1026" type="#_x0000_t202" alt="" style="position:absolute;margin-left:53pt;margin-top:36.55pt;width:234.7pt;height:14pt;z-index:-251656192;mso-wrap-style:square;mso-wrap-edited:f;mso-width-percent:0;mso-height-percent:0;mso-position-horizontal-relative:page;mso-position-vertical-relative:page;mso-width-percent:0;mso-height-percent:0;v-text-anchor:top" filled="f" stroked="f">
          <v:textbox style="mso-next-textbox:#_x0000_s1026" inset="0,0,0,0">
            <w:txbxContent>
              <w:p w14:paraId="04A4D37E" w14:textId="77777777" w:rsidR="002A4A15" w:rsidRPr="0034529C" w:rsidRDefault="002A4A15" w:rsidP="004562CE">
                <w:pPr>
                  <w:spacing w:line="260" w:lineRule="exact"/>
                  <w:ind w:right="-36"/>
                  <w:rPr>
                    <w:rFonts w:ascii="Arial" w:eastAsia="Arial" w:hAnsi="Arial" w:cs="Arial"/>
                    <w:sz w:val="24"/>
                    <w:szCs w:val="24"/>
                  </w:rPr>
                </w:pPr>
              </w:p>
            </w:txbxContent>
          </v:textbox>
          <w10:wrap anchorx="page" anchory="page"/>
        </v:shape>
      </w:pict>
    </w:r>
    <w:r>
      <w:pict w14:anchorId="6B6B0B7E">
        <v:shape id="_x0000_s1025" type="#_x0000_t202" alt="" style="position:absolute;margin-left:513.4pt;margin-top:36.55pt;width:10.65pt;height:14pt;z-index:-251655168;mso-wrap-style:square;mso-wrap-edited:f;mso-width-percent:0;mso-height-percent:0;mso-position-horizontal-relative:page;mso-position-vertical-relative:page;mso-width-percent:0;mso-height-percent:0;v-text-anchor:top" filled="f" stroked="f">
          <v:textbox style="mso-next-textbox:#_x0000_s1025" inset="0,0,0,0">
            <w:txbxContent>
              <w:p w14:paraId="42523FD9" w14:textId="25B8E4CF" w:rsidR="002A4A15" w:rsidRPr="0034529C" w:rsidRDefault="002A4A15">
                <w:pPr>
                  <w:spacing w:line="260" w:lineRule="exact"/>
                  <w:ind w:left="40"/>
                  <w:rPr>
                    <w:rFonts w:ascii="Arial" w:eastAsia="Arial" w:hAnsi="Arial" w:cs="Arial"/>
                    <w:sz w:val="24"/>
                    <w:szCs w:val="24"/>
                  </w:rPr>
                </w:pP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E3E13"/>
    <w:multiLevelType w:val="hybridMultilevel"/>
    <w:tmpl w:val="1DE664F4"/>
    <w:lvl w:ilvl="0" w:tplc="88DE34D8">
      <w:start w:val="1900"/>
      <w:numFmt w:val="decimal"/>
      <w:lvlText w:val="%1"/>
      <w:lvlJc w:val="left"/>
      <w:pPr>
        <w:ind w:left="2341" w:hanging="440"/>
      </w:pPr>
      <w:rPr>
        <w:rFonts w:hint="default"/>
      </w:rPr>
    </w:lvl>
    <w:lvl w:ilvl="1" w:tplc="04090019" w:tentative="1">
      <w:start w:val="1"/>
      <w:numFmt w:val="lowerLetter"/>
      <w:lvlText w:val="%2."/>
      <w:lvlJc w:val="left"/>
      <w:pPr>
        <w:ind w:left="1901" w:hanging="360"/>
      </w:pPr>
    </w:lvl>
    <w:lvl w:ilvl="2" w:tplc="0409001B" w:tentative="1">
      <w:start w:val="1"/>
      <w:numFmt w:val="lowerRoman"/>
      <w:lvlText w:val="%3."/>
      <w:lvlJc w:val="right"/>
      <w:pPr>
        <w:ind w:left="2621" w:hanging="180"/>
      </w:pPr>
    </w:lvl>
    <w:lvl w:ilvl="3" w:tplc="0409000F" w:tentative="1">
      <w:start w:val="1"/>
      <w:numFmt w:val="decimal"/>
      <w:lvlText w:val="%4."/>
      <w:lvlJc w:val="left"/>
      <w:pPr>
        <w:ind w:left="3341" w:hanging="360"/>
      </w:pPr>
    </w:lvl>
    <w:lvl w:ilvl="4" w:tplc="04090019" w:tentative="1">
      <w:start w:val="1"/>
      <w:numFmt w:val="lowerLetter"/>
      <w:lvlText w:val="%5."/>
      <w:lvlJc w:val="left"/>
      <w:pPr>
        <w:ind w:left="4061" w:hanging="360"/>
      </w:pPr>
    </w:lvl>
    <w:lvl w:ilvl="5" w:tplc="0409001B" w:tentative="1">
      <w:start w:val="1"/>
      <w:numFmt w:val="lowerRoman"/>
      <w:lvlText w:val="%6."/>
      <w:lvlJc w:val="right"/>
      <w:pPr>
        <w:ind w:left="4781" w:hanging="180"/>
      </w:pPr>
    </w:lvl>
    <w:lvl w:ilvl="6" w:tplc="0409000F" w:tentative="1">
      <w:start w:val="1"/>
      <w:numFmt w:val="decimal"/>
      <w:lvlText w:val="%7."/>
      <w:lvlJc w:val="left"/>
      <w:pPr>
        <w:ind w:left="5501" w:hanging="360"/>
      </w:pPr>
    </w:lvl>
    <w:lvl w:ilvl="7" w:tplc="04090019" w:tentative="1">
      <w:start w:val="1"/>
      <w:numFmt w:val="lowerLetter"/>
      <w:lvlText w:val="%8."/>
      <w:lvlJc w:val="left"/>
      <w:pPr>
        <w:ind w:left="6221" w:hanging="360"/>
      </w:pPr>
    </w:lvl>
    <w:lvl w:ilvl="8" w:tplc="0409001B" w:tentative="1">
      <w:start w:val="1"/>
      <w:numFmt w:val="lowerRoman"/>
      <w:lvlText w:val="%9."/>
      <w:lvlJc w:val="right"/>
      <w:pPr>
        <w:ind w:left="6941" w:hanging="180"/>
      </w:pPr>
    </w:lvl>
  </w:abstractNum>
  <w:abstractNum w:abstractNumId="1" w15:restartNumberingAfterBreak="0">
    <w:nsid w:val="06F80D4B"/>
    <w:multiLevelType w:val="hybridMultilevel"/>
    <w:tmpl w:val="42529E62"/>
    <w:lvl w:ilvl="0" w:tplc="1222DEC2">
      <w:start w:val="1"/>
      <w:numFmt w:val="lowerRoman"/>
      <w:lvlText w:val="%1."/>
      <w:lvlJc w:val="left"/>
      <w:pPr>
        <w:ind w:left="1900" w:hanging="720"/>
      </w:pPr>
      <w:rPr>
        <w:rFonts w:hint="default"/>
      </w:r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2" w15:restartNumberingAfterBreak="0">
    <w:nsid w:val="075C13D4"/>
    <w:multiLevelType w:val="hybridMultilevel"/>
    <w:tmpl w:val="3000F1A2"/>
    <w:lvl w:ilvl="0" w:tplc="83085346">
      <w:start w:val="1"/>
      <w:numFmt w:val="decimal"/>
      <w:lvlText w:val="%1."/>
      <w:lvlJc w:val="left"/>
      <w:pPr>
        <w:ind w:left="461" w:hanging="360"/>
      </w:pPr>
      <w:rPr>
        <w:rFonts w:hint="default"/>
        <w:b/>
      </w:rPr>
    </w:lvl>
    <w:lvl w:ilvl="1" w:tplc="04090019" w:tentative="1">
      <w:start w:val="1"/>
      <w:numFmt w:val="lowerLetter"/>
      <w:lvlText w:val="%2."/>
      <w:lvlJc w:val="left"/>
      <w:pPr>
        <w:ind w:left="1181" w:hanging="360"/>
      </w:pPr>
    </w:lvl>
    <w:lvl w:ilvl="2" w:tplc="0409001B" w:tentative="1">
      <w:start w:val="1"/>
      <w:numFmt w:val="lowerRoman"/>
      <w:lvlText w:val="%3."/>
      <w:lvlJc w:val="right"/>
      <w:pPr>
        <w:ind w:left="1901" w:hanging="180"/>
      </w:pPr>
    </w:lvl>
    <w:lvl w:ilvl="3" w:tplc="0409000F" w:tentative="1">
      <w:start w:val="1"/>
      <w:numFmt w:val="decimal"/>
      <w:lvlText w:val="%4."/>
      <w:lvlJc w:val="left"/>
      <w:pPr>
        <w:ind w:left="2621" w:hanging="360"/>
      </w:pPr>
    </w:lvl>
    <w:lvl w:ilvl="4" w:tplc="04090019" w:tentative="1">
      <w:start w:val="1"/>
      <w:numFmt w:val="lowerLetter"/>
      <w:lvlText w:val="%5."/>
      <w:lvlJc w:val="left"/>
      <w:pPr>
        <w:ind w:left="3341" w:hanging="360"/>
      </w:pPr>
    </w:lvl>
    <w:lvl w:ilvl="5" w:tplc="0409001B" w:tentative="1">
      <w:start w:val="1"/>
      <w:numFmt w:val="lowerRoman"/>
      <w:lvlText w:val="%6."/>
      <w:lvlJc w:val="right"/>
      <w:pPr>
        <w:ind w:left="4061" w:hanging="180"/>
      </w:pPr>
    </w:lvl>
    <w:lvl w:ilvl="6" w:tplc="0409000F" w:tentative="1">
      <w:start w:val="1"/>
      <w:numFmt w:val="decimal"/>
      <w:lvlText w:val="%7."/>
      <w:lvlJc w:val="left"/>
      <w:pPr>
        <w:ind w:left="4781" w:hanging="360"/>
      </w:pPr>
    </w:lvl>
    <w:lvl w:ilvl="7" w:tplc="04090019" w:tentative="1">
      <w:start w:val="1"/>
      <w:numFmt w:val="lowerLetter"/>
      <w:lvlText w:val="%8."/>
      <w:lvlJc w:val="left"/>
      <w:pPr>
        <w:ind w:left="5501" w:hanging="360"/>
      </w:pPr>
    </w:lvl>
    <w:lvl w:ilvl="8" w:tplc="0409001B" w:tentative="1">
      <w:start w:val="1"/>
      <w:numFmt w:val="lowerRoman"/>
      <w:lvlText w:val="%9."/>
      <w:lvlJc w:val="right"/>
      <w:pPr>
        <w:ind w:left="6221" w:hanging="180"/>
      </w:pPr>
    </w:lvl>
  </w:abstractNum>
  <w:abstractNum w:abstractNumId="3" w15:restartNumberingAfterBreak="0">
    <w:nsid w:val="09BF15F5"/>
    <w:multiLevelType w:val="hybridMultilevel"/>
    <w:tmpl w:val="3A424014"/>
    <w:lvl w:ilvl="0" w:tplc="67B27E78">
      <w:start w:val="1"/>
      <w:numFmt w:val="decimal"/>
      <w:lvlText w:val="%1."/>
      <w:lvlJc w:val="left"/>
      <w:pPr>
        <w:ind w:left="1180" w:hanging="360"/>
      </w:pPr>
      <w:rPr>
        <w:rFonts w:hint="default"/>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4" w15:restartNumberingAfterBreak="0">
    <w:nsid w:val="0BAF6FDF"/>
    <w:multiLevelType w:val="hybridMultilevel"/>
    <w:tmpl w:val="22D80524"/>
    <w:lvl w:ilvl="0" w:tplc="C5CA78C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A37287"/>
    <w:multiLevelType w:val="hybridMultilevel"/>
    <w:tmpl w:val="E17E55F0"/>
    <w:lvl w:ilvl="0" w:tplc="88DE34D8">
      <w:start w:val="1900"/>
      <w:numFmt w:val="decimal"/>
      <w:lvlText w:val="%1"/>
      <w:lvlJc w:val="left"/>
      <w:pPr>
        <w:ind w:left="2341" w:hanging="440"/>
      </w:pPr>
      <w:rPr>
        <w:rFonts w:hint="default"/>
      </w:rPr>
    </w:lvl>
    <w:lvl w:ilvl="1" w:tplc="04090019" w:tentative="1">
      <w:start w:val="1"/>
      <w:numFmt w:val="lowerLetter"/>
      <w:lvlText w:val="%2."/>
      <w:lvlJc w:val="left"/>
      <w:pPr>
        <w:ind w:left="1901" w:hanging="360"/>
      </w:pPr>
    </w:lvl>
    <w:lvl w:ilvl="2" w:tplc="0409001B" w:tentative="1">
      <w:start w:val="1"/>
      <w:numFmt w:val="lowerRoman"/>
      <w:lvlText w:val="%3."/>
      <w:lvlJc w:val="right"/>
      <w:pPr>
        <w:ind w:left="2621" w:hanging="180"/>
      </w:pPr>
    </w:lvl>
    <w:lvl w:ilvl="3" w:tplc="0409000F" w:tentative="1">
      <w:start w:val="1"/>
      <w:numFmt w:val="decimal"/>
      <w:lvlText w:val="%4."/>
      <w:lvlJc w:val="left"/>
      <w:pPr>
        <w:ind w:left="3341" w:hanging="360"/>
      </w:pPr>
    </w:lvl>
    <w:lvl w:ilvl="4" w:tplc="04090019" w:tentative="1">
      <w:start w:val="1"/>
      <w:numFmt w:val="lowerLetter"/>
      <w:lvlText w:val="%5."/>
      <w:lvlJc w:val="left"/>
      <w:pPr>
        <w:ind w:left="4061" w:hanging="360"/>
      </w:pPr>
    </w:lvl>
    <w:lvl w:ilvl="5" w:tplc="0409001B" w:tentative="1">
      <w:start w:val="1"/>
      <w:numFmt w:val="lowerRoman"/>
      <w:lvlText w:val="%6."/>
      <w:lvlJc w:val="right"/>
      <w:pPr>
        <w:ind w:left="4781" w:hanging="180"/>
      </w:pPr>
    </w:lvl>
    <w:lvl w:ilvl="6" w:tplc="0409000F" w:tentative="1">
      <w:start w:val="1"/>
      <w:numFmt w:val="decimal"/>
      <w:lvlText w:val="%7."/>
      <w:lvlJc w:val="left"/>
      <w:pPr>
        <w:ind w:left="5501" w:hanging="360"/>
      </w:pPr>
    </w:lvl>
    <w:lvl w:ilvl="7" w:tplc="04090019" w:tentative="1">
      <w:start w:val="1"/>
      <w:numFmt w:val="lowerLetter"/>
      <w:lvlText w:val="%8."/>
      <w:lvlJc w:val="left"/>
      <w:pPr>
        <w:ind w:left="6221" w:hanging="360"/>
      </w:pPr>
    </w:lvl>
    <w:lvl w:ilvl="8" w:tplc="0409001B" w:tentative="1">
      <w:start w:val="1"/>
      <w:numFmt w:val="lowerRoman"/>
      <w:lvlText w:val="%9."/>
      <w:lvlJc w:val="right"/>
      <w:pPr>
        <w:ind w:left="6941" w:hanging="180"/>
      </w:pPr>
    </w:lvl>
  </w:abstractNum>
  <w:abstractNum w:abstractNumId="6" w15:restartNumberingAfterBreak="0">
    <w:nsid w:val="13427EAA"/>
    <w:multiLevelType w:val="hybridMultilevel"/>
    <w:tmpl w:val="39942B78"/>
    <w:lvl w:ilvl="0" w:tplc="85A482E6">
      <w:start w:val="9"/>
      <w:numFmt w:val="decimal"/>
      <w:lvlText w:val="%1."/>
      <w:lvlJc w:val="left"/>
      <w:pPr>
        <w:ind w:left="1080" w:hanging="360"/>
      </w:pPr>
      <w:rPr>
        <w:rFonts w:ascii="Times New Roman" w:eastAsia="Times New Roman" w:hAnsi="Times New Roman" w:cs="Times New Roman"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C1C0533"/>
    <w:multiLevelType w:val="hybridMultilevel"/>
    <w:tmpl w:val="A9E2C582"/>
    <w:lvl w:ilvl="0" w:tplc="88DE34D8">
      <w:start w:val="1900"/>
      <w:numFmt w:val="decimal"/>
      <w:lvlText w:val="%1"/>
      <w:lvlJc w:val="left"/>
      <w:pPr>
        <w:ind w:left="1880" w:hanging="4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C6504BC"/>
    <w:multiLevelType w:val="hybridMultilevel"/>
    <w:tmpl w:val="A82AE90C"/>
    <w:lvl w:ilvl="0" w:tplc="04090001">
      <w:start w:val="1"/>
      <w:numFmt w:val="bullet"/>
      <w:lvlText w:val=""/>
      <w:lvlJc w:val="left"/>
      <w:pPr>
        <w:ind w:left="1900" w:hanging="360"/>
      </w:pPr>
      <w:rPr>
        <w:rFonts w:ascii="Symbol" w:hAnsi="Symbol" w:hint="default"/>
      </w:rPr>
    </w:lvl>
    <w:lvl w:ilvl="1" w:tplc="04090003" w:tentative="1">
      <w:start w:val="1"/>
      <w:numFmt w:val="bullet"/>
      <w:lvlText w:val="o"/>
      <w:lvlJc w:val="left"/>
      <w:pPr>
        <w:ind w:left="2620" w:hanging="360"/>
      </w:pPr>
      <w:rPr>
        <w:rFonts w:ascii="Courier New" w:hAnsi="Courier New" w:cs="Courier New" w:hint="default"/>
      </w:rPr>
    </w:lvl>
    <w:lvl w:ilvl="2" w:tplc="04090005" w:tentative="1">
      <w:start w:val="1"/>
      <w:numFmt w:val="bullet"/>
      <w:lvlText w:val=""/>
      <w:lvlJc w:val="left"/>
      <w:pPr>
        <w:ind w:left="3340" w:hanging="360"/>
      </w:pPr>
      <w:rPr>
        <w:rFonts w:ascii="Wingdings" w:hAnsi="Wingdings" w:hint="default"/>
      </w:rPr>
    </w:lvl>
    <w:lvl w:ilvl="3" w:tplc="04090001" w:tentative="1">
      <w:start w:val="1"/>
      <w:numFmt w:val="bullet"/>
      <w:lvlText w:val=""/>
      <w:lvlJc w:val="left"/>
      <w:pPr>
        <w:ind w:left="4060" w:hanging="360"/>
      </w:pPr>
      <w:rPr>
        <w:rFonts w:ascii="Symbol" w:hAnsi="Symbol" w:hint="default"/>
      </w:rPr>
    </w:lvl>
    <w:lvl w:ilvl="4" w:tplc="04090003" w:tentative="1">
      <w:start w:val="1"/>
      <w:numFmt w:val="bullet"/>
      <w:lvlText w:val="o"/>
      <w:lvlJc w:val="left"/>
      <w:pPr>
        <w:ind w:left="4780" w:hanging="360"/>
      </w:pPr>
      <w:rPr>
        <w:rFonts w:ascii="Courier New" w:hAnsi="Courier New" w:cs="Courier New" w:hint="default"/>
      </w:rPr>
    </w:lvl>
    <w:lvl w:ilvl="5" w:tplc="04090005" w:tentative="1">
      <w:start w:val="1"/>
      <w:numFmt w:val="bullet"/>
      <w:lvlText w:val=""/>
      <w:lvlJc w:val="left"/>
      <w:pPr>
        <w:ind w:left="5500" w:hanging="360"/>
      </w:pPr>
      <w:rPr>
        <w:rFonts w:ascii="Wingdings" w:hAnsi="Wingdings" w:hint="default"/>
      </w:rPr>
    </w:lvl>
    <w:lvl w:ilvl="6" w:tplc="04090001" w:tentative="1">
      <w:start w:val="1"/>
      <w:numFmt w:val="bullet"/>
      <w:lvlText w:val=""/>
      <w:lvlJc w:val="left"/>
      <w:pPr>
        <w:ind w:left="6220" w:hanging="360"/>
      </w:pPr>
      <w:rPr>
        <w:rFonts w:ascii="Symbol" w:hAnsi="Symbol" w:hint="default"/>
      </w:rPr>
    </w:lvl>
    <w:lvl w:ilvl="7" w:tplc="04090003" w:tentative="1">
      <w:start w:val="1"/>
      <w:numFmt w:val="bullet"/>
      <w:lvlText w:val="o"/>
      <w:lvlJc w:val="left"/>
      <w:pPr>
        <w:ind w:left="6940" w:hanging="360"/>
      </w:pPr>
      <w:rPr>
        <w:rFonts w:ascii="Courier New" w:hAnsi="Courier New" w:cs="Courier New" w:hint="default"/>
      </w:rPr>
    </w:lvl>
    <w:lvl w:ilvl="8" w:tplc="04090005" w:tentative="1">
      <w:start w:val="1"/>
      <w:numFmt w:val="bullet"/>
      <w:lvlText w:val=""/>
      <w:lvlJc w:val="left"/>
      <w:pPr>
        <w:ind w:left="7660" w:hanging="360"/>
      </w:pPr>
      <w:rPr>
        <w:rFonts w:ascii="Wingdings" w:hAnsi="Wingdings" w:hint="default"/>
      </w:rPr>
    </w:lvl>
  </w:abstractNum>
  <w:abstractNum w:abstractNumId="9" w15:restartNumberingAfterBreak="0">
    <w:nsid w:val="215D2C11"/>
    <w:multiLevelType w:val="hybridMultilevel"/>
    <w:tmpl w:val="BB9E24FC"/>
    <w:lvl w:ilvl="0" w:tplc="09EC0C8C">
      <w:start w:val="1"/>
      <w:numFmt w:val="lowerLetter"/>
      <w:lvlText w:val="%1."/>
      <w:lvlJc w:val="left"/>
      <w:pPr>
        <w:ind w:left="1900" w:hanging="360"/>
      </w:pPr>
      <w:rPr>
        <w:rFonts w:hint="default"/>
        <w:b/>
      </w:r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10" w15:restartNumberingAfterBreak="0">
    <w:nsid w:val="2228219C"/>
    <w:multiLevelType w:val="hybridMultilevel"/>
    <w:tmpl w:val="AA585BE0"/>
    <w:lvl w:ilvl="0" w:tplc="88DE34D8">
      <w:start w:val="1900"/>
      <w:numFmt w:val="decimal"/>
      <w:lvlText w:val="%1"/>
      <w:lvlJc w:val="left"/>
      <w:pPr>
        <w:ind w:left="1880" w:hanging="4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9042A40"/>
    <w:multiLevelType w:val="hybridMultilevel"/>
    <w:tmpl w:val="A0C2D8E6"/>
    <w:lvl w:ilvl="0" w:tplc="D7F43F6C">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E70921"/>
    <w:multiLevelType w:val="hybridMultilevel"/>
    <w:tmpl w:val="5176897A"/>
    <w:lvl w:ilvl="0" w:tplc="71CCFE8A">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B601B1D"/>
    <w:multiLevelType w:val="hybridMultilevel"/>
    <w:tmpl w:val="D9227E02"/>
    <w:lvl w:ilvl="0" w:tplc="88DE34D8">
      <w:start w:val="1900"/>
      <w:numFmt w:val="decimal"/>
      <w:lvlText w:val="%1"/>
      <w:lvlJc w:val="left"/>
      <w:pPr>
        <w:ind w:left="2341" w:hanging="440"/>
      </w:pPr>
      <w:rPr>
        <w:rFonts w:hint="default"/>
      </w:rPr>
    </w:lvl>
    <w:lvl w:ilvl="1" w:tplc="04090019" w:tentative="1">
      <w:start w:val="1"/>
      <w:numFmt w:val="lowerLetter"/>
      <w:lvlText w:val="%2."/>
      <w:lvlJc w:val="left"/>
      <w:pPr>
        <w:ind w:left="1901" w:hanging="360"/>
      </w:pPr>
    </w:lvl>
    <w:lvl w:ilvl="2" w:tplc="0409001B" w:tentative="1">
      <w:start w:val="1"/>
      <w:numFmt w:val="lowerRoman"/>
      <w:lvlText w:val="%3."/>
      <w:lvlJc w:val="right"/>
      <w:pPr>
        <w:ind w:left="2621" w:hanging="180"/>
      </w:pPr>
    </w:lvl>
    <w:lvl w:ilvl="3" w:tplc="0409000F" w:tentative="1">
      <w:start w:val="1"/>
      <w:numFmt w:val="decimal"/>
      <w:lvlText w:val="%4."/>
      <w:lvlJc w:val="left"/>
      <w:pPr>
        <w:ind w:left="3341" w:hanging="360"/>
      </w:pPr>
    </w:lvl>
    <w:lvl w:ilvl="4" w:tplc="04090019" w:tentative="1">
      <w:start w:val="1"/>
      <w:numFmt w:val="lowerLetter"/>
      <w:lvlText w:val="%5."/>
      <w:lvlJc w:val="left"/>
      <w:pPr>
        <w:ind w:left="4061" w:hanging="360"/>
      </w:pPr>
    </w:lvl>
    <w:lvl w:ilvl="5" w:tplc="0409001B" w:tentative="1">
      <w:start w:val="1"/>
      <w:numFmt w:val="lowerRoman"/>
      <w:lvlText w:val="%6."/>
      <w:lvlJc w:val="right"/>
      <w:pPr>
        <w:ind w:left="4781" w:hanging="180"/>
      </w:pPr>
    </w:lvl>
    <w:lvl w:ilvl="6" w:tplc="0409000F" w:tentative="1">
      <w:start w:val="1"/>
      <w:numFmt w:val="decimal"/>
      <w:lvlText w:val="%7."/>
      <w:lvlJc w:val="left"/>
      <w:pPr>
        <w:ind w:left="5501" w:hanging="360"/>
      </w:pPr>
    </w:lvl>
    <w:lvl w:ilvl="7" w:tplc="04090019" w:tentative="1">
      <w:start w:val="1"/>
      <w:numFmt w:val="lowerLetter"/>
      <w:lvlText w:val="%8."/>
      <w:lvlJc w:val="left"/>
      <w:pPr>
        <w:ind w:left="6221" w:hanging="360"/>
      </w:pPr>
    </w:lvl>
    <w:lvl w:ilvl="8" w:tplc="0409001B" w:tentative="1">
      <w:start w:val="1"/>
      <w:numFmt w:val="lowerRoman"/>
      <w:lvlText w:val="%9."/>
      <w:lvlJc w:val="right"/>
      <w:pPr>
        <w:ind w:left="6941" w:hanging="180"/>
      </w:pPr>
    </w:lvl>
  </w:abstractNum>
  <w:abstractNum w:abstractNumId="14" w15:restartNumberingAfterBreak="0">
    <w:nsid w:val="3D2F789E"/>
    <w:multiLevelType w:val="hybridMultilevel"/>
    <w:tmpl w:val="1EA61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8324E6"/>
    <w:multiLevelType w:val="hybridMultilevel"/>
    <w:tmpl w:val="FA90F856"/>
    <w:lvl w:ilvl="0" w:tplc="34C49ACC">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F6439E"/>
    <w:multiLevelType w:val="hybridMultilevel"/>
    <w:tmpl w:val="384639CE"/>
    <w:lvl w:ilvl="0" w:tplc="04090001">
      <w:start w:val="1"/>
      <w:numFmt w:val="bullet"/>
      <w:lvlText w:val=""/>
      <w:lvlJc w:val="left"/>
      <w:pPr>
        <w:ind w:left="2260" w:hanging="360"/>
      </w:pPr>
      <w:rPr>
        <w:rFonts w:ascii="Symbol" w:hAnsi="Symbol" w:hint="default"/>
      </w:rPr>
    </w:lvl>
    <w:lvl w:ilvl="1" w:tplc="14B230FC">
      <w:start w:val="3"/>
      <w:numFmt w:val="bullet"/>
      <w:lvlText w:val="•"/>
      <w:lvlJc w:val="left"/>
      <w:pPr>
        <w:ind w:left="2980" w:hanging="360"/>
      </w:pPr>
      <w:rPr>
        <w:rFonts w:ascii="Arial" w:eastAsia="Arial" w:hAnsi="Arial" w:cs="Arial" w:hint="default"/>
      </w:rPr>
    </w:lvl>
    <w:lvl w:ilvl="2" w:tplc="0409001B" w:tentative="1">
      <w:start w:val="1"/>
      <w:numFmt w:val="lowerRoman"/>
      <w:lvlText w:val="%3."/>
      <w:lvlJc w:val="right"/>
      <w:pPr>
        <w:ind w:left="3700" w:hanging="180"/>
      </w:pPr>
    </w:lvl>
    <w:lvl w:ilvl="3" w:tplc="0409000F" w:tentative="1">
      <w:start w:val="1"/>
      <w:numFmt w:val="decimal"/>
      <w:lvlText w:val="%4."/>
      <w:lvlJc w:val="left"/>
      <w:pPr>
        <w:ind w:left="4420" w:hanging="360"/>
      </w:pPr>
    </w:lvl>
    <w:lvl w:ilvl="4" w:tplc="04090019" w:tentative="1">
      <w:start w:val="1"/>
      <w:numFmt w:val="lowerLetter"/>
      <w:lvlText w:val="%5."/>
      <w:lvlJc w:val="left"/>
      <w:pPr>
        <w:ind w:left="5140" w:hanging="360"/>
      </w:pPr>
    </w:lvl>
    <w:lvl w:ilvl="5" w:tplc="0409001B" w:tentative="1">
      <w:start w:val="1"/>
      <w:numFmt w:val="lowerRoman"/>
      <w:lvlText w:val="%6."/>
      <w:lvlJc w:val="right"/>
      <w:pPr>
        <w:ind w:left="5860" w:hanging="180"/>
      </w:pPr>
    </w:lvl>
    <w:lvl w:ilvl="6" w:tplc="0409000F" w:tentative="1">
      <w:start w:val="1"/>
      <w:numFmt w:val="decimal"/>
      <w:lvlText w:val="%7."/>
      <w:lvlJc w:val="left"/>
      <w:pPr>
        <w:ind w:left="6580" w:hanging="360"/>
      </w:pPr>
    </w:lvl>
    <w:lvl w:ilvl="7" w:tplc="04090019" w:tentative="1">
      <w:start w:val="1"/>
      <w:numFmt w:val="lowerLetter"/>
      <w:lvlText w:val="%8."/>
      <w:lvlJc w:val="left"/>
      <w:pPr>
        <w:ind w:left="7300" w:hanging="360"/>
      </w:pPr>
    </w:lvl>
    <w:lvl w:ilvl="8" w:tplc="0409001B" w:tentative="1">
      <w:start w:val="1"/>
      <w:numFmt w:val="lowerRoman"/>
      <w:lvlText w:val="%9."/>
      <w:lvlJc w:val="right"/>
      <w:pPr>
        <w:ind w:left="8020" w:hanging="180"/>
      </w:pPr>
    </w:lvl>
  </w:abstractNum>
  <w:abstractNum w:abstractNumId="17" w15:restartNumberingAfterBreak="0">
    <w:nsid w:val="49783ED7"/>
    <w:multiLevelType w:val="hybridMultilevel"/>
    <w:tmpl w:val="E454EE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F7C07D5"/>
    <w:multiLevelType w:val="hybridMultilevel"/>
    <w:tmpl w:val="FDB23FFE"/>
    <w:lvl w:ilvl="0" w:tplc="1E9471CC">
      <w:start w:val="1"/>
      <w:numFmt w:val="lowerLetter"/>
      <w:lvlText w:val="%1."/>
      <w:lvlJc w:val="left"/>
      <w:pPr>
        <w:ind w:left="1900" w:hanging="360"/>
      </w:pPr>
      <w:rPr>
        <w:rFonts w:hint="default"/>
        <w:b/>
      </w:r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19" w15:restartNumberingAfterBreak="0">
    <w:nsid w:val="546730D3"/>
    <w:multiLevelType w:val="hybridMultilevel"/>
    <w:tmpl w:val="BBA8A97E"/>
    <w:lvl w:ilvl="0" w:tplc="83085346">
      <w:start w:val="1"/>
      <w:numFmt w:val="decimal"/>
      <w:lvlText w:val="%1."/>
      <w:lvlJc w:val="left"/>
      <w:pPr>
        <w:ind w:left="1181" w:hanging="360"/>
      </w:pPr>
      <w:rPr>
        <w:rFonts w:hint="default"/>
        <w:b/>
      </w:rPr>
    </w:lvl>
    <w:lvl w:ilvl="1" w:tplc="04090019" w:tentative="1">
      <w:start w:val="1"/>
      <w:numFmt w:val="lowerLetter"/>
      <w:lvlText w:val="%2."/>
      <w:lvlJc w:val="left"/>
      <w:pPr>
        <w:ind w:left="1901" w:hanging="360"/>
      </w:pPr>
    </w:lvl>
    <w:lvl w:ilvl="2" w:tplc="0409001B" w:tentative="1">
      <w:start w:val="1"/>
      <w:numFmt w:val="lowerRoman"/>
      <w:lvlText w:val="%3."/>
      <w:lvlJc w:val="right"/>
      <w:pPr>
        <w:ind w:left="2621" w:hanging="180"/>
      </w:pPr>
    </w:lvl>
    <w:lvl w:ilvl="3" w:tplc="0409000F" w:tentative="1">
      <w:start w:val="1"/>
      <w:numFmt w:val="decimal"/>
      <w:lvlText w:val="%4."/>
      <w:lvlJc w:val="left"/>
      <w:pPr>
        <w:ind w:left="3341" w:hanging="360"/>
      </w:pPr>
    </w:lvl>
    <w:lvl w:ilvl="4" w:tplc="04090019" w:tentative="1">
      <w:start w:val="1"/>
      <w:numFmt w:val="lowerLetter"/>
      <w:lvlText w:val="%5."/>
      <w:lvlJc w:val="left"/>
      <w:pPr>
        <w:ind w:left="4061" w:hanging="360"/>
      </w:pPr>
    </w:lvl>
    <w:lvl w:ilvl="5" w:tplc="0409001B" w:tentative="1">
      <w:start w:val="1"/>
      <w:numFmt w:val="lowerRoman"/>
      <w:lvlText w:val="%6."/>
      <w:lvlJc w:val="right"/>
      <w:pPr>
        <w:ind w:left="4781" w:hanging="180"/>
      </w:pPr>
    </w:lvl>
    <w:lvl w:ilvl="6" w:tplc="0409000F" w:tentative="1">
      <w:start w:val="1"/>
      <w:numFmt w:val="decimal"/>
      <w:lvlText w:val="%7."/>
      <w:lvlJc w:val="left"/>
      <w:pPr>
        <w:ind w:left="5501" w:hanging="360"/>
      </w:pPr>
    </w:lvl>
    <w:lvl w:ilvl="7" w:tplc="04090019" w:tentative="1">
      <w:start w:val="1"/>
      <w:numFmt w:val="lowerLetter"/>
      <w:lvlText w:val="%8."/>
      <w:lvlJc w:val="left"/>
      <w:pPr>
        <w:ind w:left="6221" w:hanging="360"/>
      </w:pPr>
    </w:lvl>
    <w:lvl w:ilvl="8" w:tplc="0409001B" w:tentative="1">
      <w:start w:val="1"/>
      <w:numFmt w:val="lowerRoman"/>
      <w:lvlText w:val="%9."/>
      <w:lvlJc w:val="right"/>
      <w:pPr>
        <w:ind w:left="6941" w:hanging="180"/>
      </w:pPr>
    </w:lvl>
  </w:abstractNum>
  <w:abstractNum w:abstractNumId="20" w15:restartNumberingAfterBreak="0">
    <w:nsid w:val="5A1D4B4D"/>
    <w:multiLevelType w:val="multilevel"/>
    <w:tmpl w:val="379EFAB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1" w15:restartNumberingAfterBreak="0">
    <w:nsid w:val="5E372182"/>
    <w:multiLevelType w:val="hybridMultilevel"/>
    <w:tmpl w:val="B3322A62"/>
    <w:lvl w:ilvl="0" w:tplc="B0449124">
      <w:start w:val="1"/>
      <w:numFmt w:val="decimal"/>
      <w:lvlText w:val="%1."/>
      <w:lvlJc w:val="left"/>
      <w:pPr>
        <w:ind w:left="3420" w:hanging="360"/>
      </w:pPr>
      <w:rPr>
        <w:rFonts w:eastAsia="Times New Roman"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601A1D7F"/>
    <w:multiLevelType w:val="hybridMultilevel"/>
    <w:tmpl w:val="AC36300E"/>
    <w:lvl w:ilvl="0" w:tplc="0409000F">
      <w:start w:val="1"/>
      <w:numFmt w:val="decimal"/>
      <w:lvlText w:val="%1."/>
      <w:lvlJc w:val="left"/>
      <w:pPr>
        <w:ind w:left="1181" w:hanging="360"/>
      </w:pPr>
    </w:lvl>
    <w:lvl w:ilvl="1" w:tplc="04090019" w:tentative="1">
      <w:start w:val="1"/>
      <w:numFmt w:val="lowerLetter"/>
      <w:lvlText w:val="%2."/>
      <w:lvlJc w:val="left"/>
      <w:pPr>
        <w:ind w:left="1901" w:hanging="360"/>
      </w:pPr>
    </w:lvl>
    <w:lvl w:ilvl="2" w:tplc="0409001B" w:tentative="1">
      <w:start w:val="1"/>
      <w:numFmt w:val="lowerRoman"/>
      <w:lvlText w:val="%3."/>
      <w:lvlJc w:val="right"/>
      <w:pPr>
        <w:ind w:left="2621" w:hanging="180"/>
      </w:pPr>
    </w:lvl>
    <w:lvl w:ilvl="3" w:tplc="0409000F" w:tentative="1">
      <w:start w:val="1"/>
      <w:numFmt w:val="decimal"/>
      <w:lvlText w:val="%4."/>
      <w:lvlJc w:val="left"/>
      <w:pPr>
        <w:ind w:left="3341" w:hanging="360"/>
      </w:pPr>
    </w:lvl>
    <w:lvl w:ilvl="4" w:tplc="04090019" w:tentative="1">
      <w:start w:val="1"/>
      <w:numFmt w:val="lowerLetter"/>
      <w:lvlText w:val="%5."/>
      <w:lvlJc w:val="left"/>
      <w:pPr>
        <w:ind w:left="4061" w:hanging="360"/>
      </w:pPr>
    </w:lvl>
    <w:lvl w:ilvl="5" w:tplc="0409001B" w:tentative="1">
      <w:start w:val="1"/>
      <w:numFmt w:val="lowerRoman"/>
      <w:lvlText w:val="%6."/>
      <w:lvlJc w:val="right"/>
      <w:pPr>
        <w:ind w:left="4781" w:hanging="180"/>
      </w:pPr>
    </w:lvl>
    <w:lvl w:ilvl="6" w:tplc="0409000F" w:tentative="1">
      <w:start w:val="1"/>
      <w:numFmt w:val="decimal"/>
      <w:lvlText w:val="%7."/>
      <w:lvlJc w:val="left"/>
      <w:pPr>
        <w:ind w:left="5501" w:hanging="360"/>
      </w:pPr>
    </w:lvl>
    <w:lvl w:ilvl="7" w:tplc="04090019" w:tentative="1">
      <w:start w:val="1"/>
      <w:numFmt w:val="lowerLetter"/>
      <w:lvlText w:val="%8."/>
      <w:lvlJc w:val="left"/>
      <w:pPr>
        <w:ind w:left="6221" w:hanging="360"/>
      </w:pPr>
    </w:lvl>
    <w:lvl w:ilvl="8" w:tplc="0409001B" w:tentative="1">
      <w:start w:val="1"/>
      <w:numFmt w:val="lowerRoman"/>
      <w:lvlText w:val="%9."/>
      <w:lvlJc w:val="right"/>
      <w:pPr>
        <w:ind w:left="6941" w:hanging="180"/>
      </w:pPr>
    </w:lvl>
  </w:abstractNum>
  <w:abstractNum w:abstractNumId="23" w15:restartNumberingAfterBreak="0">
    <w:nsid w:val="63D95304"/>
    <w:multiLevelType w:val="hybridMultilevel"/>
    <w:tmpl w:val="CBFC20B8"/>
    <w:lvl w:ilvl="0" w:tplc="B094B34A">
      <w:start w:val="8"/>
      <w:numFmt w:val="decimal"/>
      <w:lvlText w:val="%1."/>
      <w:lvlJc w:val="left"/>
      <w:pPr>
        <w:ind w:left="135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74C152F"/>
    <w:multiLevelType w:val="hybridMultilevel"/>
    <w:tmpl w:val="BD0E5008"/>
    <w:lvl w:ilvl="0" w:tplc="88DE34D8">
      <w:start w:val="1900"/>
      <w:numFmt w:val="decimal"/>
      <w:lvlText w:val="%1"/>
      <w:lvlJc w:val="left"/>
      <w:pPr>
        <w:ind w:left="1880" w:hanging="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4E3CCE"/>
    <w:multiLevelType w:val="hybridMultilevel"/>
    <w:tmpl w:val="A5788C56"/>
    <w:lvl w:ilvl="0" w:tplc="5C84C232">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15:restartNumberingAfterBreak="0">
    <w:nsid w:val="71127D99"/>
    <w:multiLevelType w:val="hybridMultilevel"/>
    <w:tmpl w:val="4588F5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5BA2BBC"/>
    <w:multiLevelType w:val="hybridMultilevel"/>
    <w:tmpl w:val="047A2DCC"/>
    <w:lvl w:ilvl="0" w:tplc="0409000F">
      <w:start w:val="1"/>
      <w:numFmt w:val="decimal"/>
      <w:lvlText w:val="%1."/>
      <w:lvlJc w:val="left"/>
      <w:pPr>
        <w:ind w:left="1181" w:hanging="360"/>
      </w:pPr>
    </w:lvl>
    <w:lvl w:ilvl="1" w:tplc="04090019" w:tentative="1">
      <w:start w:val="1"/>
      <w:numFmt w:val="lowerLetter"/>
      <w:lvlText w:val="%2."/>
      <w:lvlJc w:val="left"/>
      <w:pPr>
        <w:ind w:left="1901" w:hanging="360"/>
      </w:pPr>
    </w:lvl>
    <w:lvl w:ilvl="2" w:tplc="0409001B" w:tentative="1">
      <w:start w:val="1"/>
      <w:numFmt w:val="lowerRoman"/>
      <w:lvlText w:val="%3."/>
      <w:lvlJc w:val="right"/>
      <w:pPr>
        <w:ind w:left="2621" w:hanging="180"/>
      </w:pPr>
    </w:lvl>
    <w:lvl w:ilvl="3" w:tplc="0409000F" w:tentative="1">
      <w:start w:val="1"/>
      <w:numFmt w:val="decimal"/>
      <w:lvlText w:val="%4."/>
      <w:lvlJc w:val="left"/>
      <w:pPr>
        <w:ind w:left="3341" w:hanging="360"/>
      </w:pPr>
    </w:lvl>
    <w:lvl w:ilvl="4" w:tplc="04090019" w:tentative="1">
      <w:start w:val="1"/>
      <w:numFmt w:val="lowerLetter"/>
      <w:lvlText w:val="%5."/>
      <w:lvlJc w:val="left"/>
      <w:pPr>
        <w:ind w:left="4061" w:hanging="360"/>
      </w:pPr>
    </w:lvl>
    <w:lvl w:ilvl="5" w:tplc="0409001B" w:tentative="1">
      <w:start w:val="1"/>
      <w:numFmt w:val="lowerRoman"/>
      <w:lvlText w:val="%6."/>
      <w:lvlJc w:val="right"/>
      <w:pPr>
        <w:ind w:left="4781" w:hanging="180"/>
      </w:pPr>
    </w:lvl>
    <w:lvl w:ilvl="6" w:tplc="0409000F" w:tentative="1">
      <w:start w:val="1"/>
      <w:numFmt w:val="decimal"/>
      <w:lvlText w:val="%7."/>
      <w:lvlJc w:val="left"/>
      <w:pPr>
        <w:ind w:left="5501" w:hanging="360"/>
      </w:pPr>
    </w:lvl>
    <w:lvl w:ilvl="7" w:tplc="04090019" w:tentative="1">
      <w:start w:val="1"/>
      <w:numFmt w:val="lowerLetter"/>
      <w:lvlText w:val="%8."/>
      <w:lvlJc w:val="left"/>
      <w:pPr>
        <w:ind w:left="6221" w:hanging="360"/>
      </w:pPr>
    </w:lvl>
    <w:lvl w:ilvl="8" w:tplc="0409001B" w:tentative="1">
      <w:start w:val="1"/>
      <w:numFmt w:val="lowerRoman"/>
      <w:lvlText w:val="%9."/>
      <w:lvlJc w:val="right"/>
      <w:pPr>
        <w:ind w:left="6941" w:hanging="180"/>
      </w:pPr>
    </w:lvl>
  </w:abstractNum>
  <w:abstractNum w:abstractNumId="28" w15:restartNumberingAfterBreak="0">
    <w:nsid w:val="7D3119D6"/>
    <w:multiLevelType w:val="hybridMultilevel"/>
    <w:tmpl w:val="A0823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2708873">
    <w:abstractNumId w:val="20"/>
  </w:num>
  <w:num w:numId="2" w16cid:durableId="293415956">
    <w:abstractNumId w:val="3"/>
  </w:num>
  <w:num w:numId="3" w16cid:durableId="55327939">
    <w:abstractNumId w:val="14"/>
  </w:num>
  <w:num w:numId="4" w16cid:durableId="1435202397">
    <w:abstractNumId w:val="28"/>
  </w:num>
  <w:num w:numId="5" w16cid:durableId="1527601419">
    <w:abstractNumId w:val="17"/>
  </w:num>
  <w:num w:numId="6" w16cid:durableId="65997556">
    <w:abstractNumId w:val="26"/>
  </w:num>
  <w:num w:numId="7" w16cid:durableId="229969203">
    <w:abstractNumId w:val="18"/>
  </w:num>
  <w:num w:numId="8" w16cid:durableId="188958661">
    <w:abstractNumId w:val="8"/>
  </w:num>
  <w:num w:numId="9" w16cid:durableId="1566603398">
    <w:abstractNumId w:val="16"/>
  </w:num>
  <w:num w:numId="10" w16cid:durableId="1230311324">
    <w:abstractNumId w:val="9"/>
  </w:num>
  <w:num w:numId="11" w16cid:durableId="18312924">
    <w:abstractNumId w:val="12"/>
  </w:num>
  <w:num w:numId="12" w16cid:durableId="1188178263">
    <w:abstractNumId w:val="25"/>
  </w:num>
  <w:num w:numId="13" w16cid:durableId="1515218432">
    <w:abstractNumId w:val="11"/>
  </w:num>
  <w:num w:numId="14" w16cid:durableId="996034261">
    <w:abstractNumId w:val="15"/>
  </w:num>
  <w:num w:numId="15" w16cid:durableId="1656105651">
    <w:abstractNumId w:val="6"/>
  </w:num>
  <w:num w:numId="16" w16cid:durableId="1869175523">
    <w:abstractNumId w:val="1"/>
  </w:num>
  <w:num w:numId="17" w16cid:durableId="329719945">
    <w:abstractNumId w:val="21"/>
  </w:num>
  <w:num w:numId="18" w16cid:durableId="1375734465">
    <w:abstractNumId w:val="2"/>
  </w:num>
  <w:num w:numId="19" w16cid:durableId="1087573315">
    <w:abstractNumId w:val="27"/>
  </w:num>
  <w:num w:numId="20" w16cid:durableId="1203638998">
    <w:abstractNumId w:val="22"/>
  </w:num>
  <w:num w:numId="21" w16cid:durableId="1021474255">
    <w:abstractNumId w:val="4"/>
  </w:num>
  <w:num w:numId="22" w16cid:durableId="1424064035">
    <w:abstractNumId w:val="23"/>
  </w:num>
  <w:num w:numId="23" w16cid:durableId="499196824">
    <w:abstractNumId w:val="7"/>
  </w:num>
  <w:num w:numId="24" w16cid:durableId="1140462654">
    <w:abstractNumId w:val="10"/>
  </w:num>
  <w:num w:numId="25" w16cid:durableId="1235162820">
    <w:abstractNumId w:val="5"/>
  </w:num>
  <w:num w:numId="26" w16cid:durableId="1789467582">
    <w:abstractNumId w:val="0"/>
  </w:num>
  <w:num w:numId="27" w16cid:durableId="1433866406">
    <w:abstractNumId w:val="24"/>
  </w:num>
  <w:num w:numId="28" w16cid:durableId="1919553721">
    <w:abstractNumId w:val="13"/>
  </w:num>
  <w:num w:numId="29" w16cid:durableId="100593819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A15"/>
    <w:rsid w:val="00012DB3"/>
    <w:rsid w:val="00021660"/>
    <w:rsid w:val="00054EA9"/>
    <w:rsid w:val="00070B81"/>
    <w:rsid w:val="00080D4F"/>
    <w:rsid w:val="0008583E"/>
    <w:rsid w:val="000B0BB6"/>
    <w:rsid w:val="000C669B"/>
    <w:rsid w:val="000D0EA9"/>
    <w:rsid w:val="001167C0"/>
    <w:rsid w:val="0012540A"/>
    <w:rsid w:val="00171886"/>
    <w:rsid w:val="00194832"/>
    <w:rsid w:val="001D6717"/>
    <w:rsid w:val="001D722B"/>
    <w:rsid w:val="001E549D"/>
    <w:rsid w:val="00210AAC"/>
    <w:rsid w:val="00242415"/>
    <w:rsid w:val="00251407"/>
    <w:rsid w:val="00265003"/>
    <w:rsid w:val="00274D82"/>
    <w:rsid w:val="00281F77"/>
    <w:rsid w:val="002A4A15"/>
    <w:rsid w:val="002C053A"/>
    <w:rsid w:val="002C3C78"/>
    <w:rsid w:val="002E38F7"/>
    <w:rsid w:val="002F3E82"/>
    <w:rsid w:val="00331D37"/>
    <w:rsid w:val="003352B9"/>
    <w:rsid w:val="003370BC"/>
    <w:rsid w:val="0034529C"/>
    <w:rsid w:val="00381336"/>
    <w:rsid w:val="00395E96"/>
    <w:rsid w:val="003C181A"/>
    <w:rsid w:val="003C45CC"/>
    <w:rsid w:val="00450CE7"/>
    <w:rsid w:val="00451919"/>
    <w:rsid w:val="00471018"/>
    <w:rsid w:val="00471F94"/>
    <w:rsid w:val="00476632"/>
    <w:rsid w:val="0047696A"/>
    <w:rsid w:val="0048519D"/>
    <w:rsid w:val="00487A5D"/>
    <w:rsid w:val="004D6AAC"/>
    <w:rsid w:val="004D7B4F"/>
    <w:rsid w:val="004D7EA4"/>
    <w:rsid w:val="00505CA6"/>
    <w:rsid w:val="005107CB"/>
    <w:rsid w:val="00563707"/>
    <w:rsid w:val="00567E97"/>
    <w:rsid w:val="005721C9"/>
    <w:rsid w:val="0057337B"/>
    <w:rsid w:val="00592762"/>
    <w:rsid w:val="005C3ACB"/>
    <w:rsid w:val="005D7C03"/>
    <w:rsid w:val="00624360"/>
    <w:rsid w:val="00626C29"/>
    <w:rsid w:val="00633EF5"/>
    <w:rsid w:val="0064044E"/>
    <w:rsid w:val="00675364"/>
    <w:rsid w:val="00676820"/>
    <w:rsid w:val="006C7958"/>
    <w:rsid w:val="006C7F2F"/>
    <w:rsid w:val="006D0913"/>
    <w:rsid w:val="006E4BEF"/>
    <w:rsid w:val="006F4DA4"/>
    <w:rsid w:val="0071609E"/>
    <w:rsid w:val="007208F7"/>
    <w:rsid w:val="007400AF"/>
    <w:rsid w:val="0074420B"/>
    <w:rsid w:val="00755760"/>
    <w:rsid w:val="00762C38"/>
    <w:rsid w:val="007A251E"/>
    <w:rsid w:val="007C04F8"/>
    <w:rsid w:val="007C4794"/>
    <w:rsid w:val="007D49EC"/>
    <w:rsid w:val="007E24A7"/>
    <w:rsid w:val="007F44AB"/>
    <w:rsid w:val="00807ABE"/>
    <w:rsid w:val="0081512E"/>
    <w:rsid w:val="0082783C"/>
    <w:rsid w:val="00885557"/>
    <w:rsid w:val="00886356"/>
    <w:rsid w:val="008904DD"/>
    <w:rsid w:val="008E5DED"/>
    <w:rsid w:val="008F37A6"/>
    <w:rsid w:val="00902952"/>
    <w:rsid w:val="00946B3A"/>
    <w:rsid w:val="00947CD5"/>
    <w:rsid w:val="0097390D"/>
    <w:rsid w:val="00985D64"/>
    <w:rsid w:val="009945C9"/>
    <w:rsid w:val="00A01D66"/>
    <w:rsid w:val="00A5221E"/>
    <w:rsid w:val="00A60851"/>
    <w:rsid w:val="00A95284"/>
    <w:rsid w:val="00AA08F8"/>
    <w:rsid w:val="00AC2CE2"/>
    <w:rsid w:val="00AE7C4B"/>
    <w:rsid w:val="00B03225"/>
    <w:rsid w:val="00B107A9"/>
    <w:rsid w:val="00B527B9"/>
    <w:rsid w:val="00B63585"/>
    <w:rsid w:val="00BA1E83"/>
    <w:rsid w:val="00BB0BE5"/>
    <w:rsid w:val="00BC0AE9"/>
    <w:rsid w:val="00BD36F9"/>
    <w:rsid w:val="00BE2424"/>
    <w:rsid w:val="00BF072E"/>
    <w:rsid w:val="00BF7FDF"/>
    <w:rsid w:val="00C2495D"/>
    <w:rsid w:val="00C6513B"/>
    <w:rsid w:val="00C72359"/>
    <w:rsid w:val="00CA3498"/>
    <w:rsid w:val="00CC5C26"/>
    <w:rsid w:val="00CF0D55"/>
    <w:rsid w:val="00CF6E67"/>
    <w:rsid w:val="00D1738C"/>
    <w:rsid w:val="00D24E10"/>
    <w:rsid w:val="00D463A9"/>
    <w:rsid w:val="00D55FE5"/>
    <w:rsid w:val="00D614C3"/>
    <w:rsid w:val="00D81EDF"/>
    <w:rsid w:val="00DA1777"/>
    <w:rsid w:val="00DB30D1"/>
    <w:rsid w:val="00DB5CC1"/>
    <w:rsid w:val="00DB7A6A"/>
    <w:rsid w:val="00DC7262"/>
    <w:rsid w:val="00DD5558"/>
    <w:rsid w:val="00DF1FDE"/>
    <w:rsid w:val="00E415B0"/>
    <w:rsid w:val="00E53B53"/>
    <w:rsid w:val="00E747FD"/>
    <w:rsid w:val="00E74EE6"/>
    <w:rsid w:val="00EA0E47"/>
    <w:rsid w:val="00EC15F6"/>
    <w:rsid w:val="00ED6462"/>
    <w:rsid w:val="00F146E9"/>
    <w:rsid w:val="00F26E5C"/>
    <w:rsid w:val="00F6069F"/>
    <w:rsid w:val="00F673C1"/>
    <w:rsid w:val="00F737D6"/>
    <w:rsid w:val="00F74FBD"/>
    <w:rsid w:val="00FB0104"/>
    <w:rsid w:val="00FB391B"/>
    <w:rsid w:val="00FB7A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8D943E"/>
  <w15:chartTrackingRefBased/>
  <w15:docId w15:val="{41F4AAC7-3D47-4F1E-8C89-F15796C4D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A15"/>
    <w:pPr>
      <w:spacing w:after="0" w:line="240" w:lineRule="auto"/>
    </w:pPr>
    <w:rPr>
      <w:rFonts w:ascii="Times New Roman" w:eastAsia="Times New Roman" w:hAnsi="Times New Roman" w:cs="Times New Roman"/>
      <w:kern w:val="0"/>
      <w:sz w:val="20"/>
      <w:szCs w:val="20"/>
      <w:lang w:val="pt-PT"/>
      <w14:ligatures w14:val="none"/>
    </w:rPr>
  </w:style>
  <w:style w:type="paragraph" w:styleId="Heading1">
    <w:name w:val="heading 1"/>
    <w:basedOn w:val="Normal"/>
    <w:next w:val="Normal"/>
    <w:link w:val="Heading1Char"/>
    <w:uiPriority w:val="9"/>
    <w:qFormat/>
    <w:rsid w:val="002A4A15"/>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2A4A15"/>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2A4A15"/>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2A4A15"/>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2A4A15"/>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2A4A15"/>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2A4A15"/>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2A4A15"/>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2A4A15"/>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4A15"/>
    <w:rPr>
      <w:rFonts w:asciiTheme="majorHAnsi" w:eastAsiaTheme="majorEastAsia" w:hAnsiTheme="majorHAnsi" w:cstheme="majorBidi"/>
      <w:b/>
      <w:bCs/>
      <w:kern w:val="32"/>
      <w:sz w:val="32"/>
      <w:szCs w:val="32"/>
      <w14:ligatures w14:val="none"/>
    </w:rPr>
  </w:style>
  <w:style w:type="character" w:customStyle="1" w:styleId="Heading2Char">
    <w:name w:val="Heading 2 Char"/>
    <w:basedOn w:val="DefaultParagraphFont"/>
    <w:link w:val="Heading2"/>
    <w:uiPriority w:val="9"/>
    <w:semiHidden/>
    <w:rsid w:val="002A4A15"/>
    <w:rPr>
      <w:rFonts w:asciiTheme="majorHAnsi" w:eastAsiaTheme="majorEastAsia" w:hAnsiTheme="majorHAnsi" w:cstheme="majorBidi"/>
      <w:b/>
      <w:bCs/>
      <w:i/>
      <w:iCs/>
      <w:kern w:val="0"/>
      <w:sz w:val="28"/>
      <w:szCs w:val="28"/>
      <w14:ligatures w14:val="none"/>
    </w:rPr>
  </w:style>
  <w:style w:type="character" w:customStyle="1" w:styleId="Heading3Char">
    <w:name w:val="Heading 3 Char"/>
    <w:basedOn w:val="DefaultParagraphFont"/>
    <w:link w:val="Heading3"/>
    <w:uiPriority w:val="9"/>
    <w:semiHidden/>
    <w:rsid w:val="002A4A15"/>
    <w:rPr>
      <w:rFonts w:asciiTheme="majorHAnsi" w:eastAsiaTheme="majorEastAsia" w:hAnsiTheme="majorHAnsi" w:cstheme="majorBidi"/>
      <w:b/>
      <w:bCs/>
      <w:kern w:val="0"/>
      <w:sz w:val="26"/>
      <w:szCs w:val="26"/>
      <w14:ligatures w14:val="none"/>
    </w:rPr>
  </w:style>
  <w:style w:type="character" w:customStyle="1" w:styleId="Heading4Char">
    <w:name w:val="Heading 4 Char"/>
    <w:basedOn w:val="DefaultParagraphFont"/>
    <w:link w:val="Heading4"/>
    <w:uiPriority w:val="9"/>
    <w:semiHidden/>
    <w:rsid w:val="002A4A15"/>
    <w:rPr>
      <w:rFonts w:eastAsiaTheme="minorEastAsia"/>
      <w:b/>
      <w:bCs/>
      <w:kern w:val="0"/>
      <w:sz w:val="28"/>
      <w:szCs w:val="28"/>
      <w14:ligatures w14:val="none"/>
    </w:rPr>
  </w:style>
  <w:style w:type="character" w:customStyle="1" w:styleId="Heading5Char">
    <w:name w:val="Heading 5 Char"/>
    <w:basedOn w:val="DefaultParagraphFont"/>
    <w:link w:val="Heading5"/>
    <w:uiPriority w:val="9"/>
    <w:semiHidden/>
    <w:rsid w:val="002A4A15"/>
    <w:rPr>
      <w:rFonts w:eastAsiaTheme="minorEastAsia"/>
      <w:b/>
      <w:bCs/>
      <w:i/>
      <w:iCs/>
      <w:kern w:val="0"/>
      <w:sz w:val="26"/>
      <w:szCs w:val="26"/>
      <w14:ligatures w14:val="none"/>
    </w:rPr>
  </w:style>
  <w:style w:type="character" w:customStyle="1" w:styleId="Heading6Char">
    <w:name w:val="Heading 6 Char"/>
    <w:basedOn w:val="DefaultParagraphFont"/>
    <w:link w:val="Heading6"/>
    <w:rsid w:val="002A4A15"/>
    <w:rPr>
      <w:rFonts w:ascii="Times New Roman" w:eastAsia="Times New Roman" w:hAnsi="Times New Roman" w:cs="Times New Roman"/>
      <w:b/>
      <w:bCs/>
      <w:kern w:val="0"/>
      <w14:ligatures w14:val="none"/>
    </w:rPr>
  </w:style>
  <w:style w:type="character" w:customStyle="1" w:styleId="Heading7Char">
    <w:name w:val="Heading 7 Char"/>
    <w:basedOn w:val="DefaultParagraphFont"/>
    <w:link w:val="Heading7"/>
    <w:uiPriority w:val="9"/>
    <w:semiHidden/>
    <w:rsid w:val="002A4A15"/>
    <w:rPr>
      <w:rFonts w:eastAsiaTheme="minorEastAsia"/>
      <w:kern w:val="0"/>
      <w:sz w:val="24"/>
      <w:szCs w:val="24"/>
      <w14:ligatures w14:val="none"/>
    </w:rPr>
  </w:style>
  <w:style w:type="character" w:customStyle="1" w:styleId="Heading8Char">
    <w:name w:val="Heading 8 Char"/>
    <w:basedOn w:val="DefaultParagraphFont"/>
    <w:link w:val="Heading8"/>
    <w:uiPriority w:val="9"/>
    <w:semiHidden/>
    <w:rsid w:val="002A4A15"/>
    <w:rPr>
      <w:rFonts w:eastAsiaTheme="minorEastAsia"/>
      <w:i/>
      <w:iCs/>
      <w:kern w:val="0"/>
      <w:sz w:val="24"/>
      <w:szCs w:val="24"/>
      <w14:ligatures w14:val="none"/>
    </w:rPr>
  </w:style>
  <w:style w:type="character" w:customStyle="1" w:styleId="Heading9Char">
    <w:name w:val="Heading 9 Char"/>
    <w:basedOn w:val="DefaultParagraphFont"/>
    <w:link w:val="Heading9"/>
    <w:uiPriority w:val="9"/>
    <w:semiHidden/>
    <w:rsid w:val="002A4A15"/>
    <w:rPr>
      <w:rFonts w:asciiTheme="majorHAnsi" w:eastAsiaTheme="majorEastAsia" w:hAnsiTheme="majorHAnsi" w:cstheme="majorBidi"/>
      <w:kern w:val="0"/>
      <w14:ligatures w14:val="none"/>
    </w:rPr>
  </w:style>
  <w:style w:type="paragraph" w:styleId="ListParagraph">
    <w:name w:val="List Paragraph"/>
    <w:basedOn w:val="Normal"/>
    <w:uiPriority w:val="34"/>
    <w:qFormat/>
    <w:rsid w:val="002A4A15"/>
    <w:pPr>
      <w:ind w:left="720"/>
      <w:contextualSpacing/>
    </w:pPr>
  </w:style>
  <w:style w:type="table" w:styleId="TableGrid">
    <w:name w:val="Table Grid"/>
    <w:basedOn w:val="TableNormal"/>
    <w:uiPriority w:val="59"/>
    <w:rsid w:val="002A4A15"/>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A4A15"/>
    <w:pPr>
      <w:autoSpaceDE w:val="0"/>
      <w:autoSpaceDN w:val="0"/>
      <w:adjustRightInd w:val="0"/>
      <w:spacing w:after="0" w:line="240" w:lineRule="auto"/>
    </w:pPr>
    <w:rPr>
      <w:rFonts w:ascii="Arial" w:hAnsi="Arial" w:cs="Arial"/>
      <w:color w:val="000000"/>
      <w:kern w:val="0"/>
      <w:sz w:val="24"/>
      <w:szCs w:val="24"/>
    </w:rPr>
  </w:style>
  <w:style w:type="paragraph" w:styleId="Revision">
    <w:name w:val="Revision"/>
    <w:hidden/>
    <w:uiPriority w:val="99"/>
    <w:semiHidden/>
    <w:rsid w:val="002A4A15"/>
    <w:pPr>
      <w:spacing w:after="0" w:line="240" w:lineRule="auto"/>
    </w:pPr>
    <w:rPr>
      <w:rFonts w:ascii="Times New Roman" w:eastAsia="Times New Roman" w:hAnsi="Times New Roman" w:cs="Times New Roman"/>
      <w:kern w:val="0"/>
      <w:sz w:val="20"/>
      <w:szCs w:val="20"/>
      <w14:ligatures w14:val="none"/>
    </w:rPr>
  </w:style>
  <w:style w:type="character" w:styleId="CommentReference">
    <w:name w:val="annotation reference"/>
    <w:basedOn w:val="DefaultParagraphFont"/>
    <w:uiPriority w:val="99"/>
    <w:semiHidden/>
    <w:unhideWhenUsed/>
    <w:rsid w:val="002A4A15"/>
    <w:rPr>
      <w:sz w:val="16"/>
      <w:szCs w:val="16"/>
    </w:rPr>
  </w:style>
  <w:style w:type="paragraph" w:styleId="CommentText">
    <w:name w:val="annotation text"/>
    <w:basedOn w:val="Normal"/>
    <w:link w:val="CommentTextChar"/>
    <w:uiPriority w:val="99"/>
    <w:unhideWhenUsed/>
    <w:rsid w:val="002A4A15"/>
  </w:style>
  <w:style w:type="character" w:customStyle="1" w:styleId="CommentTextChar">
    <w:name w:val="Comment Text Char"/>
    <w:basedOn w:val="DefaultParagraphFont"/>
    <w:link w:val="CommentText"/>
    <w:uiPriority w:val="99"/>
    <w:rsid w:val="002A4A15"/>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A4A15"/>
    <w:rPr>
      <w:b/>
      <w:bCs/>
    </w:rPr>
  </w:style>
  <w:style w:type="character" w:customStyle="1" w:styleId="CommentSubjectChar">
    <w:name w:val="Comment Subject Char"/>
    <w:basedOn w:val="CommentTextChar"/>
    <w:link w:val="CommentSubject"/>
    <w:uiPriority w:val="99"/>
    <w:semiHidden/>
    <w:rsid w:val="002A4A15"/>
    <w:rPr>
      <w:rFonts w:ascii="Times New Roman" w:eastAsia="Times New Roman" w:hAnsi="Times New Roman" w:cs="Times New Roman"/>
      <w:b/>
      <w:bCs/>
      <w:kern w:val="0"/>
      <w:sz w:val="20"/>
      <w:szCs w:val="20"/>
      <w14:ligatures w14:val="none"/>
    </w:rPr>
  </w:style>
  <w:style w:type="paragraph" w:styleId="Header">
    <w:name w:val="header"/>
    <w:basedOn w:val="Normal"/>
    <w:link w:val="HeaderChar"/>
    <w:uiPriority w:val="99"/>
    <w:unhideWhenUsed/>
    <w:rsid w:val="002A4A15"/>
    <w:pPr>
      <w:tabs>
        <w:tab w:val="center" w:pos="4680"/>
        <w:tab w:val="right" w:pos="9360"/>
      </w:tabs>
    </w:pPr>
  </w:style>
  <w:style w:type="character" w:customStyle="1" w:styleId="HeaderChar">
    <w:name w:val="Header Char"/>
    <w:basedOn w:val="DefaultParagraphFont"/>
    <w:link w:val="Header"/>
    <w:uiPriority w:val="99"/>
    <w:rsid w:val="002A4A15"/>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unhideWhenUsed/>
    <w:rsid w:val="002A4A15"/>
    <w:pPr>
      <w:tabs>
        <w:tab w:val="center" w:pos="4680"/>
        <w:tab w:val="right" w:pos="9360"/>
      </w:tabs>
    </w:pPr>
  </w:style>
  <w:style w:type="character" w:customStyle="1" w:styleId="FooterChar">
    <w:name w:val="Footer Char"/>
    <w:basedOn w:val="DefaultParagraphFont"/>
    <w:link w:val="Footer"/>
    <w:uiPriority w:val="99"/>
    <w:rsid w:val="002A4A15"/>
    <w:rPr>
      <w:rFonts w:ascii="Times New Roman" w:eastAsia="Times New Roman" w:hAnsi="Times New Roman" w:cs="Times New Roman"/>
      <w:kern w:val="0"/>
      <w:sz w:val="20"/>
      <w:szCs w:val="20"/>
      <w14:ligatures w14:val="none"/>
    </w:rPr>
  </w:style>
  <w:style w:type="paragraph" w:customStyle="1" w:styleId="DocID">
    <w:name w:val="DocID"/>
    <w:basedOn w:val="Normal"/>
    <w:qFormat/>
    <w:rsid w:val="002A4A15"/>
    <w:pPr>
      <w:suppressAutoHyphens/>
    </w:pPr>
    <w:rPr>
      <w:sz w:val="16"/>
      <w:szCs w:val="16"/>
    </w:rPr>
  </w:style>
  <w:style w:type="character" w:styleId="Hyperlink">
    <w:name w:val="Hyperlink"/>
    <w:basedOn w:val="DefaultParagraphFont"/>
    <w:uiPriority w:val="99"/>
    <w:unhideWhenUsed/>
    <w:rsid w:val="002A4A15"/>
    <w:rPr>
      <w:color w:val="0000FF"/>
      <w:u w:val="single"/>
    </w:rPr>
  </w:style>
  <w:style w:type="character" w:customStyle="1" w:styleId="ui-provider">
    <w:name w:val="ui-provider"/>
    <w:basedOn w:val="DefaultParagraphFont"/>
    <w:rsid w:val="001E549D"/>
  </w:style>
  <w:style w:type="character" w:styleId="UnresolvedMention">
    <w:name w:val="Unresolved Mention"/>
    <w:basedOn w:val="DefaultParagraphFont"/>
    <w:uiPriority w:val="99"/>
    <w:semiHidden/>
    <w:unhideWhenUsed/>
    <w:rsid w:val="00451919"/>
    <w:rPr>
      <w:color w:val="605E5C"/>
      <w:shd w:val="clear" w:color="auto" w:fill="E1DFDD"/>
    </w:rPr>
  </w:style>
  <w:style w:type="paragraph" w:styleId="NormalWeb">
    <w:name w:val="Normal (Web)"/>
    <w:basedOn w:val="Normal"/>
    <w:uiPriority w:val="99"/>
    <w:semiHidden/>
    <w:unhideWhenUsed/>
    <w:rsid w:val="00E53B53"/>
    <w:pPr>
      <w:spacing w:before="100" w:beforeAutospacing="1" w:after="100" w:afterAutospacing="1"/>
    </w:pPr>
    <w:rPr>
      <w:sz w:val="24"/>
      <w:szCs w:val="24"/>
    </w:rPr>
  </w:style>
  <w:style w:type="paragraph" w:styleId="NoSpacing">
    <w:name w:val="No Spacing"/>
    <w:uiPriority w:val="1"/>
    <w:qFormat/>
    <w:rsid w:val="006C7F2F"/>
    <w:pPr>
      <w:spacing w:after="0" w:line="240" w:lineRule="auto"/>
    </w:pPr>
    <w:rPr>
      <w:rFonts w:ascii="Times New Roman" w:eastAsia="Times New Roman" w:hAnsi="Times New Roman" w:cs="Times New Roman"/>
      <w:kern w:val="0"/>
      <w:sz w:val="20"/>
      <w:szCs w:val="20"/>
      <w:lang w:val="pt-P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983305">
      <w:bodyDiv w:val="1"/>
      <w:marLeft w:val="0"/>
      <w:marRight w:val="0"/>
      <w:marTop w:val="0"/>
      <w:marBottom w:val="0"/>
      <w:divBdr>
        <w:top w:val="none" w:sz="0" w:space="0" w:color="auto"/>
        <w:left w:val="none" w:sz="0" w:space="0" w:color="auto"/>
        <w:bottom w:val="none" w:sz="0" w:space="0" w:color="auto"/>
        <w:right w:val="none" w:sz="0" w:space="0" w:color="auto"/>
      </w:divBdr>
    </w:div>
    <w:div w:id="40517803">
      <w:bodyDiv w:val="1"/>
      <w:marLeft w:val="0"/>
      <w:marRight w:val="0"/>
      <w:marTop w:val="0"/>
      <w:marBottom w:val="0"/>
      <w:divBdr>
        <w:top w:val="none" w:sz="0" w:space="0" w:color="auto"/>
        <w:left w:val="none" w:sz="0" w:space="0" w:color="auto"/>
        <w:bottom w:val="none" w:sz="0" w:space="0" w:color="auto"/>
        <w:right w:val="none" w:sz="0" w:space="0" w:color="auto"/>
      </w:divBdr>
    </w:div>
    <w:div w:id="431904215">
      <w:bodyDiv w:val="1"/>
      <w:marLeft w:val="0"/>
      <w:marRight w:val="0"/>
      <w:marTop w:val="0"/>
      <w:marBottom w:val="0"/>
      <w:divBdr>
        <w:top w:val="none" w:sz="0" w:space="0" w:color="auto"/>
        <w:left w:val="none" w:sz="0" w:space="0" w:color="auto"/>
        <w:bottom w:val="none" w:sz="0" w:space="0" w:color="auto"/>
        <w:right w:val="none" w:sz="0" w:space="0" w:color="auto"/>
      </w:divBdr>
    </w:div>
    <w:div w:id="445278540">
      <w:bodyDiv w:val="1"/>
      <w:marLeft w:val="0"/>
      <w:marRight w:val="0"/>
      <w:marTop w:val="0"/>
      <w:marBottom w:val="0"/>
      <w:divBdr>
        <w:top w:val="none" w:sz="0" w:space="0" w:color="auto"/>
        <w:left w:val="none" w:sz="0" w:space="0" w:color="auto"/>
        <w:bottom w:val="none" w:sz="0" w:space="0" w:color="auto"/>
        <w:right w:val="none" w:sz="0" w:space="0" w:color="auto"/>
      </w:divBdr>
    </w:div>
    <w:div w:id="478424511">
      <w:bodyDiv w:val="1"/>
      <w:marLeft w:val="0"/>
      <w:marRight w:val="0"/>
      <w:marTop w:val="0"/>
      <w:marBottom w:val="0"/>
      <w:divBdr>
        <w:top w:val="none" w:sz="0" w:space="0" w:color="auto"/>
        <w:left w:val="none" w:sz="0" w:space="0" w:color="auto"/>
        <w:bottom w:val="none" w:sz="0" w:space="0" w:color="auto"/>
        <w:right w:val="none" w:sz="0" w:space="0" w:color="auto"/>
      </w:divBdr>
    </w:div>
    <w:div w:id="558630954">
      <w:bodyDiv w:val="1"/>
      <w:marLeft w:val="0"/>
      <w:marRight w:val="0"/>
      <w:marTop w:val="0"/>
      <w:marBottom w:val="0"/>
      <w:divBdr>
        <w:top w:val="none" w:sz="0" w:space="0" w:color="auto"/>
        <w:left w:val="none" w:sz="0" w:space="0" w:color="auto"/>
        <w:bottom w:val="none" w:sz="0" w:space="0" w:color="auto"/>
        <w:right w:val="none" w:sz="0" w:space="0" w:color="auto"/>
      </w:divBdr>
    </w:div>
    <w:div w:id="679046406">
      <w:bodyDiv w:val="1"/>
      <w:marLeft w:val="0"/>
      <w:marRight w:val="0"/>
      <w:marTop w:val="0"/>
      <w:marBottom w:val="0"/>
      <w:divBdr>
        <w:top w:val="none" w:sz="0" w:space="0" w:color="auto"/>
        <w:left w:val="none" w:sz="0" w:space="0" w:color="auto"/>
        <w:bottom w:val="none" w:sz="0" w:space="0" w:color="auto"/>
        <w:right w:val="none" w:sz="0" w:space="0" w:color="auto"/>
      </w:divBdr>
    </w:div>
    <w:div w:id="1137839316">
      <w:bodyDiv w:val="1"/>
      <w:marLeft w:val="0"/>
      <w:marRight w:val="0"/>
      <w:marTop w:val="0"/>
      <w:marBottom w:val="0"/>
      <w:divBdr>
        <w:top w:val="none" w:sz="0" w:space="0" w:color="auto"/>
        <w:left w:val="none" w:sz="0" w:space="0" w:color="auto"/>
        <w:bottom w:val="none" w:sz="0" w:space="0" w:color="auto"/>
        <w:right w:val="none" w:sz="0" w:space="0" w:color="auto"/>
      </w:divBdr>
    </w:div>
    <w:div w:id="1404453631">
      <w:bodyDiv w:val="1"/>
      <w:marLeft w:val="0"/>
      <w:marRight w:val="0"/>
      <w:marTop w:val="0"/>
      <w:marBottom w:val="0"/>
      <w:divBdr>
        <w:top w:val="none" w:sz="0" w:space="0" w:color="auto"/>
        <w:left w:val="none" w:sz="0" w:space="0" w:color="auto"/>
        <w:bottom w:val="none" w:sz="0" w:space="0" w:color="auto"/>
        <w:right w:val="none" w:sz="0" w:space="0" w:color="auto"/>
      </w:divBdr>
    </w:div>
    <w:div w:id="1413547625">
      <w:bodyDiv w:val="1"/>
      <w:marLeft w:val="0"/>
      <w:marRight w:val="0"/>
      <w:marTop w:val="0"/>
      <w:marBottom w:val="0"/>
      <w:divBdr>
        <w:top w:val="none" w:sz="0" w:space="0" w:color="auto"/>
        <w:left w:val="none" w:sz="0" w:space="0" w:color="auto"/>
        <w:bottom w:val="none" w:sz="0" w:space="0" w:color="auto"/>
        <w:right w:val="none" w:sz="0" w:space="0" w:color="auto"/>
      </w:divBdr>
    </w:div>
    <w:div w:id="1478571384">
      <w:bodyDiv w:val="1"/>
      <w:marLeft w:val="0"/>
      <w:marRight w:val="0"/>
      <w:marTop w:val="0"/>
      <w:marBottom w:val="0"/>
      <w:divBdr>
        <w:top w:val="none" w:sz="0" w:space="0" w:color="auto"/>
        <w:left w:val="none" w:sz="0" w:space="0" w:color="auto"/>
        <w:bottom w:val="none" w:sz="0" w:space="0" w:color="auto"/>
        <w:right w:val="none" w:sz="0" w:space="0" w:color="auto"/>
      </w:divBdr>
    </w:div>
    <w:div w:id="1661690129">
      <w:bodyDiv w:val="1"/>
      <w:marLeft w:val="0"/>
      <w:marRight w:val="0"/>
      <w:marTop w:val="0"/>
      <w:marBottom w:val="0"/>
      <w:divBdr>
        <w:top w:val="none" w:sz="0" w:space="0" w:color="auto"/>
        <w:left w:val="none" w:sz="0" w:space="0" w:color="auto"/>
        <w:bottom w:val="none" w:sz="0" w:space="0" w:color="auto"/>
        <w:right w:val="none" w:sz="0" w:space="0" w:color="auto"/>
      </w:divBdr>
    </w:div>
    <w:div w:id="1801414992">
      <w:bodyDiv w:val="1"/>
      <w:marLeft w:val="0"/>
      <w:marRight w:val="0"/>
      <w:marTop w:val="0"/>
      <w:marBottom w:val="0"/>
      <w:divBdr>
        <w:top w:val="none" w:sz="0" w:space="0" w:color="auto"/>
        <w:left w:val="none" w:sz="0" w:space="0" w:color="auto"/>
        <w:bottom w:val="none" w:sz="0" w:space="0" w:color="auto"/>
        <w:right w:val="none" w:sz="0" w:space="0" w:color="auto"/>
      </w:divBdr>
    </w:div>
    <w:div w:id="1896889905">
      <w:bodyDiv w:val="1"/>
      <w:marLeft w:val="0"/>
      <w:marRight w:val="0"/>
      <w:marTop w:val="0"/>
      <w:marBottom w:val="0"/>
      <w:divBdr>
        <w:top w:val="none" w:sz="0" w:space="0" w:color="auto"/>
        <w:left w:val="none" w:sz="0" w:space="0" w:color="auto"/>
        <w:bottom w:val="none" w:sz="0" w:space="0" w:color="auto"/>
        <w:right w:val="none" w:sz="0" w:space="0" w:color="auto"/>
      </w:divBdr>
    </w:div>
    <w:div w:id="1969823443">
      <w:bodyDiv w:val="1"/>
      <w:marLeft w:val="0"/>
      <w:marRight w:val="0"/>
      <w:marTop w:val="0"/>
      <w:marBottom w:val="0"/>
      <w:divBdr>
        <w:top w:val="none" w:sz="0" w:space="0" w:color="auto"/>
        <w:left w:val="none" w:sz="0" w:space="0" w:color="auto"/>
        <w:bottom w:val="none" w:sz="0" w:space="0" w:color="auto"/>
        <w:right w:val="none" w:sz="0" w:space="0" w:color="auto"/>
      </w:divBdr>
    </w:div>
    <w:div w:id="1986399208">
      <w:bodyDiv w:val="1"/>
      <w:marLeft w:val="0"/>
      <w:marRight w:val="0"/>
      <w:marTop w:val="0"/>
      <w:marBottom w:val="0"/>
      <w:divBdr>
        <w:top w:val="none" w:sz="0" w:space="0" w:color="auto"/>
        <w:left w:val="none" w:sz="0" w:space="0" w:color="auto"/>
        <w:bottom w:val="none" w:sz="0" w:space="0" w:color="auto"/>
        <w:right w:val="none" w:sz="0" w:space="0" w:color="auto"/>
      </w:divBdr>
    </w:div>
    <w:div w:id="2026252082">
      <w:bodyDiv w:val="1"/>
      <w:marLeft w:val="0"/>
      <w:marRight w:val="0"/>
      <w:marTop w:val="0"/>
      <w:marBottom w:val="0"/>
      <w:divBdr>
        <w:top w:val="none" w:sz="0" w:space="0" w:color="auto"/>
        <w:left w:val="none" w:sz="0" w:space="0" w:color="auto"/>
        <w:bottom w:val="none" w:sz="0" w:space="0" w:color="auto"/>
        <w:right w:val="none" w:sz="0" w:space="0" w:color="auto"/>
      </w:divBdr>
    </w:div>
    <w:div w:id="2065829883">
      <w:bodyDiv w:val="1"/>
      <w:marLeft w:val="0"/>
      <w:marRight w:val="0"/>
      <w:marTop w:val="0"/>
      <w:marBottom w:val="0"/>
      <w:divBdr>
        <w:top w:val="none" w:sz="0" w:space="0" w:color="auto"/>
        <w:left w:val="none" w:sz="0" w:space="0" w:color="auto"/>
        <w:bottom w:val="none" w:sz="0" w:space="0" w:color="auto"/>
        <w:right w:val="none" w:sz="0" w:space="0" w:color="auto"/>
      </w:divBdr>
    </w:div>
    <w:div w:id="2090495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296</TotalTime>
  <Pages>4</Pages>
  <Words>1911</Words>
  <Characters>10896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Mehegan, Denise</dc:creator>
  <cp:lastModifiedBy>Jill Coomey</cp:lastModifiedBy>
  <cp:revision>19</cp:revision>
  <dcterms:created xsi:type="dcterms:W3CDTF">2024-11-10T01:57:00Z</dcterms:created>
  <dcterms:modified xsi:type="dcterms:W3CDTF">2024-11-13T18:20:00Z</dcterms:modified>
</cp:coreProperties>
</file>