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46C16" w14:textId="77777777" w:rsidR="00807ABE" w:rsidRPr="006E4BEF" w:rsidRDefault="00824E6A" w:rsidP="006E4BEF">
      <w:r w:rsidRPr="002E14A4">
        <w:rPr>
          <w:rFonts w:ascii="Arial" w:eastAsia="Arial" w:hAnsi="Arial" w:cs="Arial"/>
          <w:b/>
          <w:noProof/>
          <w:color w:val="444444"/>
          <w:w w:val="76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9A0E4" wp14:editId="4189FE97">
                <wp:simplePos x="0" y="0"/>
                <wp:positionH relativeFrom="column">
                  <wp:posOffset>1534160</wp:posOffset>
                </wp:positionH>
                <wp:positionV relativeFrom="paragraph">
                  <wp:posOffset>132715</wp:posOffset>
                </wp:positionV>
                <wp:extent cx="4408170" cy="433070"/>
                <wp:effectExtent l="0" t="0" r="1143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17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56E7C" w14:textId="60A9B692" w:rsidR="002A4A15" w:rsidRPr="00E164AE" w:rsidRDefault="00E164AE" w:rsidP="002A4A1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0504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Steward Health Care System LLC    North Division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9A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8pt;margin-top:10.45pt;width:347.1pt;height:3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" strokecolor="white [3212]">
                <v:textbox>
                  <w:txbxContent>
                    <w:p w14:paraId="10A56E7C" w14:textId="60A9B692" w:rsidR="002A4A15" w:rsidRPr="00E164AE" w:rsidRDefault="00E164AE" w:rsidP="002A4A15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0504E">
                        <w:rPr>
                          <w:rFonts w:asciiTheme="minorHAnsi" w:hAnsiTheme="minorHAnsi" w:cstheme="minorHAnsi"/>
                          <w:b/>
                          <w:bCs/>
                        </w:rPr>
                        <w:t>Steward Health Care System LLC    North Division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4E2DCB" wp14:editId="6C3FB0CA">
            <wp:extent cx="1333500" cy="84895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77112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884" cy="86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766F" w14:textId="77777777" w:rsidR="00AC2CE2" w:rsidRPr="00593BB1" w:rsidRDefault="00824E6A" w:rsidP="006E4BEF">
      <w:pPr>
        <w:spacing w:before="960"/>
        <w:ind w:left="101" w:right="144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>
        <w:rPr>
          <w:rFonts w:asciiTheme="minorHAnsi" w:eastAsia="Arial" w:hAnsiTheme="minorHAnsi" w:cstheme="minorHAnsi"/>
          <w:sz w:val="22"/>
          <w:szCs w:val="22"/>
          <w:lang w:val="ru"/>
        </w:rPr>
        <w:t>31 октября 2024 года</w:t>
      </w:r>
    </w:p>
    <w:p w14:paraId="0383767D" w14:textId="5058D0CD" w:rsidR="002A4A15" w:rsidRPr="00824E6A" w:rsidRDefault="00824E6A" w:rsidP="006E4BEF">
      <w:pPr>
        <w:spacing w:before="240"/>
        <w:ind w:left="101" w:right="14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>Уважаемый господин Д</w:t>
      </w:r>
      <w:r w:rsidR="00593BB1">
        <w:rPr>
          <w:rFonts w:asciiTheme="minorHAnsi" w:eastAsia="Arial" w:hAnsiTheme="minorHAnsi" w:cstheme="minorHAnsi"/>
          <w:sz w:val="22"/>
          <w:szCs w:val="22"/>
          <w:lang w:val="ru"/>
        </w:rPr>
        <w:t>эвис</w:t>
      </w:r>
      <w:r>
        <w:rPr>
          <w:rFonts w:asciiTheme="minorHAnsi" w:eastAsia="Arial" w:hAnsiTheme="minorHAnsi" w:cstheme="minorHAnsi"/>
          <w:sz w:val="22"/>
          <w:szCs w:val="22"/>
        </w:rPr>
        <w:t>!</w:t>
      </w:r>
    </w:p>
    <w:p w14:paraId="65655E1E" w14:textId="60999A79" w:rsidR="00886356" w:rsidRPr="005C1E8B" w:rsidRDefault="00824E6A" w:rsidP="006E4BEF">
      <w:pPr>
        <w:spacing w:before="240"/>
        <w:ind w:left="101" w:right="144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>Настоящее письмо направл</w:t>
      </w:r>
      <w:r w:rsidR="005C1E8B">
        <w:rPr>
          <w:rFonts w:asciiTheme="minorHAnsi" w:eastAsia="Arial" w:hAnsiTheme="minorHAnsi" w:cstheme="minorHAnsi"/>
          <w:sz w:val="22"/>
          <w:szCs w:val="22"/>
          <w:lang w:val="ru"/>
        </w:rPr>
        <w:t>ено</w:t>
      </w: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 xml:space="preserve"> компанией Steward Health Care, LLC, в ответ на письмо Департамента общественного здравоохранения (далее — Департамент) от 29 октября 2024 года, в котором запрашивается дополнительная информация о плане закрытия больницы Norwood Hospital и ее лицензированных филиалов, расположенных в Норвуде и Фоксборо (далее Norwood, больница или филиал). В ответ на письмо Департамента мы предлагаем нижеизложенную информацию. </w:t>
      </w:r>
    </w:p>
    <w:p w14:paraId="7CD89463" w14:textId="77777777" w:rsidR="00886356" w:rsidRPr="00593BB1" w:rsidRDefault="00824E6A" w:rsidP="006E4BEF">
      <w:pPr>
        <w:pStyle w:val="ListParagraph"/>
        <w:numPr>
          <w:ilvl w:val="0"/>
          <w:numId w:val="17"/>
        </w:numPr>
        <w:spacing w:before="240"/>
        <w:ind w:right="144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>Сведения о местоположении и возможностях предоставления услуг альтернативными родильными центрами: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Департамент запросил проведение комплексной оценки местоположения и сервисного потенциала альтернативных родильных центров в каждой больнице и филиале, предоставляющих данные лицензированные услуги, в том числе информацию о существующих на сегодняшний день ресурсах этих альтернативных родильных центров. Департамент также запросил планы по обеспечению дальнейшей связи с этими альтернативными центрами.</w:t>
      </w:r>
    </w:p>
    <w:p w14:paraId="1BC1A4F6" w14:textId="16CCFF21" w:rsidR="00886356" w:rsidRPr="00593BB1" w:rsidRDefault="00824E6A" w:rsidP="006E4BEF">
      <w:pPr>
        <w:spacing w:before="240"/>
        <w:ind w:left="460" w:right="144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 xml:space="preserve">Steward Healthcare предоставил несколько альтернативных центров для </w:t>
      </w:r>
      <w:r w:rsidR="003D0321">
        <w:rPr>
          <w:rFonts w:asciiTheme="minorHAnsi" w:eastAsia="Arial" w:hAnsiTheme="minorHAnsi" w:cstheme="minorHAnsi"/>
          <w:sz w:val="22"/>
          <w:szCs w:val="22"/>
          <w:lang w:val="ru"/>
        </w:rPr>
        <w:t>непрерывного</w:t>
      </w: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 xml:space="preserve"> оказания медицинской помощи своим пациентам. Steward сообщил о ближайших свободных датах прием</w:t>
      </w:r>
      <w:r w:rsidR="00F7355B">
        <w:rPr>
          <w:rFonts w:asciiTheme="minorHAnsi" w:eastAsia="Arial" w:hAnsiTheme="minorHAnsi" w:cstheme="minorHAnsi"/>
          <w:sz w:val="22"/>
          <w:szCs w:val="22"/>
          <w:lang w:val="ru"/>
        </w:rPr>
        <w:t>ов</w:t>
      </w: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 xml:space="preserve"> для пациентов, проходящих гематологическое / онкологическое лечение в филиале Фоксборо.</w:t>
      </w:r>
    </w:p>
    <w:p w14:paraId="6EE222BE" w14:textId="208496FA" w:rsidR="00886356" w:rsidRPr="00593BB1" w:rsidRDefault="00824E6A" w:rsidP="007400AF">
      <w:pPr>
        <w:spacing w:before="29"/>
        <w:ind w:left="460" w:right="147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 xml:space="preserve">Все пациенты получили / получат письма, информирующие их о планах закрытия альтернативных центров и рекомендующие им связаться со своим </w:t>
      </w:r>
      <w:r w:rsidR="00AA44AF">
        <w:rPr>
          <w:rFonts w:asciiTheme="minorHAnsi" w:eastAsia="Arial" w:hAnsiTheme="minorHAnsi" w:cstheme="minorHAnsi"/>
          <w:sz w:val="22"/>
          <w:szCs w:val="22"/>
          <w:lang w:val="ru"/>
        </w:rPr>
        <w:t>поставщиком медицинских услуг</w:t>
      </w: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 xml:space="preserve"> для прохождения лечения и обследований, для которых потребуются дополнительные направления и / или разрешения.</w:t>
      </w:r>
    </w:p>
    <w:p w14:paraId="745BC7C2" w14:textId="13FBD826" w:rsidR="00251407" w:rsidRPr="00593BB1" w:rsidRDefault="00824E6A" w:rsidP="006E4BEF">
      <w:pPr>
        <w:spacing w:before="29"/>
        <w:ind w:left="460" w:right="147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>Больница закрыта</w:t>
      </w:r>
      <w:r w:rsidR="004336B3">
        <w:rPr>
          <w:rFonts w:asciiTheme="minorHAnsi" w:eastAsia="Arial" w:hAnsiTheme="minorHAnsi" w:cstheme="minorHAnsi"/>
          <w:sz w:val="22"/>
          <w:szCs w:val="22"/>
          <w:lang w:val="ru"/>
        </w:rPr>
        <w:t xml:space="preserve"> уже</w:t>
      </w: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 xml:space="preserve"> в течение 4 лет, а ее филиалы закроются 31.10.2024 и прекратят обслуживание пациентов; таким образом, после закрытия дальнейшей связи с </w:t>
      </w:r>
      <w:r w:rsidR="00A77E07">
        <w:rPr>
          <w:rFonts w:asciiTheme="minorHAnsi" w:eastAsia="Arial" w:hAnsiTheme="minorHAnsi" w:cstheme="minorHAnsi"/>
          <w:sz w:val="22"/>
          <w:szCs w:val="22"/>
          <w:lang w:val="ru"/>
        </w:rPr>
        <w:t>этими</w:t>
      </w: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 xml:space="preserve"> предоставленными альтернативными центрами уже не будет.</w:t>
      </w:r>
    </w:p>
    <w:p w14:paraId="000B5DAF" w14:textId="77777777" w:rsidR="00251407" w:rsidRPr="00593BB1" w:rsidRDefault="00824E6A" w:rsidP="006E4BEF">
      <w:pPr>
        <w:pStyle w:val="ListParagraph"/>
        <w:numPr>
          <w:ilvl w:val="0"/>
          <w:numId w:val="17"/>
        </w:numPr>
        <w:spacing w:before="240"/>
        <w:ind w:right="144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Вместимость отделений экстренной помощи: </w:t>
      </w:r>
      <w:r w:rsidRPr="00A77E07">
        <w:rPr>
          <w:rFonts w:asciiTheme="minorHAnsi" w:hAnsiTheme="minorHAnsi" w:cstheme="minorHAnsi"/>
          <w:sz w:val="22"/>
          <w:szCs w:val="22"/>
          <w:lang w:val="ru"/>
        </w:rPr>
        <w:t>Департамент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поручил провести комплексную оценку вместимости отделений экстренной помощи в альтернативных центрах и анализ последующего воздействия этого на ожидаемое количество пациентов в отделениях экстренной помощи в альтернативных больницах.</w:t>
      </w:r>
    </w:p>
    <w:p w14:paraId="4F15ADF5" w14:textId="4CF4FC53" w:rsidR="00251407" w:rsidRPr="00593BB1" w:rsidRDefault="00824E6A" w:rsidP="006E4BEF">
      <w:pPr>
        <w:spacing w:before="240"/>
        <w:ind w:left="460" w:right="144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>Отделение экстренной помощи больницы Norwood Hospital закрыто с 28 июня 2020 года. В то время было установлено воздействие на альтернативные больницы, и закрытие лицензированных филиалов, не предоставляющих услуги экстренной помощи, не окажет прямого влияния на близлежащие отделения экстренной помощи.</w:t>
      </w:r>
    </w:p>
    <w:p w14:paraId="0DBF705E" w14:textId="77777777" w:rsidR="00251407" w:rsidRPr="00593BB1" w:rsidRDefault="00824E6A" w:rsidP="006E4BEF">
      <w:pPr>
        <w:pStyle w:val="ListParagraph"/>
        <w:numPr>
          <w:ilvl w:val="0"/>
          <w:numId w:val="17"/>
        </w:numPr>
        <w:spacing w:before="240"/>
        <w:ind w:right="144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>Оценка транспортных потребностей после закрытия и план по удовлетворению этих потребностей: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Департамент запросил информацию о том, как больница оценивала транспортные потребности своих пациентов и местного населения, а также результаты этой оценки и то, как больница намерена отвечать на эти выявленные нужды.</w:t>
      </w:r>
    </w:p>
    <w:p w14:paraId="04467788" w14:textId="77777777" w:rsidR="0081512E" w:rsidRPr="00593BB1" w:rsidRDefault="00824E6A" w:rsidP="006E4BEF">
      <w:pPr>
        <w:spacing w:before="240"/>
        <w:ind w:left="460" w:right="144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>
        <w:rPr>
          <w:rFonts w:asciiTheme="minorHAnsi" w:eastAsia="Arial" w:hAnsiTheme="minorHAnsi" w:cstheme="minorHAnsi"/>
          <w:sz w:val="22"/>
          <w:szCs w:val="22"/>
          <w:lang w:val="ru"/>
        </w:rPr>
        <w:t>Когда больница работала, она оценивала транспортные потребности каждого пациента на момент его поступления с помощью нескольких опросов. Эта информация использовалась при составлении многопрофильного плана выписки. В настоящее время эта информация доступна амбулаторным поставщикам услуг в электронной медицинской карте (EMR).</w:t>
      </w:r>
    </w:p>
    <w:p w14:paraId="1E64446C" w14:textId="77777777" w:rsidR="00251407" w:rsidRPr="007400AF" w:rsidRDefault="00824E6A" w:rsidP="006E4BEF">
      <w:pPr>
        <w:spacing w:before="240"/>
        <w:ind w:left="460" w:right="14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lastRenderedPageBreak/>
        <w:t>Компания Steward провела анализ имеющихся ресурсов общественного транспорта, которыми могут воспользоваться пациенты, получающие медицинскую помощь в лицензированных филиалах. Steward Healthcare не имеет возможности оказывать какую-либо постоянную помощь в удовлетворении транспортных потребностей после прекращения работы филиалов 31 октября 2024 года. Дополнительная информация доступна на целевой странице больницы.</w:t>
      </w:r>
    </w:p>
    <w:p w14:paraId="07A19690" w14:textId="77777777" w:rsidR="002A4A15" w:rsidRPr="007400AF" w:rsidRDefault="002A4A15" w:rsidP="007400AF">
      <w:pPr>
        <w:spacing w:before="29"/>
        <w:ind w:right="147"/>
        <w:jc w:val="both"/>
        <w:rPr>
          <w:rFonts w:asciiTheme="minorHAnsi" w:eastAsia="Arial" w:hAnsiTheme="minorHAnsi" w:cstheme="minorHAnsi"/>
          <w:sz w:val="22"/>
          <w:szCs w:val="22"/>
        </w:rPr>
      </w:pPr>
      <w:bookmarkStart w:id="0" w:name="_Hlk175298768"/>
    </w:p>
    <w:bookmarkEnd w:id="0"/>
    <w:p w14:paraId="5D19D60C" w14:textId="37969D40" w:rsidR="0081512E" w:rsidRPr="00593BB1" w:rsidRDefault="00824E6A" w:rsidP="006E4BEF">
      <w:pPr>
        <w:pStyle w:val="ListParagraph"/>
        <w:numPr>
          <w:ilvl w:val="0"/>
          <w:numId w:val="17"/>
        </w:numPr>
        <w:spacing w:before="16" w:line="260" w:lineRule="exact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>Время работы скорой помощи: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Департамент запросил информацию о том, как закрытие больницы повлияет на время выполнения вызовов </w:t>
      </w:r>
      <w:r w:rsidR="00EB3E90">
        <w:rPr>
          <w:rFonts w:asciiTheme="minorHAnsi" w:hAnsiTheme="minorHAnsi" w:cstheme="minorHAnsi"/>
          <w:sz w:val="22"/>
          <w:szCs w:val="22"/>
          <w:lang w:val="ru"/>
        </w:rPr>
        <w:t xml:space="preserve">службой 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>скорой помощ</w:t>
      </w:r>
      <w:r w:rsidR="00EB3E90">
        <w:rPr>
          <w:rFonts w:asciiTheme="minorHAnsi" w:hAnsiTheme="minorHAnsi" w:cstheme="minorHAnsi"/>
          <w:sz w:val="22"/>
          <w:szCs w:val="22"/>
          <w:lang w:val="ru"/>
        </w:rPr>
        <w:t>и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в альтернативные родильные центры и обратно, а также сведения о том, на чем основаны эти расчеты и учитывается ли в них время, необходимое скорой помощи для возвращения в ее основной район обслуживания.</w:t>
      </w:r>
    </w:p>
    <w:p w14:paraId="43356BFE" w14:textId="6A72E8CD" w:rsidR="002A4A15" w:rsidRPr="00593BB1" w:rsidRDefault="00824E6A" w:rsidP="006E4BEF">
      <w:pPr>
        <w:spacing w:before="240" w:line="260" w:lineRule="exact"/>
        <w:ind w:left="4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>Отделение экстренной помощи больницы было закрыто в июне 2020 года, а закрываю</w:t>
      </w:r>
      <w:r w:rsidR="003E13E7">
        <w:rPr>
          <w:rFonts w:asciiTheme="minorHAnsi" w:hAnsiTheme="minorHAnsi" w:cstheme="minorHAnsi"/>
          <w:sz w:val="22"/>
          <w:szCs w:val="22"/>
          <w:lang w:val="ru"/>
        </w:rPr>
        <w:t>щие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>ся</w:t>
      </w:r>
      <w:r w:rsidR="00D141A6">
        <w:rPr>
          <w:rFonts w:asciiTheme="minorHAnsi" w:hAnsiTheme="minorHAnsi" w:cstheme="minorHAnsi"/>
          <w:sz w:val="22"/>
          <w:szCs w:val="22"/>
          <w:lang w:val="ru"/>
        </w:rPr>
        <w:t xml:space="preserve"> </w:t>
      </w:r>
      <w:r w:rsidR="00D141A6" w:rsidRPr="007400AF">
        <w:rPr>
          <w:rFonts w:asciiTheme="minorHAnsi" w:hAnsiTheme="minorHAnsi" w:cstheme="minorHAnsi"/>
          <w:sz w:val="22"/>
          <w:szCs w:val="22"/>
          <w:lang w:val="ru"/>
        </w:rPr>
        <w:t>в настоящее время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пункты</w:t>
      </w:r>
      <w:r w:rsidR="00A32895">
        <w:rPr>
          <w:rFonts w:asciiTheme="minorHAnsi" w:hAnsiTheme="minorHAnsi" w:cstheme="minorHAnsi"/>
          <w:sz w:val="22"/>
          <w:szCs w:val="22"/>
          <w:lang w:val="ru"/>
        </w:rPr>
        <w:t xml:space="preserve"> </w:t>
      </w:r>
      <w:r w:rsidR="00D141A6">
        <w:rPr>
          <w:rFonts w:asciiTheme="minorHAnsi" w:hAnsiTheme="minorHAnsi" w:cstheme="minorHAnsi"/>
          <w:sz w:val="22"/>
          <w:szCs w:val="22"/>
          <w:lang w:val="ru"/>
        </w:rPr>
        <w:t>– это цент</w:t>
      </w:r>
      <w:r w:rsidR="00480E05">
        <w:rPr>
          <w:rFonts w:asciiTheme="minorHAnsi" w:hAnsiTheme="minorHAnsi" w:cstheme="minorHAnsi"/>
          <w:sz w:val="22"/>
          <w:szCs w:val="22"/>
          <w:lang w:val="ru"/>
        </w:rPr>
        <w:t xml:space="preserve">ры </w:t>
      </w:r>
      <w:r w:rsidR="00A32895" w:rsidRPr="007400AF">
        <w:rPr>
          <w:rFonts w:asciiTheme="minorHAnsi" w:hAnsiTheme="minorHAnsi" w:cstheme="minorHAnsi"/>
          <w:sz w:val="22"/>
          <w:szCs w:val="22"/>
          <w:lang w:val="ru"/>
        </w:rPr>
        <w:t>амбулаторн</w:t>
      </w:r>
      <w:r w:rsidR="00A32895">
        <w:rPr>
          <w:rFonts w:asciiTheme="minorHAnsi" w:hAnsiTheme="minorHAnsi" w:cstheme="minorHAnsi"/>
          <w:sz w:val="22"/>
          <w:szCs w:val="22"/>
          <w:lang w:val="ru"/>
        </w:rPr>
        <w:t>ого обслуживания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>, что никак не повлияет на работу службы скорой помощи в другом месте.</w:t>
      </w:r>
    </w:p>
    <w:p w14:paraId="737CBCBF" w14:textId="52C00FD8" w:rsidR="003C45CC" w:rsidRPr="00593BB1" w:rsidRDefault="00824E6A" w:rsidP="006E4BEF">
      <w:pPr>
        <w:pStyle w:val="ListParagraph"/>
        <w:numPr>
          <w:ilvl w:val="0"/>
          <w:numId w:val="17"/>
        </w:numPr>
        <w:spacing w:before="24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>Протокол с подробным описанием методов обеспечения непрерывности ухода за нынешними пациентами: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Департамент запросил информацию о том, как будет осуществляться непрерывность обслуживания по каждому</w:t>
      </w:r>
      <w:r w:rsidR="00701A4D">
        <w:rPr>
          <w:rFonts w:asciiTheme="minorHAnsi" w:hAnsiTheme="minorHAnsi" w:cstheme="minorHAnsi"/>
          <w:sz w:val="22"/>
          <w:szCs w:val="22"/>
          <w:lang w:val="ru"/>
        </w:rPr>
        <w:t xml:space="preserve"> из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наименовани</w:t>
      </w:r>
      <w:r w:rsidR="00701A4D">
        <w:rPr>
          <w:rFonts w:asciiTheme="minorHAnsi" w:hAnsiTheme="minorHAnsi" w:cstheme="minorHAnsi"/>
          <w:sz w:val="22"/>
          <w:szCs w:val="22"/>
          <w:lang w:val="ru"/>
        </w:rPr>
        <w:t>й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услуг и какие ресурсы будут доступны пациентам, нуждающимся в помощи не</w:t>
      </w:r>
      <w:r w:rsidR="00932785">
        <w:rPr>
          <w:rFonts w:asciiTheme="minorHAnsi" w:hAnsiTheme="minorHAnsi" w:cstheme="minorHAnsi"/>
          <w:sz w:val="22"/>
          <w:szCs w:val="22"/>
          <w:lang w:val="ru"/>
        </w:rPr>
        <w:t>за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>медл</w:t>
      </w:r>
      <w:r w:rsidR="00496A30">
        <w:rPr>
          <w:rFonts w:asciiTheme="minorHAnsi" w:hAnsiTheme="minorHAnsi" w:cstheme="minorHAnsi"/>
          <w:sz w:val="22"/>
          <w:szCs w:val="22"/>
          <w:lang w:val="ru"/>
        </w:rPr>
        <w:t>итель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>но и после закрытия филиалов.</w:t>
      </w:r>
    </w:p>
    <w:p w14:paraId="1361E48C" w14:textId="77777777" w:rsidR="003C45CC" w:rsidRPr="00593BB1" w:rsidRDefault="00824E6A" w:rsidP="006E4BEF">
      <w:pPr>
        <w:spacing w:before="240"/>
        <w:ind w:left="4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>Все пациенты и поставщики медицинских услуг были уведомлены / находятся в процессе получения уведомления в письменной форме и / или лично. Находящимся на лечении пациентам с гематологическими / онкологическими заболеваниями позвонили, чтобы сообщить им о планируемом закрытии и об имеющихся вариантах.</w:t>
      </w:r>
    </w:p>
    <w:p w14:paraId="2D899DC3" w14:textId="77777777" w:rsidR="003C45CC" w:rsidRPr="00593BB1" w:rsidRDefault="00824E6A" w:rsidP="007400AF">
      <w:pPr>
        <w:ind w:left="4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Все пациенты, которым проводится визуализация, в настоящее время получают письменное уведомление о планируемом закрытии и инструкции по обращению к своему PCP или специализированному поставщику услуг для получения нового направления, если в этом есть необходимость. </w:t>
      </w:r>
    </w:p>
    <w:p w14:paraId="1375FF95" w14:textId="77777777" w:rsidR="00B107A9" w:rsidRPr="00593BB1" w:rsidRDefault="00824E6A" w:rsidP="00D33045">
      <w:pPr>
        <w:ind w:left="461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Всем пациентам был предоставлен список альтернативных пунктов, где можно получить медицинский уход и пройти лечение. </w:t>
      </w:r>
    </w:p>
    <w:p w14:paraId="30DAC462" w14:textId="77777777" w:rsidR="00B107A9" w:rsidRPr="00593BB1" w:rsidRDefault="00824E6A" w:rsidP="007400AF">
      <w:pPr>
        <w:ind w:left="4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>Кроме того, продолжает действовать линия помощи пациентам, по которой можно задать любые вопросы или получить помощь по альтернативным центрам.</w:t>
      </w:r>
    </w:p>
    <w:p w14:paraId="53ACA17E" w14:textId="6A1632BD" w:rsidR="003C45CC" w:rsidRPr="00593BB1" w:rsidRDefault="00824E6A" w:rsidP="006E4BEF">
      <w:pPr>
        <w:ind w:left="4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>На целевой странице больницы Norwood Hospital размещена информация о программе поиска врачей</w:t>
      </w:r>
      <w:r w:rsidR="006B6719">
        <w:rPr>
          <w:rFonts w:asciiTheme="minorHAnsi" w:hAnsiTheme="minorHAnsi" w:cstheme="minorHAnsi"/>
          <w:sz w:val="22"/>
          <w:szCs w:val="22"/>
          <w:lang w:val="ru"/>
        </w:rPr>
        <w:t xml:space="preserve"> </w:t>
      </w:r>
      <w:r w:rsidR="006B6719">
        <w:rPr>
          <w:rFonts w:asciiTheme="minorHAnsi" w:hAnsiTheme="minorHAnsi" w:cstheme="minorHAnsi"/>
          <w:sz w:val="22"/>
          <w:szCs w:val="22"/>
        </w:rPr>
        <w:t>Doctor</w:t>
      </w:r>
      <w:r w:rsidR="006B6719" w:rsidRPr="006B6719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6B6719">
        <w:rPr>
          <w:rFonts w:asciiTheme="minorHAnsi" w:hAnsiTheme="minorHAnsi" w:cstheme="minorHAnsi"/>
          <w:sz w:val="22"/>
          <w:szCs w:val="22"/>
        </w:rPr>
        <w:t>Finder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>, которая поможет пациентам найти своего поставщика услуг.</w:t>
      </w:r>
    </w:p>
    <w:p w14:paraId="20BC39F7" w14:textId="77777777" w:rsidR="00B107A9" w:rsidRPr="00593BB1" w:rsidRDefault="00824E6A" w:rsidP="006E4BEF">
      <w:pPr>
        <w:pStyle w:val="ListParagraph"/>
        <w:numPr>
          <w:ilvl w:val="0"/>
          <w:numId w:val="17"/>
        </w:numPr>
        <w:spacing w:before="240"/>
        <w:ind w:left="461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>Протокол, описывающий, как пациенты, находящиеся в зоне обслуживания больницы, будут получать услуги в альтернативных родильных центрах: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Департамент запросил информацию о мерах, которые больница активно предпринимает для оказания помощи пациентам в получении услуг в альтернативных родильных центрах, в том числе о том, как больница будет незамедлительно сообщать о поддержке своим пациентам и местному населению, включая, в частности, информацию о том, как получить доступ к линии помощи пациентам.</w:t>
      </w:r>
    </w:p>
    <w:p w14:paraId="70086E60" w14:textId="77777777" w:rsidR="007E24A7" w:rsidRPr="00593BB1" w:rsidRDefault="00824E6A" w:rsidP="006E4BEF">
      <w:pPr>
        <w:spacing w:before="240"/>
        <w:ind w:left="461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bookmarkStart w:id="1" w:name="_Hlk181176044"/>
      <w:r w:rsidRPr="007400AF">
        <w:rPr>
          <w:rFonts w:asciiTheme="minorHAnsi" w:hAnsiTheme="minorHAnsi" w:cstheme="minorHAnsi"/>
          <w:sz w:val="22"/>
          <w:szCs w:val="22"/>
          <w:lang w:val="ru"/>
        </w:rPr>
        <w:t>Все пациенты лицензированного филиала больницы Norwood Hospital получили / получат письма с описанием плана закрытия и информацией об альтернативных центрах для обеспечения непрерывности обслуживания. Пациентам с гематологическими / онкологическими заболеваниями была предоставлена информация о ближайших свободных датах для записи на прием. Пациентам, получающим визуализацию, были даны инструкции о том, как связаться со своим поставщиком услуг или специалистом для получения нового направления, если это необходимо для получения визуализации или реабилитации.</w:t>
      </w:r>
    </w:p>
    <w:p w14:paraId="0E7F5B2E" w14:textId="77777777" w:rsidR="007E24A7" w:rsidRPr="00593BB1" w:rsidRDefault="00824E6A" w:rsidP="006E4BEF">
      <w:pPr>
        <w:ind w:left="4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>Информация о линии помощи пациентам была приведена в письмах и размещена на целевой странице больницы Norwood Hospital.</w:t>
      </w:r>
      <w:bookmarkEnd w:id="1"/>
    </w:p>
    <w:p w14:paraId="46D9A264" w14:textId="77777777" w:rsidR="00AC2CE2" w:rsidRPr="00593BB1" w:rsidRDefault="00824E6A" w:rsidP="006E4BEF">
      <w:pPr>
        <w:pStyle w:val="ListParagraph"/>
        <w:numPr>
          <w:ilvl w:val="0"/>
          <w:numId w:val="17"/>
        </w:numPr>
        <w:spacing w:before="240"/>
        <w:ind w:left="461" w:right="504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lastRenderedPageBreak/>
        <w:t>Работа с общественностью: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Департамент запросил информацию о том, какие шаги были предприняты для информирования всех заинтересованных сторон о предстоящем закрытии и ресурсах, которые будут доступны им после закрытия.</w:t>
      </w:r>
    </w:p>
    <w:p w14:paraId="2637B663" w14:textId="77777777" w:rsidR="007E24A7" w:rsidRPr="00593BB1" w:rsidRDefault="00824E6A" w:rsidP="006E4BEF">
      <w:pPr>
        <w:spacing w:before="240"/>
        <w:ind w:left="461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>Все пациенты лицензированного филиала больницы Norwood Hospital получили / получат письма с описанием плана закрытия и информацией об альтернативных центрах для обеспечения непрерывности обслуживания. Пациентам с гематологическими / онкологическими заболеваниями была предоставлена информация о ближайших свободных датах для записи на прием. Пациентам, получающим визуализацию, были даны инструкции о том, как связаться со своим поставщиком услуг или специалистом для получения нового направления, если это необходимо.</w:t>
      </w:r>
    </w:p>
    <w:p w14:paraId="425CC88F" w14:textId="77777777" w:rsidR="007E24A7" w:rsidRPr="00593BB1" w:rsidRDefault="00824E6A" w:rsidP="007400AF">
      <w:pPr>
        <w:ind w:left="4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>Информация о линии помощи пациентам была приведена в письмах и размещена на целевой странице больницы Norwood Hospital.</w:t>
      </w:r>
    </w:p>
    <w:p w14:paraId="7C86F28F" w14:textId="77777777" w:rsidR="007E24A7" w:rsidRPr="00593BB1" w:rsidRDefault="00824E6A" w:rsidP="006E4BEF">
      <w:pPr>
        <w:ind w:left="4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Кроме того, планируемое закрытие было освещено в средствах массовой информации и местных газетах. Steward Healthcare связалась с местными политическими деятелями и государственными служащими, службой скорой медицинской помощи и приняла участие в двух общественных слушаниях 21 и 22 октября 2024 года. </w:t>
      </w:r>
    </w:p>
    <w:p w14:paraId="60144545" w14:textId="453732B0" w:rsidR="003C181A" w:rsidRPr="00593BB1" w:rsidRDefault="00824E6A" w:rsidP="006E4BEF">
      <w:pPr>
        <w:pStyle w:val="ListParagraph"/>
        <w:numPr>
          <w:ilvl w:val="0"/>
          <w:numId w:val="17"/>
        </w:numPr>
        <w:spacing w:before="240"/>
        <w:ind w:left="461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>Влияние на персонал: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Департамент запрашивает информацию о том, как и когда будет проводиться очередное собрание персонала, а также о том, какие дополнительные неотложные меры будут приняты для того, чтобы сотрудники больницы получили необходимую информацию и поддержку в будущем.</w:t>
      </w:r>
    </w:p>
    <w:p w14:paraId="04B24282" w14:textId="5D62E7B2" w:rsidR="007E24A7" w:rsidRPr="00824E6A" w:rsidRDefault="00824E6A" w:rsidP="006E4BEF">
      <w:pPr>
        <w:spacing w:before="240"/>
        <w:ind w:left="461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Второе собрание трудового коллектива состоялось 25 октября 2024 года.</w:t>
      </w:r>
    </w:p>
    <w:p w14:paraId="45AE31EB" w14:textId="316744DE" w:rsidR="002A4A15" w:rsidRPr="00593BB1" w:rsidRDefault="00824E6A" w:rsidP="006E4BEF">
      <w:pPr>
        <w:ind w:left="4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>Все профсоюзы были проинформированы о планах закрытия и о дате прекращения деятельности — 1 ноября 2024 года. Компания MassHire присутствовала в филиалах в течение недели начина</w:t>
      </w:r>
      <w:r w:rsidR="004D7FC7">
        <w:rPr>
          <w:rFonts w:asciiTheme="minorHAnsi" w:hAnsiTheme="minorHAnsi" w:cstheme="minorHAnsi"/>
          <w:sz w:val="22"/>
          <w:szCs w:val="22"/>
          <w:lang w:val="ru-RU"/>
        </w:rPr>
        <w:t>я с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21 октября 2024 года.</w:t>
      </w:r>
    </w:p>
    <w:p w14:paraId="46BDE328" w14:textId="77777777" w:rsidR="00CF6E67" w:rsidRPr="00593BB1" w:rsidRDefault="00824E6A" w:rsidP="006E4BEF">
      <w:pPr>
        <w:pStyle w:val="ListParagraph"/>
        <w:numPr>
          <w:ilvl w:val="0"/>
          <w:numId w:val="17"/>
        </w:numPr>
        <w:spacing w:before="240"/>
        <w:ind w:right="173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План взаимодействия с пациентами: 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Департамент запросил дополнительную информацию о том, были ли разосланы эти письма и когда они были отправлены, копии шаблонов каждого отправленного письма пациентам, фактический номер линии помощи пациентам и сведения о том, как долго будет доступна линия помощи пациентам. </w:t>
      </w:r>
    </w:p>
    <w:p w14:paraId="7DC046C0" w14:textId="7546E3E0" w:rsidR="00DB30D1" w:rsidRPr="00282AC1" w:rsidRDefault="00824E6A" w:rsidP="006E4BEF">
      <w:pPr>
        <w:spacing w:before="240"/>
        <w:ind w:left="460" w:right="173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>Больница предоставляет копии всех писем, отправленных или подлежащих отправке пациентам. Номер линии помощи пациентам — 617</w:t>
      </w:r>
      <w:r w:rsidR="00A3291C">
        <w:rPr>
          <w:rFonts w:asciiTheme="minorHAnsi" w:hAnsiTheme="minorHAnsi" w:cstheme="minorHAnsi"/>
          <w:sz w:val="22"/>
          <w:szCs w:val="22"/>
          <w:lang w:val="ru"/>
        </w:rPr>
        <w:t>-</w:t>
      </w:r>
      <w:r w:rsidR="00A3291C" w:rsidRPr="00824E6A">
        <w:rPr>
          <w:rFonts w:asciiTheme="minorHAnsi" w:hAnsiTheme="minorHAnsi" w:cstheme="minorHAnsi"/>
          <w:sz w:val="22"/>
          <w:szCs w:val="22"/>
          <w:lang w:val="ru-RU"/>
        </w:rPr>
        <w:t>789</w:t>
      </w:r>
      <w:r w:rsidR="00A3291C">
        <w:rPr>
          <w:rFonts w:asciiTheme="minorHAnsi" w:hAnsiTheme="minorHAnsi" w:cstheme="minorHAnsi"/>
          <w:sz w:val="22"/>
          <w:szCs w:val="22"/>
          <w:lang w:val="ru-RU"/>
        </w:rPr>
        <w:t>-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>2228. Анализ количества обращений на линию помощи пациентам показал, что в период с 7:00 до 8:00 утра и с 17:00 до 19:00 вечера количество обращений было стабильно минимальным. Часы пиковой нагрузки — с 10:00 до 14:00, поэтому начиная с 4 ноября линия помощи пациентам будет работать с 8:00 до 17:00. Данная служба будет действовать до конца года.</w:t>
      </w:r>
    </w:p>
    <w:p w14:paraId="5467300E" w14:textId="42901862" w:rsidR="003C181A" w:rsidRPr="00593BB1" w:rsidRDefault="00824E6A" w:rsidP="006E4BEF">
      <w:pPr>
        <w:pStyle w:val="ListParagraph"/>
        <w:numPr>
          <w:ilvl w:val="0"/>
          <w:numId w:val="17"/>
        </w:numPr>
        <w:spacing w:before="240"/>
        <w:ind w:left="461" w:right="58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График и </w:t>
      </w:r>
      <w:r w:rsidR="00FE597E"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способы </w:t>
      </w: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>связ</w:t>
      </w:r>
      <w:r w:rsidR="00FE597E">
        <w:rPr>
          <w:rFonts w:asciiTheme="minorHAnsi" w:hAnsiTheme="minorHAnsi" w:cstheme="minorHAnsi"/>
          <w:b/>
          <w:bCs/>
          <w:sz w:val="22"/>
          <w:szCs w:val="22"/>
          <w:lang w:val="ru"/>
        </w:rPr>
        <w:t>и</w:t>
      </w: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 после закрытия: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Департамент запросил график </w:t>
      </w:r>
      <w:r w:rsidR="00842160">
        <w:rPr>
          <w:rFonts w:asciiTheme="minorHAnsi" w:hAnsiTheme="minorHAnsi" w:cstheme="minorHAnsi"/>
          <w:sz w:val="22"/>
          <w:szCs w:val="22"/>
          <w:lang w:val="ru"/>
        </w:rPr>
        <w:t>окончательного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закрытия и вывода из эксплуатации частично </w:t>
      </w:r>
      <w:r w:rsidR="003C6907">
        <w:rPr>
          <w:rFonts w:asciiTheme="minorHAnsi" w:hAnsiTheme="minorHAnsi" w:cstheme="minorHAnsi"/>
          <w:sz w:val="22"/>
          <w:szCs w:val="22"/>
          <w:lang w:val="ru"/>
        </w:rPr>
        <w:t>п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остроенной больницы и ее четырех (4) филиалов после 5 ноября 2024 года. Кроме того, Департамент запрашивает информацию о </w:t>
      </w:r>
      <w:r w:rsidR="006C45C8">
        <w:rPr>
          <w:rFonts w:asciiTheme="minorHAnsi" w:hAnsiTheme="minorHAnsi" w:cstheme="minorHAnsi"/>
          <w:sz w:val="22"/>
          <w:szCs w:val="22"/>
          <w:lang w:val="ru"/>
        </w:rPr>
        <w:t>контактных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лиц</w:t>
      </w:r>
      <w:r w:rsidR="006C45C8">
        <w:rPr>
          <w:rFonts w:asciiTheme="minorHAnsi" w:hAnsiTheme="minorHAnsi" w:cstheme="minorHAnsi"/>
          <w:sz w:val="22"/>
          <w:szCs w:val="22"/>
          <w:lang w:val="ru"/>
        </w:rPr>
        <w:t>ах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в больнице и Steward Health Care после 5 ноября 2024 года.</w:t>
      </w:r>
    </w:p>
    <w:p w14:paraId="15AB701E" w14:textId="77777777" w:rsidR="00807ABE" w:rsidRPr="00593BB1" w:rsidRDefault="00824E6A" w:rsidP="006E4BEF">
      <w:pPr>
        <w:spacing w:before="240"/>
        <w:ind w:left="461" w:right="58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>Все услуги по уходу за пациентами в лицензированных филиалах прекратятся 31 октября 2024 года. Ожидается, что вывод объектов из эксплуатации будет завершен к 30 ноября 2024 года.</w:t>
      </w:r>
    </w:p>
    <w:p w14:paraId="6CF8D901" w14:textId="3934EB45" w:rsidR="003C181A" w:rsidRDefault="00824E6A" w:rsidP="00F93BD8">
      <w:pPr>
        <w:keepNext/>
        <w:keepLines/>
        <w:spacing w:before="240"/>
        <w:ind w:right="58" w:firstLine="461"/>
        <w:jc w:val="both"/>
        <w:rPr>
          <w:rFonts w:asciiTheme="minorHAnsi" w:eastAsia="Arial" w:hAnsiTheme="minorHAnsi" w:cstheme="minorHAnsi"/>
          <w:sz w:val="22"/>
          <w:szCs w:val="22"/>
          <w:lang w:val="ru"/>
        </w:rPr>
      </w:pPr>
      <w:r w:rsidRPr="00807ABE">
        <w:rPr>
          <w:rFonts w:asciiTheme="minorHAnsi" w:eastAsia="Arial" w:hAnsiTheme="minorHAnsi" w:cstheme="minorHAnsi"/>
          <w:sz w:val="22"/>
          <w:szCs w:val="22"/>
          <w:lang w:val="ru"/>
        </w:rPr>
        <w:t>Контактное лицо:</w:t>
      </w:r>
    </w:p>
    <w:p w14:paraId="1B29B178" w14:textId="77777777" w:rsidR="00593BB1" w:rsidRPr="00D4610A" w:rsidRDefault="00593BB1" w:rsidP="00F93BD8">
      <w:pPr>
        <w:keepNext/>
        <w:keepLines/>
        <w:ind w:left="1440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>
        <w:rPr>
          <w:rFonts w:asciiTheme="minorHAnsi" w:eastAsia="Arial" w:hAnsiTheme="minorHAnsi" w:cstheme="minorHAnsi"/>
          <w:sz w:val="22"/>
          <w:szCs w:val="22"/>
        </w:rPr>
        <w:t>Octavio</w:t>
      </w:r>
      <w:r w:rsidRPr="00D4610A">
        <w:rPr>
          <w:rFonts w:asciiTheme="minorHAnsi" w:eastAsia="Arial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>Diaz</w:t>
      </w:r>
      <w:r w:rsidRPr="00D4610A">
        <w:rPr>
          <w:rFonts w:asciiTheme="minorHAnsi" w:eastAsia="Arial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eastAsia="Arial" w:hAnsiTheme="minorHAnsi" w:cstheme="minorHAnsi"/>
          <w:sz w:val="22"/>
          <w:szCs w:val="22"/>
        </w:rPr>
        <w:t>MD</w:t>
      </w:r>
      <w:r w:rsidRPr="00D4610A">
        <w:rPr>
          <w:rFonts w:asciiTheme="minorHAnsi" w:eastAsia="Arial" w:hAnsiTheme="minorHAnsi" w:cstheme="minorHAnsi"/>
          <w:sz w:val="22"/>
          <w:szCs w:val="22"/>
          <w:lang w:val="ru-RU"/>
        </w:rPr>
        <w:t xml:space="preserve">, </w:t>
      </w:r>
      <w:r>
        <w:rPr>
          <w:rFonts w:asciiTheme="minorHAnsi" w:eastAsia="Arial" w:hAnsiTheme="minorHAnsi" w:cstheme="minorHAnsi"/>
          <w:sz w:val="22"/>
          <w:szCs w:val="22"/>
        </w:rPr>
        <w:t>CMO</w:t>
      </w:r>
    </w:p>
    <w:p w14:paraId="2989FD58" w14:textId="77777777" w:rsidR="00593BB1" w:rsidRDefault="00593BB1" w:rsidP="00F93BD8">
      <w:pPr>
        <w:keepNext/>
        <w:keepLines/>
        <w:ind w:left="979" w:firstLine="461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Steward Healthcare, LLC.</w:t>
      </w:r>
    </w:p>
    <w:p w14:paraId="2DC8EE04" w14:textId="77777777" w:rsidR="00593BB1" w:rsidRDefault="00593BB1" w:rsidP="00F93BD8">
      <w:pPr>
        <w:keepNext/>
        <w:keepLines/>
        <w:ind w:left="979" w:firstLine="461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1900 N. Peart St. Ste. 2400</w:t>
      </w:r>
    </w:p>
    <w:p w14:paraId="340411C0" w14:textId="105FC927" w:rsidR="00593BB1" w:rsidRPr="00593BB1" w:rsidRDefault="00593BB1" w:rsidP="0073052D">
      <w:pPr>
        <w:keepNext/>
        <w:keepLines/>
        <w:ind w:left="720" w:right="58" w:firstLine="720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Dallas TX 75201</w:t>
      </w:r>
    </w:p>
    <w:p w14:paraId="119D75FE" w14:textId="77777777" w:rsidR="00AC2CE2" w:rsidRPr="00593BB1" w:rsidRDefault="00824E6A" w:rsidP="006E4BEF">
      <w:pPr>
        <w:pStyle w:val="ListParagraph"/>
        <w:numPr>
          <w:ilvl w:val="0"/>
          <w:numId w:val="17"/>
        </w:numPr>
        <w:spacing w:before="240"/>
        <w:ind w:left="461" w:right="58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>Сохранение культурных компетенций: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Департамент предписывает больнице представить план по сохранению культурных компетенций в сфере медицинского обслуживания, которые включают в себя 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lastRenderedPageBreak/>
        <w:t>широкий спектр переводческих услуг, оказываемых в настоящее время пациентам данной больницы, ее филиалов и всех указанных альтернативных центров оказания услуг.</w:t>
      </w:r>
    </w:p>
    <w:p w14:paraId="60C45E00" w14:textId="7B1736A3" w:rsidR="001E549D" w:rsidRPr="00593BB1" w:rsidRDefault="00824E6A" w:rsidP="006E4BEF">
      <w:pPr>
        <w:spacing w:before="240"/>
        <w:ind w:left="461" w:right="58"/>
        <w:jc w:val="both"/>
        <w:rPr>
          <w:rStyle w:val="ui-provider"/>
          <w:rFonts w:asciiTheme="minorHAnsi" w:eastAsiaTheme="majorEastAsia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Все альтернативные </w:t>
      </w:r>
      <w:r w:rsidR="002B085E">
        <w:rPr>
          <w:rFonts w:asciiTheme="minorHAnsi" w:hAnsiTheme="minorHAnsi" w:cstheme="minorHAnsi"/>
          <w:sz w:val="22"/>
          <w:szCs w:val="22"/>
          <w:lang w:val="ru-RU"/>
        </w:rPr>
        <w:t>центры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участвуют в проводимом по всему штату проекте </w:t>
      </w:r>
      <w:r w:rsidR="00F1037E" w:rsidRPr="007400AF">
        <w:rPr>
          <w:rFonts w:asciiTheme="minorHAnsi" w:hAnsiTheme="minorHAnsi" w:cstheme="minorHAnsi"/>
          <w:sz w:val="22"/>
          <w:szCs w:val="22"/>
        </w:rPr>
        <w:t>Health</w:t>
      </w:r>
      <w:r w:rsidR="00F1037E" w:rsidRPr="005208F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F1037E" w:rsidRPr="007400AF">
        <w:rPr>
          <w:rFonts w:asciiTheme="minorHAnsi" w:hAnsiTheme="minorHAnsi" w:cstheme="minorHAnsi"/>
          <w:sz w:val="22"/>
          <w:szCs w:val="22"/>
        </w:rPr>
        <w:t>Equity</w:t>
      </w:r>
      <w:r w:rsidR="00F1037E" w:rsidRPr="005208F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F1037E" w:rsidRPr="007400AF">
        <w:rPr>
          <w:rFonts w:asciiTheme="minorHAnsi" w:hAnsiTheme="minorHAnsi" w:cstheme="minorHAnsi"/>
          <w:sz w:val="22"/>
          <w:szCs w:val="22"/>
        </w:rPr>
        <w:t>Project</w:t>
      </w:r>
      <w:r w:rsidR="00F1037E">
        <w:rPr>
          <w:rFonts w:asciiTheme="minorHAnsi" w:hAnsiTheme="minorHAnsi" w:cstheme="minorHAnsi"/>
          <w:sz w:val="22"/>
          <w:szCs w:val="22"/>
          <w:lang w:val="ru"/>
        </w:rPr>
        <w:t xml:space="preserve"> </w:t>
      </w:r>
      <w:r w:rsidR="005208F0">
        <w:rPr>
          <w:rFonts w:asciiTheme="minorHAnsi" w:hAnsiTheme="minorHAnsi" w:cstheme="minorHAnsi"/>
          <w:sz w:val="22"/>
          <w:szCs w:val="22"/>
          <w:lang w:val="ru"/>
        </w:rPr>
        <w:t>(</w:t>
      </w:r>
      <w:r w:rsidR="007B4232">
        <w:rPr>
          <w:rFonts w:asciiTheme="minorHAnsi" w:hAnsiTheme="minorHAnsi" w:cstheme="minorHAnsi"/>
          <w:sz w:val="22"/>
          <w:szCs w:val="22"/>
          <w:lang w:val="ru"/>
        </w:rPr>
        <w:t>«С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>праведливост</w:t>
      </w:r>
      <w:r w:rsidR="007B4232">
        <w:rPr>
          <w:rFonts w:asciiTheme="minorHAnsi" w:hAnsiTheme="minorHAnsi" w:cstheme="minorHAnsi"/>
          <w:sz w:val="22"/>
          <w:szCs w:val="22"/>
          <w:lang w:val="ru"/>
        </w:rPr>
        <w:t>ь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в </w:t>
      </w:r>
      <w:r w:rsidR="007B4232">
        <w:rPr>
          <w:rFonts w:asciiTheme="minorHAnsi" w:hAnsiTheme="minorHAnsi" w:cstheme="minorHAnsi"/>
          <w:sz w:val="22"/>
          <w:szCs w:val="22"/>
          <w:lang w:val="ru"/>
        </w:rPr>
        <w:t>сфере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 xml:space="preserve"> здравоохранения</w:t>
      </w:r>
      <w:r w:rsidR="007B4232">
        <w:rPr>
          <w:rFonts w:asciiTheme="minorHAnsi" w:hAnsiTheme="minorHAnsi" w:cstheme="minorHAnsi"/>
          <w:sz w:val="22"/>
          <w:szCs w:val="22"/>
          <w:lang w:val="ru"/>
        </w:rPr>
        <w:t>»</w:t>
      </w:r>
      <w:r w:rsidR="005208F0">
        <w:rPr>
          <w:rFonts w:asciiTheme="minorHAnsi" w:hAnsiTheme="minorHAnsi" w:cstheme="minorHAnsi"/>
          <w:sz w:val="22"/>
          <w:szCs w:val="22"/>
          <w:lang w:val="ru"/>
        </w:rPr>
        <w:t>)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>. Кроме того, эти центры предоставляют доступ к услугам переводчика и другим средствам поддержки 24 часа в сутки 7 дней в неделю пациентам с нарушениями слуха или зрения, а также пациентам, не владеющим английским языком в совершенстве. Эти услуги предоставляются бесплатно пациентам и тем, кто обращается от имени пациента. </w:t>
      </w:r>
    </w:p>
    <w:p w14:paraId="6856FFD6" w14:textId="56A0E01A" w:rsidR="001E549D" w:rsidRPr="00593BB1" w:rsidRDefault="00CD14A9" w:rsidP="007400AF">
      <w:pPr>
        <w:ind w:left="460" w:right="64"/>
        <w:jc w:val="both"/>
        <w:rPr>
          <w:rStyle w:val="ui-provider"/>
          <w:rFonts w:asciiTheme="minorHAnsi" w:eastAsiaTheme="majorEastAsia" w:hAnsiTheme="minorHAnsi" w:cstheme="minorHAnsi"/>
          <w:sz w:val="22"/>
          <w:szCs w:val="22"/>
          <w:lang w:val="ru-RU"/>
        </w:rPr>
      </w:pPr>
      <w:r>
        <w:rPr>
          <w:rStyle w:val="ui-provider"/>
          <w:rFonts w:asciiTheme="minorHAnsi" w:eastAsiaTheme="majorEastAsia" w:hAnsiTheme="minorHAnsi" w:cstheme="minorHAnsi"/>
          <w:sz w:val="22"/>
          <w:szCs w:val="22"/>
          <w:lang w:val="ru-RU"/>
        </w:rPr>
        <w:t>На в</w:t>
      </w:r>
      <w:r w:rsidRPr="007400AF">
        <w:rPr>
          <w:rStyle w:val="ui-provider"/>
          <w:rFonts w:asciiTheme="minorHAnsi" w:eastAsiaTheme="majorEastAsia" w:hAnsiTheme="minorHAnsi" w:cstheme="minorHAnsi"/>
          <w:sz w:val="22"/>
          <w:szCs w:val="22"/>
          <w:lang w:val="ru"/>
        </w:rPr>
        <w:t>еб-сайт</w:t>
      </w:r>
      <w:r>
        <w:rPr>
          <w:rStyle w:val="ui-provider"/>
          <w:rFonts w:asciiTheme="minorHAnsi" w:eastAsiaTheme="majorEastAsia" w:hAnsiTheme="minorHAnsi" w:cstheme="minorHAnsi"/>
          <w:sz w:val="22"/>
          <w:szCs w:val="22"/>
          <w:lang w:val="ru"/>
        </w:rPr>
        <w:t>ах</w:t>
      </w:r>
      <w:r w:rsidRPr="007400AF">
        <w:rPr>
          <w:rStyle w:val="ui-provider"/>
          <w:rFonts w:asciiTheme="minorHAnsi" w:eastAsiaTheme="majorEastAsia" w:hAnsiTheme="minorHAnsi" w:cstheme="minorHAnsi"/>
          <w:sz w:val="22"/>
          <w:szCs w:val="22"/>
          <w:lang w:val="ru"/>
        </w:rPr>
        <w:t xml:space="preserve"> Shields MRI и Rayus </w:t>
      </w:r>
      <w:r>
        <w:rPr>
          <w:rStyle w:val="ui-provider"/>
          <w:rFonts w:asciiTheme="minorHAnsi" w:eastAsiaTheme="majorEastAsia" w:hAnsiTheme="minorHAnsi" w:cstheme="minorHAnsi"/>
          <w:sz w:val="22"/>
          <w:szCs w:val="22"/>
          <w:lang w:val="ru"/>
        </w:rPr>
        <w:t>размещена информация о</w:t>
      </w:r>
      <w:r w:rsidRPr="007400AF">
        <w:rPr>
          <w:rStyle w:val="ui-provider"/>
          <w:rFonts w:asciiTheme="minorHAnsi" w:eastAsiaTheme="majorEastAsia" w:hAnsiTheme="minorHAnsi" w:cstheme="minorHAnsi"/>
          <w:sz w:val="22"/>
          <w:szCs w:val="22"/>
          <w:lang w:val="ru"/>
        </w:rPr>
        <w:t xml:space="preserve"> наличи</w:t>
      </w:r>
      <w:r>
        <w:rPr>
          <w:rStyle w:val="ui-provider"/>
          <w:rFonts w:asciiTheme="minorHAnsi" w:eastAsiaTheme="majorEastAsia" w:hAnsiTheme="minorHAnsi" w:cstheme="minorHAnsi"/>
          <w:sz w:val="22"/>
          <w:szCs w:val="22"/>
          <w:lang w:val="ru"/>
        </w:rPr>
        <w:t>и</w:t>
      </w:r>
      <w:r w:rsidRPr="007400AF">
        <w:rPr>
          <w:rStyle w:val="ui-provider"/>
          <w:rFonts w:asciiTheme="minorHAnsi" w:eastAsiaTheme="majorEastAsia" w:hAnsiTheme="minorHAnsi" w:cstheme="minorHAnsi"/>
          <w:sz w:val="22"/>
          <w:szCs w:val="22"/>
          <w:lang w:val="ru"/>
        </w:rPr>
        <w:t xml:space="preserve"> услуг переводчик</w:t>
      </w:r>
      <w:r w:rsidR="00AC585A">
        <w:rPr>
          <w:rStyle w:val="ui-provider"/>
          <w:rFonts w:asciiTheme="minorHAnsi" w:eastAsiaTheme="majorEastAsia" w:hAnsiTheme="minorHAnsi" w:cstheme="minorHAnsi"/>
          <w:sz w:val="22"/>
          <w:szCs w:val="22"/>
          <w:lang w:val="ru"/>
        </w:rPr>
        <w:t>ов</w:t>
      </w:r>
      <w:r w:rsidRPr="007400AF">
        <w:rPr>
          <w:rStyle w:val="ui-provider"/>
          <w:rFonts w:asciiTheme="minorHAnsi" w:eastAsiaTheme="majorEastAsia" w:hAnsiTheme="minorHAnsi" w:cstheme="minorHAnsi"/>
          <w:sz w:val="22"/>
          <w:szCs w:val="22"/>
          <w:lang w:val="ru"/>
        </w:rPr>
        <w:t xml:space="preserve"> для пациентов, не говорящих по-английски.</w:t>
      </w:r>
    </w:p>
    <w:p w14:paraId="6CA1ACC6" w14:textId="77777777" w:rsidR="00E747FD" w:rsidRPr="00593BB1" w:rsidRDefault="00824E6A" w:rsidP="0073052D">
      <w:pPr>
        <w:ind w:left="461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Style w:val="ui-provider"/>
          <w:rFonts w:asciiTheme="minorHAnsi" w:eastAsiaTheme="majorEastAsia" w:hAnsiTheme="minorHAnsi" w:cstheme="minorHAnsi"/>
          <w:sz w:val="22"/>
          <w:szCs w:val="22"/>
          <w:lang w:val="ru"/>
        </w:rPr>
        <w:t>В других независимых / частных центрах визуализации и реабилитации услуги переводчика предоставляются по-разному.</w:t>
      </w:r>
    </w:p>
    <w:p w14:paraId="116E27B0" w14:textId="77777777" w:rsidR="007400AF" w:rsidRPr="00593BB1" w:rsidRDefault="00824E6A" w:rsidP="00C6513B">
      <w:pPr>
        <w:pStyle w:val="ListParagraph"/>
        <w:numPr>
          <w:ilvl w:val="0"/>
          <w:numId w:val="17"/>
        </w:numPr>
        <w:spacing w:before="360"/>
        <w:ind w:left="461" w:right="58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>Дополнительная информация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>: Департамент запросил имя и контактную информацию перечисленных ниже лиц и организаций.</w:t>
      </w:r>
    </w:p>
    <w:p w14:paraId="49F532E0" w14:textId="0E38A268" w:rsidR="00E747FD" w:rsidRPr="00593BB1" w:rsidRDefault="00824E6A" w:rsidP="006E4BEF">
      <w:pPr>
        <w:spacing w:before="240"/>
        <w:ind w:left="720" w:right="58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Организаци</w:t>
      </w:r>
      <w:r w:rsidR="0055737A">
        <w:rPr>
          <w:rFonts w:asciiTheme="minorHAnsi" w:hAnsiTheme="minorHAnsi" w:cstheme="minorHAnsi"/>
          <w:b/>
          <w:bCs/>
          <w:sz w:val="22"/>
          <w:szCs w:val="22"/>
          <w:lang w:val="ru"/>
        </w:rPr>
        <w:t>и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, обеспечивающие доступ к медицинским картам</w:t>
      </w:r>
    </w:p>
    <w:p w14:paraId="5EAD8E18" w14:textId="77777777" w:rsidR="00E747FD" w:rsidRPr="00593BB1" w:rsidRDefault="00824E6A" w:rsidP="007400AF">
      <w:pPr>
        <w:ind w:left="720" w:right="324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 xml:space="preserve">Организация, обеспечивающая доступ к медицинским картам — это Healthcare Data Management Solutions – MRO   Corp. </w:t>
      </w:r>
    </w:p>
    <w:p w14:paraId="6D1F73EE" w14:textId="6AAF5530" w:rsidR="00593BB1" w:rsidRPr="00824E6A" w:rsidRDefault="00824E6A" w:rsidP="00593BB1">
      <w:pPr>
        <w:ind w:right="324" w:firstLine="7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>Штаб</w:t>
      </w:r>
      <w:r w:rsidRPr="00824E6A">
        <w:rPr>
          <w:rFonts w:asciiTheme="minorHAnsi" w:eastAsia="Arial" w:hAnsiTheme="minorHAnsi" w:cstheme="minorHAnsi"/>
          <w:sz w:val="22"/>
          <w:szCs w:val="22"/>
        </w:rPr>
        <w:t>-</w:t>
      </w: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>квартира</w:t>
      </w:r>
      <w:r w:rsidRPr="00824E6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7400AF">
        <w:rPr>
          <w:rFonts w:asciiTheme="minorHAnsi" w:eastAsia="Arial" w:hAnsiTheme="minorHAnsi" w:cstheme="minorHAnsi"/>
          <w:sz w:val="22"/>
          <w:szCs w:val="22"/>
          <w:lang w:val="ru"/>
        </w:rPr>
        <w:t>корпорации</w:t>
      </w:r>
    </w:p>
    <w:p w14:paraId="42C1469A" w14:textId="77777777" w:rsidR="009D61FE" w:rsidRPr="007400AF" w:rsidRDefault="009D61FE" w:rsidP="009D61FE">
      <w:pPr>
        <w:ind w:right="324" w:firstLine="7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400AF">
        <w:rPr>
          <w:rFonts w:asciiTheme="minorHAnsi" w:eastAsia="Arial" w:hAnsiTheme="minorHAnsi" w:cstheme="minorHAnsi"/>
          <w:sz w:val="22"/>
          <w:szCs w:val="22"/>
        </w:rPr>
        <w:t>Corporate Headquarters</w:t>
      </w:r>
    </w:p>
    <w:p w14:paraId="1291B886" w14:textId="77777777" w:rsidR="00593BB1" w:rsidRPr="009D61FE" w:rsidRDefault="00593BB1" w:rsidP="00593BB1">
      <w:pPr>
        <w:ind w:right="324" w:firstLine="7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D61FE">
        <w:rPr>
          <w:rFonts w:asciiTheme="minorHAnsi" w:eastAsia="Arial" w:hAnsiTheme="minorHAnsi" w:cstheme="minorHAnsi"/>
          <w:sz w:val="22"/>
          <w:szCs w:val="22"/>
        </w:rPr>
        <w:t xml:space="preserve">1000 </w:t>
      </w:r>
      <w:r w:rsidRPr="007400AF">
        <w:rPr>
          <w:rFonts w:asciiTheme="minorHAnsi" w:eastAsia="Arial" w:hAnsiTheme="minorHAnsi" w:cstheme="minorHAnsi"/>
          <w:sz w:val="22"/>
          <w:szCs w:val="22"/>
        </w:rPr>
        <w:t>Madison</w:t>
      </w:r>
      <w:r w:rsidRPr="009D61F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7400AF">
        <w:rPr>
          <w:rFonts w:asciiTheme="minorHAnsi" w:eastAsia="Arial" w:hAnsiTheme="minorHAnsi" w:cstheme="minorHAnsi"/>
          <w:sz w:val="22"/>
          <w:szCs w:val="22"/>
        </w:rPr>
        <w:t>Ave</w:t>
      </w:r>
      <w:r w:rsidRPr="009D61FE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Pr="007400AF">
        <w:rPr>
          <w:rFonts w:asciiTheme="minorHAnsi" w:eastAsia="Arial" w:hAnsiTheme="minorHAnsi" w:cstheme="minorHAnsi"/>
          <w:sz w:val="22"/>
          <w:szCs w:val="22"/>
        </w:rPr>
        <w:t>Suite</w:t>
      </w:r>
      <w:r w:rsidRPr="009D61FE">
        <w:rPr>
          <w:rFonts w:asciiTheme="minorHAnsi" w:eastAsia="Arial" w:hAnsiTheme="minorHAnsi" w:cstheme="minorHAnsi"/>
          <w:sz w:val="22"/>
          <w:szCs w:val="22"/>
        </w:rPr>
        <w:t xml:space="preserve"> 100</w:t>
      </w:r>
    </w:p>
    <w:p w14:paraId="7B60AA7E" w14:textId="77777777" w:rsidR="00593BB1" w:rsidRPr="00D4610A" w:rsidRDefault="00593BB1" w:rsidP="00593BB1">
      <w:pPr>
        <w:ind w:right="324" w:firstLine="720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7400AF">
        <w:rPr>
          <w:rFonts w:asciiTheme="minorHAnsi" w:eastAsia="Arial" w:hAnsiTheme="minorHAnsi" w:cstheme="minorHAnsi"/>
          <w:sz w:val="22"/>
          <w:szCs w:val="22"/>
        </w:rPr>
        <w:t>Norristown</w:t>
      </w:r>
      <w:r w:rsidRPr="00D4610A">
        <w:rPr>
          <w:rFonts w:asciiTheme="minorHAnsi" w:eastAsia="Arial" w:hAnsiTheme="minorHAnsi" w:cstheme="minorHAnsi"/>
          <w:sz w:val="22"/>
          <w:szCs w:val="22"/>
          <w:lang w:val="ru-RU"/>
        </w:rPr>
        <w:t xml:space="preserve">, </w:t>
      </w:r>
      <w:r w:rsidRPr="007400AF">
        <w:rPr>
          <w:rFonts w:asciiTheme="minorHAnsi" w:eastAsia="Arial" w:hAnsiTheme="minorHAnsi" w:cstheme="minorHAnsi"/>
          <w:sz w:val="22"/>
          <w:szCs w:val="22"/>
        </w:rPr>
        <w:t>PA</w:t>
      </w:r>
      <w:r w:rsidRPr="00D4610A">
        <w:rPr>
          <w:rFonts w:asciiTheme="minorHAnsi" w:eastAsia="Arial" w:hAnsiTheme="minorHAnsi" w:cstheme="minorHAnsi"/>
          <w:sz w:val="22"/>
          <w:szCs w:val="22"/>
          <w:lang w:val="ru-RU"/>
        </w:rPr>
        <w:t xml:space="preserve"> 19403</w:t>
      </w:r>
    </w:p>
    <w:p w14:paraId="0719C3A8" w14:textId="46799E5B" w:rsidR="00593BB1" w:rsidRPr="00593BB1" w:rsidRDefault="00593BB1" w:rsidP="00593BB1">
      <w:pPr>
        <w:ind w:right="324" w:firstLine="720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D4610A">
        <w:rPr>
          <w:rFonts w:asciiTheme="minorHAnsi" w:eastAsia="Arial" w:hAnsiTheme="minorHAnsi" w:cstheme="minorHAnsi"/>
          <w:sz w:val="22"/>
          <w:szCs w:val="22"/>
          <w:lang w:val="ru-RU"/>
        </w:rPr>
        <w:t>(610) 994-7500</w:t>
      </w:r>
    </w:p>
    <w:p w14:paraId="23275A6A" w14:textId="77777777" w:rsidR="0056465E" w:rsidRPr="00593BB1" w:rsidRDefault="0056465E" w:rsidP="007400AF">
      <w:pPr>
        <w:ind w:right="324"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37C4558C" w14:textId="2DBB3132" w:rsidR="00E747FD" w:rsidRPr="00593BB1" w:rsidRDefault="00824E6A" w:rsidP="007400AF">
      <w:pPr>
        <w:ind w:right="324" w:firstLine="720"/>
        <w:jc w:val="both"/>
        <w:rPr>
          <w:rFonts w:asciiTheme="minorHAnsi" w:eastAsia="Arial" w:hAnsiTheme="minorHAnsi" w:cstheme="minorHAnsi"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>Поставщик систем хранения личных дел сотрудников</w:t>
      </w:r>
    </w:p>
    <w:p w14:paraId="0212A8D1" w14:textId="00EFE534" w:rsidR="00E747FD" w:rsidRDefault="00824E6A" w:rsidP="0085094F">
      <w:pPr>
        <w:ind w:left="720"/>
        <w:jc w:val="both"/>
        <w:rPr>
          <w:rFonts w:asciiTheme="minorHAnsi" w:hAnsiTheme="minorHAnsi" w:cstheme="minorHAnsi"/>
          <w:sz w:val="22"/>
          <w:szCs w:val="22"/>
          <w:lang w:val="ru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>План состоит в том, чтобы хранить личные дела сотрудников в ACCESS — компании по хранению</w:t>
      </w:r>
      <w:r w:rsidR="00593BB1">
        <w:rPr>
          <w:rFonts w:asciiTheme="minorHAnsi" w:hAnsiTheme="minorHAnsi" w:cstheme="minorHAnsi"/>
          <w:sz w:val="22"/>
          <w:szCs w:val="22"/>
          <w:lang w:val="ru"/>
        </w:rPr>
        <w:t xml:space="preserve"> 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>и поиску документации. ACCESS находится по адресу</w:t>
      </w:r>
      <w:r w:rsidR="00C60877">
        <w:rPr>
          <w:rFonts w:asciiTheme="minorHAnsi" w:hAnsiTheme="minorHAnsi" w:cstheme="minorHAnsi"/>
          <w:sz w:val="22"/>
          <w:szCs w:val="22"/>
          <w:lang w:val="ru"/>
        </w:rPr>
        <w:t>:</w:t>
      </w:r>
    </w:p>
    <w:p w14:paraId="37D68BD9" w14:textId="77777777" w:rsidR="00593BB1" w:rsidRPr="00593BB1" w:rsidRDefault="00593BB1" w:rsidP="00593BB1">
      <w:pPr>
        <w:ind w:right="64" w:firstLine="720"/>
        <w:jc w:val="both"/>
        <w:rPr>
          <w:rFonts w:asciiTheme="minorHAnsi" w:hAnsiTheme="minorHAnsi" w:cstheme="minorHAnsi"/>
          <w:sz w:val="22"/>
          <w:szCs w:val="22"/>
          <w:lang w:val="ru"/>
        </w:rPr>
      </w:pPr>
      <w:r w:rsidRPr="00593BB1">
        <w:rPr>
          <w:rFonts w:asciiTheme="minorHAnsi" w:hAnsiTheme="minorHAnsi" w:cstheme="minorHAnsi"/>
          <w:sz w:val="22"/>
          <w:szCs w:val="22"/>
          <w:lang w:val="ru"/>
        </w:rPr>
        <w:t xml:space="preserve">249 </w:t>
      </w:r>
      <w:r w:rsidRPr="007400AF">
        <w:rPr>
          <w:rFonts w:asciiTheme="minorHAnsi" w:hAnsiTheme="minorHAnsi" w:cstheme="minorHAnsi"/>
          <w:sz w:val="22"/>
          <w:szCs w:val="22"/>
        </w:rPr>
        <w:t>North</w:t>
      </w:r>
      <w:r w:rsidRPr="00593BB1">
        <w:rPr>
          <w:rFonts w:asciiTheme="minorHAnsi" w:hAnsiTheme="minorHAnsi" w:cstheme="minorHAnsi"/>
          <w:sz w:val="22"/>
          <w:szCs w:val="22"/>
          <w:lang w:val="ru"/>
        </w:rPr>
        <w:t xml:space="preserve"> </w:t>
      </w:r>
      <w:r w:rsidRPr="007400AF">
        <w:rPr>
          <w:rFonts w:asciiTheme="minorHAnsi" w:hAnsiTheme="minorHAnsi" w:cstheme="minorHAnsi"/>
          <w:sz w:val="22"/>
          <w:szCs w:val="22"/>
        </w:rPr>
        <w:t>Street</w:t>
      </w:r>
      <w:r w:rsidRPr="00593BB1">
        <w:rPr>
          <w:rFonts w:asciiTheme="minorHAnsi" w:hAnsiTheme="minorHAnsi" w:cstheme="minorHAnsi"/>
          <w:sz w:val="22"/>
          <w:szCs w:val="22"/>
          <w:lang w:val="ru"/>
        </w:rPr>
        <w:t xml:space="preserve"> </w:t>
      </w:r>
    </w:p>
    <w:p w14:paraId="3CBFDFEB" w14:textId="77777777" w:rsidR="00593BB1" w:rsidRPr="00593BB1" w:rsidRDefault="00593BB1" w:rsidP="00593BB1">
      <w:pPr>
        <w:ind w:right="64" w:firstLine="720"/>
        <w:jc w:val="both"/>
        <w:rPr>
          <w:rFonts w:asciiTheme="minorHAnsi" w:hAnsiTheme="minorHAnsi" w:cstheme="minorHAnsi"/>
          <w:sz w:val="22"/>
          <w:szCs w:val="22"/>
          <w:lang w:val="ru"/>
        </w:rPr>
      </w:pPr>
      <w:r w:rsidRPr="007400AF">
        <w:rPr>
          <w:rFonts w:asciiTheme="minorHAnsi" w:hAnsiTheme="minorHAnsi" w:cstheme="minorHAnsi"/>
          <w:sz w:val="22"/>
          <w:szCs w:val="22"/>
        </w:rPr>
        <w:t>Danvers</w:t>
      </w:r>
      <w:r w:rsidRPr="00593BB1">
        <w:rPr>
          <w:rFonts w:asciiTheme="minorHAnsi" w:hAnsiTheme="minorHAnsi" w:cstheme="minorHAnsi"/>
          <w:sz w:val="22"/>
          <w:szCs w:val="22"/>
          <w:lang w:val="ru"/>
        </w:rPr>
        <w:t xml:space="preserve"> </w:t>
      </w:r>
      <w:r w:rsidRPr="007400AF">
        <w:rPr>
          <w:rFonts w:asciiTheme="minorHAnsi" w:hAnsiTheme="minorHAnsi" w:cstheme="minorHAnsi"/>
          <w:sz w:val="22"/>
          <w:szCs w:val="22"/>
        </w:rPr>
        <w:t>MA</w:t>
      </w:r>
      <w:r w:rsidRPr="00593BB1">
        <w:rPr>
          <w:rFonts w:asciiTheme="minorHAnsi" w:hAnsiTheme="minorHAnsi" w:cstheme="minorHAnsi"/>
          <w:sz w:val="22"/>
          <w:szCs w:val="22"/>
          <w:lang w:val="ru"/>
        </w:rPr>
        <w:t xml:space="preserve"> 01923</w:t>
      </w:r>
    </w:p>
    <w:p w14:paraId="6DC1D439" w14:textId="77777777" w:rsidR="00CB16DC" w:rsidRPr="00593BB1" w:rsidRDefault="00CB16DC" w:rsidP="007400AF">
      <w:pPr>
        <w:ind w:right="64"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3FF76FAA" w14:textId="636CF92B" w:rsidR="00E747FD" w:rsidRPr="00593BB1" w:rsidRDefault="00824E6A" w:rsidP="007400AF">
      <w:pPr>
        <w:ind w:right="64"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7400AF"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План для аптеки, расположенной по адресу </w:t>
      </w:r>
      <w:r w:rsidR="00593BB1" w:rsidRPr="00593BB1">
        <w:rPr>
          <w:rFonts w:asciiTheme="minorHAnsi" w:hAnsiTheme="minorHAnsi" w:cstheme="minorHAnsi"/>
          <w:b/>
          <w:bCs/>
          <w:sz w:val="22"/>
          <w:szCs w:val="22"/>
          <w:lang w:val="ru"/>
        </w:rPr>
        <w:t>70 Walnut Street, Foxborough</w:t>
      </w:r>
    </w:p>
    <w:p w14:paraId="30F23D61" w14:textId="370D0EA9" w:rsidR="008624AC" w:rsidRPr="00E164AE" w:rsidRDefault="00824E6A" w:rsidP="00E164AE">
      <w:pPr>
        <w:spacing w:after="1920"/>
        <w:ind w:left="720"/>
        <w:rPr>
          <w:rFonts w:asciiTheme="minorHAnsi" w:hAnsiTheme="minorHAnsi" w:cstheme="minorHAnsi"/>
          <w:sz w:val="22"/>
          <w:szCs w:val="22"/>
        </w:rPr>
      </w:pPr>
      <w:r w:rsidRPr="007400AF">
        <w:rPr>
          <w:rFonts w:asciiTheme="minorHAnsi" w:hAnsiTheme="minorHAnsi" w:cstheme="minorHAnsi"/>
          <w:sz w:val="22"/>
          <w:szCs w:val="22"/>
          <w:lang w:val="ru"/>
        </w:rPr>
        <w:t>Предварительное уведомление за 14 дней, согласно рекомендации Управления по борьбе с наркотиками, было отправлено в территориальный отдел данного управления, а также в Программу контроля за наркотиками штата Массачусетс и в Массачусетский фармацевтический совет. На складе в Фоксборо никогда не хранил</w:t>
      </w:r>
      <w:r w:rsidR="00DC2017">
        <w:rPr>
          <w:rFonts w:asciiTheme="minorHAnsi" w:hAnsiTheme="minorHAnsi" w:cstheme="minorHAnsi"/>
          <w:sz w:val="22"/>
          <w:szCs w:val="22"/>
          <w:lang w:val="ru"/>
        </w:rPr>
        <w:t xml:space="preserve">ись 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>веществ</w:t>
      </w:r>
      <w:r w:rsidR="00DC2017">
        <w:rPr>
          <w:rFonts w:asciiTheme="minorHAnsi" w:hAnsiTheme="minorHAnsi" w:cstheme="minorHAnsi"/>
          <w:sz w:val="22"/>
          <w:szCs w:val="22"/>
          <w:lang w:val="ru"/>
        </w:rPr>
        <w:t>а</w:t>
      </w:r>
      <w:r w:rsidRPr="007400AF">
        <w:rPr>
          <w:rFonts w:asciiTheme="minorHAnsi" w:hAnsiTheme="minorHAnsi" w:cstheme="minorHAnsi"/>
          <w:sz w:val="22"/>
          <w:szCs w:val="22"/>
          <w:lang w:val="ru"/>
        </w:rPr>
        <w:t>, распространение которых контролируется законом. Таким образом, вопросы по подобным веществам не являются актуальными.</w:t>
      </w:r>
    </w:p>
    <w:p w14:paraId="27EA23E8" w14:textId="61B9DEE0" w:rsidR="00593BB1" w:rsidRPr="00D4610A" w:rsidRDefault="00824E6A" w:rsidP="00DC2017">
      <w:pPr>
        <w:keepNext/>
        <w:ind w:left="720"/>
        <w:rPr>
          <w:rFonts w:asciiTheme="minorHAnsi" w:hAnsiTheme="minorHAnsi" w:cstheme="minorHAnsi"/>
          <w:sz w:val="22"/>
          <w:szCs w:val="22"/>
          <w:lang w:val="ru-RU"/>
        </w:rPr>
      </w:pPr>
      <w:r w:rsidRPr="00807ABE">
        <w:rPr>
          <w:rFonts w:asciiTheme="minorHAnsi" w:hAnsiTheme="minorHAnsi" w:cstheme="minorHAnsi"/>
          <w:sz w:val="22"/>
          <w:szCs w:val="22"/>
          <w:lang w:val="ru"/>
        </w:rPr>
        <w:t>копии</w:t>
      </w:r>
      <w:r w:rsidRPr="00D4610A">
        <w:rPr>
          <w:rFonts w:asciiTheme="minorHAnsi" w:hAnsiTheme="minorHAnsi" w:cstheme="minorHAnsi"/>
          <w:sz w:val="22"/>
          <w:szCs w:val="22"/>
          <w:lang w:val="ru-RU"/>
        </w:rPr>
        <w:t>:</w:t>
      </w:r>
      <w:r w:rsidR="00593BB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593BB1" w:rsidRPr="00593BB1">
        <w:rPr>
          <w:rFonts w:asciiTheme="minorHAnsi" w:hAnsiTheme="minorHAnsi" w:cstheme="minorHAnsi"/>
          <w:sz w:val="22"/>
          <w:szCs w:val="22"/>
        </w:rPr>
        <w:t>A</w:t>
      </w:r>
      <w:r w:rsidR="00593BB1" w:rsidRPr="00D4610A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="00593BB1" w:rsidRPr="00593BB1">
        <w:rPr>
          <w:rFonts w:asciiTheme="minorHAnsi" w:hAnsiTheme="minorHAnsi" w:cstheme="minorHAnsi"/>
          <w:sz w:val="22"/>
          <w:szCs w:val="22"/>
        </w:rPr>
        <w:t>Sousa</w:t>
      </w:r>
      <w:r w:rsidR="00593BB1" w:rsidRPr="00D4610A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593BB1" w:rsidRPr="00593BB1">
        <w:rPr>
          <w:rFonts w:asciiTheme="minorHAnsi" w:hAnsiTheme="minorHAnsi" w:cstheme="minorHAnsi"/>
          <w:sz w:val="22"/>
          <w:szCs w:val="22"/>
        </w:rPr>
        <w:t>DPH</w:t>
      </w:r>
    </w:p>
    <w:p w14:paraId="5C703367" w14:textId="77777777" w:rsidR="00593BB1" w:rsidRPr="00593BB1" w:rsidRDefault="00593BB1" w:rsidP="00DC2017">
      <w:pPr>
        <w:keepNext/>
        <w:ind w:left="1440"/>
        <w:rPr>
          <w:rFonts w:asciiTheme="minorHAnsi" w:hAnsiTheme="minorHAnsi" w:cstheme="minorHAnsi"/>
          <w:sz w:val="22"/>
          <w:szCs w:val="22"/>
        </w:rPr>
      </w:pPr>
      <w:r w:rsidRPr="00593BB1">
        <w:rPr>
          <w:rFonts w:asciiTheme="minorHAnsi" w:hAnsiTheme="minorHAnsi" w:cstheme="minorHAnsi"/>
          <w:sz w:val="22"/>
          <w:szCs w:val="22"/>
        </w:rPr>
        <w:t xml:space="preserve">J. Bernice, DPH </w:t>
      </w:r>
    </w:p>
    <w:p w14:paraId="5770D221" w14:textId="77777777" w:rsidR="00593BB1" w:rsidRPr="00593BB1" w:rsidRDefault="00593BB1" w:rsidP="00DC2017">
      <w:pPr>
        <w:keepNext/>
        <w:ind w:left="1440"/>
        <w:rPr>
          <w:rFonts w:asciiTheme="minorHAnsi" w:hAnsiTheme="minorHAnsi" w:cstheme="minorHAnsi"/>
          <w:sz w:val="22"/>
          <w:szCs w:val="22"/>
        </w:rPr>
      </w:pPr>
      <w:r w:rsidRPr="00593BB1">
        <w:rPr>
          <w:rFonts w:asciiTheme="minorHAnsi" w:hAnsiTheme="minorHAnsi" w:cstheme="minorHAnsi"/>
          <w:sz w:val="22"/>
          <w:szCs w:val="22"/>
        </w:rPr>
        <w:t xml:space="preserve">K. Fillo, DPH </w:t>
      </w:r>
    </w:p>
    <w:p w14:paraId="1E3A226B" w14:textId="77777777" w:rsidR="00593BB1" w:rsidRPr="00593BB1" w:rsidRDefault="00593BB1" w:rsidP="00DC2017">
      <w:pPr>
        <w:keepNext/>
        <w:ind w:left="1440"/>
        <w:rPr>
          <w:rFonts w:asciiTheme="minorHAnsi" w:hAnsiTheme="minorHAnsi" w:cstheme="minorHAnsi"/>
          <w:sz w:val="22"/>
          <w:szCs w:val="22"/>
        </w:rPr>
      </w:pPr>
      <w:r w:rsidRPr="00593BB1">
        <w:rPr>
          <w:rFonts w:asciiTheme="minorHAnsi" w:hAnsiTheme="minorHAnsi" w:cstheme="minorHAnsi"/>
          <w:sz w:val="22"/>
          <w:szCs w:val="22"/>
        </w:rPr>
        <w:t xml:space="preserve">J. Gagne, DPH </w:t>
      </w:r>
    </w:p>
    <w:p w14:paraId="374721F6" w14:textId="77777777" w:rsidR="00593BB1" w:rsidRPr="00593BB1" w:rsidRDefault="00593BB1" w:rsidP="00DC2017">
      <w:pPr>
        <w:keepNext/>
        <w:ind w:left="1440"/>
        <w:rPr>
          <w:rFonts w:asciiTheme="minorHAnsi" w:hAnsiTheme="minorHAnsi" w:cstheme="minorHAnsi"/>
          <w:sz w:val="22"/>
          <w:szCs w:val="22"/>
        </w:rPr>
      </w:pPr>
      <w:r w:rsidRPr="00593BB1">
        <w:rPr>
          <w:rFonts w:asciiTheme="minorHAnsi" w:hAnsiTheme="minorHAnsi" w:cstheme="minorHAnsi"/>
          <w:sz w:val="22"/>
          <w:szCs w:val="22"/>
        </w:rPr>
        <w:t xml:space="preserve">M. Callahan, DPH </w:t>
      </w:r>
    </w:p>
    <w:p w14:paraId="1E4A24C2" w14:textId="77777777" w:rsidR="00FB7A1E" w:rsidRDefault="00593BB1" w:rsidP="00DC2017">
      <w:pPr>
        <w:keepNext/>
        <w:ind w:left="1440"/>
        <w:rPr>
          <w:rFonts w:asciiTheme="minorHAnsi" w:hAnsiTheme="minorHAnsi" w:cstheme="minorHAnsi"/>
          <w:sz w:val="22"/>
          <w:szCs w:val="22"/>
        </w:rPr>
      </w:pPr>
      <w:r w:rsidRPr="00593BB1">
        <w:rPr>
          <w:rFonts w:asciiTheme="minorHAnsi" w:hAnsiTheme="minorHAnsi" w:cstheme="minorHAnsi"/>
          <w:sz w:val="22"/>
          <w:szCs w:val="22"/>
        </w:rPr>
        <w:t>R. Rodman, Husch Blackwell</w:t>
      </w:r>
    </w:p>
    <w:p w14:paraId="0E29D268" w14:textId="77777777" w:rsidR="002A4A15" w:rsidRPr="00593BB1" w:rsidRDefault="002A4A15" w:rsidP="002A4A15">
      <w:pPr>
        <w:spacing w:before="29"/>
        <w:ind w:right="147"/>
        <w:jc w:val="both"/>
        <w:rPr>
          <w:rFonts w:asciiTheme="minorHAnsi" w:eastAsia="Arial" w:hAnsiTheme="minorHAnsi" w:cstheme="minorHAnsi"/>
          <w:sz w:val="2"/>
          <w:szCs w:val="2"/>
        </w:rPr>
      </w:pPr>
    </w:p>
    <w:sectPr w:rsidR="002A4A15" w:rsidRPr="00593BB1" w:rsidSect="002A4A15">
      <w:headerReference w:type="default" r:id="rId9"/>
      <w:pgSz w:w="12240" w:h="15840"/>
      <w:pgMar w:top="1000" w:right="980" w:bottom="280" w:left="9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95129" w14:textId="77777777" w:rsidR="008E401B" w:rsidRDefault="008E401B">
      <w:r>
        <w:separator/>
      </w:r>
    </w:p>
  </w:endnote>
  <w:endnote w:type="continuationSeparator" w:id="0">
    <w:p w14:paraId="0C5C4180" w14:textId="77777777" w:rsidR="008E401B" w:rsidRDefault="008E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AC760" w14:textId="77777777" w:rsidR="008E401B" w:rsidRDefault="008E401B">
      <w:r>
        <w:separator/>
      </w:r>
    </w:p>
  </w:footnote>
  <w:footnote w:type="continuationSeparator" w:id="0">
    <w:p w14:paraId="11D861EE" w14:textId="77777777" w:rsidR="008E401B" w:rsidRDefault="008E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FC963" w14:textId="77777777" w:rsidR="002A4A15" w:rsidRDefault="00E164AE">
    <w:pPr>
      <w:spacing w:line="200" w:lineRule="exact"/>
    </w:pPr>
    <w:r>
      <w:pict w14:anchorId="3728414C">
        <v:group id="_x0000_s3073" style="position:absolute;margin-left:515.4pt;margin-top:36pt;width:6.7pt;height:13.8pt;z-index:-251658240;mso-position-horizontal-relative:page;mso-position-vertical-relative:page" coordorigin="10308,720" coordsize="134,276">
          <v:shape id="_x0000_s3074" style="position:absolute;left:10308;top:720;width:134;height:276" coordorigin="10308,720" coordsize="134,276" path="m10308,996r134,l10442,720r-134,l10308,996xe" fillcolor="#e6e6e6" stroked="f">
            <v:path arrowok="t"/>
          </v:shape>
          <w10:wrap anchorx="page" anchory="page"/>
        </v:group>
      </w:pict>
    </w:r>
    <w:r>
      <w:pict w14:anchorId="1E5DCB2A"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53pt;margin-top:36.55pt;width:234.7pt;height:14pt;z-index:-251657216;mso-position-horizontal-relative:page;mso-position-vertical-relative:page" filled="f" stroked="f">
          <v:textbox inset="0,0,0,0">
            <w:txbxContent>
              <w:p w14:paraId="71B0ADF7" w14:textId="77777777" w:rsidR="002A4A15" w:rsidRDefault="002A4A15" w:rsidP="004562CE">
                <w:pPr>
                  <w:spacing w:line="260" w:lineRule="exact"/>
                  <w:ind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pict w14:anchorId="0F47D9D6">
        <v:shape id="_x0000_s3076" type="#_x0000_t202" style="position:absolute;margin-left:513.4pt;margin-top:36.55pt;width:10.65pt;height:14pt;z-index:-251656192;mso-position-horizontal-relative:page;mso-position-vertical-relative:page" filled="f" stroked="f">
          <v:textbox inset="0,0,0,0">
            <w:txbxContent>
              <w:p w14:paraId="2C560FFE" w14:textId="77777777" w:rsidR="002A4A15" w:rsidRDefault="002A4A15">
                <w:pPr>
                  <w:spacing w:line="26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0D4B"/>
    <w:multiLevelType w:val="hybridMultilevel"/>
    <w:tmpl w:val="42529E62"/>
    <w:lvl w:ilvl="0" w:tplc="04F8FEFA">
      <w:start w:val="1"/>
      <w:numFmt w:val="lowerRoman"/>
      <w:lvlText w:val="%1."/>
      <w:lvlJc w:val="left"/>
      <w:pPr>
        <w:ind w:left="1900" w:hanging="720"/>
      </w:pPr>
      <w:rPr>
        <w:rFonts w:hint="default"/>
      </w:rPr>
    </w:lvl>
    <w:lvl w:ilvl="1" w:tplc="5E16D080" w:tentative="1">
      <w:start w:val="1"/>
      <w:numFmt w:val="lowerLetter"/>
      <w:lvlText w:val="%2."/>
      <w:lvlJc w:val="left"/>
      <w:pPr>
        <w:ind w:left="2260" w:hanging="360"/>
      </w:pPr>
    </w:lvl>
    <w:lvl w:ilvl="2" w:tplc="598E0BC4" w:tentative="1">
      <w:start w:val="1"/>
      <w:numFmt w:val="lowerRoman"/>
      <w:lvlText w:val="%3."/>
      <w:lvlJc w:val="right"/>
      <w:pPr>
        <w:ind w:left="2980" w:hanging="180"/>
      </w:pPr>
    </w:lvl>
    <w:lvl w:ilvl="3" w:tplc="D8C2098C" w:tentative="1">
      <w:start w:val="1"/>
      <w:numFmt w:val="decimal"/>
      <w:lvlText w:val="%4."/>
      <w:lvlJc w:val="left"/>
      <w:pPr>
        <w:ind w:left="3700" w:hanging="360"/>
      </w:pPr>
    </w:lvl>
    <w:lvl w:ilvl="4" w:tplc="9698BB34" w:tentative="1">
      <w:start w:val="1"/>
      <w:numFmt w:val="lowerLetter"/>
      <w:lvlText w:val="%5."/>
      <w:lvlJc w:val="left"/>
      <w:pPr>
        <w:ind w:left="4420" w:hanging="360"/>
      </w:pPr>
    </w:lvl>
    <w:lvl w:ilvl="5" w:tplc="385C75EA" w:tentative="1">
      <w:start w:val="1"/>
      <w:numFmt w:val="lowerRoman"/>
      <w:lvlText w:val="%6."/>
      <w:lvlJc w:val="right"/>
      <w:pPr>
        <w:ind w:left="5140" w:hanging="180"/>
      </w:pPr>
    </w:lvl>
    <w:lvl w:ilvl="6" w:tplc="177AF2C8" w:tentative="1">
      <w:start w:val="1"/>
      <w:numFmt w:val="decimal"/>
      <w:lvlText w:val="%7."/>
      <w:lvlJc w:val="left"/>
      <w:pPr>
        <w:ind w:left="5860" w:hanging="360"/>
      </w:pPr>
    </w:lvl>
    <w:lvl w:ilvl="7" w:tplc="849CD604" w:tentative="1">
      <w:start w:val="1"/>
      <w:numFmt w:val="lowerLetter"/>
      <w:lvlText w:val="%8."/>
      <w:lvlJc w:val="left"/>
      <w:pPr>
        <w:ind w:left="6580" w:hanging="360"/>
      </w:pPr>
    </w:lvl>
    <w:lvl w:ilvl="8" w:tplc="DE7E42AE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 w15:restartNumberingAfterBreak="0">
    <w:nsid w:val="09BF15F5"/>
    <w:multiLevelType w:val="hybridMultilevel"/>
    <w:tmpl w:val="3A424014"/>
    <w:lvl w:ilvl="0" w:tplc="FB047786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E36AF4EA" w:tentative="1">
      <w:start w:val="1"/>
      <w:numFmt w:val="lowerLetter"/>
      <w:lvlText w:val="%2."/>
      <w:lvlJc w:val="left"/>
      <w:pPr>
        <w:ind w:left="1900" w:hanging="360"/>
      </w:pPr>
    </w:lvl>
    <w:lvl w:ilvl="2" w:tplc="4D4E2FDA" w:tentative="1">
      <w:start w:val="1"/>
      <w:numFmt w:val="lowerRoman"/>
      <w:lvlText w:val="%3."/>
      <w:lvlJc w:val="right"/>
      <w:pPr>
        <w:ind w:left="2620" w:hanging="180"/>
      </w:pPr>
    </w:lvl>
    <w:lvl w:ilvl="3" w:tplc="08F03A04" w:tentative="1">
      <w:start w:val="1"/>
      <w:numFmt w:val="decimal"/>
      <w:lvlText w:val="%4."/>
      <w:lvlJc w:val="left"/>
      <w:pPr>
        <w:ind w:left="3340" w:hanging="360"/>
      </w:pPr>
    </w:lvl>
    <w:lvl w:ilvl="4" w:tplc="FB048F3E" w:tentative="1">
      <w:start w:val="1"/>
      <w:numFmt w:val="lowerLetter"/>
      <w:lvlText w:val="%5."/>
      <w:lvlJc w:val="left"/>
      <w:pPr>
        <w:ind w:left="4060" w:hanging="360"/>
      </w:pPr>
    </w:lvl>
    <w:lvl w:ilvl="5" w:tplc="AA6A49A4" w:tentative="1">
      <w:start w:val="1"/>
      <w:numFmt w:val="lowerRoman"/>
      <w:lvlText w:val="%6."/>
      <w:lvlJc w:val="right"/>
      <w:pPr>
        <w:ind w:left="4780" w:hanging="180"/>
      </w:pPr>
    </w:lvl>
    <w:lvl w:ilvl="6" w:tplc="852445BA" w:tentative="1">
      <w:start w:val="1"/>
      <w:numFmt w:val="decimal"/>
      <w:lvlText w:val="%7."/>
      <w:lvlJc w:val="left"/>
      <w:pPr>
        <w:ind w:left="5500" w:hanging="360"/>
      </w:pPr>
    </w:lvl>
    <w:lvl w:ilvl="7" w:tplc="480C6DDE" w:tentative="1">
      <w:start w:val="1"/>
      <w:numFmt w:val="lowerLetter"/>
      <w:lvlText w:val="%8."/>
      <w:lvlJc w:val="left"/>
      <w:pPr>
        <w:ind w:left="6220" w:hanging="360"/>
      </w:pPr>
    </w:lvl>
    <w:lvl w:ilvl="8" w:tplc="6B8C531A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13427EAA"/>
    <w:multiLevelType w:val="hybridMultilevel"/>
    <w:tmpl w:val="39942B78"/>
    <w:lvl w:ilvl="0" w:tplc="D0D06CF2">
      <w:start w:val="9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1A6B31A" w:tentative="1">
      <w:start w:val="1"/>
      <w:numFmt w:val="lowerLetter"/>
      <w:lvlText w:val="%2."/>
      <w:lvlJc w:val="left"/>
      <w:pPr>
        <w:ind w:left="1800" w:hanging="360"/>
      </w:pPr>
    </w:lvl>
    <w:lvl w:ilvl="2" w:tplc="7494B618" w:tentative="1">
      <w:start w:val="1"/>
      <w:numFmt w:val="lowerRoman"/>
      <w:lvlText w:val="%3."/>
      <w:lvlJc w:val="right"/>
      <w:pPr>
        <w:ind w:left="2520" w:hanging="180"/>
      </w:pPr>
    </w:lvl>
    <w:lvl w:ilvl="3" w:tplc="6CB246CE" w:tentative="1">
      <w:start w:val="1"/>
      <w:numFmt w:val="decimal"/>
      <w:lvlText w:val="%4."/>
      <w:lvlJc w:val="left"/>
      <w:pPr>
        <w:ind w:left="3240" w:hanging="360"/>
      </w:pPr>
    </w:lvl>
    <w:lvl w:ilvl="4" w:tplc="BC26751A" w:tentative="1">
      <w:start w:val="1"/>
      <w:numFmt w:val="lowerLetter"/>
      <w:lvlText w:val="%5."/>
      <w:lvlJc w:val="left"/>
      <w:pPr>
        <w:ind w:left="3960" w:hanging="360"/>
      </w:pPr>
    </w:lvl>
    <w:lvl w:ilvl="5" w:tplc="C750DBBE" w:tentative="1">
      <w:start w:val="1"/>
      <w:numFmt w:val="lowerRoman"/>
      <w:lvlText w:val="%6."/>
      <w:lvlJc w:val="right"/>
      <w:pPr>
        <w:ind w:left="4680" w:hanging="180"/>
      </w:pPr>
    </w:lvl>
    <w:lvl w:ilvl="6" w:tplc="8D7AE5E6" w:tentative="1">
      <w:start w:val="1"/>
      <w:numFmt w:val="decimal"/>
      <w:lvlText w:val="%7."/>
      <w:lvlJc w:val="left"/>
      <w:pPr>
        <w:ind w:left="5400" w:hanging="360"/>
      </w:pPr>
    </w:lvl>
    <w:lvl w:ilvl="7" w:tplc="2BFA6CB4" w:tentative="1">
      <w:start w:val="1"/>
      <w:numFmt w:val="lowerLetter"/>
      <w:lvlText w:val="%8."/>
      <w:lvlJc w:val="left"/>
      <w:pPr>
        <w:ind w:left="6120" w:hanging="360"/>
      </w:pPr>
    </w:lvl>
    <w:lvl w:ilvl="8" w:tplc="AACE1C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504BC"/>
    <w:multiLevelType w:val="hybridMultilevel"/>
    <w:tmpl w:val="A82AE90C"/>
    <w:lvl w:ilvl="0" w:tplc="D3F88E0A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9C18BE04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19B6A7C2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71FAE208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5FCE9D4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FE20BEB0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FBF21A2A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3FFE836A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13482C46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" w15:restartNumberingAfterBreak="0">
    <w:nsid w:val="215D2C11"/>
    <w:multiLevelType w:val="hybridMultilevel"/>
    <w:tmpl w:val="BB9E24FC"/>
    <w:lvl w:ilvl="0" w:tplc="50181D0C">
      <w:start w:val="1"/>
      <w:numFmt w:val="lowerLetter"/>
      <w:lvlText w:val="%1."/>
      <w:lvlJc w:val="left"/>
      <w:pPr>
        <w:ind w:left="1900" w:hanging="360"/>
      </w:pPr>
      <w:rPr>
        <w:rFonts w:hint="default"/>
        <w:b/>
      </w:rPr>
    </w:lvl>
    <w:lvl w:ilvl="1" w:tplc="9D7C198C" w:tentative="1">
      <w:start w:val="1"/>
      <w:numFmt w:val="lowerLetter"/>
      <w:lvlText w:val="%2."/>
      <w:lvlJc w:val="left"/>
      <w:pPr>
        <w:ind w:left="2620" w:hanging="360"/>
      </w:pPr>
    </w:lvl>
    <w:lvl w:ilvl="2" w:tplc="96EE9A04" w:tentative="1">
      <w:start w:val="1"/>
      <w:numFmt w:val="lowerRoman"/>
      <w:lvlText w:val="%3."/>
      <w:lvlJc w:val="right"/>
      <w:pPr>
        <w:ind w:left="3340" w:hanging="180"/>
      </w:pPr>
    </w:lvl>
    <w:lvl w:ilvl="3" w:tplc="F61894E2" w:tentative="1">
      <w:start w:val="1"/>
      <w:numFmt w:val="decimal"/>
      <w:lvlText w:val="%4."/>
      <w:lvlJc w:val="left"/>
      <w:pPr>
        <w:ind w:left="4060" w:hanging="360"/>
      </w:pPr>
    </w:lvl>
    <w:lvl w:ilvl="4" w:tplc="3E1C1978" w:tentative="1">
      <w:start w:val="1"/>
      <w:numFmt w:val="lowerLetter"/>
      <w:lvlText w:val="%5."/>
      <w:lvlJc w:val="left"/>
      <w:pPr>
        <w:ind w:left="4780" w:hanging="360"/>
      </w:pPr>
    </w:lvl>
    <w:lvl w:ilvl="5" w:tplc="80DCF328" w:tentative="1">
      <w:start w:val="1"/>
      <w:numFmt w:val="lowerRoman"/>
      <w:lvlText w:val="%6."/>
      <w:lvlJc w:val="right"/>
      <w:pPr>
        <w:ind w:left="5500" w:hanging="180"/>
      </w:pPr>
    </w:lvl>
    <w:lvl w:ilvl="6" w:tplc="039CDB86" w:tentative="1">
      <w:start w:val="1"/>
      <w:numFmt w:val="decimal"/>
      <w:lvlText w:val="%7."/>
      <w:lvlJc w:val="left"/>
      <w:pPr>
        <w:ind w:left="6220" w:hanging="360"/>
      </w:pPr>
    </w:lvl>
    <w:lvl w:ilvl="7" w:tplc="30E4E22A" w:tentative="1">
      <w:start w:val="1"/>
      <w:numFmt w:val="lowerLetter"/>
      <w:lvlText w:val="%8."/>
      <w:lvlJc w:val="left"/>
      <w:pPr>
        <w:ind w:left="6940" w:hanging="360"/>
      </w:pPr>
    </w:lvl>
    <w:lvl w:ilvl="8" w:tplc="EF2AC234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29042A40"/>
    <w:multiLevelType w:val="hybridMultilevel"/>
    <w:tmpl w:val="A0C2D8E6"/>
    <w:lvl w:ilvl="0" w:tplc="738A053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D6A1542" w:tentative="1">
      <w:start w:val="1"/>
      <w:numFmt w:val="lowerLetter"/>
      <w:lvlText w:val="%2."/>
      <w:lvlJc w:val="left"/>
      <w:pPr>
        <w:ind w:left="1440" w:hanging="360"/>
      </w:pPr>
    </w:lvl>
    <w:lvl w:ilvl="2" w:tplc="D8140CE6" w:tentative="1">
      <w:start w:val="1"/>
      <w:numFmt w:val="lowerRoman"/>
      <w:lvlText w:val="%3."/>
      <w:lvlJc w:val="right"/>
      <w:pPr>
        <w:ind w:left="2160" w:hanging="180"/>
      </w:pPr>
    </w:lvl>
    <w:lvl w:ilvl="3" w:tplc="3552FD24" w:tentative="1">
      <w:start w:val="1"/>
      <w:numFmt w:val="decimal"/>
      <w:lvlText w:val="%4."/>
      <w:lvlJc w:val="left"/>
      <w:pPr>
        <w:ind w:left="2880" w:hanging="360"/>
      </w:pPr>
    </w:lvl>
    <w:lvl w:ilvl="4" w:tplc="DDE68416" w:tentative="1">
      <w:start w:val="1"/>
      <w:numFmt w:val="lowerLetter"/>
      <w:lvlText w:val="%5."/>
      <w:lvlJc w:val="left"/>
      <w:pPr>
        <w:ind w:left="3600" w:hanging="360"/>
      </w:pPr>
    </w:lvl>
    <w:lvl w:ilvl="5" w:tplc="DDC2F836" w:tentative="1">
      <w:start w:val="1"/>
      <w:numFmt w:val="lowerRoman"/>
      <w:lvlText w:val="%6."/>
      <w:lvlJc w:val="right"/>
      <w:pPr>
        <w:ind w:left="4320" w:hanging="180"/>
      </w:pPr>
    </w:lvl>
    <w:lvl w:ilvl="6" w:tplc="CB26E4B4" w:tentative="1">
      <w:start w:val="1"/>
      <w:numFmt w:val="decimal"/>
      <w:lvlText w:val="%7."/>
      <w:lvlJc w:val="left"/>
      <w:pPr>
        <w:ind w:left="5040" w:hanging="360"/>
      </w:pPr>
    </w:lvl>
    <w:lvl w:ilvl="7" w:tplc="80360236" w:tentative="1">
      <w:start w:val="1"/>
      <w:numFmt w:val="lowerLetter"/>
      <w:lvlText w:val="%8."/>
      <w:lvlJc w:val="left"/>
      <w:pPr>
        <w:ind w:left="5760" w:hanging="360"/>
      </w:pPr>
    </w:lvl>
    <w:lvl w:ilvl="8" w:tplc="42AAC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70921"/>
    <w:multiLevelType w:val="hybridMultilevel"/>
    <w:tmpl w:val="5176897A"/>
    <w:lvl w:ilvl="0" w:tplc="0D3AB9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E202690" w:tentative="1">
      <w:start w:val="1"/>
      <w:numFmt w:val="lowerLetter"/>
      <w:lvlText w:val="%2."/>
      <w:lvlJc w:val="left"/>
      <w:pPr>
        <w:ind w:left="1800" w:hanging="360"/>
      </w:pPr>
    </w:lvl>
    <w:lvl w:ilvl="2" w:tplc="C5FE3B66" w:tentative="1">
      <w:start w:val="1"/>
      <w:numFmt w:val="lowerRoman"/>
      <w:lvlText w:val="%3."/>
      <w:lvlJc w:val="right"/>
      <w:pPr>
        <w:ind w:left="2520" w:hanging="180"/>
      </w:pPr>
    </w:lvl>
    <w:lvl w:ilvl="3" w:tplc="207CB312" w:tentative="1">
      <w:start w:val="1"/>
      <w:numFmt w:val="decimal"/>
      <w:lvlText w:val="%4."/>
      <w:lvlJc w:val="left"/>
      <w:pPr>
        <w:ind w:left="3240" w:hanging="360"/>
      </w:pPr>
    </w:lvl>
    <w:lvl w:ilvl="4" w:tplc="6CEAEF08" w:tentative="1">
      <w:start w:val="1"/>
      <w:numFmt w:val="lowerLetter"/>
      <w:lvlText w:val="%5."/>
      <w:lvlJc w:val="left"/>
      <w:pPr>
        <w:ind w:left="3960" w:hanging="360"/>
      </w:pPr>
    </w:lvl>
    <w:lvl w:ilvl="5" w:tplc="906850D0" w:tentative="1">
      <w:start w:val="1"/>
      <w:numFmt w:val="lowerRoman"/>
      <w:lvlText w:val="%6."/>
      <w:lvlJc w:val="right"/>
      <w:pPr>
        <w:ind w:left="4680" w:hanging="180"/>
      </w:pPr>
    </w:lvl>
    <w:lvl w:ilvl="6" w:tplc="97A4D5CA" w:tentative="1">
      <w:start w:val="1"/>
      <w:numFmt w:val="decimal"/>
      <w:lvlText w:val="%7."/>
      <w:lvlJc w:val="left"/>
      <w:pPr>
        <w:ind w:left="5400" w:hanging="360"/>
      </w:pPr>
    </w:lvl>
    <w:lvl w:ilvl="7" w:tplc="54EAF514" w:tentative="1">
      <w:start w:val="1"/>
      <w:numFmt w:val="lowerLetter"/>
      <w:lvlText w:val="%8."/>
      <w:lvlJc w:val="left"/>
      <w:pPr>
        <w:ind w:left="6120" w:hanging="360"/>
      </w:pPr>
    </w:lvl>
    <w:lvl w:ilvl="8" w:tplc="9C1443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2F789E"/>
    <w:multiLevelType w:val="hybridMultilevel"/>
    <w:tmpl w:val="1EA617C4"/>
    <w:lvl w:ilvl="0" w:tplc="3B78F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82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8D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6E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A7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582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AF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6D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62E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324E6"/>
    <w:multiLevelType w:val="hybridMultilevel"/>
    <w:tmpl w:val="FA90F856"/>
    <w:lvl w:ilvl="0" w:tplc="DCF658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D5C8FA2" w:tentative="1">
      <w:start w:val="1"/>
      <w:numFmt w:val="lowerLetter"/>
      <w:lvlText w:val="%2."/>
      <w:lvlJc w:val="left"/>
      <w:pPr>
        <w:ind w:left="1440" w:hanging="360"/>
      </w:pPr>
    </w:lvl>
    <w:lvl w:ilvl="2" w:tplc="AF3644E8" w:tentative="1">
      <w:start w:val="1"/>
      <w:numFmt w:val="lowerRoman"/>
      <w:lvlText w:val="%3."/>
      <w:lvlJc w:val="right"/>
      <w:pPr>
        <w:ind w:left="2160" w:hanging="180"/>
      </w:pPr>
    </w:lvl>
    <w:lvl w:ilvl="3" w:tplc="F92CADD4" w:tentative="1">
      <w:start w:val="1"/>
      <w:numFmt w:val="decimal"/>
      <w:lvlText w:val="%4."/>
      <w:lvlJc w:val="left"/>
      <w:pPr>
        <w:ind w:left="2880" w:hanging="360"/>
      </w:pPr>
    </w:lvl>
    <w:lvl w:ilvl="4" w:tplc="217AC61A" w:tentative="1">
      <w:start w:val="1"/>
      <w:numFmt w:val="lowerLetter"/>
      <w:lvlText w:val="%5."/>
      <w:lvlJc w:val="left"/>
      <w:pPr>
        <w:ind w:left="3600" w:hanging="360"/>
      </w:pPr>
    </w:lvl>
    <w:lvl w:ilvl="5" w:tplc="86609E78" w:tentative="1">
      <w:start w:val="1"/>
      <w:numFmt w:val="lowerRoman"/>
      <w:lvlText w:val="%6."/>
      <w:lvlJc w:val="right"/>
      <w:pPr>
        <w:ind w:left="4320" w:hanging="180"/>
      </w:pPr>
    </w:lvl>
    <w:lvl w:ilvl="6" w:tplc="DFEAB8B4" w:tentative="1">
      <w:start w:val="1"/>
      <w:numFmt w:val="decimal"/>
      <w:lvlText w:val="%7."/>
      <w:lvlJc w:val="left"/>
      <w:pPr>
        <w:ind w:left="5040" w:hanging="360"/>
      </w:pPr>
    </w:lvl>
    <w:lvl w:ilvl="7" w:tplc="56103C34" w:tentative="1">
      <w:start w:val="1"/>
      <w:numFmt w:val="lowerLetter"/>
      <w:lvlText w:val="%8."/>
      <w:lvlJc w:val="left"/>
      <w:pPr>
        <w:ind w:left="5760" w:hanging="360"/>
      </w:pPr>
    </w:lvl>
    <w:lvl w:ilvl="8" w:tplc="F87AE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6439E"/>
    <w:multiLevelType w:val="hybridMultilevel"/>
    <w:tmpl w:val="384639CE"/>
    <w:lvl w:ilvl="0" w:tplc="EBFA91E4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51A204A2">
      <w:start w:val="3"/>
      <w:numFmt w:val="bullet"/>
      <w:lvlText w:val="•"/>
      <w:lvlJc w:val="left"/>
      <w:pPr>
        <w:ind w:left="2980" w:hanging="360"/>
      </w:pPr>
      <w:rPr>
        <w:rFonts w:ascii="Arial" w:eastAsia="Arial" w:hAnsi="Arial" w:cs="Arial" w:hint="default"/>
      </w:rPr>
    </w:lvl>
    <w:lvl w:ilvl="2" w:tplc="F3CEC74E" w:tentative="1">
      <w:start w:val="1"/>
      <w:numFmt w:val="lowerRoman"/>
      <w:lvlText w:val="%3."/>
      <w:lvlJc w:val="right"/>
      <w:pPr>
        <w:ind w:left="3700" w:hanging="180"/>
      </w:pPr>
    </w:lvl>
    <w:lvl w:ilvl="3" w:tplc="A16298DE" w:tentative="1">
      <w:start w:val="1"/>
      <w:numFmt w:val="decimal"/>
      <w:lvlText w:val="%4."/>
      <w:lvlJc w:val="left"/>
      <w:pPr>
        <w:ind w:left="4420" w:hanging="360"/>
      </w:pPr>
    </w:lvl>
    <w:lvl w:ilvl="4" w:tplc="07B62DA8" w:tentative="1">
      <w:start w:val="1"/>
      <w:numFmt w:val="lowerLetter"/>
      <w:lvlText w:val="%5."/>
      <w:lvlJc w:val="left"/>
      <w:pPr>
        <w:ind w:left="5140" w:hanging="360"/>
      </w:pPr>
    </w:lvl>
    <w:lvl w:ilvl="5" w:tplc="F96E8408" w:tentative="1">
      <w:start w:val="1"/>
      <w:numFmt w:val="lowerRoman"/>
      <w:lvlText w:val="%6."/>
      <w:lvlJc w:val="right"/>
      <w:pPr>
        <w:ind w:left="5860" w:hanging="180"/>
      </w:pPr>
    </w:lvl>
    <w:lvl w:ilvl="6" w:tplc="C5806C02" w:tentative="1">
      <w:start w:val="1"/>
      <w:numFmt w:val="decimal"/>
      <w:lvlText w:val="%7."/>
      <w:lvlJc w:val="left"/>
      <w:pPr>
        <w:ind w:left="6580" w:hanging="360"/>
      </w:pPr>
    </w:lvl>
    <w:lvl w:ilvl="7" w:tplc="1FA2DCBA" w:tentative="1">
      <w:start w:val="1"/>
      <w:numFmt w:val="lowerLetter"/>
      <w:lvlText w:val="%8."/>
      <w:lvlJc w:val="left"/>
      <w:pPr>
        <w:ind w:left="7300" w:hanging="360"/>
      </w:pPr>
    </w:lvl>
    <w:lvl w:ilvl="8" w:tplc="6DA60CDA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0" w15:restartNumberingAfterBreak="0">
    <w:nsid w:val="49783ED7"/>
    <w:multiLevelType w:val="hybridMultilevel"/>
    <w:tmpl w:val="E454EEDA"/>
    <w:lvl w:ilvl="0" w:tplc="4524DF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C0FA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D64E1E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BACB8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EE707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582D99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94C1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8A3F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DDA72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7C07D5"/>
    <w:multiLevelType w:val="hybridMultilevel"/>
    <w:tmpl w:val="FDB23FFE"/>
    <w:lvl w:ilvl="0" w:tplc="F72ACD2A">
      <w:start w:val="1"/>
      <w:numFmt w:val="lowerLetter"/>
      <w:lvlText w:val="%1."/>
      <w:lvlJc w:val="left"/>
      <w:pPr>
        <w:ind w:left="1900" w:hanging="360"/>
      </w:pPr>
      <w:rPr>
        <w:rFonts w:hint="default"/>
        <w:b/>
      </w:rPr>
    </w:lvl>
    <w:lvl w:ilvl="1" w:tplc="5D20FFEA" w:tentative="1">
      <w:start w:val="1"/>
      <w:numFmt w:val="lowerLetter"/>
      <w:lvlText w:val="%2."/>
      <w:lvlJc w:val="left"/>
      <w:pPr>
        <w:ind w:left="2620" w:hanging="360"/>
      </w:pPr>
    </w:lvl>
    <w:lvl w:ilvl="2" w:tplc="7A9AE1F4" w:tentative="1">
      <w:start w:val="1"/>
      <w:numFmt w:val="lowerRoman"/>
      <w:lvlText w:val="%3."/>
      <w:lvlJc w:val="right"/>
      <w:pPr>
        <w:ind w:left="3340" w:hanging="180"/>
      </w:pPr>
    </w:lvl>
    <w:lvl w:ilvl="3" w:tplc="D1008FF0" w:tentative="1">
      <w:start w:val="1"/>
      <w:numFmt w:val="decimal"/>
      <w:lvlText w:val="%4."/>
      <w:lvlJc w:val="left"/>
      <w:pPr>
        <w:ind w:left="4060" w:hanging="360"/>
      </w:pPr>
    </w:lvl>
    <w:lvl w:ilvl="4" w:tplc="7A2ECCB2" w:tentative="1">
      <w:start w:val="1"/>
      <w:numFmt w:val="lowerLetter"/>
      <w:lvlText w:val="%5."/>
      <w:lvlJc w:val="left"/>
      <w:pPr>
        <w:ind w:left="4780" w:hanging="360"/>
      </w:pPr>
    </w:lvl>
    <w:lvl w:ilvl="5" w:tplc="60DE824A" w:tentative="1">
      <w:start w:val="1"/>
      <w:numFmt w:val="lowerRoman"/>
      <w:lvlText w:val="%6."/>
      <w:lvlJc w:val="right"/>
      <w:pPr>
        <w:ind w:left="5500" w:hanging="180"/>
      </w:pPr>
    </w:lvl>
    <w:lvl w:ilvl="6" w:tplc="E8CEB528" w:tentative="1">
      <w:start w:val="1"/>
      <w:numFmt w:val="decimal"/>
      <w:lvlText w:val="%7."/>
      <w:lvlJc w:val="left"/>
      <w:pPr>
        <w:ind w:left="6220" w:hanging="360"/>
      </w:pPr>
    </w:lvl>
    <w:lvl w:ilvl="7" w:tplc="4768C3B8" w:tentative="1">
      <w:start w:val="1"/>
      <w:numFmt w:val="lowerLetter"/>
      <w:lvlText w:val="%8."/>
      <w:lvlJc w:val="left"/>
      <w:pPr>
        <w:ind w:left="6940" w:hanging="360"/>
      </w:pPr>
    </w:lvl>
    <w:lvl w:ilvl="8" w:tplc="E2021104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2" w15:restartNumberingAfterBreak="0">
    <w:nsid w:val="5A1D4B4D"/>
    <w:multiLevelType w:val="multilevel"/>
    <w:tmpl w:val="379EFA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E372182"/>
    <w:multiLevelType w:val="hybridMultilevel"/>
    <w:tmpl w:val="B3322A62"/>
    <w:lvl w:ilvl="0" w:tplc="157EC648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b/>
      </w:rPr>
    </w:lvl>
    <w:lvl w:ilvl="1" w:tplc="56321612" w:tentative="1">
      <w:start w:val="1"/>
      <w:numFmt w:val="lowerLetter"/>
      <w:lvlText w:val="%2."/>
      <w:lvlJc w:val="left"/>
      <w:pPr>
        <w:ind w:left="1180" w:hanging="360"/>
      </w:pPr>
    </w:lvl>
    <w:lvl w:ilvl="2" w:tplc="234C8B26" w:tentative="1">
      <w:start w:val="1"/>
      <w:numFmt w:val="lowerRoman"/>
      <w:lvlText w:val="%3."/>
      <w:lvlJc w:val="right"/>
      <w:pPr>
        <w:ind w:left="1900" w:hanging="180"/>
      </w:pPr>
    </w:lvl>
    <w:lvl w:ilvl="3" w:tplc="B71E723E" w:tentative="1">
      <w:start w:val="1"/>
      <w:numFmt w:val="decimal"/>
      <w:lvlText w:val="%4."/>
      <w:lvlJc w:val="left"/>
      <w:pPr>
        <w:ind w:left="2620" w:hanging="360"/>
      </w:pPr>
    </w:lvl>
    <w:lvl w:ilvl="4" w:tplc="0D70D3D0" w:tentative="1">
      <w:start w:val="1"/>
      <w:numFmt w:val="lowerLetter"/>
      <w:lvlText w:val="%5."/>
      <w:lvlJc w:val="left"/>
      <w:pPr>
        <w:ind w:left="3340" w:hanging="360"/>
      </w:pPr>
    </w:lvl>
    <w:lvl w:ilvl="5" w:tplc="9474C1BA" w:tentative="1">
      <w:start w:val="1"/>
      <w:numFmt w:val="lowerRoman"/>
      <w:lvlText w:val="%6."/>
      <w:lvlJc w:val="right"/>
      <w:pPr>
        <w:ind w:left="4060" w:hanging="180"/>
      </w:pPr>
    </w:lvl>
    <w:lvl w:ilvl="6" w:tplc="B6AC5162" w:tentative="1">
      <w:start w:val="1"/>
      <w:numFmt w:val="decimal"/>
      <w:lvlText w:val="%7."/>
      <w:lvlJc w:val="left"/>
      <w:pPr>
        <w:ind w:left="4780" w:hanging="360"/>
      </w:pPr>
    </w:lvl>
    <w:lvl w:ilvl="7" w:tplc="6CA6BDA6" w:tentative="1">
      <w:start w:val="1"/>
      <w:numFmt w:val="lowerLetter"/>
      <w:lvlText w:val="%8."/>
      <w:lvlJc w:val="left"/>
      <w:pPr>
        <w:ind w:left="5500" w:hanging="360"/>
      </w:pPr>
    </w:lvl>
    <w:lvl w:ilvl="8" w:tplc="22BE4D70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704E3CCE"/>
    <w:multiLevelType w:val="hybridMultilevel"/>
    <w:tmpl w:val="A5788C56"/>
    <w:lvl w:ilvl="0" w:tplc="DE0E6E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CB040160">
      <w:start w:val="1"/>
      <w:numFmt w:val="lowerLetter"/>
      <w:lvlText w:val="%2."/>
      <w:lvlJc w:val="left"/>
      <w:pPr>
        <w:ind w:left="3240" w:hanging="360"/>
      </w:pPr>
    </w:lvl>
    <w:lvl w:ilvl="2" w:tplc="0DB2C234" w:tentative="1">
      <w:start w:val="1"/>
      <w:numFmt w:val="lowerRoman"/>
      <w:lvlText w:val="%3."/>
      <w:lvlJc w:val="right"/>
      <w:pPr>
        <w:ind w:left="3960" w:hanging="180"/>
      </w:pPr>
    </w:lvl>
    <w:lvl w:ilvl="3" w:tplc="D166B46C" w:tentative="1">
      <w:start w:val="1"/>
      <w:numFmt w:val="decimal"/>
      <w:lvlText w:val="%4."/>
      <w:lvlJc w:val="left"/>
      <w:pPr>
        <w:ind w:left="4680" w:hanging="360"/>
      </w:pPr>
    </w:lvl>
    <w:lvl w:ilvl="4" w:tplc="193ECDE6" w:tentative="1">
      <w:start w:val="1"/>
      <w:numFmt w:val="lowerLetter"/>
      <w:lvlText w:val="%5."/>
      <w:lvlJc w:val="left"/>
      <w:pPr>
        <w:ind w:left="5400" w:hanging="360"/>
      </w:pPr>
    </w:lvl>
    <w:lvl w:ilvl="5" w:tplc="8F82F3B6" w:tentative="1">
      <w:start w:val="1"/>
      <w:numFmt w:val="lowerRoman"/>
      <w:lvlText w:val="%6."/>
      <w:lvlJc w:val="right"/>
      <w:pPr>
        <w:ind w:left="6120" w:hanging="180"/>
      </w:pPr>
    </w:lvl>
    <w:lvl w:ilvl="6" w:tplc="35D24194" w:tentative="1">
      <w:start w:val="1"/>
      <w:numFmt w:val="decimal"/>
      <w:lvlText w:val="%7."/>
      <w:lvlJc w:val="left"/>
      <w:pPr>
        <w:ind w:left="6840" w:hanging="360"/>
      </w:pPr>
    </w:lvl>
    <w:lvl w:ilvl="7" w:tplc="583EAC86" w:tentative="1">
      <w:start w:val="1"/>
      <w:numFmt w:val="lowerLetter"/>
      <w:lvlText w:val="%8."/>
      <w:lvlJc w:val="left"/>
      <w:pPr>
        <w:ind w:left="7560" w:hanging="360"/>
      </w:pPr>
    </w:lvl>
    <w:lvl w:ilvl="8" w:tplc="1678456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1127D99"/>
    <w:multiLevelType w:val="hybridMultilevel"/>
    <w:tmpl w:val="4588F5F4"/>
    <w:lvl w:ilvl="0" w:tplc="2F46E3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B4499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6EA8C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4CB0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D02E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DC80A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12E6D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A2F10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59445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3119D6"/>
    <w:multiLevelType w:val="hybridMultilevel"/>
    <w:tmpl w:val="A0823A56"/>
    <w:lvl w:ilvl="0" w:tplc="35F42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CF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A5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2D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E3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AE9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8AB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25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46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663788">
    <w:abstractNumId w:val="12"/>
  </w:num>
  <w:num w:numId="2" w16cid:durableId="1679574275">
    <w:abstractNumId w:val="1"/>
  </w:num>
  <w:num w:numId="3" w16cid:durableId="982853548">
    <w:abstractNumId w:val="7"/>
  </w:num>
  <w:num w:numId="4" w16cid:durableId="1407454640">
    <w:abstractNumId w:val="16"/>
  </w:num>
  <w:num w:numId="5" w16cid:durableId="959991096">
    <w:abstractNumId w:val="10"/>
  </w:num>
  <w:num w:numId="6" w16cid:durableId="45179854">
    <w:abstractNumId w:val="15"/>
  </w:num>
  <w:num w:numId="7" w16cid:durableId="2023781178">
    <w:abstractNumId w:val="11"/>
  </w:num>
  <w:num w:numId="8" w16cid:durableId="320503380">
    <w:abstractNumId w:val="3"/>
  </w:num>
  <w:num w:numId="9" w16cid:durableId="1496723282">
    <w:abstractNumId w:val="9"/>
  </w:num>
  <w:num w:numId="10" w16cid:durableId="1964077269">
    <w:abstractNumId w:val="4"/>
  </w:num>
  <w:num w:numId="11" w16cid:durableId="263535917">
    <w:abstractNumId w:val="6"/>
  </w:num>
  <w:num w:numId="12" w16cid:durableId="511728845">
    <w:abstractNumId w:val="14"/>
  </w:num>
  <w:num w:numId="13" w16cid:durableId="1815640285">
    <w:abstractNumId w:val="5"/>
  </w:num>
  <w:num w:numId="14" w16cid:durableId="1556968228">
    <w:abstractNumId w:val="8"/>
  </w:num>
  <w:num w:numId="15" w16cid:durableId="2035498069">
    <w:abstractNumId w:val="2"/>
  </w:num>
  <w:num w:numId="16" w16cid:durableId="1352874217">
    <w:abstractNumId w:val="0"/>
  </w:num>
  <w:num w:numId="17" w16cid:durableId="9802306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5"/>
    <w:rsid w:val="00021660"/>
    <w:rsid w:val="0008583E"/>
    <w:rsid w:val="000A2C0A"/>
    <w:rsid w:val="001167C0"/>
    <w:rsid w:val="00182FB3"/>
    <w:rsid w:val="001A7B17"/>
    <w:rsid w:val="001D722B"/>
    <w:rsid w:val="001E549D"/>
    <w:rsid w:val="00251407"/>
    <w:rsid w:val="00277E46"/>
    <w:rsid w:val="00282AC1"/>
    <w:rsid w:val="0028742E"/>
    <w:rsid w:val="002A4A15"/>
    <w:rsid w:val="002B085E"/>
    <w:rsid w:val="002C3C78"/>
    <w:rsid w:val="002F0F8D"/>
    <w:rsid w:val="00395E96"/>
    <w:rsid w:val="003A6A41"/>
    <w:rsid w:val="003C181A"/>
    <w:rsid w:val="003C45CC"/>
    <w:rsid w:val="003C6907"/>
    <w:rsid w:val="003D0321"/>
    <w:rsid w:val="003E007B"/>
    <w:rsid w:val="003E13E7"/>
    <w:rsid w:val="00410861"/>
    <w:rsid w:val="004336B3"/>
    <w:rsid w:val="00440D1D"/>
    <w:rsid w:val="004562CE"/>
    <w:rsid w:val="00471018"/>
    <w:rsid w:val="00471F94"/>
    <w:rsid w:val="00480E05"/>
    <w:rsid w:val="00496A30"/>
    <w:rsid w:val="004D7FC7"/>
    <w:rsid w:val="005107CB"/>
    <w:rsid w:val="005208F0"/>
    <w:rsid w:val="0055737A"/>
    <w:rsid w:val="0056465E"/>
    <w:rsid w:val="00565A5D"/>
    <w:rsid w:val="00593BB1"/>
    <w:rsid w:val="005C1E8B"/>
    <w:rsid w:val="006211CF"/>
    <w:rsid w:val="00624360"/>
    <w:rsid w:val="00624FBD"/>
    <w:rsid w:val="00633EF5"/>
    <w:rsid w:val="00676820"/>
    <w:rsid w:val="00680EAE"/>
    <w:rsid w:val="006B6719"/>
    <w:rsid w:val="006C45C8"/>
    <w:rsid w:val="006C7958"/>
    <w:rsid w:val="006D0913"/>
    <w:rsid w:val="006E1828"/>
    <w:rsid w:val="006E4BEF"/>
    <w:rsid w:val="006F08B8"/>
    <w:rsid w:val="00701A4D"/>
    <w:rsid w:val="0070504E"/>
    <w:rsid w:val="0073052D"/>
    <w:rsid w:val="00734AD3"/>
    <w:rsid w:val="007400AF"/>
    <w:rsid w:val="007437BA"/>
    <w:rsid w:val="0074420B"/>
    <w:rsid w:val="00762C38"/>
    <w:rsid w:val="007900EE"/>
    <w:rsid w:val="007A251E"/>
    <w:rsid w:val="007B4232"/>
    <w:rsid w:val="007E24A7"/>
    <w:rsid w:val="00807ABE"/>
    <w:rsid w:val="0081512E"/>
    <w:rsid w:val="00824E6A"/>
    <w:rsid w:val="00840CC3"/>
    <w:rsid w:val="00842160"/>
    <w:rsid w:val="008444BA"/>
    <w:rsid w:val="0085094F"/>
    <w:rsid w:val="008624AC"/>
    <w:rsid w:val="00886356"/>
    <w:rsid w:val="008E401B"/>
    <w:rsid w:val="008E5DED"/>
    <w:rsid w:val="008F37A6"/>
    <w:rsid w:val="00932785"/>
    <w:rsid w:val="00977FF2"/>
    <w:rsid w:val="009945C9"/>
    <w:rsid w:val="009D61FE"/>
    <w:rsid w:val="00A32895"/>
    <w:rsid w:val="00A3291C"/>
    <w:rsid w:val="00A60851"/>
    <w:rsid w:val="00A77E07"/>
    <w:rsid w:val="00A91F3A"/>
    <w:rsid w:val="00AA44AF"/>
    <w:rsid w:val="00AA5B99"/>
    <w:rsid w:val="00AC2CE2"/>
    <w:rsid w:val="00AC585A"/>
    <w:rsid w:val="00B03225"/>
    <w:rsid w:val="00B107A9"/>
    <w:rsid w:val="00B20B53"/>
    <w:rsid w:val="00B50DD8"/>
    <w:rsid w:val="00B574C3"/>
    <w:rsid w:val="00B61BBA"/>
    <w:rsid w:val="00BB0BE5"/>
    <w:rsid w:val="00BC391F"/>
    <w:rsid w:val="00BD36F9"/>
    <w:rsid w:val="00C41E2C"/>
    <w:rsid w:val="00C60877"/>
    <w:rsid w:val="00C6513B"/>
    <w:rsid w:val="00CB16DC"/>
    <w:rsid w:val="00CD14A9"/>
    <w:rsid w:val="00CF06F4"/>
    <w:rsid w:val="00CF6E67"/>
    <w:rsid w:val="00D056B9"/>
    <w:rsid w:val="00D141A6"/>
    <w:rsid w:val="00D26F51"/>
    <w:rsid w:val="00D33045"/>
    <w:rsid w:val="00D4610A"/>
    <w:rsid w:val="00DB30D1"/>
    <w:rsid w:val="00DB7A6A"/>
    <w:rsid w:val="00DC2017"/>
    <w:rsid w:val="00E164AE"/>
    <w:rsid w:val="00E747FD"/>
    <w:rsid w:val="00EA1835"/>
    <w:rsid w:val="00EB3E90"/>
    <w:rsid w:val="00ED6462"/>
    <w:rsid w:val="00F1037E"/>
    <w:rsid w:val="00F146E9"/>
    <w:rsid w:val="00F22B98"/>
    <w:rsid w:val="00F275D1"/>
    <w:rsid w:val="00F7132D"/>
    <w:rsid w:val="00F7355B"/>
    <w:rsid w:val="00F74FBD"/>
    <w:rsid w:val="00F93BD8"/>
    <w:rsid w:val="00FB7A1E"/>
    <w:rsid w:val="00FC54FE"/>
    <w:rsid w:val="00FE597E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2"/>
    </o:shapelayout>
  </w:shapeDefaults>
  <w:decimalSymbol w:val="."/>
  <w:listSeparator w:val=","/>
  <w14:docId w14:val="695D315E"/>
  <w15:chartTrackingRefBased/>
  <w15:docId w15:val="{41F4AAC7-3D47-4F1E-8C89-F15796C4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A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A1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A1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A1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A1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A1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A4A1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A1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A1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A1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15"/>
    <w:rPr>
      <w:rFonts w:asciiTheme="majorHAnsi" w:eastAsiaTheme="majorEastAsia" w:hAnsiTheme="majorHAnsi" w:cstheme="majorBidi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A15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A15"/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A15"/>
    <w:rPr>
      <w:rFonts w:eastAsiaTheme="minorEastAsia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A15"/>
    <w:rPr>
      <w:rFonts w:eastAsiaTheme="minorEastAsia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2A4A15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A15"/>
    <w:rPr>
      <w:rFonts w:eastAsiaTheme="minorEastAsia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A15"/>
    <w:rPr>
      <w:rFonts w:eastAsiaTheme="minorEastAsia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A15"/>
    <w:rPr>
      <w:rFonts w:asciiTheme="majorHAnsi" w:eastAsiaTheme="majorEastAsia" w:hAnsiTheme="majorHAnsi" w:cstheme="majorBid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A4A15"/>
    <w:pPr>
      <w:ind w:left="720"/>
      <w:contextualSpacing/>
    </w:pPr>
  </w:style>
  <w:style w:type="table" w:styleId="TableGrid">
    <w:name w:val="Table Grid"/>
    <w:basedOn w:val="TableNormal"/>
    <w:uiPriority w:val="59"/>
    <w:rsid w:val="002A4A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4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2A4A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A4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A15"/>
  </w:style>
  <w:style w:type="character" w:customStyle="1" w:styleId="CommentTextChar">
    <w:name w:val="Comment Text Char"/>
    <w:basedOn w:val="DefaultParagraphFont"/>
    <w:link w:val="CommentText"/>
    <w:uiPriority w:val="99"/>
    <w:rsid w:val="002A4A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A1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4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A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4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A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ocID">
    <w:name w:val="DocID"/>
    <w:basedOn w:val="Normal"/>
    <w:qFormat/>
    <w:rsid w:val="002A4A15"/>
    <w:pPr>
      <w:suppressAutoHyphens/>
    </w:pPr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A4A15"/>
    <w:rPr>
      <w:color w:val="0000FF"/>
      <w:u w:val="single"/>
    </w:rPr>
  </w:style>
  <w:style w:type="character" w:customStyle="1" w:styleId="ui-provider">
    <w:name w:val="ui-provider"/>
    <w:basedOn w:val="DefaultParagraphFont"/>
    <w:rsid w:val="001E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F486D-1A2D-4382-85F5-26B045A2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Mehegan, Denise</dc:creator>
  <cp:lastModifiedBy>Jill Coomey</cp:lastModifiedBy>
  <cp:revision>2</cp:revision>
  <dcterms:created xsi:type="dcterms:W3CDTF">2024-11-08T21:00:00Z</dcterms:created>
  <dcterms:modified xsi:type="dcterms:W3CDTF">2024-11-08T21:00:00Z</dcterms:modified>
</cp:coreProperties>
</file>