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736E1" w14:textId="6E69A356" w:rsidR="00807ABE" w:rsidRPr="002E3371" w:rsidRDefault="00902451" w:rsidP="006E4BEF">
      <w:pPr>
        <w:rPr>
          <w:lang w:val="es-419"/>
        </w:rPr>
      </w:pPr>
      <w:r w:rsidRPr="002E3371">
        <w:rPr>
          <w:rFonts w:ascii="Arial" w:eastAsia="Arial" w:hAnsi="Arial" w:cs="Arial"/>
          <w:b/>
          <w:color w:val="444444"/>
          <w:w w:val="76"/>
          <w:sz w:val="18"/>
          <w:szCs w:val="18"/>
          <w:lang w:val="es-419"/>
        </w:rPr>
        <mc:AlternateContent>
          <mc:Choice Requires="wps">
            <w:drawing>
              <wp:anchor distT="45720" distB="45720" distL="114300" distR="114300" simplePos="0" relativeHeight="251658240" behindDoc="0" locked="0" layoutInCell="1" allowOverlap="1" wp14:anchorId="1DE09A32" wp14:editId="6943F061">
                <wp:simplePos x="0" y="0"/>
                <wp:positionH relativeFrom="column">
                  <wp:posOffset>1533525</wp:posOffset>
                </wp:positionH>
                <wp:positionV relativeFrom="paragraph">
                  <wp:posOffset>133350</wp:posOffset>
                </wp:positionV>
                <wp:extent cx="3867150" cy="266700"/>
                <wp:effectExtent l="12700" t="6350" r="6350" b="12700"/>
                <wp:wrapSquare wrapText="bothSides"/>
                <wp:docPr id="456466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rgbClr val="FFFFFF"/>
                          </a:solidFill>
                          <a:miter lim="800000"/>
                          <a:headEnd/>
                          <a:tailEnd/>
                        </a:ln>
                      </wps:spPr>
                      <wps:txbx>
                        <w:txbxContent>
                          <w:p w14:paraId="170962AD" w14:textId="79E4717B" w:rsidR="002A4A15" w:rsidRPr="0070504E" w:rsidRDefault="001C7371" w:rsidP="002A4A15">
                            <w:pPr>
                              <w:rPr>
                                <w:rFonts w:asciiTheme="minorHAnsi" w:hAnsiTheme="minorHAnsi" w:cstheme="minorHAnsi"/>
                                <w:b/>
                                <w:bCs/>
                              </w:rPr>
                            </w:pPr>
                            <w:r w:rsidRPr="00F07AB2">
                              <w:rPr>
                                <w:rFonts w:ascii="Calibri" w:eastAsia="Calibri" w:hAnsi="Calibri" w:cs="Calibri"/>
                                <w:b/>
                                <w:bCs/>
                              </w:rPr>
                              <w:t>Ste</w:t>
                            </w:r>
                            <w:r w:rsidR="001F5475" w:rsidRPr="00F07AB2">
                              <w:rPr>
                                <w:rFonts w:ascii="Calibri" w:eastAsia="Calibri" w:hAnsi="Calibri" w:cs="Calibri"/>
                                <w:b/>
                                <w:bCs/>
                              </w:rPr>
                              <w:t>ward Health Care System, LLC;</w:t>
                            </w:r>
                            <w:r w:rsidR="00F23FED" w:rsidRPr="00F07AB2">
                              <w:rPr>
                                <w:rFonts w:ascii="Calibri" w:eastAsia="Calibri" w:hAnsi="Calibri" w:cs="Calibri"/>
                                <w:b/>
                                <w:bCs/>
                              </w:rPr>
                              <w:t xml:space="preserve"> </w:t>
                            </w:r>
                            <w:r w:rsidRPr="00F07AB2">
                              <w:rPr>
                                <w:rFonts w:ascii="Calibri" w:eastAsia="Calibri" w:hAnsi="Calibri" w:cs="Calibri"/>
                                <w:b/>
                                <w:bCs/>
                              </w:rPr>
                              <w:t>Divisi</w:t>
                            </w:r>
                            <w:r w:rsidR="00612FC4">
                              <w:rPr>
                                <w:rFonts w:ascii="Calibri" w:eastAsia="Calibri" w:hAnsi="Calibri" w:cs="Calibri"/>
                                <w:b/>
                                <w:bCs/>
                              </w:rPr>
                              <w:t>ó</w:t>
                            </w:r>
                            <w:r w:rsidRPr="00F07AB2">
                              <w:rPr>
                                <w:rFonts w:ascii="Calibri" w:eastAsia="Calibri" w:hAnsi="Calibri" w:cs="Calibri"/>
                                <w:b/>
                                <w:bCs/>
                              </w:rPr>
                              <w:t>n norte</w:t>
                            </w:r>
                          </w:p>
                          <w:p w14:paraId="5E1B4975" w14:textId="77777777" w:rsidR="002A4A15" w:rsidRPr="00565A5D" w:rsidRDefault="002A4A15" w:rsidP="002A4A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09A32" id="_x0000_t202" coordsize="21600,21600" o:spt="202" path="m,l,21600r21600,l21600,xe">
                <v:stroke joinstyle="miter"/>
                <v:path gradientshapeok="t" o:connecttype="rect"/>
              </v:shapetype>
              <v:shape id="Text Box 2" o:spid="_x0000_s1026" type="#_x0000_t202" style="position:absolute;margin-left:120.75pt;margin-top:10.5pt;width:304.5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" strokecolor="white">
                <v:textbox>
                  <w:txbxContent>
                    <w:p w14:paraId="170962AD" w14:textId="79E4717B" w:rsidR="002A4A15" w:rsidRPr="0070504E" w:rsidRDefault="001C7371" w:rsidP="002A4A15">
                      <w:pPr>
                        <w:rPr>
                          <w:rFonts w:asciiTheme="minorHAnsi" w:hAnsiTheme="minorHAnsi" w:cstheme="minorHAnsi"/>
                          <w:b/>
                          <w:bCs/>
                        </w:rPr>
                      </w:pPr>
                      <w:r w:rsidRPr="00F07AB2">
                        <w:rPr>
                          <w:rFonts w:ascii="Calibri" w:eastAsia="Calibri" w:hAnsi="Calibri" w:cs="Calibri"/>
                          <w:b/>
                          <w:bCs/>
                        </w:rPr>
                        <w:t>Ste</w:t>
                      </w:r>
                      <w:r w:rsidR="001F5475" w:rsidRPr="00F07AB2">
                        <w:rPr>
                          <w:rFonts w:ascii="Calibri" w:eastAsia="Calibri" w:hAnsi="Calibri" w:cs="Calibri"/>
                          <w:b/>
                          <w:bCs/>
                        </w:rPr>
                        <w:t>ward Health Care System, LLC;</w:t>
                      </w:r>
                      <w:r w:rsidR="00F23FED" w:rsidRPr="00F07AB2">
                        <w:rPr>
                          <w:rFonts w:ascii="Calibri" w:eastAsia="Calibri" w:hAnsi="Calibri" w:cs="Calibri"/>
                          <w:b/>
                          <w:bCs/>
                        </w:rPr>
                        <w:t xml:space="preserve"> </w:t>
                      </w:r>
                      <w:r w:rsidRPr="00F07AB2">
                        <w:rPr>
                          <w:rFonts w:ascii="Calibri" w:eastAsia="Calibri" w:hAnsi="Calibri" w:cs="Calibri"/>
                          <w:b/>
                          <w:bCs/>
                        </w:rPr>
                        <w:t>Divisi</w:t>
                      </w:r>
                      <w:r w:rsidR="00612FC4">
                        <w:rPr>
                          <w:rFonts w:ascii="Calibri" w:eastAsia="Calibri" w:hAnsi="Calibri" w:cs="Calibri"/>
                          <w:b/>
                          <w:bCs/>
                        </w:rPr>
                        <w:t>ó</w:t>
                      </w:r>
                      <w:r w:rsidRPr="00F07AB2">
                        <w:rPr>
                          <w:rFonts w:ascii="Calibri" w:eastAsia="Calibri" w:hAnsi="Calibri" w:cs="Calibri"/>
                          <w:b/>
                          <w:bCs/>
                        </w:rPr>
                        <w:t>n norte</w:t>
                      </w:r>
                    </w:p>
                    <w:p w14:paraId="5E1B4975" w14:textId="77777777" w:rsidR="002A4A15" w:rsidRPr="00565A5D" w:rsidRDefault="002A4A15" w:rsidP="002A4A15"/>
                  </w:txbxContent>
                </v:textbox>
                <w10:wrap type="square"/>
              </v:shape>
            </w:pict>
          </mc:Fallback>
        </mc:AlternateContent>
      </w:r>
      <w:r w:rsidR="001C7371" w:rsidRPr="002E3371">
        <w:rPr>
          <w:lang w:val="es-419" w:eastAsia="es-ES"/>
        </w:rPr>
        <w:drawing>
          <wp:inline distT="0" distB="0" distL="0" distR="0" wp14:anchorId="4C884535" wp14:editId="22D3E250">
            <wp:extent cx="1333500" cy="8489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52884" cy="861293"/>
                    </a:xfrm>
                    <a:prstGeom prst="rect">
                      <a:avLst/>
                    </a:prstGeom>
                    <a:noFill/>
                    <a:ln>
                      <a:noFill/>
                    </a:ln>
                  </pic:spPr>
                </pic:pic>
              </a:graphicData>
            </a:graphic>
          </wp:inline>
        </w:drawing>
      </w:r>
    </w:p>
    <w:p w14:paraId="2331380C" w14:textId="77777777" w:rsidR="00AC2CE2" w:rsidRPr="002E3371" w:rsidRDefault="001C7371" w:rsidP="006E4BEF">
      <w:pPr>
        <w:spacing w:before="960"/>
        <w:ind w:left="101" w:right="14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31 de octubre de 2024</w:t>
      </w:r>
    </w:p>
    <w:p w14:paraId="323FE3D3" w14:textId="77777777" w:rsidR="002A4A15" w:rsidRPr="002E3371" w:rsidRDefault="001C7371" w:rsidP="006E4BEF">
      <w:pPr>
        <w:spacing w:before="240"/>
        <w:ind w:left="101" w:right="14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Estimado señor Davis:</w:t>
      </w:r>
    </w:p>
    <w:p w14:paraId="5813E9B9" w14:textId="77777777" w:rsidR="00DB019E" w:rsidRPr="002E3371" w:rsidRDefault="001C7371" w:rsidP="006E4BEF">
      <w:pPr>
        <w:spacing w:before="240"/>
        <w:ind w:left="101" w:right="144"/>
        <w:rPr>
          <w:rFonts w:ascii="Calibri" w:eastAsia="Calibri" w:hAnsi="Calibri" w:cs="Calibri"/>
          <w:sz w:val="22"/>
          <w:szCs w:val="22"/>
          <w:lang w:val="es-419"/>
        </w:rPr>
      </w:pPr>
      <w:r w:rsidRPr="002E3371">
        <w:rPr>
          <w:rFonts w:ascii="Calibri" w:eastAsia="Calibri" w:hAnsi="Calibri" w:cs="Calibri"/>
          <w:sz w:val="22"/>
          <w:szCs w:val="22"/>
          <w:lang w:val="es-419"/>
        </w:rPr>
        <w:t>Steward Health Care, LLC envía esta carta en respuesta a la del Departamento de Salud Pública (DPH) (el Departamento) de fecha 29 de octubre de 2024 en la que solicita información adicional sobre el plan de cierre del Norwood Hospital y sus Centros Satélite ubicados en Norwood y en Foxboro (Norwood o el Hospital o Centros Satélite). En respuesta a la carta del Departamento, ofrecemos la siguiente información:</w:t>
      </w:r>
    </w:p>
    <w:p w14:paraId="0EFA3068" w14:textId="77777777" w:rsidR="00886356" w:rsidRPr="002E3371" w:rsidRDefault="001C7371" w:rsidP="006E4BEF">
      <w:pPr>
        <w:pStyle w:val="ListParagraph"/>
        <w:numPr>
          <w:ilvl w:val="0"/>
          <w:numId w:val="17"/>
        </w:numPr>
        <w:spacing w:before="240"/>
        <w:ind w:right="144"/>
        <w:jc w:val="both"/>
        <w:rPr>
          <w:rFonts w:asciiTheme="minorHAnsi" w:eastAsia="Arial" w:hAnsiTheme="minorHAnsi" w:cstheme="minorHAnsi"/>
          <w:sz w:val="22"/>
          <w:szCs w:val="22"/>
          <w:lang w:val="es-419"/>
        </w:rPr>
      </w:pPr>
      <w:r w:rsidRPr="002E3371">
        <w:rPr>
          <w:rFonts w:ascii="Calibri" w:eastAsia="Calibri" w:hAnsi="Calibri" w:cs="Calibri"/>
          <w:b/>
          <w:bCs/>
          <w:sz w:val="22"/>
          <w:szCs w:val="22"/>
          <w:lang w:val="es-419"/>
        </w:rPr>
        <w:t>Información sobre la ubicación y la capacidad de servicios de los lugares de atención alternativos:</w:t>
      </w:r>
      <w:r w:rsidRPr="002E3371">
        <w:rPr>
          <w:rFonts w:ascii="Calibri" w:eastAsia="Calibri" w:hAnsi="Calibri" w:cs="Calibri"/>
          <w:sz w:val="22"/>
          <w:szCs w:val="22"/>
          <w:lang w:val="es-419"/>
        </w:rPr>
        <w:t xml:space="preserve"> El Departamento solicitó una evaluación exhaustiva de la ubicación y la capacidad de servicio de los lugares de atención alternativos a cada uno de los servicios autorizados del Hospital y de los Centros Satélite, incluida una comunicación actualizada referente a la capacidad de los lugares de atención alternativos. El Departamento solicitó también planes para mantener una comunicación continua con los lugares de atención alternativos.</w:t>
      </w:r>
    </w:p>
    <w:p w14:paraId="2F1FC339" w14:textId="77777777" w:rsidR="00886356" w:rsidRPr="002E3371" w:rsidRDefault="001C7371" w:rsidP="006E4BEF">
      <w:pPr>
        <w:spacing w:before="240"/>
        <w:ind w:left="460" w:right="14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Steward Health Care proporcionó varios lugares alternativos para mantener la continuidad de la atención de sus pacientes. Steward brindó las próximas fechas de citas disponibles para los pacientes de hematología y oncología que reciben atención en el Centro Satélite de Foxboro.</w:t>
      </w:r>
    </w:p>
    <w:p w14:paraId="70913972" w14:textId="77777777" w:rsidR="00886356" w:rsidRPr="002E3371" w:rsidRDefault="001C7371" w:rsidP="007400AF">
      <w:pPr>
        <w:spacing w:before="29"/>
        <w:ind w:left="460" w:right="147"/>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 xml:space="preserve">Todos los pacientes recibieron o recibirán una carta en la que se les informan los </w:t>
      </w:r>
      <w:r w:rsidRPr="002E3371">
        <w:rPr>
          <w:rFonts w:ascii="Calibri" w:eastAsia="Calibri" w:hAnsi="Calibri" w:cs="Calibri"/>
          <w:sz w:val="22"/>
          <w:szCs w:val="22"/>
          <w:highlight w:val="yellow"/>
          <w:lang w:val="es-419"/>
        </w:rPr>
        <w:t>planes</w:t>
      </w:r>
      <w:r w:rsidRPr="002E3371">
        <w:rPr>
          <w:rFonts w:ascii="Calibri" w:eastAsia="Calibri" w:hAnsi="Calibri" w:cs="Calibri"/>
          <w:sz w:val="22"/>
          <w:szCs w:val="22"/>
          <w:lang w:val="es-419"/>
        </w:rPr>
        <w:t xml:space="preserve"> de cierre con los lugares de atención alternativos e indicación de que se comuniquen con su proveedor por los tratamientos y las pruebas que requerirán órdenes o autorizaciones adicionales.</w:t>
      </w:r>
    </w:p>
    <w:p w14:paraId="0E55BF28" w14:textId="42EA362E" w:rsidR="00251407" w:rsidRPr="002E3371" w:rsidRDefault="001C7371" w:rsidP="006E4BEF">
      <w:pPr>
        <w:spacing w:before="29"/>
        <w:ind w:left="460" w:right="147"/>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El Hospital ha estado cerrado por 4 años y los Centros Satélite se cerrarán el 10/</w:t>
      </w:r>
      <w:r w:rsidR="00F07AB2" w:rsidRPr="002E3371">
        <w:rPr>
          <w:rFonts w:ascii="Calibri" w:eastAsia="Calibri" w:hAnsi="Calibri" w:cs="Calibri"/>
          <w:sz w:val="22"/>
          <w:szCs w:val="22"/>
          <w:lang w:val="es-419"/>
        </w:rPr>
        <w:t>31/</w:t>
      </w:r>
      <w:r w:rsidRPr="002E3371">
        <w:rPr>
          <w:rFonts w:ascii="Calibri" w:eastAsia="Calibri" w:hAnsi="Calibri" w:cs="Calibri"/>
          <w:sz w:val="22"/>
          <w:szCs w:val="22"/>
          <w:lang w:val="es-419"/>
        </w:rPr>
        <w:t>2024 para la atención al paciente; por lo tanto, no habrá ninguna comunicación continua después del cierre con los lugares de atención alternativos proporcionados.</w:t>
      </w:r>
    </w:p>
    <w:p w14:paraId="0A931503" w14:textId="77777777" w:rsidR="00251407" w:rsidRPr="002E3371" w:rsidRDefault="001C7371" w:rsidP="006E4BEF">
      <w:pPr>
        <w:pStyle w:val="ListParagraph"/>
        <w:numPr>
          <w:ilvl w:val="0"/>
          <w:numId w:val="17"/>
        </w:numPr>
        <w:spacing w:before="240"/>
        <w:ind w:right="144"/>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 xml:space="preserve">Capacidad del departamento de emergencias: </w:t>
      </w:r>
      <w:r w:rsidRPr="002E3371">
        <w:rPr>
          <w:rFonts w:ascii="Calibri" w:eastAsia="Calibri" w:hAnsi="Calibri" w:cs="Calibri"/>
          <w:sz w:val="22"/>
          <w:szCs w:val="22"/>
          <w:lang w:val="es-419"/>
        </w:rPr>
        <w:t>El Departamento solicitó una evaluación exhaustiva de la capacidad del departamento de emergencias de los hospitales alternativos y de los efectos subsecuentes sobre el potencial para alojar pacientes que se espera de cada uno.</w:t>
      </w:r>
    </w:p>
    <w:p w14:paraId="4799BF66" w14:textId="77777777" w:rsidR="00251407" w:rsidRPr="002E3371" w:rsidRDefault="001C7371" w:rsidP="006E4BEF">
      <w:pPr>
        <w:spacing w:before="240"/>
        <w:ind w:left="460" w:right="144"/>
        <w:jc w:val="both"/>
        <w:rPr>
          <w:rFonts w:asciiTheme="minorHAnsi" w:hAnsiTheme="minorHAnsi" w:cstheme="minorHAnsi"/>
          <w:sz w:val="22"/>
          <w:szCs w:val="22"/>
          <w:lang w:val="es-419"/>
        </w:rPr>
      </w:pPr>
      <w:r w:rsidRPr="002E3371">
        <w:rPr>
          <w:rFonts w:ascii="Calibri" w:eastAsia="Calibri" w:hAnsi="Calibri" w:cs="Calibri"/>
          <w:sz w:val="22"/>
          <w:szCs w:val="22"/>
          <w:lang w:val="es-419"/>
        </w:rPr>
        <w:t>El departamento de emergencias del Norwood Hospital ha estado cerrado desde el 28 de junio de 2020. En ese momento, se establecieron los efectos sobre los hospitales alternativos y el cierre de los Centros Satélite autorizados, que no proveen atención médica de emergencia, no afectará directamente a los departamentos de emergencias adyacentes.</w:t>
      </w:r>
    </w:p>
    <w:p w14:paraId="70508571" w14:textId="2E2D5AFA" w:rsidR="00251407" w:rsidRPr="002E3371" w:rsidRDefault="001C7371" w:rsidP="006E4BEF">
      <w:pPr>
        <w:pStyle w:val="ListParagraph"/>
        <w:numPr>
          <w:ilvl w:val="0"/>
          <w:numId w:val="17"/>
        </w:numPr>
        <w:spacing w:before="240"/>
        <w:ind w:right="144"/>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 xml:space="preserve">Una evaluación de las necesidades de transporte después del cierre y un plan para cubrir esas necesidades: </w:t>
      </w:r>
      <w:r w:rsidRPr="002E3371">
        <w:rPr>
          <w:rFonts w:ascii="Calibri" w:eastAsia="Calibri" w:hAnsi="Calibri" w:cs="Calibri"/>
          <w:sz w:val="22"/>
          <w:szCs w:val="22"/>
          <w:lang w:val="es-419"/>
        </w:rPr>
        <w:t xml:space="preserve">El Departamento solicitó información sobre cómo evaluó el Hospital las necesidades de transporte de sus pacientes y de la comunidad, los resultados de esa evaluación y cómo </w:t>
      </w:r>
      <w:r w:rsidR="00F07AB2" w:rsidRPr="002E3371">
        <w:rPr>
          <w:rFonts w:ascii="Calibri" w:eastAsia="Calibri" w:hAnsi="Calibri" w:cs="Calibri"/>
          <w:sz w:val="22"/>
          <w:szCs w:val="22"/>
          <w:lang w:val="es-419"/>
        </w:rPr>
        <w:t>planea</w:t>
      </w:r>
      <w:r w:rsidRPr="002E3371">
        <w:rPr>
          <w:rFonts w:ascii="Calibri" w:eastAsia="Calibri" w:hAnsi="Calibri" w:cs="Calibri"/>
          <w:sz w:val="22"/>
          <w:szCs w:val="22"/>
          <w:lang w:val="es-419"/>
        </w:rPr>
        <w:t xml:space="preserve"> el Hospital cubrir esas necesidades evaluadas.</w:t>
      </w:r>
    </w:p>
    <w:p w14:paraId="5C1C34A3" w14:textId="1D08019D" w:rsidR="0081512E" w:rsidRPr="002E3371" w:rsidRDefault="001C7371" w:rsidP="006E4BEF">
      <w:pPr>
        <w:spacing w:before="240"/>
        <w:ind w:left="460" w:right="14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 xml:space="preserve">Cuando estaba </w:t>
      </w:r>
      <w:r w:rsidR="00F07AB2" w:rsidRPr="002E3371">
        <w:rPr>
          <w:rFonts w:ascii="Calibri" w:eastAsia="Calibri" w:hAnsi="Calibri" w:cs="Calibri"/>
          <w:sz w:val="22"/>
          <w:szCs w:val="22"/>
          <w:lang w:val="es-419"/>
        </w:rPr>
        <w:t>en funcionamiento</w:t>
      </w:r>
      <w:r w:rsidRPr="002E3371">
        <w:rPr>
          <w:rFonts w:ascii="Calibri" w:eastAsia="Calibri" w:hAnsi="Calibri" w:cs="Calibri"/>
          <w:sz w:val="22"/>
          <w:szCs w:val="22"/>
          <w:lang w:val="es-419"/>
        </w:rPr>
        <w:t>, el Hospital evaluaba las necesidades de transporte de cada paciente en el momento del ingreso a través de muchas evaluaciones. Esta información se usó como parte del plan de altas multidisciplinario. Actualmente la información está en las historias clínicas electrónicas (EMR) a disposición de los proveedores de los pacientes ambulatorios.</w:t>
      </w:r>
    </w:p>
    <w:p w14:paraId="411C4355" w14:textId="77777777" w:rsidR="00251407" w:rsidRPr="002E3371" w:rsidRDefault="001C7371" w:rsidP="006E4BEF">
      <w:pPr>
        <w:spacing w:before="240"/>
        <w:ind w:left="460" w:right="14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lastRenderedPageBreak/>
        <w:t>Steward revisó los recursos de transporte comunitarios con los que cuentan los pacientes que se atienden en los Centros Satélite autorizados. Steward Health Care no tendrá la capacidad de proveer ninguna ayuda en curso con las necesidades de transporte una vez que los Centros Satélite hayan cesado su actividad el 31 de octubre de 2024. Hay más información en la página de inicio del Hospital.</w:t>
      </w:r>
    </w:p>
    <w:p w14:paraId="744FDFDA" w14:textId="77777777" w:rsidR="002A4A15" w:rsidRPr="002E3371" w:rsidRDefault="002A4A15" w:rsidP="007400AF">
      <w:pPr>
        <w:spacing w:before="29"/>
        <w:ind w:right="147"/>
        <w:jc w:val="both"/>
        <w:rPr>
          <w:rFonts w:asciiTheme="minorHAnsi" w:eastAsia="Arial" w:hAnsiTheme="minorHAnsi" w:cstheme="minorHAnsi"/>
          <w:sz w:val="22"/>
          <w:szCs w:val="22"/>
          <w:lang w:val="es-419"/>
        </w:rPr>
      </w:pPr>
      <w:bookmarkStart w:id="0" w:name="_Hlk175298768"/>
    </w:p>
    <w:bookmarkEnd w:id="0"/>
    <w:p w14:paraId="374BB571" w14:textId="5732A0E0" w:rsidR="0081512E" w:rsidRPr="002E3371" w:rsidRDefault="00EA0AEA" w:rsidP="006E4BEF">
      <w:pPr>
        <w:pStyle w:val="ListParagraph"/>
        <w:numPr>
          <w:ilvl w:val="0"/>
          <w:numId w:val="17"/>
        </w:numPr>
        <w:spacing w:before="16" w:line="260" w:lineRule="exact"/>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Tiempo de viaje</w:t>
      </w:r>
      <w:r w:rsidRPr="002E3371">
        <w:rPr>
          <w:rFonts w:ascii="Calibri" w:eastAsia="Calibri" w:hAnsi="Calibri" w:cs="Calibri"/>
          <w:b/>
          <w:bCs/>
          <w:sz w:val="22"/>
          <w:szCs w:val="22"/>
          <w:lang w:val="es-419"/>
        </w:rPr>
        <w:t xml:space="preserve"> </w:t>
      </w:r>
      <w:r w:rsidR="001C7371" w:rsidRPr="002E3371">
        <w:rPr>
          <w:rFonts w:ascii="Calibri" w:eastAsia="Calibri" w:hAnsi="Calibri" w:cs="Calibri"/>
          <w:b/>
          <w:bCs/>
          <w:sz w:val="22"/>
          <w:szCs w:val="22"/>
          <w:lang w:val="es-419"/>
        </w:rPr>
        <w:t>de ambulancias:</w:t>
      </w:r>
      <w:r w:rsidR="001C7371" w:rsidRPr="002E3371">
        <w:rPr>
          <w:rFonts w:ascii="Calibri" w:eastAsia="Calibri" w:hAnsi="Calibri" w:cs="Calibri"/>
          <w:sz w:val="22"/>
          <w:szCs w:val="22"/>
          <w:lang w:val="es-419"/>
        </w:rPr>
        <w:t xml:space="preserve"> El Departamento solicitó información sobre cómo afectará el cierre al tiempo que demoran las ambulancias en llegar a los lugares de atención alternativos y regresar de ellos, junto con los datos sobre los que se basan estos cálculos y si tienen en cuenta el tiempo que demora una ambulancia en volver a su área de servicio principal.</w:t>
      </w:r>
    </w:p>
    <w:p w14:paraId="6E7C84A4" w14:textId="77777777" w:rsidR="002A4A15" w:rsidRPr="002E3371" w:rsidRDefault="001C7371" w:rsidP="006E4BEF">
      <w:pPr>
        <w:spacing w:before="240" w:line="260" w:lineRule="exact"/>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El departamento de emergencias del Hospital cerró en junio de 2020 y los cierres actuales son de ámbitos para pacientes ambulatorios, o sea que no afectarán a los servicios de ambulancia de los lugares de atención alternativos.</w:t>
      </w:r>
    </w:p>
    <w:p w14:paraId="39F98A8E" w14:textId="77777777" w:rsidR="003C45CC" w:rsidRPr="002E3371" w:rsidRDefault="001C7371" w:rsidP="006E4BEF">
      <w:pPr>
        <w:pStyle w:val="ListParagraph"/>
        <w:numPr>
          <w:ilvl w:val="0"/>
          <w:numId w:val="17"/>
        </w:numPr>
        <w:spacing w:before="240"/>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Un protocolo que detalla los mecanismos para mantener la continuidad de la atención de los pacientes actuales:</w:t>
      </w:r>
      <w:r w:rsidRPr="002E3371">
        <w:rPr>
          <w:rFonts w:ascii="Calibri" w:eastAsia="Calibri" w:hAnsi="Calibri" w:cs="Calibri"/>
          <w:sz w:val="22"/>
          <w:szCs w:val="22"/>
          <w:lang w:val="es-419"/>
        </w:rPr>
        <w:t xml:space="preserve"> El Departamento solicitó información sobre cómo se mantendrá la continuidad de la atención en cada línea de servicios y con qué recursos contarán los pacientes que necesiten asistencia inmediata una vez que los Centros Satélite se hayan cerrado.</w:t>
      </w:r>
    </w:p>
    <w:p w14:paraId="3545308B" w14:textId="77777777" w:rsidR="003C45CC" w:rsidRPr="002E3371" w:rsidRDefault="001C7371" w:rsidP="006E4BEF">
      <w:pPr>
        <w:spacing w:before="240"/>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Todos los pacientes y todos los proveedores han sido notificados, o están en proceso de serlo, por escrito o en persona. Se ha llamado a los pacientes de hematología y oncología que actualmente están en tratamiento para informarles los cierres planeados y las alternativas disponibles.</w:t>
      </w:r>
    </w:p>
    <w:p w14:paraId="3A641EDC" w14:textId="31C4B281" w:rsidR="003C45CC" w:rsidRPr="002E3371" w:rsidRDefault="001C7371" w:rsidP="007400A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 xml:space="preserve">Todos los pacientes de imagenología </w:t>
      </w:r>
      <w:r w:rsidR="00F17ADB" w:rsidRPr="002E3371">
        <w:rPr>
          <w:rFonts w:ascii="Calibri" w:eastAsia="Calibri" w:hAnsi="Calibri" w:cs="Calibri"/>
          <w:sz w:val="22"/>
          <w:szCs w:val="22"/>
          <w:lang w:val="es-419"/>
        </w:rPr>
        <w:t xml:space="preserve">(diagnóstico por imágenes) </w:t>
      </w:r>
      <w:r w:rsidRPr="002E3371">
        <w:rPr>
          <w:rFonts w:ascii="Calibri" w:eastAsia="Calibri" w:hAnsi="Calibri" w:cs="Calibri"/>
          <w:sz w:val="22"/>
          <w:szCs w:val="22"/>
          <w:lang w:val="es-419"/>
        </w:rPr>
        <w:t xml:space="preserve">están en proceso de recibir una notificación escrita sobre los cierres planeados y la recomendación de </w:t>
      </w:r>
      <w:r w:rsidR="00F17ADB" w:rsidRPr="002E3371">
        <w:rPr>
          <w:rFonts w:ascii="Calibri" w:eastAsia="Calibri" w:hAnsi="Calibri" w:cs="Calibri"/>
          <w:sz w:val="22"/>
          <w:szCs w:val="22"/>
          <w:lang w:val="es-419"/>
        </w:rPr>
        <w:t>comuni</w:t>
      </w:r>
      <w:r w:rsidR="00F17ADB" w:rsidRPr="002E3371">
        <w:rPr>
          <w:rFonts w:ascii="Calibri" w:eastAsia="Calibri" w:hAnsi="Calibri" w:cs="Calibri"/>
          <w:sz w:val="22"/>
          <w:szCs w:val="22"/>
          <w:lang w:val="es-419"/>
        </w:rPr>
        <w:t xml:space="preserve">carse </w:t>
      </w:r>
      <w:r w:rsidR="00F17ADB" w:rsidRPr="002E3371">
        <w:rPr>
          <w:rFonts w:ascii="Calibri" w:eastAsia="Calibri" w:hAnsi="Calibri" w:cs="Calibri"/>
          <w:sz w:val="22"/>
          <w:szCs w:val="22"/>
          <w:lang w:val="es-419"/>
        </w:rPr>
        <w:t>con</w:t>
      </w:r>
      <w:r w:rsidRPr="002E3371">
        <w:rPr>
          <w:rFonts w:ascii="Calibri" w:eastAsia="Calibri" w:hAnsi="Calibri" w:cs="Calibri"/>
          <w:sz w:val="22"/>
          <w:szCs w:val="22"/>
          <w:lang w:val="es-419"/>
        </w:rPr>
        <w:t xml:space="preserve"> su PCP o </w:t>
      </w:r>
      <w:r w:rsidR="00F17ADB" w:rsidRPr="002E3371">
        <w:rPr>
          <w:rFonts w:ascii="Calibri" w:eastAsia="Calibri" w:hAnsi="Calibri" w:cs="Calibri"/>
          <w:sz w:val="22"/>
          <w:szCs w:val="22"/>
          <w:lang w:val="es-419"/>
        </w:rPr>
        <w:t>con e</w:t>
      </w:r>
      <w:r w:rsidRPr="002E3371">
        <w:rPr>
          <w:rFonts w:ascii="Calibri" w:eastAsia="Calibri" w:hAnsi="Calibri" w:cs="Calibri"/>
          <w:sz w:val="22"/>
          <w:szCs w:val="22"/>
          <w:lang w:val="es-419"/>
        </w:rPr>
        <w:t>l proveedor de la especialidad para obtener órdenes nuevas si se las indican.</w:t>
      </w:r>
    </w:p>
    <w:p w14:paraId="2E00BA03" w14:textId="77777777" w:rsidR="00B107A9" w:rsidRPr="002E3371" w:rsidRDefault="001C7371" w:rsidP="00DB019E">
      <w:pPr>
        <w:ind w:left="426" w:firstLine="34"/>
        <w:jc w:val="both"/>
        <w:rPr>
          <w:rFonts w:asciiTheme="minorHAnsi" w:hAnsiTheme="minorHAnsi" w:cstheme="minorHAnsi"/>
          <w:sz w:val="22"/>
          <w:szCs w:val="22"/>
          <w:lang w:val="es-419"/>
        </w:rPr>
      </w:pPr>
      <w:r w:rsidRPr="002E3371">
        <w:rPr>
          <w:rFonts w:ascii="Calibri" w:eastAsia="Calibri" w:hAnsi="Calibri" w:cs="Calibri"/>
          <w:sz w:val="22"/>
          <w:szCs w:val="22"/>
          <w:lang w:val="es-419"/>
        </w:rPr>
        <w:t>A todos los pacientes se les proporcionó la lista de los lugares alternativos para atención médica y tratamientos.</w:t>
      </w:r>
    </w:p>
    <w:p w14:paraId="6CECC1A1" w14:textId="77777777" w:rsidR="00B107A9" w:rsidRPr="002E3371" w:rsidRDefault="001C7371" w:rsidP="007400A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Además, las líneas de asistencia al paciente continúan en funcionamiento para hacer preguntas o solicitar ayuda con los lugares de atención alternativos.</w:t>
      </w:r>
    </w:p>
    <w:p w14:paraId="51CD34B3" w14:textId="77777777" w:rsidR="003C45CC" w:rsidRPr="002E3371" w:rsidRDefault="001C7371" w:rsidP="006E4BE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La página de inicio del Norwood Hospital tiene información para que la aplicación Doctor Finder ayude a los pacientes a encontrar su proveedor.</w:t>
      </w:r>
    </w:p>
    <w:p w14:paraId="486B9091" w14:textId="566F1896" w:rsidR="00B107A9" w:rsidRPr="002E3371" w:rsidRDefault="001C7371" w:rsidP="006E4BEF">
      <w:pPr>
        <w:pStyle w:val="ListParagraph"/>
        <w:numPr>
          <w:ilvl w:val="0"/>
          <w:numId w:val="17"/>
        </w:numPr>
        <w:spacing w:before="240"/>
        <w:ind w:left="461"/>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 xml:space="preserve">Un protocolo que describe </w:t>
      </w:r>
      <w:r w:rsidR="006E13F6" w:rsidRPr="002E3371">
        <w:rPr>
          <w:rFonts w:ascii="Calibri" w:eastAsia="Calibri" w:hAnsi="Calibri" w:cs="Calibri"/>
          <w:b/>
          <w:bCs/>
          <w:sz w:val="22"/>
          <w:szCs w:val="22"/>
          <w:lang w:val="es-419"/>
        </w:rPr>
        <w:t xml:space="preserve">de qué manera </w:t>
      </w:r>
      <w:r w:rsidRPr="002E3371">
        <w:rPr>
          <w:rFonts w:ascii="Calibri" w:eastAsia="Calibri" w:hAnsi="Calibri" w:cs="Calibri"/>
          <w:b/>
          <w:bCs/>
          <w:sz w:val="22"/>
          <w:szCs w:val="22"/>
          <w:lang w:val="es-419"/>
        </w:rPr>
        <w:t xml:space="preserve">los pacientes que </w:t>
      </w:r>
      <w:r w:rsidR="006B1978" w:rsidRPr="002E3371">
        <w:rPr>
          <w:rFonts w:ascii="Calibri" w:eastAsia="Calibri" w:hAnsi="Calibri" w:cs="Calibri"/>
          <w:b/>
          <w:bCs/>
          <w:sz w:val="22"/>
          <w:szCs w:val="22"/>
          <w:lang w:val="es-419"/>
        </w:rPr>
        <w:t>viven</w:t>
      </w:r>
      <w:r w:rsidR="006B1978" w:rsidRPr="002E3371">
        <w:rPr>
          <w:rFonts w:ascii="Calibri" w:eastAsia="Calibri" w:hAnsi="Calibri" w:cs="Calibri"/>
          <w:b/>
          <w:bCs/>
          <w:sz w:val="22"/>
          <w:szCs w:val="22"/>
          <w:lang w:val="es-419"/>
        </w:rPr>
        <w:t xml:space="preserve"> </w:t>
      </w:r>
      <w:r w:rsidRPr="002E3371">
        <w:rPr>
          <w:rFonts w:ascii="Calibri" w:eastAsia="Calibri" w:hAnsi="Calibri" w:cs="Calibri"/>
          <w:b/>
          <w:bCs/>
          <w:sz w:val="22"/>
          <w:szCs w:val="22"/>
          <w:lang w:val="es-419"/>
        </w:rPr>
        <w:t>en el área de servicios del Hospital obtendrán los servicios en los lugares de atención alternativos:</w:t>
      </w:r>
      <w:r w:rsidRPr="002E3371">
        <w:rPr>
          <w:rFonts w:ascii="Calibri" w:eastAsia="Calibri" w:hAnsi="Calibri" w:cs="Calibri"/>
          <w:sz w:val="22"/>
          <w:szCs w:val="22"/>
          <w:lang w:val="es-419"/>
        </w:rPr>
        <w:t xml:space="preserve"> El Departamento solicitó información sobre las medidas que el Hospital ha tomado proactivamente para ayudar a los pacientes a obtener servicios en los lugares de atención alternativos y cómo el Hospital comunicará de inmediato el apoyo a sus pacientes y a la comunidad incluida, </w:t>
      </w:r>
      <w:r w:rsidR="00CE6A46" w:rsidRPr="002E3371">
        <w:rPr>
          <w:rFonts w:ascii="Calibri" w:eastAsia="Calibri" w:hAnsi="Calibri" w:cs="Calibri"/>
          <w:sz w:val="22"/>
          <w:szCs w:val="22"/>
          <w:lang w:val="es-419"/>
        </w:rPr>
        <w:t>como por ejemplo</w:t>
      </w:r>
      <w:r w:rsidRPr="002E3371">
        <w:rPr>
          <w:rFonts w:ascii="Calibri" w:eastAsia="Calibri" w:hAnsi="Calibri" w:cs="Calibri"/>
          <w:sz w:val="22"/>
          <w:szCs w:val="22"/>
          <w:lang w:val="es-419"/>
        </w:rPr>
        <w:t xml:space="preserve">, la </w:t>
      </w:r>
      <w:r w:rsidR="00E440D0" w:rsidRPr="002E3371">
        <w:rPr>
          <w:rFonts w:ascii="Calibri" w:eastAsia="Calibri" w:hAnsi="Calibri" w:cs="Calibri"/>
          <w:sz w:val="22"/>
          <w:szCs w:val="22"/>
          <w:lang w:val="es-419"/>
        </w:rPr>
        <w:t>form</w:t>
      </w:r>
      <w:r w:rsidRPr="002E3371">
        <w:rPr>
          <w:rFonts w:ascii="Calibri" w:eastAsia="Calibri" w:hAnsi="Calibri" w:cs="Calibri"/>
          <w:sz w:val="22"/>
          <w:szCs w:val="22"/>
          <w:lang w:val="es-419"/>
        </w:rPr>
        <w:t>a de acceder a la línea de asistencia al paciente.</w:t>
      </w:r>
    </w:p>
    <w:p w14:paraId="6195E6D6" w14:textId="00FF778B" w:rsidR="007E24A7" w:rsidRPr="002E3371" w:rsidRDefault="001C7371" w:rsidP="006E4BEF">
      <w:pPr>
        <w:spacing w:before="240"/>
        <w:ind w:left="461"/>
        <w:jc w:val="both"/>
        <w:rPr>
          <w:rFonts w:asciiTheme="minorHAnsi" w:hAnsiTheme="minorHAnsi" w:cstheme="minorHAnsi"/>
          <w:sz w:val="22"/>
          <w:szCs w:val="22"/>
          <w:lang w:val="es-419"/>
        </w:rPr>
      </w:pPr>
      <w:bookmarkStart w:id="1" w:name="_Hlk181176044"/>
      <w:r w:rsidRPr="002E3371">
        <w:rPr>
          <w:rFonts w:ascii="Calibri" w:eastAsia="Calibri" w:hAnsi="Calibri" w:cs="Calibri"/>
          <w:sz w:val="22"/>
          <w:szCs w:val="22"/>
          <w:lang w:val="es-419"/>
        </w:rPr>
        <w:t xml:space="preserve">Todos los pacientes de los Centros Satélite autorizados del Norwood Hospital recibieron o recibirán una carta que resume </w:t>
      </w:r>
      <w:r w:rsidR="00CE6A46" w:rsidRPr="002E3371">
        <w:rPr>
          <w:rFonts w:ascii="Calibri" w:eastAsia="Calibri" w:hAnsi="Calibri" w:cs="Calibri"/>
          <w:sz w:val="22"/>
          <w:szCs w:val="22"/>
          <w:lang w:val="es-419"/>
        </w:rPr>
        <w:t>el</w:t>
      </w:r>
      <w:r w:rsidR="00CE6A46" w:rsidRPr="002E3371">
        <w:rPr>
          <w:rFonts w:ascii="Calibri" w:eastAsia="Calibri" w:hAnsi="Calibri" w:cs="Calibri"/>
          <w:sz w:val="22"/>
          <w:szCs w:val="22"/>
          <w:lang w:val="es-419"/>
        </w:rPr>
        <w:t xml:space="preserve"> </w:t>
      </w:r>
      <w:r w:rsidRPr="002E3371">
        <w:rPr>
          <w:rFonts w:ascii="Calibri" w:eastAsia="Calibri" w:hAnsi="Calibri" w:cs="Calibri"/>
          <w:sz w:val="22"/>
          <w:szCs w:val="22"/>
          <w:lang w:val="es-419"/>
        </w:rPr>
        <w:t xml:space="preserve">plan de cierre y la información sobre los lugares alternativos para la continuidad de la atención. A los pacientes de hematología y oncología se les proporcionó información acerca de las próximas citas disponibles. A los pacientes de imagenología </w:t>
      </w:r>
      <w:r w:rsidR="008F5684" w:rsidRPr="002E3371">
        <w:rPr>
          <w:rFonts w:ascii="Calibri" w:eastAsia="Calibri" w:hAnsi="Calibri" w:cs="Calibri"/>
          <w:sz w:val="22"/>
          <w:szCs w:val="22"/>
          <w:lang w:val="es-419"/>
        </w:rPr>
        <w:t xml:space="preserve">(diagnóstico por imágenes) </w:t>
      </w:r>
      <w:r w:rsidRPr="002E3371">
        <w:rPr>
          <w:rFonts w:ascii="Calibri" w:eastAsia="Calibri" w:hAnsi="Calibri" w:cs="Calibri"/>
          <w:sz w:val="22"/>
          <w:szCs w:val="22"/>
          <w:lang w:val="es-419"/>
        </w:rPr>
        <w:t>se les recomendó que se comuniquen con su proveedor o el proveedor de la especialidad para obtener órdenes nuevas, si se las indican, para realizar estudios por imágenes o rehabilitación.</w:t>
      </w:r>
    </w:p>
    <w:p w14:paraId="4EC5899E" w14:textId="77777777" w:rsidR="007E24A7" w:rsidRPr="002E3371" w:rsidRDefault="001C7371" w:rsidP="006E4BE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La información sobre la línea de asistencia al paciente está incluida en las cartas y disponible en la página de inicio del Norwood Hospital.</w:t>
      </w:r>
      <w:bookmarkEnd w:id="1"/>
    </w:p>
    <w:p w14:paraId="0B3D3F21" w14:textId="0D7CE902" w:rsidR="00AC2CE2" w:rsidRPr="002E3371" w:rsidRDefault="00E668C8" w:rsidP="006E4BEF">
      <w:pPr>
        <w:pStyle w:val="ListParagraph"/>
        <w:numPr>
          <w:ilvl w:val="0"/>
          <w:numId w:val="17"/>
        </w:numPr>
        <w:spacing w:before="240"/>
        <w:ind w:left="461" w:right="504"/>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 xml:space="preserve">Comunicaciones </w:t>
      </w:r>
      <w:r w:rsidR="008F5684" w:rsidRPr="002E3371">
        <w:rPr>
          <w:rFonts w:ascii="Calibri" w:eastAsia="Calibri" w:hAnsi="Calibri" w:cs="Calibri"/>
          <w:b/>
          <w:bCs/>
          <w:sz w:val="22"/>
          <w:szCs w:val="22"/>
          <w:lang w:val="es-419"/>
        </w:rPr>
        <w:t>públic</w:t>
      </w:r>
      <w:r w:rsidRPr="002E3371">
        <w:rPr>
          <w:rFonts w:ascii="Calibri" w:eastAsia="Calibri" w:hAnsi="Calibri" w:cs="Calibri"/>
          <w:b/>
          <w:bCs/>
          <w:sz w:val="22"/>
          <w:szCs w:val="22"/>
          <w:lang w:val="es-419"/>
        </w:rPr>
        <w:t>as</w:t>
      </w:r>
      <w:r w:rsidR="001C7371" w:rsidRPr="002E3371">
        <w:rPr>
          <w:rFonts w:ascii="Calibri" w:eastAsia="Calibri" w:hAnsi="Calibri" w:cs="Calibri"/>
          <w:b/>
          <w:bCs/>
          <w:sz w:val="22"/>
          <w:szCs w:val="22"/>
          <w:lang w:val="es-419"/>
        </w:rPr>
        <w:t>:</w:t>
      </w:r>
      <w:r w:rsidR="001C7371" w:rsidRPr="002E3371">
        <w:rPr>
          <w:rFonts w:ascii="Calibri" w:eastAsia="Calibri" w:hAnsi="Calibri" w:cs="Calibri"/>
          <w:sz w:val="22"/>
          <w:szCs w:val="22"/>
          <w:lang w:val="es-419"/>
        </w:rPr>
        <w:t xml:space="preserve"> El Departamento solicitó información sobre qué medidas se han tomado para mantener a todas las partes interesadas informadas acerca de los cierres pendientes y de los recursos con los que contarán después de cada cierre.</w:t>
      </w:r>
    </w:p>
    <w:p w14:paraId="47AB8877" w14:textId="23C0B871" w:rsidR="007E24A7" w:rsidRPr="002E3371" w:rsidRDefault="001C7371" w:rsidP="006E4BEF">
      <w:pPr>
        <w:spacing w:before="240"/>
        <w:ind w:left="461"/>
        <w:jc w:val="both"/>
        <w:rPr>
          <w:rFonts w:asciiTheme="minorHAnsi" w:hAnsiTheme="minorHAnsi" w:cstheme="minorHAnsi"/>
          <w:sz w:val="22"/>
          <w:szCs w:val="22"/>
          <w:lang w:val="es-419"/>
        </w:rPr>
      </w:pPr>
      <w:r w:rsidRPr="002E3371">
        <w:rPr>
          <w:rFonts w:ascii="Calibri" w:eastAsia="Calibri" w:hAnsi="Calibri" w:cs="Calibri"/>
          <w:sz w:val="22"/>
          <w:szCs w:val="22"/>
          <w:lang w:val="es-419"/>
        </w:rPr>
        <w:t xml:space="preserve">Todos los pacientes de los Centros Satélite autorizados del Norwood Hospital recibieron o recibirán una carta que resume el plan de cierre y la información sobre los lugares alternativos para la continuidad de la atención. A los pacientes de hematología y oncología se les proporcionó información acerca de las próximas </w:t>
      </w:r>
      <w:r w:rsidRPr="002E3371">
        <w:rPr>
          <w:rFonts w:ascii="Calibri" w:eastAsia="Calibri" w:hAnsi="Calibri" w:cs="Calibri"/>
          <w:sz w:val="22"/>
          <w:szCs w:val="22"/>
          <w:lang w:val="es-419"/>
        </w:rPr>
        <w:lastRenderedPageBreak/>
        <w:t xml:space="preserve">citas disponibles. A los pacientes de imagenología </w:t>
      </w:r>
      <w:r w:rsidR="00E668C8" w:rsidRPr="002E3371">
        <w:rPr>
          <w:rFonts w:ascii="Calibri" w:eastAsia="Calibri" w:hAnsi="Calibri" w:cs="Calibri"/>
          <w:sz w:val="22"/>
          <w:szCs w:val="22"/>
          <w:lang w:val="es-419"/>
        </w:rPr>
        <w:t xml:space="preserve">(diagnóstico por imágenes) </w:t>
      </w:r>
      <w:r w:rsidRPr="002E3371">
        <w:rPr>
          <w:rFonts w:ascii="Calibri" w:eastAsia="Calibri" w:hAnsi="Calibri" w:cs="Calibri"/>
          <w:sz w:val="22"/>
          <w:szCs w:val="22"/>
          <w:lang w:val="es-419"/>
        </w:rPr>
        <w:t>se les recomendó que se comuniquen con su proveedor o el proveedor de la especialidad para obtener las órdenes nuevas que les puedan indicar.</w:t>
      </w:r>
    </w:p>
    <w:p w14:paraId="1A9F0EE8" w14:textId="77777777" w:rsidR="007E24A7" w:rsidRPr="002E3371" w:rsidRDefault="001C7371" w:rsidP="007400A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La información sobre la línea de asistencia al paciente está incluida en las cartas y disponible en la página de inicio del Norwood Hospital.</w:t>
      </w:r>
    </w:p>
    <w:p w14:paraId="630B8D4E" w14:textId="0394E5AD" w:rsidR="007E24A7" w:rsidRPr="002E3371" w:rsidRDefault="001C7371" w:rsidP="006E4BE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 xml:space="preserve">Asimismo, los medios de comunicación y los periódicos locales cubrieron los cierres planeados. Steward Health Care se comunicó con políticos y </w:t>
      </w:r>
      <w:r w:rsidR="00E668C8" w:rsidRPr="002E3371">
        <w:rPr>
          <w:rFonts w:ascii="Calibri" w:eastAsia="Calibri" w:hAnsi="Calibri" w:cs="Calibri"/>
          <w:sz w:val="22"/>
          <w:szCs w:val="22"/>
          <w:lang w:val="es-419"/>
        </w:rPr>
        <w:t>funcionarios</w:t>
      </w:r>
      <w:r w:rsidR="00E668C8" w:rsidRPr="002E3371">
        <w:rPr>
          <w:rFonts w:ascii="Calibri" w:eastAsia="Calibri" w:hAnsi="Calibri" w:cs="Calibri"/>
          <w:sz w:val="22"/>
          <w:szCs w:val="22"/>
          <w:lang w:val="es-419"/>
        </w:rPr>
        <w:t xml:space="preserve"> </w:t>
      </w:r>
      <w:r w:rsidRPr="002E3371">
        <w:rPr>
          <w:rFonts w:ascii="Calibri" w:eastAsia="Calibri" w:hAnsi="Calibri" w:cs="Calibri"/>
          <w:sz w:val="22"/>
          <w:szCs w:val="22"/>
          <w:lang w:val="es-419"/>
        </w:rPr>
        <w:t>públic</w:t>
      </w:r>
      <w:r w:rsidR="00E668C8" w:rsidRPr="002E3371">
        <w:rPr>
          <w:rFonts w:ascii="Calibri" w:eastAsia="Calibri" w:hAnsi="Calibri" w:cs="Calibri"/>
          <w:sz w:val="22"/>
          <w:szCs w:val="22"/>
          <w:lang w:val="es-419"/>
        </w:rPr>
        <w:t>o</w:t>
      </w:r>
      <w:r w:rsidRPr="002E3371">
        <w:rPr>
          <w:rFonts w:ascii="Calibri" w:eastAsia="Calibri" w:hAnsi="Calibri" w:cs="Calibri"/>
          <w:sz w:val="22"/>
          <w:szCs w:val="22"/>
          <w:lang w:val="es-419"/>
        </w:rPr>
        <w:t>s locales y con los servicios de emergencias médicas (EMS), y participó en 2 audiencias públicas, el 21 y el 22 de octubre de 2024.</w:t>
      </w:r>
    </w:p>
    <w:p w14:paraId="4D38DDED" w14:textId="023BE209" w:rsidR="003C181A" w:rsidRPr="002E3371" w:rsidRDefault="001C7371" w:rsidP="006E4BEF">
      <w:pPr>
        <w:pStyle w:val="ListParagraph"/>
        <w:numPr>
          <w:ilvl w:val="0"/>
          <w:numId w:val="17"/>
        </w:numPr>
        <w:spacing w:before="240"/>
        <w:ind w:left="461"/>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Efectos sobre el personal:</w:t>
      </w:r>
      <w:r w:rsidRPr="002E3371">
        <w:rPr>
          <w:rFonts w:ascii="Calibri" w:eastAsia="Calibri" w:hAnsi="Calibri" w:cs="Calibri"/>
          <w:sz w:val="22"/>
          <w:szCs w:val="22"/>
          <w:lang w:val="es-419"/>
        </w:rPr>
        <w:t xml:space="preserve"> El Departamento solicitó información sobre el protocolo de cómo y cuándo se llevará a cabo otra reunión </w:t>
      </w:r>
      <w:r w:rsidR="008C0584" w:rsidRPr="002E3371">
        <w:rPr>
          <w:rFonts w:ascii="Calibri" w:eastAsia="Calibri" w:hAnsi="Calibri" w:cs="Calibri"/>
          <w:sz w:val="22"/>
          <w:szCs w:val="22"/>
          <w:lang w:val="es-419"/>
        </w:rPr>
        <w:t xml:space="preserve">pública </w:t>
      </w:r>
      <w:r w:rsidRPr="002E3371">
        <w:rPr>
          <w:rFonts w:ascii="Calibri" w:eastAsia="Calibri" w:hAnsi="Calibri" w:cs="Calibri"/>
          <w:sz w:val="22"/>
          <w:szCs w:val="22"/>
          <w:lang w:val="es-419"/>
        </w:rPr>
        <w:t>con el personal y qué medidas adicionales e inmediatas se tomarán para asegurar que los empleados del Hospital tengan la información y el apoyo que necesiten de ahora en adelante.</w:t>
      </w:r>
    </w:p>
    <w:p w14:paraId="19A698DA" w14:textId="4E5B31FC" w:rsidR="007E24A7" w:rsidRPr="002E3371" w:rsidRDefault="001C7371" w:rsidP="006E4BEF">
      <w:pPr>
        <w:spacing w:before="240"/>
        <w:ind w:left="461"/>
        <w:jc w:val="both"/>
        <w:rPr>
          <w:rFonts w:asciiTheme="minorHAnsi" w:hAnsiTheme="minorHAnsi" w:cstheme="minorHAnsi"/>
          <w:sz w:val="22"/>
          <w:szCs w:val="22"/>
          <w:lang w:val="es-419"/>
        </w:rPr>
      </w:pPr>
      <w:r w:rsidRPr="002E3371">
        <w:rPr>
          <w:rFonts w:ascii="Calibri" w:eastAsia="Calibri" w:hAnsi="Calibri" w:cs="Calibri"/>
          <w:sz w:val="22"/>
          <w:szCs w:val="22"/>
          <w:lang w:val="es-419"/>
        </w:rPr>
        <w:t xml:space="preserve">La segunda reunión </w:t>
      </w:r>
      <w:r w:rsidR="008C0584" w:rsidRPr="002E3371">
        <w:rPr>
          <w:rFonts w:ascii="Calibri" w:eastAsia="Calibri" w:hAnsi="Calibri" w:cs="Calibri"/>
          <w:sz w:val="22"/>
          <w:szCs w:val="22"/>
          <w:lang w:val="es-419"/>
        </w:rPr>
        <w:t xml:space="preserve">pública </w:t>
      </w:r>
      <w:r w:rsidRPr="002E3371">
        <w:rPr>
          <w:rFonts w:ascii="Calibri" w:eastAsia="Calibri" w:hAnsi="Calibri" w:cs="Calibri"/>
          <w:sz w:val="22"/>
          <w:szCs w:val="22"/>
          <w:lang w:val="es-419"/>
        </w:rPr>
        <w:t>se llevó a cabo el 25 de octubre de 2024.</w:t>
      </w:r>
    </w:p>
    <w:p w14:paraId="2742AF2D" w14:textId="77777777" w:rsidR="002A4A15" w:rsidRPr="002E3371" w:rsidRDefault="001C7371" w:rsidP="006E4BEF">
      <w:pPr>
        <w:ind w:left="460"/>
        <w:jc w:val="both"/>
        <w:rPr>
          <w:rFonts w:asciiTheme="minorHAnsi" w:hAnsiTheme="minorHAnsi" w:cstheme="minorHAnsi"/>
          <w:sz w:val="22"/>
          <w:szCs w:val="22"/>
          <w:lang w:val="es-419"/>
        </w:rPr>
      </w:pPr>
      <w:r w:rsidRPr="002E3371">
        <w:rPr>
          <w:rFonts w:ascii="Calibri" w:eastAsia="Calibri" w:hAnsi="Calibri" w:cs="Calibri"/>
          <w:sz w:val="22"/>
          <w:szCs w:val="22"/>
          <w:lang w:val="es-419"/>
        </w:rPr>
        <w:t>A todos los sindicatos se les han informado los planes de cierre y la fecha de terminación de la relación laboral del 1 de noviembre de 2024. MassHire estuvo presente en los Centros Satélite la semana del 21 de octubre de 2024.</w:t>
      </w:r>
    </w:p>
    <w:p w14:paraId="44470BDE" w14:textId="5EE919DB" w:rsidR="00CF6E67" w:rsidRPr="002E3371" w:rsidRDefault="001C7371" w:rsidP="006E4BEF">
      <w:pPr>
        <w:pStyle w:val="ListParagraph"/>
        <w:numPr>
          <w:ilvl w:val="0"/>
          <w:numId w:val="17"/>
        </w:numPr>
        <w:spacing w:before="240"/>
        <w:ind w:right="173"/>
        <w:jc w:val="both"/>
        <w:rPr>
          <w:rFonts w:asciiTheme="minorHAnsi" w:eastAsia="Arial" w:hAnsiTheme="minorHAnsi" w:cstheme="minorHAnsi"/>
          <w:sz w:val="22"/>
          <w:szCs w:val="22"/>
          <w:lang w:val="es-419"/>
        </w:rPr>
      </w:pPr>
      <w:r w:rsidRPr="002E3371">
        <w:rPr>
          <w:rFonts w:ascii="Calibri" w:eastAsia="Calibri" w:hAnsi="Calibri" w:cs="Calibri"/>
          <w:b/>
          <w:bCs/>
          <w:sz w:val="22"/>
          <w:szCs w:val="22"/>
          <w:lang w:val="es-419"/>
        </w:rPr>
        <w:t xml:space="preserve">Plan de comunicación a los pacientes: </w:t>
      </w:r>
      <w:r w:rsidRPr="002E3371">
        <w:rPr>
          <w:rFonts w:ascii="Calibri" w:eastAsia="Calibri" w:hAnsi="Calibri" w:cs="Calibri"/>
          <w:sz w:val="22"/>
          <w:szCs w:val="22"/>
          <w:lang w:val="es-419"/>
        </w:rPr>
        <w:t xml:space="preserve">El Departamento solicitó más información sobre si se enviaron y cuándo se enviaron estas cartas, copias de la plantilla de la carta </w:t>
      </w:r>
      <w:r w:rsidR="00E440D0" w:rsidRPr="002E3371">
        <w:rPr>
          <w:rFonts w:ascii="Calibri" w:eastAsia="Calibri" w:hAnsi="Calibri" w:cs="Calibri"/>
          <w:sz w:val="22"/>
          <w:szCs w:val="22"/>
          <w:lang w:val="es-419"/>
        </w:rPr>
        <w:t>para enviarle</w:t>
      </w:r>
      <w:r w:rsidRPr="002E3371">
        <w:rPr>
          <w:rFonts w:ascii="Calibri" w:eastAsia="Calibri" w:hAnsi="Calibri" w:cs="Calibri"/>
          <w:sz w:val="22"/>
          <w:szCs w:val="22"/>
          <w:lang w:val="es-419"/>
        </w:rPr>
        <w:t xml:space="preserve"> a cada paciente, el número actual de la línea de asistencia al paciente y</w:t>
      </w:r>
      <w:r w:rsidR="008C0584" w:rsidRPr="002E3371">
        <w:rPr>
          <w:rFonts w:ascii="Calibri" w:eastAsia="Calibri" w:hAnsi="Calibri" w:cs="Calibri"/>
          <w:sz w:val="22"/>
          <w:szCs w:val="22"/>
          <w:lang w:val="es-419"/>
        </w:rPr>
        <w:t xml:space="preserve"> por</w:t>
      </w:r>
      <w:r w:rsidRPr="002E3371">
        <w:rPr>
          <w:rFonts w:ascii="Calibri" w:eastAsia="Calibri" w:hAnsi="Calibri" w:cs="Calibri"/>
          <w:sz w:val="22"/>
          <w:szCs w:val="22"/>
          <w:lang w:val="es-419"/>
        </w:rPr>
        <w:t xml:space="preserve"> cuánto tiempo esta línea estará disponible.</w:t>
      </w:r>
    </w:p>
    <w:p w14:paraId="749F182A" w14:textId="5AFE3C1E" w:rsidR="00DB30D1" w:rsidRPr="002E3371" w:rsidRDefault="001C7371" w:rsidP="006E4BEF">
      <w:pPr>
        <w:spacing w:before="240"/>
        <w:ind w:left="460" w:right="173"/>
        <w:rPr>
          <w:rFonts w:asciiTheme="minorHAnsi" w:eastAsia="Arial" w:hAnsiTheme="minorHAnsi" w:cstheme="minorHAnsi"/>
          <w:sz w:val="22"/>
          <w:szCs w:val="22"/>
          <w:lang w:val="es-419"/>
        </w:rPr>
      </w:pPr>
      <w:r w:rsidRPr="002E3371">
        <w:rPr>
          <w:rFonts w:ascii="Calibri" w:eastAsia="Calibri" w:hAnsi="Calibri" w:cs="Calibri"/>
          <w:sz w:val="22"/>
          <w:szCs w:val="22"/>
          <w:lang w:val="es-419"/>
        </w:rPr>
        <w:t xml:space="preserve">El Hospital está proveyendo copias de todas las cartas enviadas o que se </w:t>
      </w:r>
      <w:r w:rsidR="008C0584" w:rsidRPr="002E3371">
        <w:rPr>
          <w:rFonts w:ascii="Calibri" w:eastAsia="Calibri" w:hAnsi="Calibri" w:cs="Calibri"/>
          <w:sz w:val="22"/>
          <w:szCs w:val="22"/>
          <w:lang w:val="es-419"/>
        </w:rPr>
        <w:t>enviarán</w:t>
      </w:r>
      <w:r w:rsidRPr="002E3371">
        <w:rPr>
          <w:rFonts w:ascii="Calibri" w:eastAsia="Calibri" w:hAnsi="Calibri" w:cs="Calibri"/>
          <w:sz w:val="22"/>
          <w:szCs w:val="22"/>
          <w:lang w:val="es-419"/>
        </w:rPr>
        <w:t xml:space="preserve"> a los pacientes. El número de la línea de asistencia al paciente es el 617-789-2228. Una revisión del flujo de llamadas a la línea de asistencia al paciente reveló un uso mínimo constante entre las 07:00 y las 08:00</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a.</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m. y entre las 05:00 y las 07:00</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p.</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m. El pico del flujo se produce entre las 10:00</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a.</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m. y las 02:00</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p.</w:t>
      </w:r>
      <w:r w:rsidR="008C0584" w:rsidRPr="002E3371">
        <w:rPr>
          <w:rFonts w:ascii="Calibri" w:eastAsia="Calibri" w:hAnsi="Calibri" w:cs="Calibri"/>
          <w:sz w:val="22"/>
          <w:szCs w:val="22"/>
          <w:lang w:val="es-419"/>
        </w:rPr>
        <w:t> </w:t>
      </w:r>
      <w:r w:rsidRPr="002E3371">
        <w:rPr>
          <w:rFonts w:ascii="Calibri" w:eastAsia="Calibri" w:hAnsi="Calibri" w:cs="Calibri"/>
          <w:sz w:val="22"/>
          <w:szCs w:val="22"/>
          <w:lang w:val="es-419"/>
        </w:rPr>
        <w:t>m., por lo tanto, a partir del 4 de noviembre, la línea de asistencia al paciente estará disponible de 08:00</w:t>
      </w:r>
      <w:r w:rsidR="00606EFF" w:rsidRPr="002E3371">
        <w:rPr>
          <w:rFonts w:ascii="Calibri" w:eastAsia="Calibri" w:hAnsi="Calibri" w:cs="Calibri"/>
          <w:sz w:val="22"/>
          <w:szCs w:val="22"/>
          <w:lang w:val="es-419"/>
        </w:rPr>
        <w:t> </w:t>
      </w:r>
      <w:r w:rsidRPr="002E3371">
        <w:rPr>
          <w:rFonts w:ascii="Calibri" w:eastAsia="Calibri" w:hAnsi="Calibri" w:cs="Calibri"/>
          <w:sz w:val="22"/>
          <w:szCs w:val="22"/>
          <w:lang w:val="es-419"/>
        </w:rPr>
        <w:t>a.</w:t>
      </w:r>
      <w:r w:rsidR="00606EFF" w:rsidRPr="002E3371">
        <w:rPr>
          <w:rFonts w:ascii="Calibri" w:eastAsia="Calibri" w:hAnsi="Calibri" w:cs="Calibri"/>
          <w:sz w:val="22"/>
          <w:szCs w:val="22"/>
          <w:lang w:val="es-419"/>
        </w:rPr>
        <w:t> </w:t>
      </w:r>
      <w:r w:rsidRPr="002E3371">
        <w:rPr>
          <w:rFonts w:ascii="Calibri" w:eastAsia="Calibri" w:hAnsi="Calibri" w:cs="Calibri"/>
          <w:sz w:val="22"/>
          <w:szCs w:val="22"/>
          <w:lang w:val="es-419"/>
        </w:rPr>
        <w:t>m. a 05:00</w:t>
      </w:r>
      <w:r w:rsidR="00606EFF" w:rsidRPr="002E3371">
        <w:rPr>
          <w:rFonts w:ascii="Calibri" w:eastAsia="Calibri" w:hAnsi="Calibri" w:cs="Calibri"/>
          <w:sz w:val="22"/>
          <w:szCs w:val="22"/>
          <w:lang w:val="es-419"/>
        </w:rPr>
        <w:t> </w:t>
      </w:r>
      <w:r w:rsidRPr="002E3371">
        <w:rPr>
          <w:rFonts w:ascii="Calibri" w:eastAsia="Calibri" w:hAnsi="Calibri" w:cs="Calibri"/>
          <w:sz w:val="22"/>
          <w:szCs w:val="22"/>
          <w:lang w:val="es-419"/>
        </w:rPr>
        <w:t>p.</w:t>
      </w:r>
      <w:r w:rsidR="00606EFF" w:rsidRPr="002E3371">
        <w:rPr>
          <w:rFonts w:ascii="Calibri" w:eastAsia="Calibri" w:hAnsi="Calibri" w:cs="Calibri"/>
          <w:sz w:val="22"/>
          <w:szCs w:val="22"/>
          <w:lang w:val="es-419"/>
        </w:rPr>
        <w:t> </w:t>
      </w:r>
      <w:r w:rsidRPr="002E3371">
        <w:rPr>
          <w:rFonts w:ascii="Calibri" w:eastAsia="Calibri" w:hAnsi="Calibri" w:cs="Calibri"/>
          <w:sz w:val="22"/>
          <w:szCs w:val="22"/>
          <w:lang w:val="es-419"/>
        </w:rPr>
        <w:t>m. La línea de asistencia al paciente permanecerá en funcionamiento hasta fin de año.</w:t>
      </w:r>
    </w:p>
    <w:p w14:paraId="166EFF44" w14:textId="77777777" w:rsidR="003C181A" w:rsidRPr="002E3371" w:rsidRDefault="001C7371" w:rsidP="006E4BEF">
      <w:pPr>
        <w:pStyle w:val="ListParagraph"/>
        <w:numPr>
          <w:ilvl w:val="0"/>
          <w:numId w:val="17"/>
        </w:numPr>
        <w:spacing w:before="240"/>
        <w:ind w:left="461" w:right="58"/>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Cronograma y comunicación posterior al cierre:</w:t>
      </w:r>
      <w:r w:rsidRPr="002E3371">
        <w:rPr>
          <w:rFonts w:ascii="Calibri" w:eastAsia="Calibri" w:hAnsi="Calibri" w:cs="Calibri"/>
          <w:sz w:val="22"/>
          <w:szCs w:val="22"/>
          <w:lang w:val="es-419"/>
        </w:rPr>
        <w:t xml:space="preserve"> El Departamento solicitó un cronograma para completar el cierre y desmantelamiento, ya hechos parcialmente, del Hospital y sus cuatro (4) Centros Satélite después del 5 de noviembre de 2024. Además, el Departamento solicitó información de un punto de contacto en el Hospital y en Steward Health Care para después del 5 de noviembre de 2024.</w:t>
      </w:r>
    </w:p>
    <w:p w14:paraId="3B439EDB" w14:textId="6655343F" w:rsidR="00807ABE" w:rsidRPr="002E3371" w:rsidRDefault="001C7371" w:rsidP="006E4BEF">
      <w:pPr>
        <w:spacing w:before="240"/>
        <w:ind w:left="461" w:right="58"/>
        <w:jc w:val="both"/>
        <w:rPr>
          <w:rFonts w:asciiTheme="minorHAnsi" w:hAnsiTheme="minorHAnsi" w:cstheme="minorHAnsi"/>
          <w:sz w:val="22"/>
          <w:szCs w:val="22"/>
          <w:lang w:val="es-419"/>
        </w:rPr>
      </w:pPr>
      <w:r w:rsidRPr="002E3371">
        <w:rPr>
          <w:rFonts w:ascii="Calibri" w:eastAsia="Calibri" w:hAnsi="Calibri" w:cs="Calibri"/>
          <w:sz w:val="22"/>
          <w:szCs w:val="22"/>
          <w:lang w:val="es-419"/>
        </w:rPr>
        <w:t xml:space="preserve">Todos los servicios de atención al paciente en los Centros Satélite autorizados cesan el 31 de octubre de 2024. Se </w:t>
      </w:r>
      <w:r w:rsidR="000C4849" w:rsidRPr="002E3371">
        <w:rPr>
          <w:rFonts w:ascii="Calibri" w:eastAsia="Calibri" w:hAnsi="Calibri" w:cs="Calibri"/>
          <w:sz w:val="22"/>
          <w:szCs w:val="22"/>
          <w:lang w:val="es-419"/>
        </w:rPr>
        <w:t>prevé</w:t>
      </w:r>
      <w:r w:rsidR="000C4849" w:rsidRPr="002E3371">
        <w:rPr>
          <w:rFonts w:ascii="Calibri" w:eastAsia="Calibri" w:hAnsi="Calibri" w:cs="Calibri"/>
          <w:sz w:val="22"/>
          <w:szCs w:val="22"/>
          <w:lang w:val="es-419"/>
        </w:rPr>
        <w:t xml:space="preserve"> </w:t>
      </w:r>
      <w:r w:rsidRPr="002E3371">
        <w:rPr>
          <w:rFonts w:ascii="Calibri" w:eastAsia="Calibri" w:hAnsi="Calibri" w:cs="Calibri"/>
          <w:sz w:val="22"/>
          <w:szCs w:val="22"/>
          <w:lang w:val="es-419"/>
        </w:rPr>
        <w:t>que el desmantelamiento de las instalaciones haya concluido para el 30 de noviembre de 2024.</w:t>
      </w:r>
    </w:p>
    <w:p w14:paraId="2C321884" w14:textId="77777777" w:rsidR="003C181A" w:rsidRPr="002E3371" w:rsidRDefault="001C7371" w:rsidP="006E4BEF">
      <w:pPr>
        <w:spacing w:before="240"/>
        <w:ind w:right="58" w:firstLine="461"/>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El punto de contacto:</w:t>
      </w:r>
    </w:p>
    <w:p w14:paraId="18E35B71" w14:textId="77777777" w:rsidR="007400AF" w:rsidRPr="002E3371" w:rsidRDefault="001C7371" w:rsidP="006E4BEF">
      <w:pPr>
        <w:ind w:left="1440"/>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Octavio Díaz, MD, CMO</w:t>
      </w:r>
    </w:p>
    <w:p w14:paraId="6537CF92" w14:textId="77777777" w:rsidR="00FB7A1E" w:rsidRPr="002E3371" w:rsidRDefault="001C7371" w:rsidP="006E4BEF">
      <w:pPr>
        <w:ind w:left="979" w:firstLine="461"/>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Steward Health Care, LLC.</w:t>
      </w:r>
    </w:p>
    <w:p w14:paraId="292305DB" w14:textId="77777777" w:rsidR="00FB7A1E" w:rsidRPr="002E3371" w:rsidRDefault="001C7371" w:rsidP="006E4BEF">
      <w:pPr>
        <w:ind w:left="979" w:firstLine="461"/>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1900 N. Peart St. Ste. 2400</w:t>
      </w:r>
    </w:p>
    <w:p w14:paraId="3FA47907" w14:textId="77F137C0" w:rsidR="00AC2CE2" w:rsidRPr="002E3371" w:rsidRDefault="001C7371" w:rsidP="006E4BEF">
      <w:pPr>
        <w:ind w:left="979" w:firstLine="461"/>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Dallas</w:t>
      </w:r>
      <w:r w:rsidR="000C4849" w:rsidRPr="002E3371">
        <w:rPr>
          <w:rFonts w:ascii="Calibri" w:eastAsia="Calibri" w:hAnsi="Calibri" w:cs="Calibri"/>
          <w:sz w:val="22"/>
          <w:szCs w:val="22"/>
          <w:lang w:val="es-419"/>
        </w:rPr>
        <w:t>,</w:t>
      </w:r>
      <w:r w:rsidRPr="002E3371">
        <w:rPr>
          <w:rFonts w:ascii="Calibri" w:eastAsia="Calibri" w:hAnsi="Calibri" w:cs="Calibri"/>
          <w:sz w:val="22"/>
          <w:szCs w:val="22"/>
          <w:lang w:val="es-419"/>
        </w:rPr>
        <w:t xml:space="preserve"> TX 75201</w:t>
      </w:r>
    </w:p>
    <w:p w14:paraId="23C3CC8C" w14:textId="6DCC81BA" w:rsidR="00AC2CE2" w:rsidRPr="002E3371" w:rsidRDefault="001C7371" w:rsidP="006E4BEF">
      <w:pPr>
        <w:pStyle w:val="ListParagraph"/>
        <w:numPr>
          <w:ilvl w:val="0"/>
          <w:numId w:val="17"/>
        </w:numPr>
        <w:spacing w:before="240"/>
        <w:ind w:left="461" w:right="58"/>
        <w:jc w:val="both"/>
        <w:rPr>
          <w:rFonts w:asciiTheme="minorHAnsi" w:eastAsia="Arial" w:hAnsiTheme="minorHAnsi" w:cstheme="minorHAnsi"/>
          <w:sz w:val="22"/>
          <w:szCs w:val="22"/>
          <w:lang w:val="es-419"/>
        </w:rPr>
      </w:pPr>
      <w:r w:rsidRPr="002E3371">
        <w:rPr>
          <w:rFonts w:ascii="Calibri" w:eastAsia="Calibri" w:hAnsi="Calibri" w:cs="Calibri"/>
          <w:b/>
          <w:bCs/>
          <w:sz w:val="22"/>
          <w:szCs w:val="22"/>
          <w:lang w:val="es-419"/>
        </w:rPr>
        <w:t>Preservación de las competencias culturales:</w:t>
      </w:r>
      <w:r w:rsidRPr="002E3371">
        <w:rPr>
          <w:rFonts w:ascii="Calibri" w:eastAsia="Calibri" w:hAnsi="Calibri" w:cs="Calibri"/>
          <w:sz w:val="22"/>
          <w:szCs w:val="22"/>
          <w:lang w:val="es-419"/>
        </w:rPr>
        <w:t xml:space="preserve"> El Departamento le indicó al Hospital que presentara un plan para preservar las competencias culturales en la atención, incluida la variedad de servicios de </w:t>
      </w:r>
      <w:r w:rsidR="00510118" w:rsidRPr="002E3371">
        <w:rPr>
          <w:rFonts w:ascii="Calibri" w:eastAsia="Calibri" w:hAnsi="Calibri" w:cs="Calibri"/>
          <w:sz w:val="22"/>
          <w:szCs w:val="22"/>
          <w:lang w:val="es-419"/>
        </w:rPr>
        <w:t>interpretación [</w:t>
      </w:r>
      <w:r w:rsidRPr="002E3371">
        <w:rPr>
          <w:rFonts w:ascii="Calibri" w:eastAsia="Calibri" w:hAnsi="Calibri" w:cs="Calibri"/>
          <w:sz w:val="22"/>
          <w:szCs w:val="22"/>
          <w:lang w:val="es-419"/>
        </w:rPr>
        <w:t>traducción</w:t>
      </w:r>
      <w:r w:rsidR="00510118" w:rsidRPr="002E3371">
        <w:rPr>
          <w:rFonts w:ascii="Calibri" w:eastAsia="Calibri" w:hAnsi="Calibri" w:cs="Calibri"/>
          <w:sz w:val="22"/>
          <w:szCs w:val="22"/>
          <w:lang w:val="es-419"/>
        </w:rPr>
        <w:t>]</w:t>
      </w:r>
      <w:r w:rsidRPr="002E3371">
        <w:rPr>
          <w:rFonts w:ascii="Calibri" w:eastAsia="Calibri" w:hAnsi="Calibri" w:cs="Calibri"/>
          <w:sz w:val="22"/>
          <w:szCs w:val="22"/>
          <w:lang w:val="es-419"/>
        </w:rPr>
        <w:t xml:space="preserve"> que actualmente se brindan a los pacientes en el Hospital, sus Centros Satélite y todos los lugares alternativos identificados para la prestación de servicios.</w:t>
      </w:r>
    </w:p>
    <w:p w14:paraId="298AE9E2" w14:textId="4FC08DA3" w:rsidR="001E549D" w:rsidRPr="002E3371" w:rsidRDefault="001C7371" w:rsidP="006E4BEF">
      <w:pPr>
        <w:spacing w:before="240"/>
        <w:ind w:left="461" w:right="58"/>
        <w:jc w:val="both"/>
        <w:rPr>
          <w:rStyle w:val="ui-provider"/>
          <w:rFonts w:asciiTheme="minorHAnsi" w:eastAsiaTheme="majorEastAsia" w:hAnsiTheme="minorHAnsi" w:cstheme="minorHAnsi"/>
          <w:sz w:val="22"/>
          <w:szCs w:val="22"/>
          <w:lang w:val="es-419"/>
        </w:rPr>
      </w:pPr>
      <w:r w:rsidRPr="002E3371">
        <w:rPr>
          <w:rFonts w:ascii="Calibri" w:eastAsia="Calibri" w:hAnsi="Calibri" w:cs="Calibri"/>
          <w:sz w:val="22"/>
          <w:szCs w:val="22"/>
          <w:lang w:val="es-419"/>
        </w:rPr>
        <w:t xml:space="preserve">Todos los hospitales alternativos están participando en el Health Equity Project (Proyecto de </w:t>
      </w:r>
      <w:r w:rsidR="002D284A" w:rsidRPr="002E3371">
        <w:rPr>
          <w:rFonts w:ascii="Calibri" w:eastAsia="Calibri" w:hAnsi="Calibri" w:cs="Calibri"/>
          <w:sz w:val="22"/>
          <w:szCs w:val="22"/>
          <w:lang w:val="es-419"/>
        </w:rPr>
        <w:t>equi</w:t>
      </w:r>
      <w:r w:rsidRPr="002E3371">
        <w:rPr>
          <w:rFonts w:ascii="Calibri" w:eastAsia="Calibri" w:hAnsi="Calibri" w:cs="Calibri"/>
          <w:sz w:val="22"/>
          <w:szCs w:val="22"/>
          <w:lang w:val="es-419"/>
        </w:rPr>
        <w:t xml:space="preserve">dad en el acceso a la salud) estatal. Así también, estos lugares ofrecen servicios de intérpretes y otras acomodaciones las 24 horas los 7 días </w:t>
      </w:r>
      <w:r w:rsidR="002D284A" w:rsidRPr="002E3371">
        <w:rPr>
          <w:rFonts w:ascii="Calibri" w:eastAsia="Calibri" w:hAnsi="Calibri" w:cs="Calibri"/>
          <w:sz w:val="22"/>
          <w:szCs w:val="22"/>
          <w:lang w:val="es-419"/>
        </w:rPr>
        <w:t xml:space="preserve">de la semana </w:t>
      </w:r>
      <w:r w:rsidRPr="002E3371">
        <w:rPr>
          <w:rFonts w:ascii="Calibri" w:eastAsia="Calibri" w:hAnsi="Calibri" w:cs="Calibri"/>
          <w:sz w:val="22"/>
          <w:szCs w:val="22"/>
          <w:lang w:val="es-419"/>
        </w:rPr>
        <w:t>para pacientes con discapacidades auditivas o visuales, o pacientes que no dominan el inglés. Estos servicios son gratuitos para los pacientes y para quienes se comunican en su nombre.</w:t>
      </w:r>
    </w:p>
    <w:p w14:paraId="513B4078" w14:textId="77777777" w:rsidR="001E549D" w:rsidRPr="002E3371" w:rsidRDefault="001C7371" w:rsidP="002D284A">
      <w:pPr>
        <w:ind w:left="460" w:right="64"/>
        <w:jc w:val="both"/>
        <w:rPr>
          <w:rStyle w:val="ui-provider"/>
          <w:rFonts w:asciiTheme="minorHAnsi" w:eastAsiaTheme="majorEastAsia" w:hAnsiTheme="minorHAnsi" w:cstheme="minorHAnsi"/>
          <w:sz w:val="22"/>
          <w:szCs w:val="22"/>
          <w:lang w:val="es-419"/>
        </w:rPr>
      </w:pPr>
      <w:r w:rsidRPr="002E3371">
        <w:rPr>
          <w:rStyle w:val="ui-provider"/>
          <w:rFonts w:ascii="Calibri" w:eastAsia="Calibri" w:hAnsi="Calibri" w:cs="Calibri"/>
          <w:sz w:val="22"/>
          <w:szCs w:val="22"/>
          <w:lang w:val="es-419"/>
        </w:rPr>
        <w:t>Los sitios web de Shield's MRI y Rayus indican que se ofrecen servicios de intérpretes para los pacientes que no hablan inglés.</w:t>
      </w:r>
    </w:p>
    <w:p w14:paraId="69250C5D" w14:textId="77777777" w:rsidR="00E747FD" w:rsidRPr="002E3371" w:rsidRDefault="001C7371" w:rsidP="002E3371">
      <w:pPr>
        <w:ind w:left="460" w:right="64"/>
        <w:jc w:val="both"/>
        <w:rPr>
          <w:rFonts w:asciiTheme="minorHAnsi" w:hAnsiTheme="minorHAnsi" w:cstheme="minorHAnsi"/>
          <w:sz w:val="22"/>
          <w:szCs w:val="22"/>
          <w:lang w:val="es-419"/>
        </w:rPr>
      </w:pPr>
      <w:r w:rsidRPr="002E3371">
        <w:rPr>
          <w:rStyle w:val="ui-provider"/>
          <w:rFonts w:ascii="Calibri" w:eastAsia="Calibri" w:hAnsi="Calibri" w:cs="Calibri"/>
          <w:sz w:val="22"/>
          <w:szCs w:val="22"/>
          <w:lang w:val="es-419"/>
        </w:rPr>
        <w:lastRenderedPageBreak/>
        <w:t>La disponibilidad de servicios de intérpretes varía en los otros centros de diagnóstico por imágenes y de rehabilitación independientes o privados.</w:t>
      </w:r>
    </w:p>
    <w:p w14:paraId="4D5844A5" w14:textId="591E7D9C" w:rsidR="007400AF" w:rsidRPr="002E3371" w:rsidRDefault="001C7371" w:rsidP="00C6513B">
      <w:pPr>
        <w:pStyle w:val="ListParagraph"/>
        <w:numPr>
          <w:ilvl w:val="0"/>
          <w:numId w:val="17"/>
        </w:numPr>
        <w:spacing w:before="360"/>
        <w:ind w:left="461" w:right="58"/>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Información adicional:</w:t>
      </w:r>
      <w:r w:rsidRPr="002E3371">
        <w:rPr>
          <w:rFonts w:ascii="Calibri" w:eastAsia="Calibri" w:hAnsi="Calibri" w:cs="Calibri"/>
          <w:sz w:val="22"/>
          <w:szCs w:val="22"/>
          <w:lang w:val="es-419"/>
        </w:rPr>
        <w:t xml:space="preserve"> El Departamento solicitó información del nombre y de</w:t>
      </w:r>
      <w:r w:rsidR="002D284A" w:rsidRPr="002E3371">
        <w:rPr>
          <w:rFonts w:ascii="Calibri" w:eastAsia="Calibri" w:hAnsi="Calibri" w:cs="Calibri"/>
          <w:sz w:val="22"/>
          <w:szCs w:val="22"/>
          <w:lang w:val="es-419"/>
        </w:rPr>
        <w:t>l</w:t>
      </w:r>
      <w:r w:rsidRPr="002E3371">
        <w:rPr>
          <w:rFonts w:ascii="Calibri" w:eastAsia="Calibri" w:hAnsi="Calibri" w:cs="Calibri"/>
          <w:sz w:val="22"/>
          <w:szCs w:val="22"/>
          <w:lang w:val="es-419"/>
        </w:rPr>
        <w:t xml:space="preserve"> contacto de las siguientes entidades:</w:t>
      </w:r>
    </w:p>
    <w:p w14:paraId="4E4E4741" w14:textId="77777777" w:rsidR="00E747FD" w:rsidRPr="002E3371" w:rsidRDefault="001C7371" w:rsidP="006E4BEF">
      <w:pPr>
        <w:spacing w:before="240"/>
        <w:ind w:left="720" w:right="58"/>
        <w:jc w:val="both"/>
        <w:rPr>
          <w:rFonts w:asciiTheme="minorHAnsi" w:hAnsiTheme="minorHAnsi" w:cstheme="minorHAnsi"/>
          <w:sz w:val="22"/>
          <w:szCs w:val="22"/>
          <w:lang w:val="es-419"/>
        </w:rPr>
      </w:pPr>
      <w:r w:rsidRPr="002E3371">
        <w:rPr>
          <w:rFonts w:ascii="Calibri" w:eastAsia="Calibri" w:hAnsi="Calibri" w:cs="Calibri"/>
          <w:b/>
          <w:bCs/>
          <w:sz w:val="22"/>
          <w:szCs w:val="22"/>
          <w:lang w:val="es-419"/>
        </w:rPr>
        <w:t>Proveedor de historias clínicas</w:t>
      </w:r>
    </w:p>
    <w:p w14:paraId="2C10763C" w14:textId="77777777" w:rsidR="00E747FD" w:rsidRPr="002E3371" w:rsidRDefault="001C7371" w:rsidP="007400AF">
      <w:pPr>
        <w:ind w:left="720" w:right="324"/>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El proveedor de historias clínicas es Healthcare Data Management Solutions – MRO Corp.</w:t>
      </w:r>
    </w:p>
    <w:p w14:paraId="0E94ABAC" w14:textId="77777777" w:rsidR="00E747FD" w:rsidRPr="002E3371" w:rsidRDefault="001C7371" w:rsidP="007400AF">
      <w:pPr>
        <w:ind w:right="324" w:firstLine="720"/>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Oficina central</w:t>
      </w:r>
    </w:p>
    <w:p w14:paraId="788AB115" w14:textId="77777777" w:rsidR="00E747FD" w:rsidRPr="002E3371" w:rsidRDefault="001C7371" w:rsidP="007400AF">
      <w:pPr>
        <w:ind w:right="324" w:firstLine="720"/>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1000 Madison Ave. Suite 100</w:t>
      </w:r>
    </w:p>
    <w:p w14:paraId="7BB87D65" w14:textId="77777777" w:rsidR="00E747FD" w:rsidRPr="002E3371" w:rsidRDefault="001C7371" w:rsidP="007400AF">
      <w:pPr>
        <w:ind w:right="324" w:firstLine="720"/>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Norristown, PA 19403</w:t>
      </w:r>
    </w:p>
    <w:p w14:paraId="6FAF74D0" w14:textId="77777777" w:rsidR="007400AF" w:rsidRPr="002E3371" w:rsidRDefault="001C7371" w:rsidP="007400AF">
      <w:pPr>
        <w:ind w:right="324" w:firstLine="720"/>
        <w:jc w:val="both"/>
        <w:rPr>
          <w:rFonts w:asciiTheme="minorHAnsi" w:eastAsia="Arial" w:hAnsiTheme="minorHAnsi" w:cstheme="minorHAnsi"/>
          <w:sz w:val="22"/>
          <w:szCs w:val="22"/>
          <w:lang w:val="es-419"/>
        </w:rPr>
      </w:pPr>
      <w:r w:rsidRPr="002E3371">
        <w:rPr>
          <w:rFonts w:ascii="Calibri" w:eastAsia="Calibri" w:hAnsi="Calibri" w:cs="Calibri"/>
          <w:sz w:val="22"/>
          <w:szCs w:val="22"/>
          <w:lang w:val="es-419"/>
        </w:rPr>
        <w:t>(610) 994-7500</w:t>
      </w:r>
    </w:p>
    <w:p w14:paraId="392149C5" w14:textId="77777777" w:rsidR="003C181A" w:rsidRPr="002E3371" w:rsidRDefault="003C181A" w:rsidP="007400AF">
      <w:pPr>
        <w:ind w:right="324" w:firstLine="720"/>
        <w:jc w:val="both"/>
        <w:rPr>
          <w:rFonts w:asciiTheme="minorHAnsi" w:hAnsiTheme="minorHAnsi" w:cstheme="minorHAnsi"/>
          <w:b/>
          <w:bCs/>
          <w:sz w:val="22"/>
          <w:szCs w:val="22"/>
          <w:lang w:val="es-419"/>
        </w:rPr>
      </w:pPr>
    </w:p>
    <w:p w14:paraId="4D17EE4C" w14:textId="77777777" w:rsidR="00E747FD" w:rsidRPr="002E3371" w:rsidRDefault="001C7371" w:rsidP="007400AF">
      <w:pPr>
        <w:ind w:right="324" w:firstLine="720"/>
        <w:jc w:val="both"/>
        <w:rPr>
          <w:rFonts w:asciiTheme="minorHAnsi" w:eastAsia="Arial" w:hAnsiTheme="minorHAnsi" w:cstheme="minorHAnsi"/>
          <w:sz w:val="22"/>
          <w:szCs w:val="22"/>
          <w:lang w:val="es-419"/>
        </w:rPr>
      </w:pPr>
      <w:r w:rsidRPr="002E3371">
        <w:rPr>
          <w:rFonts w:ascii="Calibri" w:eastAsia="Calibri" w:hAnsi="Calibri" w:cs="Calibri"/>
          <w:b/>
          <w:bCs/>
          <w:sz w:val="22"/>
          <w:szCs w:val="22"/>
          <w:lang w:val="es-419"/>
        </w:rPr>
        <w:t>Proveedor del almacenamiento de antecedentes de los empleados</w:t>
      </w:r>
    </w:p>
    <w:p w14:paraId="2A1DAA62" w14:textId="77777777" w:rsidR="00E747FD" w:rsidRPr="002E3371" w:rsidRDefault="001C7371" w:rsidP="001C7371">
      <w:pPr>
        <w:ind w:left="709" w:right="64" w:firstLine="11"/>
        <w:jc w:val="both"/>
        <w:rPr>
          <w:rFonts w:asciiTheme="minorHAnsi" w:hAnsiTheme="minorHAnsi" w:cstheme="minorHAnsi"/>
          <w:sz w:val="22"/>
          <w:szCs w:val="22"/>
          <w:lang w:val="es-419"/>
        </w:rPr>
      </w:pPr>
      <w:r w:rsidRPr="002E3371">
        <w:rPr>
          <w:rFonts w:ascii="Calibri" w:eastAsia="Calibri" w:hAnsi="Calibri" w:cs="Calibri"/>
          <w:sz w:val="22"/>
          <w:szCs w:val="22"/>
          <w:lang w:val="es-419"/>
        </w:rPr>
        <w:t>El plan es almacenar los antecedentes de los empleados en ACCESS, una compañía de almacenamiento y recuperación de registros ubicada en:</w:t>
      </w:r>
    </w:p>
    <w:p w14:paraId="4F1E4419" w14:textId="77777777" w:rsidR="00624360" w:rsidRPr="002E3371" w:rsidRDefault="001C7371" w:rsidP="001C7371">
      <w:pPr>
        <w:ind w:left="709" w:right="64" w:firstLine="11"/>
        <w:jc w:val="both"/>
        <w:rPr>
          <w:rFonts w:asciiTheme="minorHAnsi" w:hAnsiTheme="minorHAnsi" w:cstheme="minorHAnsi"/>
          <w:sz w:val="22"/>
          <w:szCs w:val="22"/>
          <w:lang w:val="es-419"/>
        </w:rPr>
      </w:pPr>
      <w:r w:rsidRPr="002E3371">
        <w:rPr>
          <w:rFonts w:ascii="Calibri" w:eastAsia="Calibri" w:hAnsi="Calibri" w:cs="Calibri"/>
          <w:sz w:val="22"/>
          <w:szCs w:val="22"/>
          <w:lang w:val="es-419"/>
        </w:rPr>
        <w:t>249 North Street</w:t>
      </w:r>
    </w:p>
    <w:p w14:paraId="57274C65" w14:textId="11532DC6" w:rsidR="00624360" w:rsidRPr="002E3371" w:rsidRDefault="001C7371" w:rsidP="001C7371">
      <w:pPr>
        <w:ind w:left="709" w:right="64" w:firstLine="11"/>
        <w:jc w:val="both"/>
        <w:rPr>
          <w:rFonts w:asciiTheme="minorHAnsi" w:hAnsiTheme="minorHAnsi" w:cstheme="minorHAnsi"/>
          <w:sz w:val="22"/>
          <w:szCs w:val="22"/>
          <w:lang w:val="es-419"/>
        </w:rPr>
      </w:pPr>
      <w:r w:rsidRPr="002E3371">
        <w:rPr>
          <w:rFonts w:ascii="Calibri" w:eastAsia="Calibri" w:hAnsi="Calibri" w:cs="Calibri"/>
          <w:sz w:val="22"/>
          <w:szCs w:val="22"/>
          <w:lang w:val="es-419"/>
        </w:rPr>
        <w:t>Danvers</w:t>
      </w:r>
      <w:r w:rsidR="002D284A" w:rsidRPr="002E3371">
        <w:rPr>
          <w:rFonts w:ascii="Calibri" w:eastAsia="Calibri" w:hAnsi="Calibri" w:cs="Calibri"/>
          <w:sz w:val="22"/>
          <w:szCs w:val="22"/>
          <w:lang w:val="es-419"/>
        </w:rPr>
        <w:t>,</w:t>
      </w:r>
      <w:r w:rsidRPr="002E3371">
        <w:rPr>
          <w:rFonts w:ascii="Calibri" w:eastAsia="Calibri" w:hAnsi="Calibri" w:cs="Calibri"/>
          <w:sz w:val="22"/>
          <w:szCs w:val="22"/>
          <w:lang w:val="es-419"/>
        </w:rPr>
        <w:t xml:space="preserve"> MA 01923</w:t>
      </w:r>
    </w:p>
    <w:p w14:paraId="19AAAC50" w14:textId="77777777" w:rsidR="003C181A" w:rsidRPr="002E3371" w:rsidRDefault="003C181A" w:rsidP="007400AF">
      <w:pPr>
        <w:ind w:right="64" w:firstLine="720"/>
        <w:jc w:val="both"/>
        <w:rPr>
          <w:rFonts w:asciiTheme="minorHAnsi" w:hAnsiTheme="minorHAnsi" w:cstheme="minorHAnsi"/>
          <w:sz w:val="22"/>
          <w:szCs w:val="22"/>
          <w:lang w:val="es-419"/>
        </w:rPr>
      </w:pPr>
    </w:p>
    <w:p w14:paraId="43A148F0" w14:textId="77777777" w:rsidR="00E747FD" w:rsidRPr="002E3371" w:rsidRDefault="001C7371" w:rsidP="007400AF">
      <w:pPr>
        <w:ind w:right="64" w:firstLine="720"/>
        <w:jc w:val="both"/>
        <w:rPr>
          <w:rFonts w:asciiTheme="minorHAnsi" w:hAnsiTheme="minorHAnsi" w:cstheme="minorHAnsi"/>
          <w:b/>
          <w:bCs/>
          <w:sz w:val="22"/>
          <w:szCs w:val="22"/>
          <w:lang w:val="es-419"/>
        </w:rPr>
      </w:pPr>
      <w:r w:rsidRPr="002E3371">
        <w:rPr>
          <w:rFonts w:ascii="Calibri" w:eastAsia="Calibri" w:hAnsi="Calibri" w:cs="Calibri"/>
          <w:b/>
          <w:bCs/>
          <w:sz w:val="22"/>
          <w:szCs w:val="22"/>
          <w:lang w:val="es-419"/>
        </w:rPr>
        <w:t>Plan para la farmacia ubicada en 70 Walnut Street, Foxborough</w:t>
      </w:r>
    </w:p>
    <w:p w14:paraId="1D77EACB" w14:textId="77777777" w:rsidR="00F23FED" w:rsidRPr="002E3371" w:rsidRDefault="001C7371" w:rsidP="00F23FED">
      <w:pPr>
        <w:spacing w:after="9000"/>
        <w:ind w:left="720"/>
        <w:contextualSpacing/>
        <w:rPr>
          <w:rFonts w:ascii="Calibri" w:eastAsia="Calibri" w:hAnsi="Calibri" w:cs="Calibri"/>
          <w:sz w:val="22"/>
          <w:szCs w:val="22"/>
          <w:lang w:val="es-419"/>
        </w:rPr>
      </w:pPr>
      <w:r w:rsidRPr="002E3371">
        <w:rPr>
          <w:rFonts w:ascii="Calibri" w:eastAsia="Calibri" w:hAnsi="Calibri" w:cs="Calibri"/>
          <w:sz w:val="22"/>
          <w:szCs w:val="22"/>
          <w:lang w:val="es-419"/>
        </w:rPr>
        <w:t>Como lo recomendó la DEA (Administración de Control de Drogas), se envió un aviso con 14 días de anticipación a la oficina divisional de la DEA, así como también se notificó al Massachusetts Drug Control Program (Programa de Control de Medicamentos de Massachuset</w:t>
      </w:r>
      <w:r w:rsidR="00F23FED" w:rsidRPr="002E3371">
        <w:rPr>
          <w:rFonts w:ascii="Calibri" w:eastAsia="Calibri" w:hAnsi="Calibri" w:cs="Calibri"/>
          <w:sz w:val="22"/>
          <w:szCs w:val="22"/>
          <w:lang w:val="es-419"/>
        </w:rPr>
        <w:t xml:space="preserve">ts) y a la Massachusetts Board </w:t>
      </w:r>
      <w:r w:rsidRPr="002E3371">
        <w:rPr>
          <w:rFonts w:ascii="Calibri" w:eastAsia="Calibri" w:hAnsi="Calibri" w:cs="Calibri"/>
          <w:sz w:val="22"/>
          <w:szCs w:val="22"/>
          <w:lang w:val="es-419"/>
        </w:rPr>
        <w:t>of Pharmacy (Junta de Farmacias de Massachusetts). El lugar de atención de Foxboro nunca tuvo ninguna sustancia controlada. Por lo tanto, los temas relacionados con las sustancias controladas no son una preocupación.</w:t>
      </w:r>
    </w:p>
    <w:p w14:paraId="1C772BCA"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22D7A725"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46340A36"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5578964D"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0E2AFC44"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221C6C96"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377E6C97"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0818BC3E"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37FA52C4"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1946048B"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2E290C15"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77C15552"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4EF326DF"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61270B0E"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31E01451"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7C784768"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2D5854C6"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30B8EA4D"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4101528E" w14:textId="77777777" w:rsidR="00F23FED" w:rsidRPr="002E3371" w:rsidRDefault="00F23FED" w:rsidP="00F23FED">
      <w:pPr>
        <w:spacing w:after="9000"/>
        <w:ind w:left="720"/>
        <w:contextualSpacing/>
        <w:rPr>
          <w:rFonts w:ascii="Calibri" w:eastAsia="Calibri" w:hAnsi="Calibri" w:cs="Calibri"/>
          <w:sz w:val="22"/>
          <w:szCs w:val="22"/>
          <w:lang w:val="es-419"/>
        </w:rPr>
      </w:pPr>
    </w:p>
    <w:p w14:paraId="6AC8EF78" w14:textId="77777777" w:rsidR="00F23FED" w:rsidRPr="002E3371" w:rsidRDefault="00F23FED" w:rsidP="00F23FED">
      <w:pPr>
        <w:spacing w:after="9000"/>
        <w:ind w:left="720"/>
        <w:contextualSpacing/>
        <w:rPr>
          <w:rFonts w:ascii="Calibri" w:eastAsia="Calibri" w:hAnsi="Calibri" w:cs="Calibri"/>
          <w:sz w:val="22"/>
          <w:szCs w:val="22"/>
          <w:lang w:val="es-419"/>
        </w:rPr>
      </w:pPr>
      <w:r w:rsidRPr="002E3371">
        <w:rPr>
          <w:rFonts w:ascii="Calibri" w:eastAsia="Calibri" w:hAnsi="Calibri" w:cs="Calibri"/>
          <w:sz w:val="22"/>
          <w:szCs w:val="22"/>
          <w:lang w:val="es-419"/>
        </w:rPr>
        <w:t>c. c.:</w:t>
      </w:r>
    </w:p>
    <w:p w14:paraId="3997BF49" w14:textId="77777777" w:rsidR="00F23FED" w:rsidRPr="002E3371" w:rsidRDefault="001C7371" w:rsidP="00F23FED">
      <w:pPr>
        <w:spacing w:after="9000"/>
        <w:ind w:left="720"/>
        <w:contextualSpacing/>
        <w:rPr>
          <w:rFonts w:ascii="Calibri" w:eastAsia="Calibri" w:hAnsi="Calibri" w:cs="Calibri"/>
          <w:sz w:val="22"/>
          <w:szCs w:val="22"/>
          <w:lang w:val="es-419"/>
        </w:rPr>
      </w:pPr>
      <w:r w:rsidRPr="002E3371">
        <w:rPr>
          <w:rFonts w:ascii="Calibri" w:eastAsia="Calibri" w:hAnsi="Calibri" w:cs="Calibri"/>
          <w:sz w:val="22"/>
          <w:szCs w:val="22"/>
          <w:lang w:val="es-419"/>
        </w:rPr>
        <w:t>A. Sousa, DPH</w:t>
      </w:r>
    </w:p>
    <w:p w14:paraId="0D92348E" w14:textId="77777777" w:rsidR="00807ABE" w:rsidRPr="002E3371" w:rsidRDefault="001C7371" w:rsidP="00F23FED">
      <w:pPr>
        <w:ind w:left="709"/>
        <w:contextualSpacing/>
        <w:rPr>
          <w:rFonts w:asciiTheme="minorHAnsi" w:hAnsiTheme="minorHAnsi" w:cstheme="minorHAnsi"/>
          <w:sz w:val="22"/>
          <w:szCs w:val="22"/>
          <w:lang w:val="es-419"/>
        </w:rPr>
      </w:pPr>
      <w:r w:rsidRPr="002E3371">
        <w:rPr>
          <w:rFonts w:ascii="Calibri" w:eastAsia="Calibri" w:hAnsi="Calibri" w:cs="Calibri"/>
          <w:sz w:val="22"/>
          <w:szCs w:val="22"/>
          <w:lang w:val="es-419"/>
        </w:rPr>
        <w:t>J. Bernice, DPH</w:t>
      </w:r>
    </w:p>
    <w:p w14:paraId="3CF6E7AE" w14:textId="77777777" w:rsidR="00807ABE" w:rsidRPr="002E3371" w:rsidRDefault="001C7371" w:rsidP="00F23FED">
      <w:pPr>
        <w:ind w:left="709"/>
        <w:contextualSpacing/>
        <w:rPr>
          <w:rFonts w:asciiTheme="minorHAnsi" w:hAnsiTheme="minorHAnsi" w:cstheme="minorHAnsi"/>
          <w:sz w:val="22"/>
          <w:szCs w:val="22"/>
          <w:lang w:val="es-419"/>
        </w:rPr>
      </w:pPr>
      <w:r w:rsidRPr="002E3371">
        <w:rPr>
          <w:rFonts w:ascii="Calibri" w:eastAsia="Calibri" w:hAnsi="Calibri" w:cs="Calibri"/>
          <w:sz w:val="22"/>
          <w:szCs w:val="22"/>
          <w:lang w:val="es-419"/>
        </w:rPr>
        <w:t>K. Fillo, DPH</w:t>
      </w:r>
    </w:p>
    <w:p w14:paraId="6722CB9C" w14:textId="77777777" w:rsidR="00807ABE" w:rsidRPr="002E3371" w:rsidRDefault="001C7371" w:rsidP="00F23FED">
      <w:pPr>
        <w:ind w:left="709"/>
        <w:contextualSpacing/>
        <w:rPr>
          <w:rFonts w:asciiTheme="minorHAnsi" w:hAnsiTheme="minorHAnsi" w:cstheme="minorHAnsi"/>
          <w:sz w:val="22"/>
          <w:szCs w:val="22"/>
          <w:lang w:val="es-419"/>
        </w:rPr>
      </w:pPr>
      <w:r w:rsidRPr="002E3371">
        <w:rPr>
          <w:rFonts w:ascii="Calibri" w:eastAsia="Calibri" w:hAnsi="Calibri" w:cs="Calibri"/>
          <w:sz w:val="22"/>
          <w:szCs w:val="22"/>
          <w:lang w:val="es-419"/>
        </w:rPr>
        <w:t>J. Gagne, DPH</w:t>
      </w:r>
    </w:p>
    <w:p w14:paraId="3CEA11DD" w14:textId="77777777" w:rsidR="00807ABE" w:rsidRPr="002E3371" w:rsidRDefault="001C7371" w:rsidP="00F23FED">
      <w:pPr>
        <w:ind w:left="709"/>
        <w:contextualSpacing/>
        <w:rPr>
          <w:rFonts w:asciiTheme="minorHAnsi" w:hAnsiTheme="minorHAnsi" w:cstheme="minorHAnsi"/>
          <w:sz w:val="22"/>
          <w:szCs w:val="22"/>
          <w:lang w:val="es-419"/>
        </w:rPr>
      </w:pPr>
      <w:r w:rsidRPr="002E3371">
        <w:rPr>
          <w:rFonts w:ascii="Calibri" w:eastAsia="Calibri" w:hAnsi="Calibri" w:cs="Calibri"/>
          <w:sz w:val="22"/>
          <w:szCs w:val="22"/>
          <w:lang w:val="es-419"/>
        </w:rPr>
        <w:t>M. Callahan, DPH</w:t>
      </w:r>
    </w:p>
    <w:p w14:paraId="7ABC1E3A" w14:textId="77777777" w:rsidR="002A4A15" w:rsidRPr="002E3371" w:rsidRDefault="001C7371" w:rsidP="00F23FED">
      <w:pPr>
        <w:ind w:left="709"/>
        <w:contextualSpacing/>
        <w:rPr>
          <w:rFonts w:asciiTheme="minorHAnsi" w:eastAsia="Arial" w:hAnsiTheme="minorHAnsi" w:cstheme="minorHAnsi"/>
          <w:sz w:val="2"/>
          <w:szCs w:val="2"/>
          <w:lang w:val="es-419"/>
        </w:rPr>
      </w:pPr>
      <w:r w:rsidRPr="002E3371">
        <w:rPr>
          <w:rFonts w:ascii="Calibri" w:eastAsia="Calibri" w:hAnsi="Calibri" w:cs="Calibri"/>
          <w:sz w:val="22"/>
          <w:szCs w:val="22"/>
          <w:lang w:val="es-419"/>
        </w:rPr>
        <w:t>R. Rodman, Husch Blackwell</w:t>
      </w:r>
    </w:p>
    <w:sectPr w:rsidR="002A4A15" w:rsidRPr="002E3371" w:rsidSect="002A4A15">
      <w:headerReference w:type="default" r:id="rId9"/>
      <w:pgSz w:w="12240" w:h="15840"/>
      <w:pgMar w:top="1000" w:right="980" w:bottom="280" w:left="9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9536A" w14:textId="77777777" w:rsidR="003A2161" w:rsidRDefault="003A2161" w:rsidP="003A2161">
      <w:r>
        <w:separator/>
      </w:r>
    </w:p>
  </w:endnote>
  <w:endnote w:type="continuationSeparator" w:id="0">
    <w:p w14:paraId="6972F0BC" w14:textId="77777777" w:rsidR="003A2161" w:rsidRDefault="003A2161" w:rsidP="003A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668A5" w14:textId="77777777" w:rsidR="003A2161" w:rsidRDefault="003A2161" w:rsidP="003A2161">
      <w:r>
        <w:separator/>
      </w:r>
    </w:p>
  </w:footnote>
  <w:footnote w:type="continuationSeparator" w:id="0">
    <w:p w14:paraId="41FE79EB" w14:textId="77777777" w:rsidR="003A2161" w:rsidRDefault="003A2161" w:rsidP="003A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3431" w14:textId="7687B92F" w:rsidR="00F23FED" w:rsidRDefault="00902451">
    <w:pPr>
      <w:spacing w:line="200" w:lineRule="exact"/>
    </w:pPr>
    <w:r>
      <w:rPr>
        <w:noProof/>
      </w:rPr>
      <mc:AlternateContent>
        <mc:Choice Requires="wpg">
          <w:drawing>
            <wp:anchor distT="0" distB="0" distL="114300" distR="114300" simplePos="0" relativeHeight="251658240" behindDoc="1" locked="0" layoutInCell="1" allowOverlap="1" wp14:anchorId="3A8D2A52" wp14:editId="36FF2DAB">
              <wp:simplePos x="0" y="0"/>
              <wp:positionH relativeFrom="page">
                <wp:posOffset>6545580</wp:posOffset>
              </wp:positionH>
              <wp:positionV relativeFrom="page">
                <wp:posOffset>457200</wp:posOffset>
              </wp:positionV>
              <wp:extent cx="85090" cy="175260"/>
              <wp:effectExtent l="1905" t="0" r="0" b="0"/>
              <wp:wrapNone/>
              <wp:docPr id="14034346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90" cy="175260"/>
                        <a:chOff x="10308" y="720"/>
                        <a:chExt cx="134" cy="276"/>
                      </a:xfrm>
                    </wpg:grpSpPr>
                    <wps:wsp>
                      <wps:cNvPr id="1983205311" name="Freeform 2"/>
                      <wps:cNvSpPr>
                        <a:spLocks/>
                      </wps:cNvSpPr>
                      <wps:spPr bwMode="auto">
                        <a:xfrm>
                          <a:off x="10308" y="720"/>
                          <a:ext cx="134" cy="276"/>
                        </a:xfrm>
                        <a:custGeom>
                          <a:avLst/>
                          <a:gdLst>
                            <a:gd name="T0" fmla="+- 0 10308 10308"/>
                            <a:gd name="T1" fmla="*/ T0 w 134"/>
                            <a:gd name="T2" fmla="+- 0 996 720"/>
                            <a:gd name="T3" fmla="*/ 996 h 276"/>
                            <a:gd name="T4" fmla="+- 0 10442 10308"/>
                            <a:gd name="T5" fmla="*/ T4 w 134"/>
                            <a:gd name="T6" fmla="+- 0 996 720"/>
                            <a:gd name="T7" fmla="*/ 996 h 276"/>
                            <a:gd name="T8" fmla="+- 0 10442 10308"/>
                            <a:gd name="T9" fmla="*/ T8 w 134"/>
                            <a:gd name="T10" fmla="+- 0 720 720"/>
                            <a:gd name="T11" fmla="*/ 720 h 276"/>
                            <a:gd name="T12" fmla="+- 0 10308 10308"/>
                            <a:gd name="T13" fmla="*/ T12 w 134"/>
                            <a:gd name="T14" fmla="+- 0 720 720"/>
                            <a:gd name="T15" fmla="*/ 720 h 276"/>
                            <a:gd name="T16" fmla="+- 0 10308 10308"/>
                            <a:gd name="T17" fmla="*/ T16 w 134"/>
                            <a:gd name="T18" fmla="+- 0 996 720"/>
                            <a:gd name="T19" fmla="*/ 996 h 276"/>
                          </a:gdLst>
                          <a:ahLst/>
                          <a:cxnLst>
                            <a:cxn ang="0">
                              <a:pos x="T1" y="T3"/>
                            </a:cxn>
                            <a:cxn ang="0">
                              <a:pos x="T5" y="T7"/>
                            </a:cxn>
                            <a:cxn ang="0">
                              <a:pos x="T9" y="T11"/>
                            </a:cxn>
                            <a:cxn ang="0">
                              <a:pos x="T13" y="T15"/>
                            </a:cxn>
                            <a:cxn ang="0">
                              <a:pos x="T17" y="T19"/>
                            </a:cxn>
                          </a:cxnLst>
                          <a:rect l="0" t="0" r="r" b="b"/>
                          <a:pathLst>
                            <a:path w="134" h="276">
                              <a:moveTo>
                                <a:pt x="0" y="276"/>
                              </a:moveTo>
                              <a:lnTo>
                                <a:pt x="134" y="276"/>
                              </a:lnTo>
                              <a:lnTo>
                                <a:pt x="134" y="0"/>
                              </a:lnTo>
                              <a:lnTo>
                                <a:pt x="0" y="0"/>
                              </a:lnTo>
                              <a:lnTo>
                                <a:pt x="0" y="276"/>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44A8F" id="Group 1" o:spid="_x0000_s1026" style="position:absolute;margin-left:515.4pt;margin-top:36pt;width:6.7pt;height:13.8pt;z-index:-251658240;mso-position-horizontal-relative:page;mso-position-vertical-relative:page" coordorigin="10308,720" coordsize="13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">
              <v:shape id="Freeform 2" o:spid="_x0000_s1027" style="position:absolute;left:10308;top:720;width:134;height:276;visibility:visible;mso-wrap-style:square;v-text-anchor:top" coordsize="134,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" path="m,276r134,l134,,,,,276xe" fillcolor="#e6e6e6" stroked="f">
                <v:path arrowok="t" o:connecttype="custom" o:connectlocs="0,996;134,996;134,720;0,720;0,996" o:connectangles="0,0,0,0,0"/>
              </v:shape>
              <w10:wrap anchorx="page" anchory="page"/>
            </v:group>
          </w:pict>
        </mc:Fallback>
      </mc:AlternateContent>
    </w:r>
    <w:r>
      <w:rPr>
        <w:noProof/>
      </w:rPr>
      <mc:AlternateContent>
        <mc:Choice Requires="wps">
          <w:drawing>
            <wp:anchor distT="0" distB="0" distL="114300" distR="114300" simplePos="0" relativeHeight="251659264" behindDoc="1" locked="0" layoutInCell="1" allowOverlap="1" wp14:anchorId="549D634E" wp14:editId="6CE7EC14">
              <wp:simplePos x="0" y="0"/>
              <wp:positionH relativeFrom="page">
                <wp:posOffset>673100</wp:posOffset>
              </wp:positionH>
              <wp:positionV relativeFrom="page">
                <wp:posOffset>464185</wp:posOffset>
              </wp:positionV>
              <wp:extent cx="2980690" cy="177800"/>
              <wp:effectExtent l="0" t="0" r="3810" b="0"/>
              <wp:wrapNone/>
              <wp:docPr id="96456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802F" w14:textId="77777777" w:rsidR="002A4A15" w:rsidRDefault="002A4A15" w:rsidP="004562CE">
                          <w:pPr>
                            <w:spacing w:line="260" w:lineRule="exact"/>
                            <w:ind w:right="-3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D634E" id="_x0000_t202" coordsize="21600,21600" o:spt="202" path="m,l,21600r21600,l21600,xe">
              <v:stroke joinstyle="miter"/>
              <v:path gradientshapeok="t" o:connecttype="rect"/>
            </v:shapetype>
            <v:shape id="Text Box 3" o:spid="_x0000_s1027" type="#_x0000_t202" style="position:absolute;margin-left:53pt;margin-top:36.55pt;width:234.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" filled="f" stroked="f">
              <v:textbox inset="0,0,0,0">
                <w:txbxContent>
                  <w:p w14:paraId="02E6802F" w14:textId="77777777" w:rsidR="002A4A15" w:rsidRDefault="002A4A15" w:rsidP="004562CE">
                    <w:pPr>
                      <w:spacing w:line="260" w:lineRule="exact"/>
                      <w:ind w:right="-36"/>
                      <w:rPr>
                        <w:rFonts w:ascii="Arial" w:eastAsia="Arial" w:hAnsi="Arial" w:cs="Arial"/>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F7872C" wp14:editId="464519C4">
              <wp:simplePos x="0" y="0"/>
              <wp:positionH relativeFrom="page">
                <wp:posOffset>6520180</wp:posOffset>
              </wp:positionH>
              <wp:positionV relativeFrom="page">
                <wp:posOffset>464185</wp:posOffset>
              </wp:positionV>
              <wp:extent cx="135255" cy="177800"/>
              <wp:effectExtent l="0" t="0" r="2540" b="0"/>
              <wp:wrapNone/>
              <wp:docPr id="7237466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672B0" w14:textId="77777777" w:rsidR="002A4A15" w:rsidRDefault="002A4A15">
                          <w:pPr>
                            <w:spacing w:line="260" w:lineRule="exact"/>
                            <w:ind w:left="4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7872C" id="Text Box 4" o:spid="_x0000_s1028" type="#_x0000_t202" style="position:absolute;margin-left:513.4pt;margin-top:36.55pt;width:10.6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" filled="f" stroked="f">
              <v:textbox inset="0,0,0,0">
                <w:txbxContent>
                  <w:p w14:paraId="538672B0" w14:textId="77777777" w:rsidR="002A4A15" w:rsidRDefault="002A4A15">
                    <w:pPr>
                      <w:spacing w:line="260" w:lineRule="exact"/>
                      <w:ind w:left="4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80D4B"/>
    <w:multiLevelType w:val="hybridMultilevel"/>
    <w:tmpl w:val="42529E62"/>
    <w:lvl w:ilvl="0" w:tplc="0ABE7B9A">
      <w:start w:val="1"/>
      <w:numFmt w:val="lowerRoman"/>
      <w:lvlText w:val="%1."/>
      <w:lvlJc w:val="left"/>
      <w:pPr>
        <w:ind w:left="1900" w:hanging="720"/>
      </w:pPr>
      <w:rPr>
        <w:rFonts w:hint="default"/>
      </w:rPr>
    </w:lvl>
    <w:lvl w:ilvl="1" w:tplc="4F7EF592" w:tentative="1">
      <w:start w:val="1"/>
      <w:numFmt w:val="lowerLetter"/>
      <w:lvlText w:val="%2."/>
      <w:lvlJc w:val="left"/>
      <w:pPr>
        <w:ind w:left="2260" w:hanging="360"/>
      </w:pPr>
    </w:lvl>
    <w:lvl w:ilvl="2" w:tplc="9F7A84DA" w:tentative="1">
      <w:start w:val="1"/>
      <w:numFmt w:val="lowerRoman"/>
      <w:lvlText w:val="%3."/>
      <w:lvlJc w:val="right"/>
      <w:pPr>
        <w:ind w:left="2980" w:hanging="180"/>
      </w:pPr>
    </w:lvl>
    <w:lvl w:ilvl="3" w:tplc="096AA0B8" w:tentative="1">
      <w:start w:val="1"/>
      <w:numFmt w:val="decimal"/>
      <w:lvlText w:val="%4."/>
      <w:lvlJc w:val="left"/>
      <w:pPr>
        <w:ind w:left="3700" w:hanging="360"/>
      </w:pPr>
    </w:lvl>
    <w:lvl w:ilvl="4" w:tplc="3E5CB6BE" w:tentative="1">
      <w:start w:val="1"/>
      <w:numFmt w:val="lowerLetter"/>
      <w:lvlText w:val="%5."/>
      <w:lvlJc w:val="left"/>
      <w:pPr>
        <w:ind w:left="4420" w:hanging="360"/>
      </w:pPr>
    </w:lvl>
    <w:lvl w:ilvl="5" w:tplc="1F80F37C" w:tentative="1">
      <w:start w:val="1"/>
      <w:numFmt w:val="lowerRoman"/>
      <w:lvlText w:val="%6."/>
      <w:lvlJc w:val="right"/>
      <w:pPr>
        <w:ind w:left="5140" w:hanging="180"/>
      </w:pPr>
    </w:lvl>
    <w:lvl w:ilvl="6" w:tplc="8FAAEB7C" w:tentative="1">
      <w:start w:val="1"/>
      <w:numFmt w:val="decimal"/>
      <w:lvlText w:val="%7."/>
      <w:lvlJc w:val="left"/>
      <w:pPr>
        <w:ind w:left="5860" w:hanging="360"/>
      </w:pPr>
    </w:lvl>
    <w:lvl w:ilvl="7" w:tplc="9E3E1866" w:tentative="1">
      <w:start w:val="1"/>
      <w:numFmt w:val="lowerLetter"/>
      <w:lvlText w:val="%8."/>
      <w:lvlJc w:val="left"/>
      <w:pPr>
        <w:ind w:left="6580" w:hanging="360"/>
      </w:pPr>
    </w:lvl>
    <w:lvl w:ilvl="8" w:tplc="5058AE12" w:tentative="1">
      <w:start w:val="1"/>
      <w:numFmt w:val="lowerRoman"/>
      <w:lvlText w:val="%9."/>
      <w:lvlJc w:val="right"/>
      <w:pPr>
        <w:ind w:left="7300" w:hanging="180"/>
      </w:pPr>
    </w:lvl>
  </w:abstractNum>
  <w:abstractNum w:abstractNumId="1" w15:restartNumberingAfterBreak="0">
    <w:nsid w:val="09BF15F5"/>
    <w:multiLevelType w:val="hybridMultilevel"/>
    <w:tmpl w:val="3A424014"/>
    <w:lvl w:ilvl="0" w:tplc="B0EA7480">
      <w:start w:val="1"/>
      <w:numFmt w:val="decimal"/>
      <w:lvlText w:val="%1."/>
      <w:lvlJc w:val="left"/>
      <w:pPr>
        <w:ind w:left="1180" w:hanging="360"/>
      </w:pPr>
      <w:rPr>
        <w:rFonts w:hint="default"/>
      </w:rPr>
    </w:lvl>
    <w:lvl w:ilvl="1" w:tplc="E0E074A4" w:tentative="1">
      <w:start w:val="1"/>
      <w:numFmt w:val="lowerLetter"/>
      <w:lvlText w:val="%2."/>
      <w:lvlJc w:val="left"/>
      <w:pPr>
        <w:ind w:left="1900" w:hanging="360"/>
      </w:pPr>
    </w:lvl>
    <w:lvl w:ilvl="2" w:tplc="25C0A23E" w:tentative="1">
      <w:start w:val="1"/>
      <w:numFmt w:val="lowerRoman"/>
      <w:lvlText w:val="%3."/>
      <w:lvlJc w:val="right"/>
      <w:pPr>
        <w:ind w:left="2620" w:hanging="180"/>
      </w:pPr>
    </w:lvl>
    <w:lvl w:ilvl="3" w:tplc="C95AF4C8" w:tentative="1">
      <w:start w:val="1"/>
      <w:numFmt w:val="decimal"/>
      <w:lvlText w:val="%4."/>
      <w:lvlJc w:val="left"/>
      <w:pPr>
        <w:ind w:left="3340" w:hanging="360"/>
      </w:pPr>
    </w:lvl>
    <w:lvl w:ilvl="4" w:tplc="1C5A157C" w:tentative="1">
      <w:start w:val="1"/>
      <w:numFmt w:val="lowerLetter"/>
      <w:lvlText w:val="%5."/>
      <w:lvlJc w:val="left"/>
      <w:pPr>
        <w:ind w:left="4060" w:hanging="360"/>
      </w:pPr>
    </w:lvl>
    <w:lvl w:ilvl="5" w:tplc="930A7E38" w:tentative="1">
      <w:start w:val="1"/>
      <w:numFmt w:val="lowerRoman"/>
      <w:lvlText w:val="%6."/>
      <w:lvlJc w:val="right"/>
      <w:pPr>
        <w:ind w:left="4780" w:hanging="180"/>
      </w:pPr>
    </w:lvl>
    <w:lvl w:ilvl="6" w:tplc="89E222F0" w:tentative="1">
      <w:start w:val="1"/>
      <w:numFmt w:val="decimal"/>
      <w:lvlText w:val="%7."/>
      <w:lvlJc w:val="left"/>
      <w:pPr>
        <w:ind w:left="5500" w:hanging="360"/>
      </w:pPr>
    </w:lvl>
    <w:lvl w:ilvl="7" w:tplc="92CAF1AC" w:tentative="1">
      <w:start w:val="1"/>
      <w:numFmt w:val="lowerLetter"/>
      <w:lvlText w:val="%8."/>
      <w:lvlJc w:val="left"/>
      <w:pPr>
        <w:ind w:left="6220" w:hanging="360"/>
      </w:pPr>
    </w:lvl>
    <w:lvl w:ilvl="8" w:tplc="E0F4B1EC" w:tentative="1">
      <w:start w:val="1"/>
      <w:numFmt w:val="lowerRoman"/>
      <w:lvlText w:val="%9."/>
      <w:lvlJc w:val="right"/>
      <w:pPr>
        <w:ind w:left="6940" w:hanging="180"/>
      </w:pPr>
    </w:lvl>
  </w:abstractNum>
  <w:abstractNum w:abstractNumId="2" w15:restartNumberingAfterBreak="0">
    <w:nsid w:val="13427EAA"/>
    <w:multiLevelType w:val="hybridMultilevel"/>
    <w:tmpl w:val="39942B78"/>
    <w:lvl w:ilvl="0" w:tplc="DD5EF52C">
      <w:start w:val="9"/>
      <w:numFmt w:val="decimal"/>
      <w:lvlText w:val="%1."/>
      <w:lvlJc w:val="left"/>
      <w:pPr>
        <w:ind w:left="1080" w:hanging="360"/>
      </w:pPr>
      <w:rPr>
        <w:rFonts w:ascii="Times New Roman" w:eastAsia="Times New Roman" w:hAnsi="Times New Roman" w:cs="Times New Roman" w:hint="default"/>
        <w:sz w:val="20"/>
      </w:rPr>
    </w:lvl>
    <w:lvl w:ilvl="1" w:tplc="52B0C074" w:tentative="1">
      <w:start w:val="1"/>
      <w:numFmt w:val="lowerLetter"/>
      <w:lvlText w:val="%2."/>
      <w:lvlJc w:val="left"/>
      <w:pPr>
        <w:ind w:left="1800" w:hanging="360"/>
      </w:pPr>
    </w:lvl>
    <w:lvl w:ilvl="2" w:tplc="CF6285FA" w:tentative="1">
      <w:start w:val="1"/>
      <w:numFmt w:val="lowerRoman"/>
      <w:lvlText w:val="%3."/>
      <w:lvlJc w:val="right"/>
      <w:pPr>
        <w:ind w:left="2520" w:hanging="180"/>
      </w:pPr>
    </w:lvl>
    <w:lvl w:ilvl="3" w:tplc="6592F128" w:tentative="1">
      <w:start w:val="1"/>
      <w:numFmt w:val="decimal"/>
      <w:lvlText w:val="%4."/>
      <w:lvlJc w:val="left"/>
      <w:pPr>
        <w:ind w:left="3240" w:hanging="360"/>
      </w:pPr>
    </w:lvl>
    <w:lvl w:ilvl="4" w:tplc="243C6810" w:tentative="1">
      <w:start w:val="1"/>
      <w:numFmt w:val="lowerLetter"/>
      <w:lvlText w:val="%5."/>
      <w:lvlJc w:val="left"/>
      <w:pPr>
        <w:ind w:left="3960" w:hanging="360"/>
      </w:pPr>
    </w:lvl>
    <w:lvl w:ilvl="5" w:tplc="C21C5ACC" w:tentative="1">
      <w:start w:val="1"/>
      <w:numFmt w:val="lowerRoman"/>
      <w:lvlText w:val="%6."/>
      <w:lvlJc w:val="right"/>
      <w:pPr>
        <w:ind w:left="4680" w:hanging="180"/>
      </w:pPr>
    </w:lvl>
    <w:lvl w:ilvl="6" w:tplc="D6588C70" w:tentative="1">
      <w:start w:val="1"/>
      <w:numFmt w:val="decimal"/>
      <w:lvlText w:val="%7."/>
      <w:lvlJc w:val="left"/>
      <w:pPr>
        <w:ind w:left="5400" w:hanging="360"/>
      </w:pPr>
    </w:lvl>
    <w:lvl w:ilvl="7" w:tplc="25C2FB2E" w:tentative="1">
      <w:start w:val="1"/>
      <w:numFmt w:val="lowerLetter"/>
      <w:lvlText w:val="%8."/>
      <w:lvlJc w:val="left"/>
      <w:pPr>
        <w:ind w:left="6120" w:hanging="360"/>
      </w:pPr>
    </w:lvl>
    <w:lvl w:ilvl="8" w:tplc="BBCE764E" w:tentative="1">
      <w:start w:val="1"/>
      <w:numFmt w:val="lowerRoman"/>
      <w:lvlText w:val="%9."/>
      <w:lvlJc w:val="right"/>
      <w:pPr>
        <w:ind w:left="6840" w:hanging="180"/>
      </w:pPr>
    </w:lvl>
  </w:abstractNum>
  <w:abstractNum w:abstractNumId="3" w15:restartNumberingAfterBreak="0">
    <w:nsid w:val="1C6504BC"/>
    <w:multiLevelType w:val="hybridMultilevel"/>
    <w:tmpl w:val="A82AE90C"/>
    <w:lvl w:ilvl="0" w:tplc="4AEEEDA8">
      <w:start w:val="1"/>
      <w:numFmt w:val="bullet"/>
      <w:lvlText w:val=""/>
      <w:lvlJc w:val="left"/>
      <w:pPr>
        <w:ind w:left="1900" w:hanging="360"/>
      </w:pPr>
      <w:rPr>
        <w:rFonts w:ascii="Symbol" w:hAnsi="Symbol" w:hint="default"/>
      </w:rPr>
    </w:lvl>
    <w:lvl w:ilvl="1" w:tplc="CE0404EC" w:tentative="1">
      <w:start w:val="1"/>
      <w:numFmt w:val="bullet"/>
      <w:lvlText w:val="o"/>
      <w:lvlJc w:val="left"/>
      <w:pPr>
        <w:ind w:left="2620" w:hanging="360"/>
      </w:pPr>
      <w:rPr>
        <w:rFonts w:ascii="Courier New" w:hAnsi="Courier New" w:cs="Courier New" w:hint="default"/>
      </w:rPr>
    </w:lvl>
    <w:lvl w:ilvl="2" w:tplc="413C11DC" w:tentative="1">
      <w:start w:val="1"/>
      <w:numFmt w:val="bullet"/>
      <w:lvlText w:val=""/>
      <w:lvlJc w:val="left"/>
      <w:pPr>
        <w:ind w:left="3340" w:hanging="360"/>
      </w:pPr>
      <w:rPr>
        <w:rFonts w:ascii="Wingdings" w:hAnsi="Wingdings" w:hint="default"/>
      </w:rPr>
    </w:lvl>
    <w:lvl w:ilvl="3" w:tplc="8C08B42C" w:tentative="1">
      <w:start w:val="1"/>
      <w:numFmt w:val="bullet"/>
      <w:lvlText w:val=""/>
      <w:lvlJc w:val="left"/>
      <w:pPr>
        <w:ind w:left="4060" w:hanging="360"/>
      </w:pPr>
      <w:rPr>
        <w:rFonts w:ascii="Symbol" w:hAnsi="Symbol" w:hint="default"/>
      </w:rPr>
    </w:lvl>
    <w:lvl w:ilvl="4" w:tplc="B400DD74" w:tentative="1">
      <w:start w:val="1"/>
      <w:numFmt w:val="bullet"/>
      <w:lvlText w:val="o"/>
      <w:lvlJc w:val="left"/>
      <w:pPr>
        <w:ind w:left="4780" w:hanging="360"/>
      </w:pPr>
      <w:rPr>
        <w:rFonts w:ascii="Courier New" w:hAnsi="Courier New" w:cs="Courier New" w:hint="default"/>
      </w:rPr>
    </w:lvl>
    <w:lvl w:ilvl="5" w:tplc="2F9C037A" w:tentative="1">
      <w:start w:val="1"/>
      <w:numFmt w:val="bullet"/>
      <w:lvlText w:val=""/>
      <w:lvlJc w:val="left"/>
      <w:pPr>
        <w:ind w:left="5500" w:hanging="360"/>
      </w:pPr>
      <w:rPr>
        <w:rFonts w:ascii="Wingdings" w:hAnsi="Wingdings" w:hint="default"/>
      </w:rPr>
    </w:lvl>
    <w:lvl w:ilvl="6" w:tplc="B30C483A" w:tentative="1">
      <w:start w:val="1"/>
      <w:numFmt w:val="bullet"/>
      <w:lvlText w:val=""/>
      <w:lvlJc w:val="left"/>
      <w:pPr>
        <w:ind w:left="6220" w:hanging="360"/>
      </w:pPr>
      <w:rPr>
        <w:rFonts w:ascii="Symbol" w:hAnsi="Symbol" w:hint="default"/>
      </w:rPr>
    </w:lvl>
    <w:lvl w:ilvl="7" w:tplc="3D541D5C" w:tentative="1">
      <w:start w:val="1"/>
      <w:numFmt w:val="bullet"/>
      <w:lvlText w:val="o"/>
      <w:lvlJc w:val="left"/>
      <w:pPr>
        <w:ind w:left="6940" w:hanging="360"/>
      </w:pPr>
      <w:rPr>
        <w:rFonts w:ascii="Courier New" w:hAnsi="Courier New" w:cs="Courier New" w:hint="default"/>
      </w:rPr>
    </w:lvl>
    <w:lvl w:ilvl="8" w:tplc="9EA6E41C" w:tentative="1">
      <w:start w:val="1"/>
      <w:numFmt w:val="bullet"/>
      <w:lvlText w:val=""/>
      <w:lvlJc w:val="left"/>
      <w:pPr>
        <w:ind w:left="7660" w:hanging="360"/>
      </w:pPr>
      <w:rPr>
        <w:rFonts w:ascii="Wingdings" w:hAnsi="Wingdings" w:hint="default"/>
      </w:rPr>
    </w:lvl>
  </w:abstractNum>
  <w:abstractNum w:abstractNumId="4" w15:restartNumberingAfterBreak="0">
    <w:nsid w:val="215D2C11"/>
    <w:multiLevelType w:val="hybridMultilevel"/>
    <w:tmpl w:val="BB9E24FC"/>
    <w:lvl w:ilvl="0" w:tplc="F13C3316">
      <w:start w:val="1"/>
      <w:numFmt w:val="lowerLetter"/>
      <w:lvlText w:val="%1."/>
      <w:lvlJc w:val="left"/>
      <w:pPr>
        <w:ind w:left="1900" w:hanging="360"/>
      </w:pPr>
      <w:rPr>
        <w:rFonts w:hint="default"/>
        <w:b/>
      </w:rPr>
    </w:lvl>
    <w:lvl w:ilvl="1" w:tplc="2774D8EC" w:tentative="1">
      <w:start w:val="1"/>
      <w:numFmt w:val="lowerLetter"/>
      <w:lvlText w:val="%2."/>
      <w:lvlJc w:val="left"/>
      <w:pPr>
        <w:ind w:left="2620" w:hanging="360"/>
      </w:pPr>
    </w:lvl>
    <w:lvl w:ilvl="2" w:tplc="5170BB30" w:tentative="1">
      <w:start w:val="1"/>
      <w:numFmt w:val="lowerRoman"/>
      <w:lvlText w:val="%3."/>
      <w:lvlJc w:val="right"/>
      <w:pPr>
        <w:ind w:left="3340" w:hanging="180"/>
      </w:pPr>
    </w:lvl>
    <w:lvl w:ilvl="3" w:tplc="D7C67CC6" w:tentative="1">
      <w:start w:val="1"/>
      <w:numFmt w:val="decimal"/>
      <w:lvlText w:val="%4."/>
      <w:lvlJc w:val="left"/>
      <w:pPr>
        <w:ind w:left="4060" w:hanging="360"/>
      </w:pPr>
    </w:lvl>
    <w:lvl w:ilvl="4" w:tplc="4A10BAC6" w:tentative="1">
      <w:start w:val="1"/>
      <w:numFmt w:val="lowerLetter"/>
      <w:lvlText w:val="%5."/>
      <w:lvlJc w:val="left"/>
      <w:pPr>
        <w:ind w:left="4780" w:hanging="360"/>
      </w:pPr>
    </w:lvl>
    <w:lvl w:ilvl="5" w:tplc="E88CF4B6" w:tentative="1">
      <w:start w:val="1"/>
      <w:numFmt w:val="lowerRoman"/>
      <w:lvlText w:val="%6."/>
      <w:lvlJc w:val="right"/>
      <w:pPr>
        <w:ind w:left="5500" w:hanging="180"/>
      </w:pPr>
    </w:lvl>
    <w:lvl w:ilvl="6" w:tplc="99CCA8EE" w:tentative="1">
      <w:start w:val="1"/>
      <w:numFmt w:val="decimal"/>
      <w:lvlText w:val="%7."/>
      <w:lvlJc w:val="left"/>
      <w:pPr>
        <w:ind w:left="6220" w:hanging="360"/>
      </w:pPr>
    </w:lvl>
    <w:lvl w:ilvl="7" w:tplc="3306F6FC" w:tentative="1">
      <w:start w:val="1"/>
      <w:numFmt w:val="lowerLetter"/>
      <w:lvlText w:val="%8."/>
      <w:lvlJc w:val="left"/>
      <w:pPr>
        <w:ind w:left="6940" w:hanging="360"/>
      </w:pPr>
    </w:lvl>
    <w:lvl w:ilvl="8" w:tplc="C28C02BE" w:tentative="1">
      <w:start w:val="1"/>
      <w:numFmt w:val="lowerRoman"/>
      <w:lvlText w:val="%9."/>
      <w:lvlJc w:val="right"/>
      <w:pPr>
        <w:ind w:left="7660" w:hanging="180"/>
      </w:pPr>
    </w:lvl>
  </w:abstractNum>
  <w:abstractNum w:abstractNumId="5" w15:restartNumberingAfterBreak="0">
    <w:nsid w:val="29042A40"/>
    <w:multiLevelType w:val="hybridMultilevel"/>
    <w:tmpl w:val="A0C2D8E6"/>
    <w:lvl w:ilvl="0" w:tplc="D7321EF4">
      <w:start w:val="3"/>
      <w:numFmt w:val="decimal"/>
      <w:lvlText w:val="%1."/>
      <w:lvlJc w:val="left"/>
      <w:pPr>
        <w:ind w:left="720" w:hanging="360"/>
      </w:pPr>
      <w:rPr>
        <w:rFonts w:hint="default"/>
        <w:b/>
      </w:rPr>
    </w:lvl>
    <w:lvl w:ilvl="1" w:tplc="C3BC782E" w:tentative="1">
      <w:start w:val="1"/>
      <w:numFmt w:val="lowerLetter"/>
      <w:lvlText w:val="%2."/>
      <w:lvlJc w:val="left"/>
      <w:pPr>
        <w:ind w:left="1440" w:hanging="360"/>
      </w:pPr>
    </w:lvl>
    <w:lvl w:ilvl="2" w:tplc="E08E32E0" w:tentative="1">
      <w:start w:val="1"/>
      <w:numFmt w:val="lowerRoman"/>
      <w:lvlText w:val="%3."/>
      <w:lvlJc w:val="right"/>
      <w:pPr>
        <w:ind w:left="2160" w:hanging="180"/>
      </w:pPr>
    </w:lvl>
    <w:lvl w:ilvl="3" w:tplc="2A8C9590" w:tentative="1">
      <w:start w:val="1"/>
      <w:numFmt w:val="decimal"/>
      <w:lvlText w:val="%4."/>
      <w:lvlJc w:val="left"/>
      <w:pPr>
        <w:ind w:left="2880" w:hanging="360"/>
      </w:pPr>
    </w:lvl>
    <w:lvl w:ilvl="4" w:tplc="336C20DE" w:tentative="1">
      <w:start w:val="1"/>
      <w:numFmt w:val="lowerLetter"/>
      <w:lvlText w:val="%5."/>
      <w:lvlJc w:val="left"/>
      <w:pPr>
        <w:ind w:left="3600" w:hanging="360"/>
      </w:pPr>
    </w:lvl>
    <w:lvl w:ilvl="5" w:tplc="28BC16F2" w:tentative="1">
      <w:start w:val="1"/>
      <w:numFmt w:val="lowerRoman"/>
      <w:lvlText w:val="%6."/>
      <w:lvlJc w:val="right"/>
      <w:pPr>
        <w:ind w:left="4320" w:hanging="180"/>
      </w:pPr>
    </w:lvl>
    <w:lvl w:ilvl="6" w:tplc="CACA63C6" w:tentative="1">
      <w:start w:val="1"/>
      <w:numFmt w:val="decimal"/>
      <w:lvlText w:val="%7."/>
      <w:lvlJc w:val="left"/>
      <w:pPr>
        <w:ind w:left="5040" w:hanging="360"/>
      </w:pPr>
    </w:lvl>
    <w:lvl w:ilvl="7" w:tplc="F95E17B4" w:tentative="1">
      <w:start w:val="1"/>
      <w:numFmt w:val="lowerLetter"/>
      <w:lvlText w:val="%8."/>
      <w:lvlJc w:val="left"/>
      <w:pPr>
        <w:ind w:left="5760" w:hanging="360"/>
      </w:pPr>
    </w:lvl>
    <w:lvl w:ilvl="8" w:tplc="9F761390" w:tentative="1">
      <w:start w:val="1"/>
      <w:numFmt w:val="lowerRoman"/>
      <w:lvlText w:val="%9."/>
      <w:lvlJc w:val="right"/>
      <w:pPr>
        <w:ind w:left="6480" w:hanging="180"/>
      </w:pPr>
    </w:lvl>
  </w:abstractNum>
  <w:abstractNum w:abstractNumId="6" w15:restartNumberingAfterBreak="0">
    <w:nsid w:val="2BE70921"/>
    <w:multiLevelType w:val="hybridMultilevel"/>
    <w:tmpl w:val="5176897A"/>
    <w:lvl w:ilvl="0" w:tplc="9B5E0976">
      <w:start w:val="2"/>
      <w:numFmt w:val="decimal"/>
      <w:lvlText w:val="%1."/>
      <w:lvlJc w:val="left"/>
      <w:pPr>
        <w:ind w:left="1080" w:hanging="360"/>
      </w:pPr>
      <w:rPr>
        <w:rFonts w:hint="default"/>
      </w:rPr>
    </w:lvl>
    <w:lvl w:ilvl="1" w:tplc="2FFEA50A" w:tentative="1">
      <w:start w:val="1"/>
      <w:numFmt w:val="lowerLetter"/>
      <w:lvlText w:val="%2."/>
      <w:lvlJc w:val="left"/>
      <w:pPr>
        <w:ind w:left="1800" w:hanging="360"/>
      </w:pPr>
    </w:lvl>
    <w:lvl w:ilvl="2" w:tplc="138A06BC" w:tentative="1">
      <w:start w:val="1"/>
      <w:numFmt w:val="lowerRoman"/>
      <w:lvlText w:val="%3."/>
      <w:lvlJc w:val="right"/>
      <w:pPr>
        <w:ind w:left="2520" w:hanging="180"/>
      </w:pPr>
    </w:lvl>
    <w:lvl w:ilvl="3" w:tplc="AA4A8024" w:tentative="1">
      <w:start w:val="1"/>
      <w:numFmt w:val="decimal"/>
      <w:lvlText w:val="%4."/>
      <w:lvlJc w:val="left"/>
      <w:pPr>
        <w:ind w:left="3240" w:hanging="360"/>
      </w:pPr>
    </w:lvl>
    <w:lvl w:ilvl="4" w:tplc="5DD41E0E" w:tentative="1">
      <w:start w:val="1"/>
      <w:numFmt w:val="lowerLetter"/>
      <w:lvlText w:val="%5."/>
      <w:lvlJc w:val="left"/>
      <w:pPr>
        <w:ind w:left="3960" w:hanging="360"/>
      </w:pPr>
    </w:lvl>
    <w:lvl w:ilvl="5" w:tplc="65061A46" w:tentative="1">
      <w:start w:val="1"/>
      <w:numFmt w:val="lowerRoman"/>
      <w:lvlText w:val="%6."/>
      <w:lvlJc w:val="right"/>
      <w:pPr>
        <w:ind w:left="4680" w:hanging="180"/>
      </w:pPr>
    </w:lvl>
    <w:lvl w:ilvl="6" w:tplc="679EB38E" w:tentative="1">
      <w:start w:val="1"/>
      <w:numFmt w:val="decimal"/>
      <w:lvlText w:val="%7."/>
      <w:lvlJc w:val="left"/>
      <w:pPr>
        <w:ind w:left="5400" w:hanging="360"/>
      </w:pPr>
    </w:lvl>
    <w:lvl w:ilvl="7" w:tplc="DC88F784" w:tentative="1">
      <w:start w:val="1"/>
      <w:numFmt w:val="lowerLetter"/>
      <w:lvlText w:val="%8."/>
      <w:lvlJc w:val="left"/>
      <w:pPr>
        <w:ind w:left="6120" w:hanging="360"/>
      </w:pPr>
    </w:lvl>
    <w:lvl w:ilvl="8" w:tplc="388A7ACC" w:tentative="1">
      <w:start w:val="1"/>
      <w:numFmt w:val="lowerRoman"/>
      <w:lvlText w:val="%9."/>
      <w:lvlJc w:val="right"/>
      <w:pPr>
        <w:ind w:left="6840" w:hanging="180"/>
      </w:pPr>
    </w:lvl>
  </w:abstractNum>
  <w:abstractNum w:abstractNumId="7" w15:restartNumberingAfterBreak="0">
    <w:nsid w:val="3D2F789E"/>
    <w:multiLevelType w:val="hybridMultilevel"/>
    <w:tmpl w:val="1EA617C4"/>
    <w:lvl w:ilvl="0" w:tplc="72F45EE6">
      <w:start w:val="1"/>
      <w:numFmt w:val="bullet"/>
      <w:lvlText w:val=""/>
      <w:lvlJc w:val="left"/>
      <w:pPr>
        <w:ind w:left="720" w:hanging="360"/>
      </w:pPr>
      <w:rPr>
        <w:rFonts w:ascii="Symbol" w:hAnsi="Symbol" w:hint="default"/>
      </w:rPr>
    </w:lvl>
    <w:lvl w:ilvl="1" w:tplc="22CAE12A" w:tentative="1">
      <w:start w:val="1"/>
      <w:numFmt w:val="bullet"/>
      <w:lvlText w:val="o"/>
      <w:lvlJc w:val="left"/>
      <w:pPr>
        <w:ind w:left="1440" w:hanging="360"/>
      </w:pPr>
      <w:rPr>
        <w:rFonts w:ascii="Courier New" w:hAnsi="Courier New" w:cs="Courier New" w:hint="default"/>
      </w:rPr>
    </w:lvl>
    <w:lvl w:ilvl="2" w:tplc="CDB2BD9A" w:tentative="1">
      <w:start w:val="1"/>
      <w:numFmt w:val="bullet"/>
      <w:lvlText w:val=""/>
      <w:lvlJc w:val="left"/>
      <w:pPr>
        <w:ind w:left="2160" w:hanging="360"/>
      </w:pPr>
      <w:rPr>
        <w:rFonts w:ascii="Wingdings" w:hAnsi="Wingdings" w:hint="default"/>
      </w:rPr>
    </w:lvl>
    <w:lvl w:ilvl="3" w:tplc="625A70D2" w:tentative="1">
      <w:start w:val="1"/>
      <w:numFmt w:val="bullet"/>
      <w:lvlText w:val=""/>
      <w:lvlJc w:val="left"/>
      <w:pPr>
        <w:ind w:left="2880" w:hanging="360"/>
      </w:pPr>
      <w:rPr>
        <w:rFonts w:ascii="Symbol" w:hAnsi="Symbol" w:hint="default"/>
      </w:rPr>
    </w:lvl>
    <w:lvl w:ilvl="4" w:tplc="B85046AA" w:tentative="1">
      <w:start w:val="1"/>
      <w:numFmt w:val="bullet"/>
      <w:lvlText w:val="o"/>
      <w:lvlJc w:val="left"/>
      <w:pPr>
        <w:ind w:left="3600" w:hanging="360"/>
      </w:pPr>
      <w:rPr>
        <w:rFonts w:ascii="Courier New" w:hAnsi="Courier New" w:cs="Courier New" w:hint="default"/>
      </w:rPr>
    </w:lvl>
    <w:lvl w:ilvl="5" w:tplc="3FDC6A98" w:tentative="1">
      <w:start w:val="1"/>
      <w:numFmt w:val="bullet"/>
      <w:lvlText w:val=""/>
      <w:lvlJc w:val="left"/>
      <w:pPr>
        <w:ind w:left="4320" w:hanging="360"/>
      </w:pPr>
      <w:rPr>
        <w:rFonts w:ascii="Wingdings" w:hAnsi="Wingdings" w:hint="default"/>
      </w:rPr>
    </w:lvl>
    <w:lvl w:ilvl="6" w:tplc="DAB4C2FA" w:tentative="1">
      <w:start w:val="1"/>
      <w:numFmt w:val="bullet"/>
      <w:lvlText w:val=""/>
      <w:lvlJc w:val="left"/>
      <w:pPr>
        <w:ind w:left="5040" w:hanging="360"/>
      </w:pPr>
      <w:rPr>
        <w:rFonts w:ascii="Symbol" w:hAnsi="Symbol" w:hint="default"/>
      </w:rPr>
    </w:lvl>
    <w:lvl w:ilvl="7" w:tplc="8CC4D90E" w:tentative="1">
      <w:start w:val="1"/>
      <w:numFmt w:val="bullet"/>
      <w:lvlText w:val="o"/>
      <w:lvlJc w:val="left"/>
      <w:pPr>
        <w:ind w:left="5760" w:hanging="360"/>
      </w:pPr>
      <w:rPr>
        <w:rFonts w:ascii="Courier New" w:hAnsi="Courier New" w:cs="Courier New" w:hint="default"/>
      </w:rPr>
    </w:lvl>
    <w:lvl w:ilvl="8" w:tplc="A6E674D6" w:tentative="1">
      <w:start w:val="1"/>
      <w:numFmt w:val="bullet"/>
      <w:lvlText w:val=""/>
      <w:lvlJc w:val="left"/>
      <w:pPr>
        <w:ind w:left="6480" w:hanging="360"/>
      </w:pPr>
      <w:rPr>
        <w:rFonts w:ascii="Wingdings" w:hAnsi="Wingdings" w:hint="default"/>
      </w:rPr>
    </w:lvl>
  </w:abstractNum>
  <w:abstractNum w:abstractNumId="8" w15:restartNumberingAfterBreak="0">
    <w:nsid w:val="408324E6"/>
    <w:multiLevelType w:val="hybridMultilevel"/>
    <w:tmpl w:val="FA90F856"/>
    <w:lvl w:ilvl="0" w:tplc="25965EEC">
      <w:start w:val="3"/>
      <w:numFmt w:val="decimal"/>
      <w:lvlText w:val="%1."/>
      <w:lvlJc w:val="left"/>
      <w:pPr>
        <w:ind w:left="720" w:hanging="360"/>
      </w:pPr>
      <w:rPr>
        <w:rFonts w:hint="default"/>
        <w:b/>
      </w:rPr>
    </w:lvl>
    <w:lvl w:ilvl="1" w:tplc="1C485922" w:tentative="1">
      <w:start w:val="1"/>
      <w:numFmt w:val="lowerLetter"/>
      <w:lvlText w:val="%2."/>
      <w:lvlJc w:val="left"/>
      <w:pPr>
        <w:ind w:left="1440" w:hanging="360"/>
      </w:pPr>
    </w:lvl>
    <w:lvl w:ilvl="2" w:tplc="006204CA" w:tentative="1">
      <w:start w:val="1"/>
      <w:numFmt w:val="lowerRoman"/>
      <w:lvlText w:val="%3."/>
      <w:lvlJc w:val="right"/>
      <w:pPr>
        <w:ind w:left="2160" w:hanging="180"/>
      </w:pPr>
    </w:lvl>
    <w:lvl w:ilvl="3" w:tplc="2EB88EAA" w:tentative="1">
      <w:start w:val="1"/>
      <w:numFmt w:val="decimal"/>
      <w:lvlText w:val="%4."/>
      <w:lvlJc w:val="left"/>
      <w:pPr>
        <w:ind w:left="2880" w:hanging="360"/>
      </w:pPr>
    </w:lvl>
    <w:lvl w:ilvl="4" w:tplc="B7B8AF52" w:tentative="1">
      <w:start w:val="1"/>
      <w:numFmt w:val="lowerLetter"/>
      <w:lvlText w:val="%5."/>
      <w:lvlJc w:val="left"/>
      <w:pPr>
        <w:ind w:left="3600" w:hanging="360"/>
      </w:pPr>
    </w:lvl>
    <w:lvl w:ilvl="5" w:tplc="5DFE4684" w:tentative="1">
      <w:start w:val="1"/>
      <w:numFmt w:val="lowerRoman"/>
      <w:lvlText w:val="%6."/>
      <w:lvlJc w:val="right"/>
      <w:pPr>
        <w:ind w:left="4320" w:hanging="180"/>
      </w:pPr>
    </w:lvl>
    <w:lvl w:ilvl="6" w:tplc="89286D56" w:tentative="1">
      <w:start w:val="1"/>
      <w:numFmt w:val="decimal"/>
      <w:lvlText w:val="%7."/>
      <w:lvlJc w:val="left"/>
      <w:pPr>
        <w:ind w:left="5040" w:hanging="360"/>
      </w:pPr>
    </w:lvl>
    <w:lvl w:ilvl="7" w:tplc="D3225614" w:tentative="1">
      <w:start w:val="1"/>
      <w:numFmt w:val="lowerLetter"/>
      <w:lvlText w:val="%8."/>
      <w:lvlJc w:val="left"/>
      <w:pPr>
        <w:ind w:left="5760" w:hanging="360"/>
      </w:pPr>
    </w:lvl>
    <w:lvl w:ilvl="8" w:tplc="BB3C7076" w:tentative="1">
      <w:start w:val="1"/>
      <w:numFmt w:val="lowerRoman"/>
      <w:lvlText w:val="%9."/>
      <w:lvlJc w:val="right"/>
      <w:pPr>
        <w:ind w:left="6480" w:hanging="180"/>
      </w:pPr>
    </w:lvl>
  </w:abstractNum>
  <w:abstractNum w:abstractNumId="9" w15:restartNumberingAfterBreak="0">
    <w:nsid w:val="41F6439E"/>
    <w:multiLevelType w:val="hybridMultilevel"/>
    <w:tmpl w:val="384639CE"/>
    <w:lvl w:ilvl="0" w:tplc="1020FEDC">
      <w:start w:val="1"/>
      <w:numFmt w:val="bullet"/>
      <w:lvlText w:val=""/>
      <w:lvlJc w:val="left"/>
      <w:pPr>
        <w:ind w:left="2260" w:hanging="360"/>
      </w:pPr>
      <w:rPr>
        <w:rFonts w:ascii="Symbol" w:hAnsi="Symbol" w:hint="default"/>
      </w:rPr>
    </w:lvl>
    <w:lvl w:ilvl="1" w:tplc="031A67CE">
      <w:start w:val="3"/>
      <w:numFmt w:val="bullet"/>
      <w:lvlText w:val="•"/>
      <w:lvlJc w:val="left"/>
      <w:pPr>
        <w:ind w:left="2980" w:hanging="360"/>
      </w:pPr>
      <w:rPr>
        <w:rFonts w:ascii="Arial" w:eastAsia="Arial" w:hAnsi="Arial" w:cs="Arial" w:hint="default"/>
      </w:rPr>
    </w:lvl>
    <w:lvl w:ilvl="2" w:tplc="CF78E826" w:tentative="1">
      <w:start w:val="1"/>
      <w:numFmt w:val="lowerRoman"/>
      <w:lvlText w:val="%3."/>
      <w:lvlJc w:val="right"/>
      <w:pPr>
        <w:ind w:left="3700" w:hanging="180"/>
      </w:pPr>
    </w:lvl>
    <w:lvl w:ilvl="3" w:tplc="B1CEBAA0" w:tentative="1">
      <w:start w:val="1"/>
      <w:numFmt w:val="decimal"/>
      <w:lvlText w:val="%4."/>
      <w:lvlJc w:val="left"/>
      <w:pPr>
        <w:ind w:left="4420" w:hanging="360"/>
      </w:pPr>
    </w:lvl>
    <w:lvl w:ilvl="4" w:tplc="2B387324" w:tentative="1">
      <w:start w:val="1"/>
      <w:numFmt w:val="lowerLetter"/>
      <w:lvlText w:val="%5."/>
      <w:lvlJc w:val="left"/>
      <w:pPr>
        <w:ind w:left="5140" w:hanging="360"/>
      </w:pPr>
    </w:lvl>
    <w:lvl w:ilvl="5" w:tplc="C50C1310" w:tentative="1">
      <w:start w:val="1"/>
      <w:numFmt w:val="lowerRoman"/>
      <w:lvlText w:val="%6."/>
      <w:lvlJc w:val="right"/>
      <w:pPr>
        <w:ind w:left="5860" w:hanging="180"/>
      </w:pPr>
    </w:lvl>
    <w:lvl w:ilvl="6" w:tplc="B484C6F8" w:tentative="1">
      <w:start w:val="1"/>
      <w:numFmt w:val="decimal"/>
      <w:lvlText w:val="%7."/>
      <w:lvlJc w:val="left"/>
      <w:pPr>
        <w:ind w:left="6580" w:hanging="360"/>
      </w:pPr>
    </w:lvl>
    <w:lvl w:ilvl="7" w:tplc="A4608C4E" w:tentative="1">
      <w:start w:val="1"/>
      <w:numFmt w:val="lowerLetter"/>
      <w:lvlText w:val="%8."/>
      <w:lvlJc w:val="left"/>
      <w:pPr>
        <w:ind w:left="7300" w:hanging="360"/>
      </w:pPr>
    </w:lvl>
    <w:lvl w:ilvl="8" w:tplc="06A41CCA" w:tentative="1">
      <w:start w:val="1"/>
      <w:numFmt w:val="lowerRoman"/>
      <w:lvlText w:val="%9."/>
      <w:lvlJc w:val="right"/>
      <w:pPr>
        <w:ind w:left="8020" w:hanging="180"/>
      </w:pPr>
    </w:lvl>
  </w:abstractNum>
  <w:abstractNum w:abstractNumId="10" w15:restartNumberingAfterBreak="0">
    <w:nsid w:val="49783ED7"/>
    <w:multiLevelType w:val="hybridMultilevel"/>
    <w:tmpl w:val="E454EEDA"/>
    <w:lvl w:ilvl="0" w:tplc="7D606B6E">
      <w:start w:val="1"/>
      <w:numFmt w:val="bullet"/>
      <w:lvlText w:val=""/>
      <w:lvlJc w:val="left"/>
      <w:pPr>
        <w:ind w:left="1440" w:hanging="360"/>
      </w:pPr>
      <w:rPr>
        <w:rFonts w:ascii="Symbol" w:hAnsi="Symbol" w:hint="default"/>
      </w:rPr>
    </w:lvl>
    <w:lvl w:ilvl="1" w:tplc="F5987A54" w:tentative="1">
      <w:start w:val="1"/>
      <w:numFmt w:val="bullet"/>
      <w:lvlText w:val="o"/>
      <w:lvlJc w:val="left"/>
      <w:pPr>
        <w:ind w:left="2160" w:hanging="360"/>
      </w:pPr>
      <w:rPr>
        <w:rFonts w:ascii="Courier New" w:hAnsi="Courier New" w:cs="Courier New" w:hint="default"/>
      </w:rPr>
    </w:lvl>
    <w:lvl w:ilvl="2" w:tplc="72464478" w:tentative="1">
      <w:start w:val="1"/>
      <w:numFmt w:val="bullet"/>
      <w:lvlText w:val=""/>
      <w:lvlJc w:val="left"/>
      <w:pPr>
        <w:ind w:left="2880" w:hanging="360"/>
      </w:pPr>
      <w:rPr>
        <w:rFonts w:ascii="Wingdings" w:hAnsi="Wingdings" w:hint="default"/>
      </w:rPr>
    </w:lvl>
    <w:lvl w:ilvl="3" w:tplc="21760AD6" w:tentative="1">
      <w:start w:val="1"/>
      <w:numFmt w:val="bullet"/>
      <w:lvlText w:val=""/>
      <w:lvlJc w:val="left"/>
      <w:pPr>
        <w:ind w:left="3600" w:hanging="360"/>
      </w:pPr>
      <w:rPr>
        <w:rFonts w:ascii="Symbol" w:hAnsi="Symbol" w:hint="default"/>
      </w:rPr>
    </w:lvl>
    <w:lvl w:ilvl="4" w:tplc="164A6280" w:tentative="1">
      <w:start w:val="1"/>
      <w:numFmt w:val="bullet"/>
      <w:lvlText w:val="o"/>
      <w:lvlJc w:val="left"/>
      <w:pPr>
        <w:ind w:left="4320" w:hanging="360"/>
      </w:pPr>
      <w:rPr>
        <w:rFonts w:ascii="Courier New" w:hAnsi="Courier New" w:cs="Courier New" w:hint="default"/>
      </w:rPr>
    </w:lvl>
    <w:lvl w:ilvl="5" w:tplc="1D049684" w:tentative="1">
      <w:start w:val="1"/>
      <w:numFmt w:val="bullet"/>
      <w:lvlText w:val=""/>
      <w:lvlJc w:val="left"/>
      <w:pPr>
        <w:ind w:left="5040" w:hanging="360"/>
      </w:pPr>
      <w:rPr>
        <w:rFonts w:ascii="Wingdings" w:hAnsi="Wingdings" w:hint="default"/>
      </w:rPr>
    </w:lvl>
    <w:lvl w:ilvl="6" w:tplc="D5BE8AF8" w:tentative="1">
      <w:start w:val="1"/>
      <w:numFmt w:val="bullet"/>
      <w:lvlText w:val=""/>
      <w:lvlJc w:val="left"/>
      <w:pPr>
        <w:ind w:left="5760" w:hanging="360"/>
      </w:pPr>
      <w:rPr>
        <w:rFonts w:ascii="Symbol" w:hAnsi="Symbol" w:hint="default"/>
      </w:rPr>
    </w:lvl>
    <w:lvl w:ilvl="7" w:tplc="EF5E7DC6" w:tentative="1">
      <w:start w:val="1"/>
      <w:numFmt w:val="bullet"/>
      <w:lvlText w:val="o"/>
      <w:lvlJc w:val="left"/>
      <w:pPr>
        <w:ind w:left="6480" w:hanging="360"/>
      </w:pPr>
      <w:rPr>
        <w:rFonts w:ascii="Courier New" w:hAnsi="Courier New" w:cs="Courier New" w:hint="default"/>
      </w:rPr>
    </w:lvl>
    <w:lvl w:ilvl="8" w:tplc="9236BCF8" w:tentative="1">
      <w:start w:val="1"/>
      <w:numFmt w:val="bullet"/>
      <w:lvlText w:val=""/>
      <w:lvlJc w:val="left"/>
      <w:pPr>
        <w:ind w:left="7200" w:hanging="360"/>
      </w:pPr>
      <w:rPr>
        <w:rFonts w:ascii="Wingdings" w:hAnsi="Wingdings" w:hint="default"/>
      </w:rPr>
    </w:lvl>
  </w:abstractNum>
  <w:abstractNum w:abstractNumId="11" w15:restartNumberingAfterBreak="0">
    <w:nsid w:val="4F7C07D5"/>
    <w:multiLevelType w:val="hybridMultilevel"/>
    <w:tmpl w:val="FDB23FFE"/>
    <w:lvl w:ilvl="0" w:tplc="E33C1EFA">
      <w:start w:val="1"/>
      <w:numFmt w:val="lowerLetter"/>
      <w:lvlText w:val="%1."/>
      <w:lvlJc w:val="left"/>
      <w:pPr>
        <w:ind w:left="1900" w:hanging="360"/>
      </w:pPr>
      <w:rPr>
        <w:rFonts w:hint="default"/>
        <w:b/>
      </w:rPr>
    </w:lvl>
    <w:lvl w:ilvl="1" w:tplc="D458D7A2" w:tentative="1">
      <w:start w:val="1"/>
      <w:numFmt w:val="lowerLetter"/>
      <w:lvlText w:val="%2."/>
      <w:lvlJc w:val="left"/>
      <w:pPr>
        <w:ind w:left="2620" w:hanging="360"/>
      </w:pPr>
    </w:lvl>
    <w:lvl w:ilvl="2" w:tplc="178E2618" w:tentative="1">
      <w:start w:val="1"/>
      <w:numFmt w:val="lowerRoman"/>
      <w:lvlText w:val="%3."/>
      <w:lvlJc w:val="right"/>
      <w:pPr>
        <w:ind w:left="3340" w:hanging="180"/>
      </w:pPr>
    </w:lvl>
    <w:lvl w:ilvl="3" w:tplc="E4F4ED7A" w:tentative="1">
      <w:start w:val="1"/>
      <w:numFmt w:val="decimal"/>
      <w:lvlText w:val="%4."/>
      <w:lvlJc w:val="left"/>
      <w:pPr>
        <w:ind w:left="4060" w:hanging="360"/>
      </w:pPr>
    </w:lvl>
    <w:lvl w:ilvl="4" w:tplc="0B6801A0" w:tentative="1">
      <w:start w:val="1"/>
      <w:numFmt w:val="lowerLetter"/>
      <w:lvlText w:val="%5."/>
      <w:lvlJc w:val="left"/>
      <w:pPr>
        <w:ind w:left="4780" w:hanging="360"/>
      </w:pPr>
    </w:lvl>
    <w:lvl w:ilvl="5" w:tplc="C728E052" w:tentative="1">
      <w:start w:val="1"/>
      <w:numFmt w:val="lowerRoman"/>
      <w:lvlText w:val="%6."/>
      <w:lvlJc w:val="right"/>
      <w:pPr>
        <w:ind w:left="5500" w:hanging="180"/>
      </w:pPr>
    </w:lvl>
    <w:lvl w:ilvl="6" w:tplc="6A8C1C18" w:tentative="1">
      <w:start w:val="1"/>
      <w:numFmt w:val="decimal"/>
      <w:lvlText w:val="%7."/>
      <w:lvlJc w:val="left"/>
      <w:pPr>
        <w:ind w:left="6220" w:hanging="360"/>
      </w:pPr>
    </w:lvl>
    <w:lvl w:ilvl="7" w:tplc="23BA0430" w:tentative="1">
      <w:start w:val="1"/>
      <w:numFmt w:val="lowerLetter"/>
      <w:lvlText w:val="%8."/>
      <w:lvlJc w:val="left"/>
      <w:pPr>
        <w:ind w:left="6940" w:hanging="360"/>
      </w:pPr>
    </w:lvl>
    <w:lvl w:ilvl="8" w:tplc="FC54C80A" w:tentative="1">
      <w:start w:val="1"/>
      <w:numFmt w:val="lowerRoman"/>
      <w:lvlText w:val="%9."/>
      <w:lvlJc w:val="right"/>
      <w:pPr>
        <w:ind w:left="7660" w:hanging="180"/>
      </w:pPr>
    </w:lvl>
  </w:abstractNum>
  <w:abstractNum w:abstractNumId="12" w15:restartNumberingAfterBreak="0">
    <w:nsid w:val="5A1D4B4D"/>
    <w:multiLevelType w:val="multilevel"/>
    <w:tmpl w:val="379EFA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5E372182"/>
    <w:multiLevelType w:val="hybridMultilevel"/>
    <w:tmpl w:val="B3322A62"/>
    <w:lvl w:ilvl="0" w:tplc="489CE5F0">
      <w:start w:val="1"/>
      <w:numFmt w:val="decimal"/>
      <w:lvlText w:val="%1."/>
      <w:lvlJc w:val="left"/>
      <w:pPr>
        <w:ind w:left="460" w:hanging="360"/>
      </w:pPr>
      <w:rPr>
        <w:rFonts w:eastAsia="Times New Roman" w:hint="default"/>
        <w:b/>
      </w:rPr>
    </w:lvl>
    <w:lvl w:ilvl="1" w:tplc="BD96DEBE" w:tentative="1">
      <w:start w:val="1"/>
      <w:numFmt w:val="lowerLetter"/>
      <w:lvlText w:val="%2."/>
      <w:lvlJc w:val="left"/>
      <w:pPr>
        <w:ind w:left="1180" w:hanging="360"/>
      </w:pPr>
    </w:lvl>
    <w:lvl w:ilvl="2" w:tplc="D5C482C0" w:tentative="1">
      <w:start w:val="1"/>
      <w:numFmt w:val="lowerRoman"/>
      <w:lvlText w:val="%3."/>
      <w:lvlJc w:val="right"/>
      <w:pPr>
        <w:ind w:left="1900" w:hanging="180"/>
      </w:pPr>
    </w:lvl>
    <w:lvl w:ilvl="3" w:tplc="896EEB4A" w:tentative="1">
      <w:start w:val="1"/>
      <w:numFmt w:val="decimal"/>
      <w:lvlText w:val="%4."/>
      <w:lvlJc w:val="left"/>
      <w:pPr>
        <w:ind w:left="2620" w:hanging="360"/>
      </w:pPr>
    </w:lvl>
    <w:lvl w:ilvl="4" w:tplc="3618B96E" w:tentative="1">
      <w:start w:val="1"/>
      <w:numFmt w:val="lowerLetter"/>
      <w:lvlText w:val="%5."/>
      <w:lvlJc w:val="left"/>
      <w:pPr>
        <w:ind w:left="3340" w:hanging="360"/>
      </w:pPr>
    </w:lvl>
    <w:lvl w:ilvl="5" w:tplc="335CAFAC" w:tentative="1">
      <w:start w:val="1"/>
      <w:numFmt w:val="lowerRoman"/>
      <w:lvlText w:val="%6."/>
      <w:lvlJc w:val="right"/>
      <w:pPr>
        <w:ind w:left="4060" w:hanging="180"/>
      </w:pPr>
    </w:lvl>
    <w:lvl w:ilvl="6" w:tplc="DBAC0518" w:tentative="1">
      <w:start w:val="1"/>
      <w:numFmt w:val="decimal"/>
      <w:lvlText w:val="%7."/>
      <w:lvlJc w:val="left"/>
      <w:pPr>
        <w:ind w:left="4780" w:hanging="360"/>
      </w:pPr>
    </w:lvl>
    <w:lvl w:ilvl="7" w:tplc="C8F04AE4" w:tentative="1">
      <w:start w:val="1"/>
      <w:numFmt w:val="lowerLetter"/>
      <w:lvlText w:val="%8."/>
      <w:lvlJc w:val="left"/>
      <w:pPr>
        <w:ind w:left="5500" w:hanging="360"/>
      </w:pPr>
    </w:lvl>
    <w:lvl w:ilvl="8" w:tplc="809A2C76" w:tentative="1">
      <w:start w:val="1"/>
      <w:numFmt w:val="lowerRoman"/>
      <w:lvlText w:val="%9."/>
      <w:lvlJc w:val="right"/>
      <w:pPr>
        <w:ind w:left="6220" w:hanging="180"/>
      </w:pPr>
    </w:lvl>
  </w:abstractNum>
  <w:abstractNum w:abstractNumId="14" w15:restartNumberingAfterBreak="0">
    <w:nsid w:val="704E3CCE"/>
    <w:multiLevelType w:val="hybridMultilevel"/>
    <w:tmpl w:val="A5788C56"/>
    <w:lvl w:ilvl="0" w:tplc="654A67B2">
      <w:start w:val="1"/>
      <w:numFmt w:val="decimal"/>
      <w:lvlText w:val="%1."/>
      <w:lvlJc w:val="left"/>
      <w:pPr>
        <w:ind w:left="2520" w:hanging="360"/>
      </w:pPr>
      <w:rPr>
        <w:rFonts w:hint="default"/>
      </w:rPr>
    </w:lvl>
    <w:lvl w:ilvl="1" w:tplc="A8844978">
      <w:start w:val="1"/>
      <w:numFmt w:val="lowerLetter"/>
      <w:lvlText w:val="%2."/>
      <w:lvlJc w:val="left"/>
      <w:pPr>
        <w:ind w:left="3240" w:hanging="360"/>
      </w:pPr>
    </w:lvl>
    <w:lvl w:ilvl="2" w:tplc="CE74B840" w:tentative="1">
      <w:start w:val="1"/>
      <w:numFmt w:val="lowerRoman"/>
      <w:lvlText w:val="%3."/>
      <w:lvlJc w:val="right"/>
      <w:pPr>
        <w:ind w:left="3960" w:hanging="180"/>
      </w:pPr>
    </w:lvl>
    <w:lvl w:ilvl="3" w:tplc="0AB62FCA" w:tentative="1">
      <w:start w:val="1"/>
      <w:numFmt w:val="decimal"/>
      <w:lvlText w:val="%4."/>
      <w:lvlJc w:val="left"/>
      <w:pPr>
        <w:ind w:left="4680" w:hanging="360"/>
      </w:pPr>
    </w:lvl>
    <w:lvl w:ilvl="4" w:tplc="DD72E6D4" w:tentative="1">
      <w:start w:val="1"/>
      <w:numFmt w:val="lowerLetter"/>
      <w:lvlText w:val="%5."/>
      <w:lvlJc w:val="left"/>
      <w:pPr>
        <w:ind w:left="5400" w:hanging="360"/>
      </w:pPr>
    </w:lvl>
    <w:lvl w:ilvl="5" w:tplc="0F7C519E" w:tentative="1">
      <w:start w:val="1"/>
      <w:numFmt w:val="lowerRoman"/>
      <w:lvlText w:val="%6."/>
      <w:lvlJc w:val="right"/>
      <w:pPr>
        <w:ind w:left="6120" w:hanging="180"/>
      </w:pPr>
    </w:lvl>
    <w:lvl w:ilvl="6" w:tplc="9FA4F83E" w:tentative="1">
      <w:start w:val="1"/>
      <w:numFmt w:val="decimal"/>
      <w:lvlText w:val="%7."/>
      <w:lvlJc w:val="left"/>
      <w:pPr>
        <w:ind w:left="6840" w:hanging="360"/>
      </w:pPr>
    </w:lvl>
    <w:lvl w:ilvl="7" w:tplc="F768F832" w:tentative="1">
      <w:start w:val="1"/>
      <w:numFmt w:val="lowerLetter"/>
      <w:lvlText w:val="%8."/>
      <w:lvlJc w:val="left"/>
      <w:pPr>
        <w:ind w:left="7560" w:hanging="360"/>
      </w:pPr>
    </w:lvl>
    <w:lvl w:ilvl="8" w:tplc="38C2BA62" w:tentative="1">
      <w:start w:val="1"/>
      <w:numFmt w:val="lowerRoman"/>
      <w:lvlText w:val="%9."/>
      <w:lvlJc w:val="right"/>
      <w:pPr>
        <w:ind w:left="8280" w:hanging="180"/>
      </w:pPr>
    </w:lvl>
  </w:abstractNum>
  <w:abstractNum w:abstractNumId="15" w15:restartNumberingAfterBreak="0">
    <w:nsid w:val="71127D99"/>
    <w:multiLevelType w:val="hybridMultilevel"/>
    <w:tmpl w:val="4588F5F4"/>
    <w:lvl w:ilvl="0" w:tplc="23605CB2">
      <w:start w:val="1"/>
      <w:numFmt w:val="bullet"/>
      <w:lvlText w:val=""/>
      <w:lvlJc w:val="left"/>
      <w:pPr>
        <w:ind w:left="1440" w:hanging="360"/>
      </w:pPr>
      <w:rPr>
        <w:rFonts w:ascii="Symbol" w:hAnsi="Symbol" w:hint="default"/>
      </w:rPr>
    </w:lvl>
    <w:lvl w:ilvl="1" w:tplc="865292FA" w:tentative="1">
      <w:start w:val="1"/>
      <w:numFmt w:val="bullet"/>
      <w:lvlText w:val="o"/>
      <w:lvlJc w:val="left"/>
      <w:pPr>
        <w:ind w:left="2160" w:hanging="360"/>
      </w:pPr>
      <w:rPr>
        <w:rFonts w:ascii="Courier New" w:hAnsi="Courier New" w:cs="Courier New" w:hint="default"/>
      </w:rPr>
    </w:lvl>
    <w:lvl w:ilvl="2" w:tplc="F33A8C5C" w:tentative="1">
      <w:start w:val="1"/>
      <w:numFmt w:val="bullet"/>
      <w:lvlText w:val=""/>
      <w:lvlJc w:val="left"/>
      <w:pPr>
        <w:ind w:left="2880" w:hanging="360"/>
      </w:pPr>
      <w:rPr>
        <w:rFonts w:ascii="Wingdings" w:hAnsi="Wingdings" w:hint="default"/>
      </w:rPr>
    </w:lvl>
    <w:lvl w:ilvl="3" w:tplc="3E304734" w:tentative="1">
      <w:start w:val="1"/>
      <w:numFmt w:val="bullet"/>
      <w:lvlText w:val=""/>
      <w:lvlJc w:val="left"/>
      <w:pPr>
        <w:ind w:left="3600" w:hanging="360"/>
      </w:pPr>
      <w:rPr>
        <w:rFonts w:ascii="Symbol" w:hAnsi="Symbol" w:hint="default"/>
      </w:rPr>
    </w:lvl>
    <w:lvl w:ilvl="4" w:tplc="F26A7F4A" w:tentative="1">
      <w:start w:val="1"/>
      <w:numFmt w:val="bullet"/>
      <w:lvlText w:val="o"/>
      <w:lvlJc w:val="left"/>
      <w:pPr>
        <w:ind w:left="4320" w:hanging="360"/>
      </w:pPr>
      <w:rPr>
        <w:rFonts w:ascii="Courier New" w:hAnsi="Courier New" w:cs="Courier New" w:hint="default"/>
      </w:rPr>
    </w:lvl>
    <w:lvl w:ilvl="5" w:tplc="9F04F404" w:tentative="1">
      <w:start w:val="1"/>
      <w:numFmt w:val="bullet"/>
      <w:lvlText w:val=""/>
      <w:lvlJc w:val="left"/>
      <w:pPr>
        <w:ind w:left="5040" w:hanging="360"/>
      </w:pPr>
      <w:rPr>
        <w:rFonts w:ascii="Wingdings" w:hAnsi="Wingdings" w:hint="default"/>
      </w:rPr>
    </w:lvl>
    <w:lvl w:ilvl="6" w:tplc="07824560" w:tentative="1">
      <w:start w:val="1"/>
      <w:numFmt w:val="bullet"/>
      <w:lvlText w:val=""/>
      <w:lvlJc w:val="left"/>
      <w:pPr>
        <w:ind w:left="5760" w:hanging="360"/>
      </w:pPr>
      <w:rPr>
        <w:rFonts w:ascii="Symbol" w:hAnsi="Symbol" w:hint="default"/>
      </w:rPr>
    </w:lvl>
    <w:lvl w:ilvl="7" w:tplc="0AA850BA" w:tentative="1">
      <w:start w:val="1"/>
      <w:numFmt w:val="bullet"/>
      <w:lvlText w:val="o"/>
      <w:lvlJc w:val="left"/>
      <w:pPr>
        <w:ind w:left="6480" w:hanging="360"/>
      </w:pPr>
      <w:rPr>
        <w:rFonts w:ascii="Courier New" w:hAnsi="Courier New" w:cs="Courier New" w:hint="default"/>
      </w:rPr>
    </w:lvl>
    <w:lvl w:ilvl="8" w:tplc="535681EC" w:tentative="1">
      <w:start w:val="1"/>
      <w:numFmt w:val="bullet"/>
      <w:lvlText w:val=""/>
      <w:lvlJc w:val="left"/>
      <w:pPr>
        <w:ind w:left="7200" w:hanging="360"/>
      </w:pPr>
      <w:rPr>
        <w:rFonts w:ascii="Wingdings" w:hAnsi="Wingdings" w:hint="default"/>
      </w:rPr>
    </w:lvl>
  </w:abstractNum>
  <w:abstractNum w:abstractNumId="16" w15:restartNumberingAfterBreak="0">
    <w:nsid w:val="7D3119D6"/>
    <w:multiLevelType w:val="hybridMultilevel"/>
    <w:tmpl w:val="A0823A56"/>
    <w:lvl w:ilvl="0" w:tplc="0BFC3D50">
      <w:start w:val="1"/>
      <w:numFmt w:val="bullet"/>
      <w:lvlText w:val=""/>
      <w:lvlJc w:val="left"/>
      <w:pPr>
        <w:ind w:left="720" w:hanging="360"/>
      </w:pPr>
      <w:rPr>
        <w:rFonts w:ascii="Symbol" w:hAnsi="Symbol" w:hint="default"/>
      </w:rPr>
    </w:lvl>
    <w:lvl w:ilvl="1" w:tplc="8278DD18" w:tentative="1">
      <w:start w:val="1"/>
      <w:numFmt w:val="bullet"/>
      <w:lvlText w:val="o"/>
      <w:lvlJc w:val="left"/>
      <w:pPr>
        <w:ind w:left="1440" w:hanging="360"/>
      </w:pPr>
      <w:rPr>
        <w:rFonts w:ascii="Courier New" w:hAnsi="Courier New" w:cs="Courier New" w:hint="default"/>
      </w:rPr>
    </w:lvl>
    <w:lvl w:ilvl="2" w:tplc="9500B510" w:tentative="1">
      <w:start w:val="1"/>
      <w:numFmt w:val="bullet"/>
      <w:lvlText w:val=""/>
      <w:lvlJc w:val="left"/>
      <w:pPr>
        <w:ind w:left="2160" w:hanging="360"/>
      </w:pPr>
      <w:rPr>
        <w:rFonts w:ascii="Wingdings" w:hAnsi="Wingdings" w:hint="default"/>
      </w:rPr>
    </w:lvl>
    <w:lvl w:ilvl="3" w:tplc="968A9D5E" w:tentative="1">
      <w:start w:val="1"/>
      <w:numFmt w:val="bullet"/>
      <w:lvlText w:val=""/>
      <w:lvlJc w:val="left"/>
      <w:pPr>
        <w:ind w:left="2880" w:hanging="360"/>
      </w:pPr>
      <w:rPr>
        <w:rFonts w:ascii="Symbol" w:hAnsi="Symbol" w:hint="default"/>
      </w:rPr>
    </w:lvl>
    <w:lvl w:ilvl="4" w:tplc="9F5E401E" w:tentative="1">
      <w:start w:val="1"/>
      <w:numFmt w:val="bullet"/>
      <w:lvlText w:val="o"/>
      <w:lvlJc w:val="left"/>
      <w:pPr>
        <w:ind w:left="3600" w:hanging="360"/>
      </w:pPr>
      <w:rPr>
        <w:rFonts w:ascii="Courier New" w:hAnsi="Courier New" w:cs="Courier New" w:hint="default"/>
      </w:rPr>
    </w:lvl>
    <w:lvl w:ilvl="5" w:tplc="11762E80" w:tentative="1">
      <w:start w:val="1"/>
      <w:numFmt w:val="bullet"/>
      <w:lvlText w:val=""/>
      <w:lvlJc w:val="left"/>
      <w:pPr>
        <w:ind w:left="4320" w:hanging="360"/>
      </w:pPr>
      <w:rPr>
        <w:rFonts w:ascii="Wingdings" w:hAnsi="Wingdings" w:hint="default"/>
      </w:rPr>
    </w:lvl>
    <w:lvl w:ilvl="6" w:tplc="313C4F0E" w:tentative="1">
      <w:start w:val="1"/>
      <w:numFmt w:val="bullet"/>
      <w:lvlText w:val=""/>
      <w:lvlJc w:val="left"/>
      <w:pPr>
        <w:ind w:left="5040" w:hanging="360"/>
      </w:pPr>
      <w:rPr>
        <w:rFonts w:ascii="Symbol" w:hAnsi="Symbol" w:hint="default"/>
      </w:rPr>
    </w:lvl>
    <w:lvl w:ilvl="7" w:tplc="2A2C51C4" w:tentative="1">
      <w:start w:val="1"/>
      <w:numFmt w:val="bullet"/>
      <w:lvlText w:val="o"/>
      <w:lvlJc w:val="left"/>
      <w:pPr>
        <w:ind w:left="5760" w:hanging="360"/>
      </w:pPr>
      <w:rPr>
        <w:rFonts w:ascii="Courier New" w:hAnsi="Courier New" w:cs="Courier New" w:hint="default"/>
      </w:rPr>
    </w:lvl>
    <w:lvl w:ilvl="8" w:tplc="57F01488" w:tentative="1">
      <w:start w:val="1"/>
      <w:numFmt w:val="bullet"/>
      <w:lvlText w:val=""/>
      <w:lvlJc w:val="left"/>
      <w:pPr>
        <w:ind w:left="6480" w:hanging="360"/>
      </w:pPr>
      <w:rPr>
        <w:rFonts w:ascii="Wingdings" w:hAnsi="Wingdings" w:hint="default"/>
      </w:rPr>
    </w:lvl>
  </w:abstractNum>
  <w:num w:numId="1" w16cid:durableId="854806713">
    <w:abstractNumId w:val="12"/>
  </w:num>
  <w:num w:numId="2" w16cid:durableId="1864898787">
    <w:abstractNumId w:val="1"/>
  </w:num>
  <w:num w:numId="3" w16cid:durableId="171796419">
    <w:abstractNumId w:val="7"/>
  </w:num>
  <w:num w:numId="4" w16cid:durableId="1338651248">
    <w:abstractNumId w:val="16"/>
  </w:num>
  <w:num w:numId="5" w16cid:durableId="1885216020">
    <w:abstractNumId w:val="10"/>
  </w:num>
  <w:num w:numId="6" w16cid:durableId="1994523765">
    <w:abstractNumId w:val="15"/>
  </w:num>
  <w:num w:numId="7" w16cid:durableId="530142790">
    <w:abstractNumId w:val="11"/>
  </w:num>
  <w:num w:numId="8" w16cid:durableId="323320539">
    <w:abstractNumId w:val="3"/>
  </w:num>
  <w:num w:numId="9" w16cid:durableId="1054541465">
    <w:abstractNumId w:val="9"/>
  </w:num>
  <w:num w:numId="10" w16cid:durableId="841167952">
    <w:abstractNumId w:val="4"/>
  </w:num>
  <w:num w:numId="11" w16cid:durableId="604701232">
    <w:abstractNumId w:val="6"/>
  </w:num>
  <w:num w:numId="12" w16cid:durableId="1916893576">
    <w:abstractNumId w:val="14"/>
  </w:num>
  <w:num w:numId="13" w16cid:durableId="570501196">
    <w:abstractNumId w:val="5"/>
  </w:num>
  <w:num w:numId="14" w16cid:durableId="265845358">
    <w:abstractNumId w:val="8"/>
  </w:num>
  <w:num w:numId="15" w16cid:durableId="239559658">
    <w:abstractNumId w:val="2"/>
  </w:num>
  <w:num w:numId="16" w16cid:durableId="441924490">
    <w:abstractNumId w:val="0"/>
  </w:num>
  <w:num w:numId="17" w16cid:durableId="14302017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5"/>
    <w:rsid w:val="00021660"/>
    <w:rsid w:val="0008583E"/>
    <w:rsid w:val="000C4849"/>
    <w:rsid w:val="001167C0"/>
    <w:rsid w:val="001C7371"/>
    <w:rsid w:val="001D722B"/>
    <w:rsid w:val="001E549D"/>
    <w:rsid w:val="001F5475"/>
    <w:rsid w:val="00251407"/>
    <w:rsid w:val="0025466B"/>
    <w:rsid w:val="002A4A15"/>
    <w:rsid w:val="002C3C78"/>
    <w:rsid w:val="002D284A"/>
    <w:rsid w:val="002E3371"/>
    <w:rsid w:val="00395E96"/>
    <w:rsid w:val="003A2161"/>
    <w:rsid w:val="003C181A"/>
    <w:rsid w:val="003C45CC"/>
    <w:rsid w:val="004562CE"/>
    <w:rsid w:val="00471018"/>
    <w:rsid w:val="00471F94"/>
    <w:rsid w:val="00510118"/>
    <w:rsid w:val="005107CB"/>
    <w:rsid w:val="00565A5D"/>
    <w:rsid w:val="00606EFF"/>
    <w:rsid w:val="00612FC4"/>
    <w:rsid w:val="00624360"/>
    <w:rsid w:val="00633EF5"/>
    <w:rsid w:val="00676820"/>
    <w:rsid w:val="006B1978"/>
    <w:rsid w:val="006C7958"/>
    <w:rsid w:val="006D0913"/>
    <w:rsid w:val="006E13F6"/>
    <w:rsid w:val="006E4BEF"/>
    <w:rsid w:val="0070504E"/>
    <w:rsid w:val="007400AF"/>
    <w:rsid w:val="0074420B"/>
    <w:rsid w:val="00762C38"/>
    <w:rsid w:val="007A251E"/>
    <w:rsid w:val="007E24A7"/>
    <w:rsid w:val="00807ABE"/>
    <w:rsid w:val="0081512E"/>
    <w:rsid w:val="00886356"/>
    <w:rsid w:val="008C0584"/>
    <w:rsid w:val="008E5DED"/>
    <w:rsid w:val="008F37A6"/>
    <w:rsid w:val="008F5684"/>
    <w:rsid w:val="00902451"/>
    <w:rsid w:val="0095060B"/>
    <w:rsid w:val="009945C9"/>
    <w:rsid w:val="00A60851"/>
    <w:rsid w:val="00AC2CE2"/>
    <w:rsid w:val="00B03225"/>
    <w:rsid w:val="00B107A9"/>
    <w:rsid w:val="00BB0BE5"/>
    <w:rsid w:val="00BD36F9"/>
    <w:rsid w:val="00C6513B"/>
    <w:rsid w:val="00CE6A46"/>
    <w:rsid w:val="00CF6E67"/>
    <w:rsid w:val="00D042AF"/>
    <w:rsid w:val="00D20174"/>
    <w:rsid w:val="00DB019E"/>
    <w:rsid w:val="00DB30D1"/>
    <w:rsid w:val="00DB4659"/>
    <w:rsid w:val="00DB7A6A"/>
    <w:rsid w:val="00E440D0"/>
    <w:rsid w:val="00E668C8"/>
    <w:rsid w:val="00E747FD"/>
    <w:rsid w:val="00EA0AEA"/>
    <w:rsid w:val="00ED6462"/>
    <w:rsid w:val="00F07AB2"/>
    <w:rsid w:val="00F146E9"/>
    <w:rsid w:val="00F17ADB"/>
    <w:rsid w:val="00F23FED"/>
    <w:rsid w:val="00F45BCE"/>
    <w:rsid w:val="00F74FBD"/>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79C234C"/>
  <w15:docId w15:val="{2CC6F606-1BA5-4545-A1A1-A2884BEC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15"/>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2A4A1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A4A1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A4A1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4A1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A4A1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4A1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4A1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A4A1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A4A1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A4A15"/>
    <w:rPr>
      <w:rFonts w:asciiTheme="majorHAnsi" w:eastAsiaTheme="majorEastAsia" w:hAnsiTheme="majorHAnsi" w:cstheme="majorBidi"/>
      <w:b/>
      <w:bCs/>
      <w:i/>
      <w:iCs/>
      <w:kern w:val="0"/>
      <w:sz w:val="28"/>
      <w:szCs w:val="28"/>
    </w:rPr>
  </w:style>
  <w:style w:type="character" w:customStyle="1" w:styleId="Heading3Char">
    <w:name w:val="Heading 3 Char"/>
    <w:basedOn w:val="DefaultParagraphFont"/>
    <w:link w:val="Heading3"/>
    <w:uiPriority w:val="9"/>
    <w:semiHidden/>
    <w:rsid w:val="002A4A15"/>
    <w:rPr>
      <w:rFonts w:asciiTheme="majorHAnsi" w:eastAsiaTheme="majorEastAsia" w:hAnsiTheme="majorHAnsi" w:cstheme="majorBidi"/>
      <w:b/>
      <w:bCs/>
      <w:kern w:val="0"/>
      <w:sz w:val="26"/>
      <w:szCs w:val="26"/>
    </w:rPr>
  </w:style>
  <w:style w:type="character" w:customStyle="1" w:styleId="Heading4Char">
    <w:name w:val="Heading 4 Char"/>
    <w:basedOn w:val="DefaultParagraphFont"/>
    <w:link w:val="Heading4"/>
    <w:uiPriority w:val="9"/>
    <w:semiHidden/>
    <w:rsid w:val="002A4A15"/>
    <w:rPr>
      <w:rFonts w:eastAsiaTheme="minorEastAsia"/>
      <w:b/>
      <w:bCs/>
      <w:kern w:val="0"/>
      <w:sz w:val="28"/>
      <w:szCs w:val="28"/>
    </w:rPr>
  </w:style>
  <w:style w:type="character" w:customStyle="1" w:styleId="Heading5Char">
    <w:name w:val="Heading 5 Char"/>
    <w:basedOn w:val="DefaultParagraphFont"/>
    <w:link w:val="Heading5"/>
    <w:uiPriority w:val="9"/>
    <w:semiHidden/>
    <w:rsid w:val="002A4A15"/>
    <w:rPr>
      <w:rFonts w:eastAsiaTheme="minorEastAsia"/>
      <w:b/>
      <w:bCs/>
      <w:i/>
      <w:iCs/>
      <w:kern w:val="0"/>
      <w:sz w:val="26"/>
      <w:szCs w:val="26"/>
    </w:rPr>
  </w:style>
  <w:style w:type="character" w:customStyle="1" w:styleId="Heading6Char">
    <w:name w:val="Heading 6 Char"/>
    <w:basedOn w:val="DefaultParagraphFont"/>
    <w:link w:val="Heading6"/>
    <w:rsid w:val="002A4A15"/>
    <w:rPr>
      <w:rFonts w:ascii="Times New Roman" w:eastAsia="Times New Roman" w:hAnsi="Times New Roman" w:cs="Times New Roman"/>
      <w:b/>
      <w:bCs/>
      <w:kern w:val="0"/>
    </w:rPr>
  </w:style>
  <w:style w:type="character" w:customStyle="1" w:styleId="Heading7Char">
    <w:name w:val="Heading 7 Char"/>
    <w:basedOn w:val="DefaultParagraphFont"/>
    <w:link w:val="Heading7"/>
    <w:uiPriority w:val="9"/>
    <w:semiHidden/>
    <w:rsid w:val="002A4A15"/>
    <w:rPr>
      <w:rFonts w:eastAsiaTheme="minorEastAsia"/>
      <w:kern w:val="0"/>
      <w:sz w:val="24"/>
      <w:szCs w:val="24"/>
    </w:rPr>
  </w:style>
  <w:style w:type="character" w:customStyle="1" w:styleId="Heading8Char">
    <w:name w:val="Heading 8 Char"/>
    <w:basedOn w:val="DefaultParagraphFont"/>
    <w:link w:val="Heading8"/>
    <w:uiPriority w:val="9"/>
    <w:semiHidden/>
    <w:rsid w:val="002A4A15"/>
    <w:rPr>
      <w:rFonts w:eastAsiaTheme="minorEastAsia"/>
      <w:i/>
      <w:iCs/>
      <w:kern w:val="0"/>
      <w:sz w:val="24"/>
      <w:szCs w:val="24"/>
    </w:rPr>
  </w:style>
  <w:style w:type="character" w:customStyle="1" w:styleId="Heading9Char">
    <w:name w:val="Heading 9 Char"/>
    <w:basedOn w:val="DefaultParagraphFont"/>
    <w:link w:val="Heading9"/>
    <w:uiPriority w:val="9"/>
    <w:semiHidden/>
    <w:rsid w:val="002A4A15"/>
    <w:rPr>
      <w:rFonts w:asciiTheme="majorHAnsi" w:eastAsiaTheme="majorEastAsia" w:hAnsiTheme="majorHAnsi" w:cstheme="majorBidi"/>
      <w:kern w:val="0"/>
    </w:rPr>
  </w:style>
  <w:style w:type="paragraph" w:styleId="ListParagraph">
    <w:name w:val="List Paragraph"/>
    <w:basedOn w:val="Normal"/>
    <w:uiPriority w:val="34"/>
    <w:qFormat/>
    <w:rsid w:val="002A4A15"/>
    <w:pPr>
      <w:ind w:left="720"/>
      <w:contextualSpacing/>
    </w:pPr>
  </w:style>
  <w:style w:type="table" w:styleId="TableGrid">
    <w:name w:val="Table Grid"/>
    <w:basedOn w:val="TableNormal"/>
    <w:uiPriority w:val="59"/>
    <w:rsid w:val="002A4A15"/>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A15"/>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2A4A15"/>
    <w:pPr>
      <w:spacing w:after="0" w:line="240" w:lineRule="auto"/>
    </w:pPr>
    <w:rPr>
      <w:rFonts w:ascii="Times New Roman" w:eastAsia="Times New Roman" w:hAnsi="Times New Roman" w:cs="Times New Roman"/>
      <w:kern w:val="0"/>
      <w:sz w:val="20"/>
      <w:szCs w:val="20"/>
    </w:rPr>
  </w:style>
  <w:style w:type="character" w:styleId="CommentReference">
    <w:name w:val="annotation reference"/>
    <w:basedOn w:val="DefaultParagraphFont"/>
    <w:uiPriority w:val="99"/>
    <w:semiHidden/>
    <w:unhideWhenUsed/>
    <w:rsid w:val="002A4A15"/>
    <w:rPr>
      <w:sz w:val="16"/>
      <w:szCs w:val="16"/>
    </w:rPr>
  </w:style>
  <w:style w:type="paragraph" w:styleId="CommentText">
    <w:name w:val="annotation text"/>
    <w:basedOn w:val="Normal"/>
    <w:link w:val="CommentTextChar"/>
    <w:uiPriority w:val="99"/>
    <w:unhideWhenUsed/>
    <w:rsid w:val="002A4A15"/>
  </w:style>
  <w:style w:type="character" w:customStyle="1" w:styleId="CommentTextChar">
    <w:name w:val="Comment Text Char"/>
    <w:basedOn w:val="DefaultParagraphFont"/>
    <w:link w:val="CommentText"/>
    <w:uiPriority w:val="99"/>
    <w:rsid w:val="002A4A15"/>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2A4A15"/>
    <w:rPr>
      <w:b/>
      <w:bCs/>
    </w:rPr>
  </w:style>
  <w:style w:type="character" w:customStyle="1" w:styleId="CommentSubjectChar">
    <w:name w:val="Comment Subject Char"/>
    <w:basedOn w:val="CommentTextChar"/>
    <w:link w:val="CommentSubject"/>
    <w:uiPriority w:val="99"/>
    <w:semiHidden/>
    <w:rsid w:val="002A4A15"/>
    <w:rPr>
      <w:rFonts w:ascii="Times New Roman" w:eastAsia="Times New Roman" w:hAnsi="Times New Roman" w:cs="Times New Roman"/>
      <w:b/>
      <w:bCs/>
      <w:kern w:val="0"/>
      <w:sz w:val="20"/>
      <w:szCs w:val="20"/>
    </w:rPr>
  </w:style>
  <w:style w:type="paragraph" w:styleId="Header">
    <w:name w:val="header"/>
    <w:basedOn w:val="Normal"/>
    <w:link w:val="HeaderChar"/>
    <w:uiPriority w:val="99"/>
    <w:unhideWhenUsed/>
    <w:rsid w:val="002A4A15"/>
    <w:pPr>
      <w:tabs>
        <w:tab w:val="center" w:pos="4680"/>
        <w:tab w:val="right" w:pos="9360"/>
      </w:tabs>
    </w:pPr>
  </w:style>
  <w:style w:type="character" w:customStyle="1" w:styleId="HeaderChar">
    <w:name w:val="Header Char"/>
    <w:basedOn w:val="DefaultParagraphFont"/>
    <w:link w:val="Header"/>
    <w:uiPriority w:val="99"/>
    <w:rsid w:val="002A4A15"/>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2A4A15"/>
    <w:pPr>
      <w:tabs>
        <w:tab w:val="center" w:pos="4680"/>
        <w:tab w:val="right" w:pos="9360"/>
      </w:tabs>
    </w:pPr>
  </w:style>
  <w:style w:type="character" w:customStyle="1" w:styleId="FooterChar">
    <w:name w:val="Footer Char"/>
    <w:basedOn w:val="DefaultParagraphFont"/>
    <w:link w:val="Footer"/>
    <w:uiPriority w:val="99"/>
    <w:rsid w:val="002A4A15"/>
    <w:rPr>
      <w:rFonts w:ascii="Times New Roman" w:eastAsia="Times New Roman" w:hAnsi="Times New Roman" w:cs="Times New Roman"/>
      <w:kern w:val="0"/>
      <w:sz w:val="20"/>
      <w:szCs w:val="20"/>
    </w:rPr>
  </w:style>
  <w:style w:type="paragraph" w:customStyle="1" w:styleId="DocID">
    <w:name w:val="DocID"/>
    <w:basedOn w:val="Normal"/>
    <w:qFormat/>
    <w:rsid w:val="002A4A15"/>
    <w:pPr>
      <w:suppressAutoHyphens/>
    </w:pPr>
    <w:rPr>
      <w:sz w:val="16"/>
      <w:szCs w:val="16"/>
    </w:rPr>
  </w:style>
  <w:style w:type="character" w:styleId="Hyperlink">
    <w:name w:val="Hyperlink"/>
    <w:basedOn w:val="DefaultParagraphFont"/>
    <w:uiPriority w:val="99"/>
    <w:semiHidden/>
    <w:unhideWhenUsed/>
    <w:rsid w:val="002A4A15"/>
    <w:rPr>
      <w:color w:val="0000FF"/>
      <w:u w:val="single"/>
    </w:rPr>
  </w:style>
  <w:style w:type="character" w:customStyle="1" w:styleId="ui-provider">
    <w:name w:val="ui-provider"/>
    <w:basedOn w:val="DefaultParagraphFont"/>
    <w:rsid w:val="001E549D"/>
  </w:style>
  <w:style w:type="paragraph" w:styleId="BalloonText">
    <w:name w:val="Balloon Text"/>
    <w:basedOn w:val="Normal"/>
    <w:link w:val="BalloonTextChar"/>
    <w:uiPriority w:val="99"/>
    <w:semiHidden/>
    <w:unhideWhenUsed/>
    <w:rsid w:val="00F23FED"/>
    <w:rPr>
      <w:rFonts w:ascii="Tahoma" w:hAnsi="Tahoma" w:cs="Tahoma"/>
      <w:sz w:val="16"/>
      <w:szCs w:val="16"/>
    </w:rPr>
  </w:style>
  <w:style w:type="character" w:customStyle="1" w:styleId="BalloonTextChar">
    <w:name w:val="Balloon Text Char"/>
    <w:basedOn w:val="DefaultParagraphFont"/>
    <w:link w:val="BalloonText"/>
    <w:uiPriority w:val="99"/>
    <w:semiHidden/>
    <w:rsid w:val="00F23FED"/>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DBD7F-C339-45FF-BE7C-9519DDC8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1929</Words>
  <Characters>10610</Characters>
  <Application>Microsoft Office Word</Application>
  <DocSecurity>0</DocSecurity>
  <Lines>88</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Erika Schulz</cp:lastModifiedBy>
  <cp:revision>4</cp:revision>
  <dcterms:created xsi:type="dcterms:W3CDTF">2024-11-15T18:39:00Z</dcterms:created>
  <dcterms:modified xsi:type="dcterms:W3CDTF">2024-11-15T18:44:00Z</dcterms:modified>
</cp:coreProperties>
</file>