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AA669" w14:textId="3C47D5A0" w:rsidR="00E81C8A" w:rsidRDefault="00894BCA">
      <w:r>
        <w:rPr>
          <w:noProof/>
        </w:rPr>
        <w:pict w14:anchorId="504C17D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115.75pt;margin-top:11.75pt;width:304.5pt;height:21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DYFQIAAB4EAAAOAAAAZHJzL2Uyb0RvYy54bWysU9uO2yAQfa/Uf0C8N3bS3NaKs9pmm6rS&#10;9iJt+wEYYxsVGAokdvr1HXA2m27fqvKAGGY4zJw5s7kdtCJH4bwEU9LpJKdEGA61NG1Jv3/bv1lT&#10;4gMzNVNgRElPwtPb7etXm94WYgYdqFo4giDGF70taReCLbLM805o5idghUFnA06zgKZrs9qxHtG1&#10;ymZ5vsx6cLV1wIX3eHs/Ouk24TeN4OFL03gRiCop5hbS7tJexT3bbljROmY7yc9psH/IQjNp8NML&#10;1D0LjByc/AtKS+7AQxMmHHQGTSO5SDVgNdP8RTWPHbMi1YLkeHuhyf8/WP75+Gi/OhKGdzBgA1MR&#10;3j4A/+GJgV3HTCvunIO+E6zGj6eRsqy3vjg/jVT7wkeQqv8ENTaZHQIkoKFxOrKCdRJExwacLqSL&#10;IRCOl2/Xy9V0gS6OvtlyucpTVzJWPL22zocPAjSJh5I6bGpCZ8cHH2I2rHgKiZ95ULLeS6WS4dpq&#10;pxw5MhTAPq1UwIswZUhf0pvFbDES8AdE1KK4gFTtSMELBC0DCllJXdJ1Htcorcjae1MnmQUm1XjG&#10;jJU50xiZGzkMQzVgYKSzgvqEhDoYBYsDhocO3C9KehRrSf3PA3OCEvXRYFNupvN5VHcy5ovVDA13&#10;7amuPcxwhCppoGQ87kKaiMiXgTtsXiMTr8+ZnHNFESa6zwMTVX5tp6jnsd7+BgAA//8DAFBLAwQU&#10;AAYACAAAACEAlOQ5T98AAAALAQAADwAAAGRycy9kb3ducmV2LnhtbEyPwU7DMBBE70j8g7VI3Kjd&#10;pkRNiFMhEL0hRECFoxMvSUS8jmK3DXw9ywmOO/M0O1NsZzeII06h96RhuVAgkBpve2o1vL48XG1A&#10;hGjImsETavjCANvy/KwwufUnesZjFVvBIRRyo6GLccylDE2HzoSFH5HY+/CTM5HPqZV2MicOd4Nc&#10;KZVKZ3riD50Z8a7D5rM6OA2hUen+aV3t32q5w+/M2vv33aPWlxfz7Q2IiHP8g+G3PleHkjvV/kA2&#10;iEFDkmTXjLKxWvIoJrL1hpWalTRRIMtC/t9Q/gAAAP//AwBQSwECLQAUAAYACAAAACEAtoM4kv4A&#10;AADhAQAAEwAAAAAAAAAAAAAAAAAAAAAAW0NvbnRlbnRfVHlwZXNdLnhtbFBLAQItABQABgAIAAAA&#10;IQA4/SH/1gAAAJQBAAALAAAAAAAAAAAAAAAAAC8BAABfcmVscy8ucmVsc1BLAQItABQABgAIAAAA&#10;IQAtW9DYFQIAAB4EAAAOAAAAAAAAAAAAAAAAAC4CAABkcnMvZTJvRG9jLnhtbFBLAQItABQABgAI&#10;AAAAIQCU5DlP3wAAAAsBAAAPAAAAAAAAAAAAAAAAAG8EAABkcnMvZG93bnJldi54bWxQSwUGAAAA&#10;AAQABADzAAAAewUAAAAA&#10;" strokecolor="white [3212]">
            <v:textbox>
              <w:txbxContent>
                <w:p w14:paraId="49C30D6C" w14:textId="77777777" w:rsidR="00894BCA" w:rsidRPr="0070504E" w:rsidRDefault="00894BCA" w:rsidP="00894BC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0504E">
                    <w:rPr>
                      <w:rFonts w:asciiTheme="minorHAnsi" w:hAnsiTheme="minorHAnsi" w:cstheme="minorHAnsi"/>
                      <w:b/>
                      <w:bCs/>
                    </w:rPr>
                    <w:t>Steward Health Care System LLC    North Division</w:t>
                  </w:r>
                </w:p>
                <w:p w14:paraId="5AE6BF3A" w14:textId="77777777" w:rsidR="00894BCA" w:rsidRPr="00565A5D" w:rsidRDefault="00894BCA" w:rsidP="00894BCA"/>
              </w:txbxContent>
            </v:textbox>
            <w10:wrap type="square"/>
          </v:shape>
        </w:pict>
      </w:r>
      <w:r w:rsidR="00DB134C">
        <w:rPr>
          <w:noProof/>
        </w:rPr>
        <w:drawing>
          <wp:inline distT="0" distB="0" distL="0" distR="0" wp14:anchorId="7F884189" wp14:editId="29473276">
            <wp:extent cx="1333500" cy="84895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84" cy="86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EE64F" w14:textId="256F5CCC" w:rsidR="00E81C8A" w:rsidRDefault="00DB134C">
      <w:pPr>
        <w:pStyle w:val="P68B1DB1-Normal2"/>
        <w:spacing w:before="960"/>
        <w:ind w:left="101" w:right="144"/>
        <w:jc w:val="both"/>
      </w:pP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2024</w:t>
      </w:r>
    </w:p>
    <w:p w14:paraId="56662835" w14:textId="77777777" w:rsidR="00E81C8A" w:rsidRDefault="00DB134C">
      <w:pPr>
        <w:pStyle w:val="P68B1DB1-Normal2"/>
        <w:spacing w:before="240"/>
        <w:ind w:left="101" w:right="144"/>
        <w:jc w:val="both"/>
      </w:pPr>
      <w:proofErr w:type="spellStart"/>
      <w:r>
        <w:t>Kính</w:t>
      </w:r>
      <w:proofErr w:type="spellEnd"/>
      <w:r>
        <w:t xml:space="preserve"> gửi </w:t>
      </w:r>
      <w:proofErr w:type="spellStart"/>
      <w:r>
        <w:t>ông</w:t>
      </w:r>
      <w:proofErr w:type="spellEnd"/>
      <w:r>
        <w:t xml:space="preserve"> Davis:</w:t>
      </w:r>
    </w:p>
    <w:p w14:paraId="28216C59" w14:textId="77777777" w:rsidR="00E81C8A" w:rsidRDefault="00DB134C">
      <w:pPr>
        <w:pStyle w:val="P68B1DB1-Normal2"/>
        <w:spacing w:before="240"/>
        <w:ind w:left="101" w:right="144"/>
      </w:pPr>
      <w:r>
        <w:t xml:space="preserve">Thư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Steward Health Care, LLC gửi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Công </w:t>
      </w:r>
      <w:proofErr w:type="spellStart"/>
      <w:r>
        <w:t>cộng</w:t>
      </w:r>
      <w:proofErr w:type="spellEnd"/>
      <w:r>
        <w:t xml:space="preserve"> (Department of Public Health), </w:t>
      </w:r>
      <w:proofErr w:type="spellStart"/>
      <w:r>
        <w:t>ngày</w:t>
      </w:r>
      <w:proofErr w:type="spellEnd"/>
      <w:r>
        <w:t xml:space="preserve"> 29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2024,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Norwood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Norwood </w:t>
      </w:r>
      <w:proofErr w:type="spellStart"/>
      <w:r>
        <w:t>và</w:t>
      </w:r>
      <w:proofErr w:type="spellEnd"/>
      <w:r>
        <w:t xml:space="preserve"> Foxboro (Norwood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).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: </w:t>
      </w:r>
    </w:p>
    <w:p w14:paraId="25465CD0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ind w:right="144"/>
        <w:jc w:val="both"/>
        <w:rPr>
          <w:rFonts w:eastAsia="Arial"/>
        </w:rPr>
      </w:pPr>
      <w:r>
        <w:rPr>
          <w:b/>
        </w:rPr>
        <w:t xml:space="preserve">Thông tin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Địa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Địa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giao</w:t>
      </w:r>
      <w:proofErr w:type="spellEnd"/>
      <w:r>
        <w:rPr>
          <w:b/>
        </w:rPr>
        <w:t xml:space="preserve"> Thay </w:t>
      </w:r>
      <w:proofErr w:type="spellStart"/>
      <w:r>
        <w:rPr>
          <w:b/>
        </w:rPr>
        <w:t>thế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ở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.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>.</w:t>
      </w:r>
    </w:p>
    <w:p w14:paraId="1763602C" w14:textId="77777777" w:rsidR="00E81C8A" w:rsidRDefault="00DB134C">
      <w:pPr>
        <w:pStyle w:val="P68B1DB1-Normal2"/>
        <w:spacing w:before="240"/>
        <w:ind w:left="460" w:right="144"/>
        <w:jc w:val="both"/>
      </w:pPr>
      <w:r>
        <w:t xml:space="preserve">Steward Healthcare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Steward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/Ung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Foxboro.</w:t>
      </w:r>
    </w:p>
    <w:p w14:paraId="5A6D2BD5" w14:textId="77777777" w:rsidR="00E81C8A" w:rsidRDefault="00DB134C">
      <w:pPr>
        <w:pStyle w:val="P68B1DB1-Normal2"/>
        <w:spacing w:before="29"/>
        <w:ind w:left="460" w:right="147"/>
        <w:jc w:val="both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/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sung.</w:t>
      </w:r>
    </w:p>
    <w:p w14:paraId="29377EE5" w14:textId="77777777" w:rsidR="00E81C8A" w:rsidRDefault="00DB134C">
      <w:pPr>
        <w:pStyle w:val="P68B1DB1-Normal2"/>
        <w:spacing w:before="29"/>
        <w:ind w:left="460" w:right="147"/>
        <w:jc w:val="both"/>
      </w:pP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4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31/10/2024;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>.</w:t>
      </w:r>
    </w:p>
    <w:p w14:paraId="510BDBFA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ind w:right="144"/>
        <w:jc w:val="both"/>
      </w:pPr>
      <w:proofErr w:type="spellStart"/>
      <w:r>
        <w:rPr>
          <w:b/>
        </w:rPr>
        <w:t>Năng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Khoa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cứu</w:t>
      </w:r>
      <w:proofErr w:type="spellEnd"/>
      <w:r>
        <w:rPr>
          <w:b/>
        </w:rPr>
        <w:t xml:space="preserve">: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ED (Khoa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>.</w:t>
      </w:r>
    </w:p>
    <w:p w14:paraId="4F02D5EB" w14:textId="77777777" w:rsidR="00E81C8A" w:rsidRDefault="00DB134C">
      <w:pPr>
        <w:pStyle w:val="P68B1DB1-Normal4"/>
        <w:spacing w:before="240"/>
        <w:ind w:left="460" w:right="144"/>
        <w:jc w:val="both"/>
      </w:pPr>
      <w:r>
        <w:t xml:space="preserve">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Norwood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28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2020.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>.</w:t>
      </w:r>
    </w:p>
    <w:p w14:paraId="3AD578E1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ind w:right="144"/>
        <w:jc w:val="both"/>
      </w:pPr>
      <w:proofErr w:type="spellStart"/>
      <w:r>
        <w:rPr>
          <w:b/>
        </w:rPr>
        <w:t>Đánh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chuyển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cửa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đó</w:t>
      </w:r>
      <w:proofErr w:type="spellEnd"/>
      <w:r>
        <w:rPr>
          <w:b/>
        </w:rPr>
        <w:t xml:space="preserve">: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2A8B27C8" w14:textId="77777777" w:rsidR="00E81C8A" w:rsidRDefault="00DB134C">
      <w:pPr>
        <w:pStyle w:val="P68B1DB1-Normal2"/>
        <w:spacing w:before="240"/>
        <w:ind w:left="460" w:right="144"/>
        <w:jc w:val="both"/>
      </w:pPr>
      <w:r>
        <w:t xml:space="preserve">Khi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. Thông tin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. Thông tin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(EMR)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trú</w:t>
      </w:r>
      <w:proofErr w:type="spellEnd"/>
      <w:r>
        <w:t>.</w:t>
      </w:r>
    </w:p>
    <w:p w14:paraId="3781E78B" w14:textId="77777777" w:rsidR="00E81C8A" w:rsidRDefault="00DB134C">
      <w:pPr>
        <w:pStyle w:val="P68B1DB1-Normal2"/>
        <w:spacing w:before="240"/>
        <w:ind w:left="460" w:right="144"/>
        <w:jc w:val="both"/>
      </w:pPr>
      <w:r>
        <w:t xml:space="preserve">Steward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. Steward Healthcare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2024. Thông tin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14:paraId="0D9C88B4" w14:textId="77777777" w:rsidR="00E81C8A" w:rsidRDefault="00E81C8A">
      <w:pPr>
        <w:spacing w:before="29"/>
        <w:ind w:right="147"/>
        <w:jc w:val="both"/>
        <w:rPr>
          <w:rFonts w:asciiTheme="minorHAnsi" w:eastAsia="Arial" w:hAnsiTheme="minorHAnsi" w:cstheme="minorHAnsi"/>
          <w:sz w:val="22"/>
        </w:rPr>
      </w:pPr>
      <w:bookmarkStart w:id="0" w:name="_Hlk175298768"/>
    </w:p>
    <w:bookmarkEnd w:id="0"/>
    <w:p w14:paraId="493526A0" w14:textId="77777777" w:rsidR="00E81C8A" w:rsidRDefault="00DB134C">
      <w:pPr>
        <w:pStyle w:val="P68B1DB1-ListParagraph3"/>
        <w:numPr>
          <w:ilvl w:val="0"/>
          <w:numId w:val="17"/>
        </w:numPr>
        <w:spacing w:before="16" w:line="260" w:lineRule="exact"/>
        <w:jc w:val="both"/>
      </w:pP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cứu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thương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lastRenderedPageBreak/>
        <w:t>tính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quay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>.</w:t>
      </w:r>
    </w:p>
    <w:p w14:paraId="17179BAC" w14:textId="77777777" w:rsidR="00E81C8A" w:rsidRDefault="00DB134C">
      <w:pPr>
        <w:pStyle w:val="P68B1DB1-Normal4"/>
        <w:spacing w:before="240" w:line="260" w:lineRule="exact"/>
        <w:ind w:left="460"/>
        <w:jc w:val="both"/>
      </w:pPr>
      <w:r>
        <w:t xml:space="preserve">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2020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. </w:t>
      </w:r>
    </w:p>
    <w:p w14:paraId="7FBBDD43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jc w:val="both"/>
      </w:pPr>
      <w:proofErr w:type="spellStart"/>
      <w:r>
        <w:rPr>
          <w:b/>
        </w:rPr>
        <w:t>Một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nêu</w:t>
      </w:r>
      <w:proofErr w:type="spellEnd"/>
      <w:r>
        <w:rPr>
          <w:b/>
        </w:rPr>
        <w:t xml:space="preserve"> chi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sóc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bệnh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tại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>.</w:t>
      </w:r>
    </w:p>
    <w:p w14:paraId="652453FD" w14:textId="77777777" w:rsidR="00E81C8A" w:rsidRDefault="00DB134C">
      <w:pPr>
        <w:pStyle w:val="P68B1DB1-Normal4"/>
        <w:spacing w:before="240"/>
        <w:ind w:left="460"/>
        <w:jc w:val="both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/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. Các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/Ung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đang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>.</w:t>
      </w:r>
    </w:p>
    <w:p w14:paraId="3DB70C78" w14:textId="77777777" w:rsidR="00E81C8A" w:rsidRDefault="00DB134C">
      <w:pPr>
        <w:pStyle w:val="P68B1DB1-Normal4"/>
        <w:ind w:left="460"/>
        <w:jc w:val="both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y khoa đang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PCP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</w:p>
    <w:p w14:paraId="32661F3A" w14:textId="77777777" w:rsidR="00E81C8A" w:rsidRDefault="00DB134C">
      <w:pPr>
        <w:pStyle w:val="P68B1DB1-Normal4"/>
        <w:ind w:firstLine="460"/>
        <w:jc w:val="both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Địa </w:t>
      </w:r>
      <w:proofErr w:type="spellStart"/>
      <w:r>
        <w:t>điểm</w:t>
      </w:r>
      <w:proofErr w:type="spellEnd"/>
      <w:r>
        <w:t xml:space="preserve"> Thay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. </w:t>
      </w:r>
    </w:p>
    <w:p w14:paraId="12C8C06D" w14:textId="77777777" w:rsidR="00E81C8A" w:rsidRDefault="00DB134C">
      <w:pPr>
        <w:pStyle w:val="P68B1DB1-Normal4"/>
        <w:ind w:left="460"/>
        <w:jc w:val="both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>.</w:t>
      </w:r>
    </w:p>
    <w:p w14:paraId="3A8ACC98" w14:textId="77777777" w:rsidR="00E81C8A" w:rsidRDefault="00DB134C">
      <w:pPr>
        <w:pStyle w:val="P68B1DB1-Normal4"/>
        <w:ind w:left="460"/>
        <w:jc w:val="both"/>
      </w:pPr>
      <w:r>
        <w:t xml:space="preserve">Trang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Norwood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Doctor Finder (</w:t>
      </w:r>
      <w:proofErr w:type="spellStart"/>
      <w:r>
        <w:t>Tìm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79D7C97E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ind w:left="461"/>
        <w:jc w:val="both"/>
      </w:pPr>
      <w:proofErr w:type="spellStart"/>
      <w:r>
        <w:rPr>
          <w:b/>
        </w:rPr>
        <w:t>Một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bệnh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Khu </w:t>
      </w:r>
      <w:proofErr w:type="spellStart"/>
      <w:r>
        <w:rPr>
          <w:b/>
        </w:rPr>
        <w:t>vực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Bệnh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Địa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giao</w:t>
      </w:r>
      <w:proofErr w:type="spellEnd"/>
      <w:r>
        <w:rPr>
          <w:b/>
        </w:rPr>
        <w:t xml:space="preserve"> Thay </w:t>
      </w:r>
      <w:proofErr w:type="spellStart"/>
      <w:r>
        <w:rPr>
          <w:b/>
        </w:rPr>
        <w:t>thế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hạn ở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14:paraId="6659E4A7" w14:textId="77777777" w:rsidR="00E81C8A" w:rsidRDefault="00DB134C">
      <w:pPr>
        <w:pStyle w:val="P68B1DB1-Normal4"/>
        <w:spacing w:before="240"/>
        <w:ind w:left="461"/>
        <w:jc w:val="both"/>
      </w:pPr>
      <w:bookmarkStart w:id="1" w:name="_Hlk181176044"/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Norwood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>/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. Các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/Ung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  <w:r>
        <w:t xml:space="preserve"> Các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y khoa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>.</w:t>
      </w:r>
    </w:p>
    <w:p w14:paraId="21A5BA81" w14:textId="77777777" w:rsidR="00E81C8A" w:rsidRDefault="00DB134C">
      <w:pPr>
        <w:pStyle w:val="P68B1DB1-Normal4"/>
        <w:ind w:left="460"/>
        <w:jc w:val="both"/>
      </w:pPr>
      <w:r>
        <w:t xml:space="preserve">Thông tin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Norwood.</w:t>
      </w:r>
      <w:bookmarkEnd w:id="1"/>
    </w:p>
    <w:p w14:paraId="6DF0A68D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ind w:left="461" w:right="504"/>
        <w:jc w:val="both"/>
      </w:pPr>
      <w:r>
        <w:rPr>
          <w:b/>
        </w:rPr>
        <w:t xml:space="preserve">Tiếp </w:t>
      </w:r>
      <w:proofErr w:type="spellStart"/>
      <w:r>
        <w:rPr>
          <w:b/>
        </w:rPr>
        <w:t>cận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đang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>.</w:t>
      </w:r>
    </w:p>
    <w:p w14:paraId="44325833" w14:textId="77777777" w:rsidR="00E81C8A" w:rsidRDefault="00DB134C">
      <w:pPr>
        <w:pStyle w:val="P68B1DB1-Normal4"/>
        <w:spacing w:before="240"/>
        <w:ind w:left="461"/>
        <w:jc w:val="both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Norwood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>/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. Các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/Ung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  <w:r>
        <w:t xml:space="preserve"> Các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y khoa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5A6E626F" w14:textId="77777777" w:rsidR="00E81C8A" w:rsidRDefault="00DB134C">
      <w:pPr>
        <w:pStyle w:val="P68B1DB1-Normal4"/>
        <w:ind w:left="460"/>
        <w:jc w:val="both"/>
      </w:pPr>
      <w:r>
        <w:t xml:space="preserve">Thông tin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Norwood.</w:t>
      </w:r>
    </w:p>
    <w:p w14:paraId="57C32838" w14:textId="77777777" w:rsidR="00E81C8A" w:rsidRDefault="00DB134C">
      <w:pPr>
        <w:pStyle w:val="P68B1DB1-Normal4"/>
        <w:ind w:left="460"/>
        <w:jc w:val="both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tin. Steward Healthcare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EMS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2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21 </w:t>
      </w:r>
      <w:proofErr w:type="spellStart"/>
      <w:r>
        <w:t>và</w:t>
      </w:r>
      <w:proofErr w:type="spellEnd"/>
      <w:r>
        <w:t xml:space="preserve"> 22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2024. </w:t>
      </w:r>
    </w:p>
    <w:p w14:paraId="74EADBC2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ind w:left="461"/>
        <w:jc w:val="both"/>
      </w:pPr>
      <w:proofErr w:type="spellStart"/>
      <w:r>
        <w:rPr>
          <w:b/>
        </w:rPr>
        <w:t>Tác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viên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sung,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70FDA57F" w14:textId="77777777" w:rsidR="00E81C8A" w:rsidRDefault="00DB134C">
      <w:pPr>
        <w:pStyle w:val="P68B1DB1-Normal4"/>
        <w:spacing w:before="240"/>
        <w:ind w:left="461"/>
        <w:jc w:val="both"/>
      </w:pPr>
      <w:proofErr w:type="spellStart"/>
      <w:r>
        <w:lastRenderedPageBreak/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25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2024. </w:t>
      </w:r>
    </w:p>
    <w:p w14:paraId="4DC2FB70" w14:textId="77777777" w:rsidR="00E81C8A" w:rsidRDefault="00DB134C">
      <w:pPr>
        <w:pStyle w:val="P68B1DB1-Normal4"/>
        <w:ind w:left="460"/>
        <w:jc w:val="both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2024. </w:t>
      </w:r>
      <w:proofErr w:type="spellStart"/>
      <w:r>
        <w:t>MassHire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21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2024.</w:t>
      </w:r>
    </w:p>
    <w:p w14:paraId="4C34CCBB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ind w:right="173"/>
        <w:jc w:val="both"/>
        <w:rPr>
          <w:rFonts w:eastAsia="Arial"/>
        </w:rPr>
      </w:pPr>
      <w:proofErr w:type="spellStart"/>
      <w:r>
        <w:rPr>
          <w:b/>
        </w:rPr>
        <w:t>Kế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hoạch</w:t>
      </w:r>
      <w:proofErr w:type="spellEnd"/>
      <w:r>
        <w:rPr>
          <w:b/>
        </w:rPr>
        <w:t xml:space="preserve"> Liên </w:t>
      </w:r>
      <w:proofErr w:type="spellStart"/>
      <w:r>
        <w:rPr>
          <w:b/>
        </w:rPr>
        <w:t>lạc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Bệnh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nhân</w:t>
      </w:r>
      <w:proofErr w:type="spellEnd"/>
      <w:r>
        <w:rPr>
          <w:b/>
        </w:rPr>
        <w:t xml:space="preserve">: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>/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gửi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gửi,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bao </w:t>
      </w:r>
      <w:proofErr w:type="spellStart"/>
      <w:r>
        <w:t>lâu</w:t>
      </w:r>
      <w:proofErr w:type="spellEnd"/>
      <w:r>
        <w:t xml:space="preserve">. </w:t>
      </w:r>
    </w:p>
    <w:p w14:paraId="209F01FE" w14:textId="77777777" w:rsidR="00E81C8A" w:rsidRDefault="00DB134C">
      <w:pPr>
        <w:pStyle w:val="P68B1DB1-Normal4"/>
        <w:spacing w:before="240"/>
        <w:ind w:left="460" w:right="173"/>
        <w:rPr>
          <w:rFonts w:eastAsia="Arial"/>
        </w:rPr>
      </w:pP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đang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gửi/đang </w:t>
      </w:r>
      <w:proofErr w:type="spellStart"/>
      <w:r>
        <w:t>được</w:t>
      </w:r>
      <w:proofErr w:type="spellEnd"/>
      <w:r>
        <w:t xml:space="preserve"> gửi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617-789-2228.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7:00 -8:00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5:00-7:00 </w:t>
      </w:r>
      <w:proofErr w:type="spellStart"/>
      <w:r>
        <w:t>tối</w:t>
      </w:r>
      <w:proofErr w:type="spellEnd"/>
      <w:r>
        <w:t xml:space="preserve">.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10:00 </w:t>
      </w:r>
      <w:proofErr w:type="spellStart"/>
      <w:r>
        <w:t>sáng</w:t>
      </w:r>
      <w:proofErr w:type="spellEnd"/>
      <w:r>
        <w:t xml:space="preserve"> - 2:00 </w:t>
      </w:r>
      <w:proofErr w:type="spellStart"/>
      <w:r>
        <w:t>chiều</w:t>
      </w:r>
      <w:proofErr w:type="spellEnd"/>
      <w:r>
        <w:t xml:space="preserve">,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4 </w:t>
      </w:r>
      <w:proofErr w:type="spellStart"/>
      <w:r>
        <w:t>tháng</w:t>
      </w:r>
      <w:proofErr w:type="spellEnd"/>
      <w:r>
        <w:t xml:space="preserve"> 11,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8:00 </w:t>
      </w:r>
      <w:proofErr w:type="spellStart"/>
      <w:r>
        <w:t>sáng</w:t>
      </w:r>
      <w:proofErr w:type="spellEnd"/>
      <w:r>
        <w:t xml:space="preserve"> – 5:00 </w:t>
      </w:r>
      <w:proofErr w:type="spellStart"/>
      <w:r>
        <w:t>chiều</w:t>
      </w:r>
      <w:proofErr w:type="spellEnd"/>
      <w:r>
        <w:t xml:space="preserve">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năm</w:t>
      </w:r>
      <w:proofErr w:type="spellEnd"/>
      <w:r>
        <w:t>.</w:t>
      </w:r>
    </w:p>
    <w:p w14:paraId="0F1C41DF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ind w:left="461" w:right="58"/>
        <w:jc w:val="both"/>
      </w:pPr>
      <w:proofErr w:type="spellStart"/>
      <w:r>
        <w:rPr>
          <w:b/>
        </w:rPr>
        <w:t>Mốc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Liên </w:t>
      </w:r>
      <w:proofErr w:type="spellStart"/>
      <w:r>
        <w:rPr>
          <w:b/>
        </w:rPr>
        <w:t>lạc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cửa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mốc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(4)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5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2024.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Steward Health Care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5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2024.</w:t>
      </w:r>
    </w:p>
    <w:p w14:paraId="4A17BE42" w14:textId="77777777" w:rsidR="00E81C8A" w:rsidRDefault="00DB134C">
      <w:pPr>
        <w:pStyle w:val="P68B1DB1-Normal4"/>
        <w:spacing w:before="240"/>
        <w:ind w:left="461" w:right="58"/>
        <w:jc w:val="both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2024.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30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2024.</w:t>
      </w:r>
    </w:p>
    <w:p w14:paraId="0BEAD74D" w14:textId="77777777" w:rsidR="00E81C8A" w:rsidRDefault="00DB134C">
      <w:pPr>
        <w:pStyle w:val="P68B1DB1-Normal2"/>
        <w:spacing w:before="240"/>
        <w:ind w:right="58" w:firstLine="461"/>
        <w:jc w:val="both"/>
      </w:pPr>
      <w:r>
        <w:t xml:space="preserve">Đầu </w:t>
      </w:r>
      <w:proofErr w:type="spellStart"/>
      <w:r>
        <w:t>mối</w:t>
      </w:r>
      <w:proofErr w:type="spellEnd"/>
      <w:r>
        <w:t xml:space="preserve"> Liên </w:t>
      </w:r>
      <w:proofErr w:type="spellStart"/>
      <w:r>
        <w:t>hệ</w:t>
      </w:r>
      <w:proofErr w:type="spellEnd"/>
      <w:r>
        <w:t xml:space="preserve">: </w:t>
      </w:r>
    </w:p>
    <w:p w14:paraId="4B5258F9" w14:textId="77777777" w:rsidR="00E81C8A" w:rsidRDefault="00DB134C">
      <w:pPr>
        <w:pStyle w:val="P68B1DB1-Normal2"/>
        <w:ind w:left="1440"/>
        <w:jc w:val="both"/>
      </w:pPr>
      <w:r>
        <w:t>Octavio Diaz, MD, CMO</w:t>
      </w:r>
    </w:p>
    <w:p w14:paraId="312C248C" w14:textId="77777777" w:rsidR="00E81C8A" w:rsidRDefault="00DB134C">
      <w:pPr>
        <w:pStyle w:val="P68B1DB1-Normal2"/>
        <w:ind w:left="979" w:firstLine="461"/>
        <w:jc w:val="both"/>
      </w:pPr>
      <w:r>
        <w:t xml:space="preserve">Steward </w:t>
      </w:r>
      <w:proofErr w:type="gramStart"/>
      <w:r>
        <w:t>Healthcare,</w:t>
      </w:r>
      <w:proofErr w:type="gramEnd"/>
      <w:r>
        <w:t xml:space="preserve"> LLC.</w:t>
      </w:r>
    </w:p>
    <w:p w14:paraId="0582CB68" w14:textId="77777777" w:rsidR="00E81C8A" w:rsidRDefault="00DB134C">
      <w:pPr>
        <w:pStyle w:val="P68B1DB1-Normal2"/>
        <w:ind w:left="979" w:firstLine="461"/>
        <w:jc w:val="both"/>
      </w:pPr>
      <w:r>
        <w:t>1900 N. Peart St. Ste. 2400</w:t>
      </w:r>
    </w:p>
    <w:p w14:paraId="05C1FF45" w14:textId="77777777" w:rsidR="00E81C8A" w:rsidRDefault="00DB134C">
      <w:pPr>
        <w:pStyle w:val="P68B1DB1-Normal2"/>
        <w:ind w:left="979" w:firstLine="461"/>
        <w:jc w:val="both"/>
      </w:pPr>
      <w:r>
        <w:t>Dallas TX 75201</w:t>
      </w:r>
    </w:p>
    <w:p w14:paraId="7E6AAD2A" w14:textId="77777777" w:rsidR="00E81C8A" w:rsidRDefault="00DB134C">
      <w:pPr>
        <w:pStyle w:val="P68B1DB1-ListParagraph3"/>
        <w:numPr>
          <w:ilvl w:val="0"/>
          <w:numId w:val="17"/>
        </w:numPr>
        <w:spacing w:before="240"/>
        <w:ind w:left="461" w:right="58"/>
        <w:jc w:val="both"/>
        <w:rPr>
          <w:rFonts w:eastAsia="Arial"/>
        </w:rPr>
      </w:pPr>
      <w:r>
        <w:rPr>
          <w:b/>
        </w:rPr>
        <w:t xml:space="preserve">Bảo </w:t>
      </w:r>
      <w:proofErr w:type="spellStart"/>
      <w:r>
        <w:rPr>
          <w:b/>
        </w:rPr>
        <w:t>tồn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lực</w:t>
      </w:r>
      <w:proofErr w:type="spellEnd"/>
      <w:r>
        <w:rPr>
          <w:b/>
        </w:rPr>
        <w:t xml:space="preserve"> Văn </w:t>
      </w:r>
      <w:proofErr w:type="spellStart"/>
      <w:r>
        <w:rPr>
          <w:b/>
        </w:rPr>
        <w:t>hóa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đang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5D821FD0" w14:textId="77777777" w:rsidR="00E81C8A" w:rsidRDefault="00DB134C">
      <w:pPr>
        <w:pStyle w:val="P68B1DB1-Normal4"/>
        <w:spacing w:before="240"/>
        <w:ind w:left="461" w:right="58"/>
        <w:jc w:val="both"/>
        <w:rPr>
          <w:rStyle w:val="ui-provider"/>
          <w:rFonts w:eastAsiaTheme="majorEastAsia"/>
        </w:rPr>
      </w:pPr>
      <w:r>
        <w:t xml:space="preserve">Các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Bình </w:t>
      </w:r>
      <w:proofErr w:type="spellStart"/>
      <w:r>
        <w:t>đẳng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/ 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thạo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Anh. Các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>. </w:t>
      </w:r>
    </w:p>
    <w:p w14:paraId="640B5CA1" w14:textId="77777777" w:rsidR="00E81C8A" w:rsidRDefault="00DB134C">
      <w:pPr>
        <w:ind w:left="460" w:right="64"/>
        <w:jc w:val="both"/>
        <w:rPr>
          <w:rStyle w:val="ui-provider"/>
          <w:rFonts w:asciiTheme="minorHAnsi" w:eastAsiaTheme="majorEastAsia" w:hAnsiTheme="minorHAnsi" w:cstheme="minorHAnsi"/>
          <w:sz w:val="22"/>
        </w:rPr>
      </w:pPr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Các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trang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web Shields MRI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và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Rayus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cho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biết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có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sẵn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các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dịch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vụ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thông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dịch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viên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cho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bệnh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nhân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không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nói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tiếng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Anh.</w:t>
      </w:r>
    </w:p>
    <w:p w14:paraId="22ED862D" w14:textId="77777777" w:rsidR="00E81C8A" w:rsidRDefault="00DB134C">
      <w:pPr>
        <w:ind w:right="64" w:firstLine="460"/>
        <w:jc w:val="both"/>
        <w:rPr>
          <w:rFonts w:asciiTheme="minorHAnsi" w:hAnsiTheme="minorHAnsi" w:cstheme="minorHAnsi"/>
          <w:sz w:val="22"/>
        </w:rPr>
      </w:pP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Có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sẵn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các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dịch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vụ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thông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dịch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viên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khác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nhau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tại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các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trung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tâm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phục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hồi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chức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năng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và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hình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ảnh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y khoa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độc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lập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>/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riêng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tư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 xml:space="preserve"> </w:t>
      </w:r>
      <w:proofErr w:type="spellStart"/>
      <w:r>
        <w:rPr>
          <w:rStyle w:val="ui-provider"/>
          <w:rFonts w:asciiTheme="minorHAnsi" w:eastAsiaTheme="majorEastAsia" w:hAnsiTheme="minorHAnsi" w:cstheme="minorHAnsi"/>
          <w:sz w:val="22"/>
        </w:rPr>
        <w:t>khác</w:t>
      </w:r>
      <w:proofErr w:type="spellEnd"/>
      <w:r>
        <w:rPr>
          <w:rStyle w:val="ui-provider"/>
          <w:rFonts w:asciiTheme="minorHAnsi" w:eastAsiaTheme="majorEastAsia" w:hAnsiTheme="minorHAnsi" w:cstheme="minorHAnsi"/>
          <w:sz w:val="22"/>
        </w:rPr>
        <w:t>.</w:t>
      </w:r>
    </w:p>
    <w:p w14:paraId="0D411F3A" w14:textId="77777777" w:rsidR="00E81C8A" w:rsidRDefault="00DB134C" w:rsidP="00894BCA">
      <w:pPr>
        <w:pStyle w:val="P68B1DB1-ListParagraph3"/>
        <w:numPr>
          <w:ilvl w:val="0"/>
          <w:numId w:val="17"/>
        </w:numPr>
        <w:spacing w:before="240"/>
        <w:ind w:left="461" w:right="58"/>
        <w:jc w:val="both"/>
      </w:pPr>
      <w:r>
        <w:rPr>
          <w:b/>
        </w:rPr>
        <w:t xml:space="preserve">Thông tin </w:t>
      </w:r>
      <w:proofErr w:type="spellStart"/>
      <w:r>
        <w:rPr>
          <w:b/>
        </w:rPr>
        <w:t>bổ</w:t>
      </w:r>
      <w:proofErr w:type="spellEnd"/>
      <w:r>
        <w:rPr>
          <w:b/>
        </w:rPr>
        <w:t xml:space="preserve"> sung</w:t>
      </w:r>
      <w:r>
        <w:t xml:space="preserve">: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657B45D" w14:textId="77777777" w:rsidR="00E81C8A" w:rsidRDefault="00DB134C" w:rsidP="00894BCA">
      <w:pPr>
        <w:pStyle w:val="P68B1DB1-Normal5"/>
        <w:spacing w:before="120"/>
        <w:ind w:left="720" w:right="58"/>
        <w:jc w:val="both"/>
      </w:pP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án</w:t>
      </w:r>
      <w:proofErr w:type="spellEnd"/>
    </w:p>
    <w:p w14:paraId="3DAF016B" w14:textId="77777777" w:rsidR="00E81C8A" w:rsidRDefault="00DB134C">
      <w:pPr>
        <w:pStyle w:val="P68B1DB1-Normal2"/>
        <w:ind w:left="720" w:right="324"/>
        <w:jc w:val="both"/>
      </w:pP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Healthcare Data Management Solutions – MRO   Corp. </w:t>
      </w:r>
    </w:p>
    <w:p w14:paraId="7DD63118" w14:textId="77777777" w:rsidR="00E81C8A" w:rsidRDefault="00DB134C">
      <w:pPr>
        <w:pStyle w:val="P68B1DB1-Normal2"/>
        <w:ind w:right="324" w:firstLine="720"/>
        <w:jc w:val="both"/>
      </w:pP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</w:t>
      </w:r>
    </w:p>
    <w:p w14:paraId="1D267403" w14:textId="77777777" w:rsidR="00E81C8A" w:rsidRDefault="00DB134C">
      <w:pPr>
        <w:pStyle w:val="P68B1DB1-Normal2"/>
        <w:ind w:right="324" w:firstLine="720"/>
        <w:jc w:val="both"/>
      </w:pPr>
      <w:r>
        <w:t xml:space="preserve">1000 Madison Ave. </w:t>
      </w:r>
      <w:proofErr w:type="spellStart"/>
      <w:r>
        <w:t>Phòng</w:t>
      </w:r>
      <w:proofErr w:type="spellEnd"/>
      <w:r>
        <w:t xml:space="preserve"> 100</w:t>
      </w:r>
    </w:p>
    <w:p w14:paraId="673D482A" w14:textId="77777777" w:rsidR="00E81C8A" w:rsidRDefault="00DB134C">
      <w:pPr>
        <w:pStyle w:val="P68B1DB1-Normal2"/>
        <w:ind w:right="324" w:firstLine="720"/>
        <w:jc w:val="both"/>
      </w:pPr>
      <w:r>
        <w:t>Norristown, PA 19403</w:t>
      </w:r>
    </w:p>
    <w:p w14:paraId="3506727D" w14:textId="77777777" w:rsidR="00E81C8A" w:rsidRDefault="00DB134C">
      <w:pPr>
        <w:pStyle w:val="P68B1DB1-Normal2"/>
        <w:ind w:right="324" w:firstLine="720"/>
        <w:jc w:val="both"/>
      </w:pPr>
      <w:r>
        <w:t>(610) 994-7500</w:t>
      </w:r>
    </w:p>
    <w:p w14:paraId="5362E938" w14:textId="77777777" w:rsidR="00E81C8A" w:rsidRDefault="00E81C8A">
      <w:pPr>
        <w:ind w:right="324" w:firstLine="720"/>
        <w:jc w:val="both"/>
        <w:rPr>
          <w:rFonts w:asciiTheme="minorHAnsi" w:hAnsiTheme="minorHAnsi" w:cstheme="minorHAnsi"/>
          <w:b/>
          <w:sz w:val="22"/>
        </w:rPr>
      </w:pPr>
    </w:p>
    <w:p w14:paraId="1499F1F2" w14:textId="77777777" w:rsidR="00E81C8A" w:rsidRDefault="00DB134C">
      <w:pPr>
        <w:pStyle w:val="P68B1DB1-Normal5"/>
        <w:ind w:right="324" w:firstLine="720"/>
        <w:jc w:val="both"/>
        <w:rPr>
          <w:rFonts w:eastAsia="Arial"/>
        </w:rPr>
      </w:pP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70E39A44" w14:textId="77777777" w:rsidR="00E81C8A" w:rsidRDefault="00DB134C">
      <w:pPr>
        <w:pStyle w:val="P68B1DB1-Normal4"/>
        <w:ind w:right="64" w:firstLine="720"/>
        <w:jc w:val="both"/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ACCESS 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66A21C3C" w14:textId="77777777" w:rsidR="00E81C8A" w:rsidRDefault="00DB134C">
      <w:pPr>
        <w:pStyle w:val="P68B1DB1-Normal4"/>
        <w:ind w:right="64" w:firstLine="720"/>
        <w:jc w:val="both"/>
      </w:pPr>
      <w:r>
        <w:t xml:space="preserve">249 North Street </w:t>
      </w:r>
    </w:p>
    <w:p w14:paraId="74221B9C" w14:textId="77777777" w:rsidR="00E81C8A" w:rsidRDefault="00DB134C">
      <w:pPr>
        <w:pStyle w:val="P68B1DB1-Normal4"/>
        <w:ind w:right="64" w:firstLine="720"/>
        <w:jc w:val="both"/>
      </w:pPr>
      <w:r>
        <w:t>Danvers MA 01923</w:t>
      </w:r>
    </w:p>
    <w:p w14:paraId="5B8A2C80" w14:textId="77777777" w:rsidR="00E81C8A" w:rsidRDefault="00E81C8A">
      <w:pPr>
        <w:ind w:right="64" w:firstLine="720"/>
        <w:jc w:val="both"/>
        <w:rPr>
          <w:rFonts w:asciiTheme="minorHAnsi" w:hAnsiTheme="minorHAnsi" w:cstheme="minorHAnsi"/>
          <w:sz w:val="22"/>
        </w:rPr>
      </w:pPr>
    </w:p>
    <w:p w14:paraId="5EDA1C04" w14:textId="77777777" w:rsidR="00E81C8A" w:rsidRDefault="00DB134C">
      <w:pPr>
        <w:pStyle w:val="P68B1DB1-Normal5"/>
        <w:ind w:right="64" w:firstLine="720"/>
        <w:jc w:val="both"/>
      </w:pPr>
      <w:r>
        <w:t xml:space="preserve">Plan for Pharmacy </w:t>
      </w:r>
      <w:proofErr w:type="spellStart"/>
      <w:r>
        <w:t>tại</w:t>
      </w:r>
      <w:proofErr w:type="spellEnd"/>
      <w:r>
        <w:t xml:space="preserve"> 70 Walnut Street, Foxborough</w:t>
      </w:r>
    </w:p>
    <w:p w14:paraId="7071A668" w14:textId="77777777" w:rsidR="00E81C8A" w:rsidRDefault="00DB134C">
      <w:pPr>
        <w:pStyle w:val="P68B1DB1-Normal4"/>
        <w:spacing w:after="9000"/>
        <w:ind w:left="720"/>
      </w:pPr>
      <w:r>
        <w:t xml:space="preserve">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14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DEA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gửi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chi </w:t>
      </w:r>
      <w:proofErr w:type="spellStart"/>
      <w:r>
        <w:t>nhánh</w:t>
      </w:r>
      <w:proofErr w:type="spellEnd"/>
      <w:r>
        <w:t xml:space="preserve"> DEA.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Ma </w:t>
      </w:r>
      <w:proofErr w:type="spellStart"/>
      <w:r>
        <w:t>túy</w:t>
      </w:r>
      <w:proofErr w:type="spellEnd"/>
      <w:r>
        <w:t xml:space="preserve"> Massachusetts (The Massachusetts Drug Control Program)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Massachusetts (Massachusetts Board of Pharmacy). Trang web Foxboro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.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5309E5A2" w14:textId="77777777" w:rsidR="00E81C8A" w:rsidRDefault="00DB134C">
      <w:pPr>
        <w:pStyle w:val="P68B1DB1-Normal4"/>
        <w:ind w:left="720"/>
      </w:pPr>
      <w:proofErr w:type="spellStart"/>
      <w:r>
        <w:t>đồng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gửi: A. Sousa, DPH</w:t>
      </w:r>
    </w:p>
    <w:p w14:paraId="3DBB4973" w14:textId="77777777" w:rsidR="00E81C8A" w:rsidRDefault="00DB134C">
      <w:pPr>
        <w:pStyle w:val="P68B1DB1-Normal4"/>
        <w:ind w:left="1008"/>
      </w:pPr>
      <w:r>
        <w:t xml:space="preserve">J. Bernice, DPH </w:t>
      </w:r>
    </w:p>
    <w:p w14:paraId="54FD9333" w14:textId="77777777" w:rsidR="00E81C8A" w:rsidRDefault="00DB134C">
      <w:pPr>
        <w:pStyle w:val="P68B1DB1-Normal4"/>
        <w:ind w:left="1008"/>
      </w:pPr>
      <w:r>
        <w:t xml:space="preserve">K. Fillo, DPH </w:t>
      </w:r>
    </w:p>
    <w:p w14:paraId="1F04DDE0" w14:textId="77777777" w:rsidR="00E81C8A" w:rsidRDefault="00DB134C">
      <w:pPr>
        <w:pStyle w:val="P68B1DB1-Normal4"/>
        <w:ind w:left="1008"/>
      </w:pPr>
      <w:r>
        <w:t xml:space="preserve">J. Gagne, DPH </w:t>
      </w:r>
    </w:p>
    <w:p w14:paraId="18C0A5C1" w14:textId="77777777" w:rsidR="00E81C8A" w:rsidRDefault="00DB134C">
      <w:pPr>
        <w:pStyle w:val="P68B1DB1-Normal4"/>
        <w:ind w:left="1008"/>
      </w:pPr>
      <w:r>
        <w:t xml:space="preserve">M. Callahan, DPH </w:t>
      </w:r>
    </w:p>
    <w:p w14:paraId="6F21D228" w14:textId="1F559510" w:rsidR="00E81C8A" w:rsidRDefault="00DB134C" w:rsidP="00894BCA">
      <w:pPr>
        <w:pStyle w:val="P68B1DB1-Normal4"/>
        <w:ind w:left="1008"/>
        <w:rPr>
          <w:rFonts w:eastAsia="Arial"/>
          <w:sz w:val="2"/>
        </w:rPr>
      </w:pPr>
      <w:r>
        <w:t>R. Rodman, Husch Blackwell</w:t>
      </w:r>
    </w:p>
    <w:sectPr w:rsidR="00E81C8A" w:rsidSect="00E81C8A">
      <w:headerReference w:type="default" r:id="rId8"/>
      <w:pgSz w:w="12240" w:h="15840"/>
      <w:pgMar w:top="1000" w:right="980" w:bottom="280" w:left="9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A5345" w14:textId="77777777" w:rsidR="00DB134C" w:rsidRDefault="00DB134C">
      <w:r>
        <w:separator/>
      </w:r>
    </w:p>
  </w:endnote>
  <w:endnote w:type="continuationSeparator" w:id="0">
    <w:p w14:paraId="58ED5DA1" w14:textId="77777777" w:rsidR="00DB134C" w:rsidRDefault="00DB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8BD91" w14:textId="77777777" w:rsidR="00DB134C" w:rsidRDefault="00DB134C">
      <w:r>
        <w:separator/>
      </w:r>
    </w:p>
  </w:footnote>
  <w:footnote w:type="continuationSeparator" w:id="0">
    <w:p w14:paraId="134D6B9C" w14:textId="77777777" w:rsidR="00DB134C" w:rsidRDefault="00DB1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E9B6F" w14:textId="77777777" w:rsidR="00E81C8A" w:rsidRDefault="00894BCA">
    <w:pPr>
      <w:spacing w:line="200" w:lineRule="exact"/>
    </w:pPr>
    <w:r>
      <w:pict w14:anchorId="18FFF7FB">
        <v:group id="_x0000_s1033" style="position:absolute;margin-left:515.4pt;margin-top:36pt;width:6.7pt;height:13.8pt;z-index:-251657216;mso-position-horizontal-relative:page;mso-position-vertical-relative:page" coordorigin="10308,720" coordsize="134,276">
          <v:shape id="_x0000_s1034" alt="" style="position:absolute;left:10308;top:720;width:134;height:276" coordorigin="10308,720" coordsize="134,276" path="m10308,996r134,l10442,720r-134,l10308,996xe" fillcolor="#e6e6e6" stroked="f">
            <v:path arrowok="t"/>
          </v:shape>
          <w10:wrap anchorx="page" anchory="page"/>
        </v:group>
      </w:pict>
    </w:r>
    <w:r>
      <w:pict w14:anchorId="2ED90E0F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alt="" style="position:absolute;margin-left:53pt;margin-top:36.55pt;width:234.7pt;height:14pt;z-index:-251656192;mso-position-horizontal-relative:page;mso-position-vertical-relative:page" filled="f" stroked="f">
          <v:textbox style="mso-next-textbox:#_x0000_s1035" inset="0,0,0,0">
            <w:txbxContent>
              <w:p w14:paraId="24BEB612" w14:textId="77777777" w:rsidR="00E81C8A" w:rsidRDefault="00E81C8A">
                <w:pPr>
                  <w:spacing w:line="260" w:lineRule="exact"/>
                  <w:ind w:right="-36"/>
                  <w:rPr>
                    <w:rFonts w:ascii="Arial" w:eastAsia="Arial" w:hAnsi="Arial" w:cs="Arial"/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 w14:anchorId="57FD1FED">
        <v:shape id="_x0000_s1036" type="#_x0000_t202" alt="" style="position:absolute;margin-left:513.4pt;margin-top:36.55pt;width:10.65pt;height:14pt;z-index:-251655168;mso-position-horizontal-relative:page;mso-position-vertical-relative:page" filled="f" stroked="f">
          <v:textbox style="mso-next-textbox:#_x0000_s1036" inset="0,0,0,0">
            <w:txbxContent>
              <w:p w14:paraId="28F2BE7B" w14:textId="77777777" w:rsidR="00E81C8A" w:rsidRDefault="00E81C8A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0D4B"/>
    <w:multiLevelType w:val="hybridMultilevel"/>
    <w:tmpl w:val="42529E62"/>
    <w:lvl w:ilvl="0" w:tplc="1222DEC2">
      <w:start w:val="1"/>
      <w:numFmt w:val="lowerRoman"/>
      <w:lvlText w:val="%1."/>
      <w:lvlJc w:val="left"/>
      <w:pPr>
        <w:ind w:left="1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 w15:restartNumberingAfterBreak="0">
    <w:nsid w:val="09BF15F5"/>
    <w:multiLevelType w:val="hybridMultilevel"/>
    <w:tmpl w:val="3A424014"/>
    <w:lvl w:ilvl="0" w:tplc="67B27E78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13427EAA"/>
    <w:multiLevelType w:val="hybridMultilevel"/>
    <w:tmpl w:val="39942B78"/>
    <w:lvl w:ilvl="0" w:tplc="85A482E6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504BC"/>
    <w:multiLevelType w:val="hybridMultilevel"/>
    <w:tmpl w:val="A82AE90C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215D2C11"/>
    <w:multiLevelType w:val="hybridMultilevel"/>
    <w:tmpl w:val="BB9E24FC"/>
    <w:lvl w:ilvl="0" w:tplc="09EC0C8C">
      <w:start w:val="1"/>
      <w:numFmt w:val="lowerLetter"/>
      <w:lvlText w:val="%1."/>
      <w:lvlJc w:val="left"/>
      <w:pPr>
        <w:ind w:left="1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29042A40"/>
    <w:multiLevelType w:val="hybridMultilevel"/>
    <w:tmpl w:val="A0C2D8E6"/>
    <w:lvl w:ilvl="0" w:tplc="D7F43F6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70921"/>
    <w:multiLevelType w:val="hybridMultilevel"/>
    <w:tmpl w:val="5176897A"/>
    <w:lvl w:ilvl="0" w:tplc="71CCFE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2F789E"/>
    <w:multiLevelType w:val="hybridMultilevel"/>
    <w:tmpl w:val="1EA6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324E6"/>
    <w:multiLevelType w:val="hybridMultilevel"/>
    <w:tmpl w:val="FA90F856"/>
    <w:lvl w:ilvl="0" w:tplc="34C49A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6439E"/>
    <w:multiLevelType w:val="hybridMultilevel"/>
    <w:tmpl w:val="384639C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14B230FC">
      <w:start w:val="3"/>
      <w:numFmt w:val="bullet"/>
      <w:lvlText w:val="•"/>
      <w:lvlJc w:val="left"/>
      <w:pPr>
        <w:ind w:left="2980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0" w15:restartNumberingAfterBreak="0">
    <w:nsid w:val="49783ED7"/>
    <w:multiLevelType w:val="hybridMultilevel"/>
    <w:tmpl w:val="E454E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7C07D5"/>
    <w:multiLevelType w:val="hybridMultilevel"/>
    <w:tmpl w:val="FDB23FFE"/>
    <w:lvl w:ilvl="0" w:tplc="1E9471CC">
      <w:start w:val="1"/>
      <w:numFmt w:val="lowerLetter"/>
      <w:lvlText w:val="%1."/>
      <w:lvlJc w:val="left"/>
      <w:pPr>
        <w:ind w:left="1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2" w15:restartNumberingAfterBreak="0">
    <w:nsid w:val="5A1D4B4D"/>
    <w:multiLevelType w:val="multilevel"/>
    <w:tmpl w:val="379EFA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E372182"/>
    <w:multiLevelType w:val="hybridMultilevel"/>
    <w:tmpl w:val="B3322A62"/>
    <w:lvl w:ilvl="0" w:tplc="B0449124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704E3CCE"/>
    <w:multiLevelType w:val="hybridMultilevel"/>
    <w:tmpl w:val="A5788C56"/>
    <w:lvl w:ilvl="0" w:tplc="5C84C2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1127D99"/>
    <w:multiLevelType w:val="hybridMultilevel"/>
    <w:tmpl w:val="4588F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3119D6"/>
    <w:multiLevelType w:val="hybridMultilevel"/>
    <w:tmpl w:val="A082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398907">
    <w:abstractNumId w:val="12"/>
  </w:num>
  <w:num w:numId="2" w16cid:durableId="1410038416">
    <w:abstractNumId w:val="1"/>
  </w:num>
  <w:num w:numId="3" w16cid:durableId="786393741">
    <w:abstractNumId w:val="7"/>
  </w:num>
  <w:num w:numId="4" w16cid:durableId="614749424">
    <w:abstractNumId w:val="16"/>
  </w:num>
  <w:num w:numId="5" w16cid:durableId="1928533692">
    <w:abstractNumId w:val="10"/>
  </w:num>
  <w:num w:numId="6" w16cid:durableId="1114516977">
    <w:abstractNumId w:val="15"/>
  </w:num>
  <w:num w:numId="7" w16cid:durableId="1006179004">
    <w:abstractNumId w:val="11"/>
  </w:num>
  <w:num w:numId="8" w16cid:durableId="1383020968">
    <w:abstractNumId w:val="3"/>
  </w:num>
  <w:num w:numId="9" w16cid:durableId="1014914942">
    <w:abstractNumId w:val="9"/>
  </w:num>
  <w:num w:numId="10" w16cid:durableId="2110420653">
    <w:abstractNumId w:val="4"/>
  </w:num>
  <w:num w:numId="11" w16cid:durableId="1014261952">
    <w:abstractNumId w:val="6"/>
  </w:num>
  <w:num w:numId="12" w16cid:durableId="1661497345">
    <w:abstractNumId w:val="14"/>
  </w:num>
  <w:num w:numId="13" w16cid:durableId="1802916480">
    <w:abstractNumId w:val="5"/>
  </w:num>
  <w:num w:numId="14" w16cid:durableId="1903902784">
    <w:abstractNumId w:val="8"/>
  </w:num>
  <w:num w:numId="15" w16cid:durableId="1513256533">
    <w:abstractNumId w:val="2"/>
  </w:num>
  <w:num w:numId="16" w16cid:durableId="1472400440">
    <w:abstractNumId w:val="0"/>
  </w:num>
  <w:num w:numId="17" w16cid:durableId="217865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A15"/>
    <w:rsid w:val="00021660"/>
    <w:rsid w:val="0008583E"/>
    <w:rsid w:val="001167C0"/>
    <w:rsid w:val="00172E7A"/>
    <w:rsid w:val="001D722B"/>
    <w:rsid w:val="001E549D"/>
    <w:rsid w:val="00251407"/>
    <w:rsid w:val="002A4A15"/>
    <w:rsid w:val="002C3C78"/>
    <w:rsid w:val="00395E96"/>
    <w:rsid w:val="003C181A"/>
    <w:rsid w:val="003C45CC"/>
    <w:rsid w:val="00471018"/>
    <w:rsid w:val="00471F94"/>
    <w:rsid w:val="005107CB"/>
    <w:rsid w:val="00624360"/>
    <w:rsid w:val="00633EF5"/>
    <w:rsid w:val="00676820"/>
    <w:rsid w:val="006A6573"/>
    <w:rsid w:val="006C7958"/>
    <w:rsid w:val="006D0913"/>
    <w:rsid w:val="006E4BEF"/>
    <w:rsid w:val="007400AF"/>
    <w:rsid w:val="0074420B"/>
    <w:rsid w:val="00762C38"/>
    <w:rsid w:val="007A251E"/>
    <w:rsid w:val="007E24A7"/>
    <w:rsid w:val="00807ABE"/>
    <w:rsid w:val="0081512E"/>
    <w:rsid w:val="00886356"/>
    <w:rsid w:val="00894BCA"/>
    <w:rsid w:val="008E5DED"/>
    <w:rsid w:val="008F37A6"/>
    <w:rsid w:val="009945C9"/>
    <w:rsid w:val="00A60851"/>
    <w:rsid w:val="00AC2CE2"/>
    <w:rsid w:val="00B03225"/>
    <w:rsid w:val="00B107A9"/>
    <w:rsid w:val="00BA1E83"/>
    <w:rsid w:val="00BB0BE5"/>
    <w:rsid w:val="00BD36F9"/>
    <w:rsid w:val="00C6513B"/>
    <w:rsid w:val="00CF6E67"/>
    <w:rsid w:val="00DB134C"/>
    <w:rsid w:val="00DB30D1"/>
    <w:rsid w:val="00DB7A6A"/>
    <w:rsid w:val="00E747FD"/>
    <w:rsid w:val="00E81C8A"/>
    <w:rsid w:val="00ED6462"/>
    <w:rsid w:val="00F146E9"/>
    <w:rsid w:val="00F74FBD"/>
    <w:rsid w:val="00FB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6BF6B3E"/>
  <w15:docId w15:val="{858EE4B3-164B-4152-918D-A2D817F1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A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A1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A1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A1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A1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A1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2A4A15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A1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A1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A1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15"/>
    <w:rPr>
      <w:rFonts w:asciiTheme="majorHAnsi" w:eastAsiaTheme="majorEastAsia" w:hAnsiTheme="majorHAnsi" w:cstheme="majorBidi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A15"/>
    <w:rPr>
      <w:rFonts w:asciiTheme="majorHAnsi" w:eastAsiaTheme="majorEastAsia" w:hAnsiTheme="majorHAnsi" w:cstheme="majorBidi"/>
      <w:b/>
      <w:i/>
      <w:kern w:val="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A15"/>
    <w:rPr>
      <w:rFonts w:asciiTheme="majorHAnsi" w:eastAsiaTheme="majorEastAsia" w:hAnsiTheme="majorHAnsi" w:cstheme="majorBidi"/>
      <w:b/>
      <w:kern w:val="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A15"/>
    <w:rPr>
      <w:rFonts w:eastAsiaTheme="minorEastAsia"/>
      <w:b/>
      <w:kern w:val="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A15"/>
    <w:rPr>
      <w:rFonts w:eastAsiaTheme="minorEastAsia"/>
      <w:b/>
      <w:i/>
      <w:kern w:val="0"/>
      <w:sz w:val="26"/>
    </w:rPr>
  </w:style>
  <w:style w:type="character" w:customStyle="1" w:styleId="Heading6Char">
    <w:name w:val="Heading 6 Char"/>
    <w:basedOn w:val="DefaultParagraphFont"/>
    <w:link w:val="Heading6"/>
    <w:rsid w:val="002A4A15"/>
    <w:rPr>
      <w:rFonts w:ascii="Times New Roman" w:eastAsia="Times New Roman" w:hAnsi="Times New Roman" w:cs="Times New Roman"/>
      <w:b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A15"/>
    <w:rPr>
      <w:rFonts w:eastAsiaTheme="minorEastAsia"/>
      <w:kern w:val="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A15"/>
    <w:rPr>
      <w:rFonts w:eastAsiaTheme="minorEastAsia"/>
      <w:i/>
      <w:kern w:val="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A15"/>
    <w:rPr>
      <w:rFonts w:asciiTheme="majorHAnsi" w:eastAsiaTheme="majorEastAsia" w:hAnsiTheme="majorHAnsi" w:cstheme="majorBidi"/>
      <w:kern w:val="0"/>
    </w:rPr>
  </w:style>
  <w:style w:type="paragraph" w:styleId="ListParagraph">
    <w:name w:val="List Paragraph"/>
    <w:basedOn w:val="Normal"/>
    <w:uiPriority w:val="34"/>
    <w:qFormat/>
    <w:rsid w:val="002A4A15"/>
    <w:pPr>
      <w:ind w:left="720"/>
      <w:contextualSpacing/>
    </w:pPr>
  </w:style>
  <w:style w:type="table" w:styleId="TableGrid">
    <w:name w:val="Table Grid"/>
    <w:basedOn w:val="TableNormal"/>
    <w:uiPriority w:val="59"/>
    <w:rsid w:val="002A4A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4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</w:rPr>
  </w:style>
  <w:style w:type="paragraph" w:styleId="Revision">
    <w:name w:val="Revision"/>
    <w:hidden/>
    <w:uiPriority w:val="99"/>
    <w:semiHidden/>
    <w:rsid w:val="002A4A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A15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A15"/>
  </w:style>
  <w:style w:type="character" w:customStyle="1" w:styleId="CommentTextChar">
    <w:name w:val="Comment Text Char"/>
    <w:basedOn w:val="DefaultParagraphFont"/>
    <w:link w:val="CommentText"/>
    <w:uiPriority w:val="99"/>
    <w:rsid w:val="002A4A15"/>
    <w:rPr>
      <w:rFonts w:ascii="Times New Roman" w:eastAsia="Times New Roman" w:hAnsi="Times New Roman" w:cs="Times New Roman"/>
      <w:kern w:val="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A1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A15"/>
    <w:rPr>
      <w:rFonts w:ascii="Times New Roman" w:eastAsia="Times New Roman" w:hAnsi="Times New Roman" w:cs="Times New Roman"/>
      <w:b/>
      <w:kern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2A4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A15"/>
    <w:rPr>
      <w:rFonts w:ascii="Times New Roman" w:eastAsia="Times New Roman" w:hAnsi="Times New Roman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2A4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A15"/>
    <w:rPr>
      <w:rFonts w:ascii="Times New Roman" w:eastAsia="Times New Roman" w:hAnsi="Times New Roman" w:cs="Times New Roman"/>
      <w:kern w:val="0"/>
      <w:sz w:val="20"/>
    </w:rPr>
  </w:style>
  <w:style w:type="paragraph" w:customStyle="1" w:styleId="DocID">
    <w:name w:val="DocID"/>
    <w:basedOn w:val="Normal"/>
    <w:qFormat/>
    <w:rsid w:val="002A4A15"/>
    <w:pPr>
      <w:suppressAutoHyphens/>
    </w:pPr>
    <w:rPr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2A4A15"/>
    <w:rPr>
      <w:color w:val="0000FF"/>
      <w:u w:val="single"/>
    </w:rPr>
  </w:style>
  <w:style w:type="character" w:customStyle="1" w:styleId="ui-provider">
    <w:name w:val="ui-provider"/>
    <w:basedOn w:val="DefaultParagraphFont"/>
    <w:rsid w:val="001E549D"/>
  </w:style>
  <w:style w:type="paragraph" w:customStyle="1" w:styleId="P68B1DB1-Normal1">
    <w:name w:val="P68B1DB1-Normal1"/>
    <w:basedOn w:val="Normal"/>
    <w:rsid w:val="00E81C8A"/>
    <w:rPr>
      <w:rFonts w:asciiTheme="minorHAnsi" w:hAnsiTheme="minorHAnsi" w:cstheme="minorHAnsi"/>
      <w:b/>
    </w:rPr>
  </w:style>
  <w:style w:type="paragraph" w:customStyle="1" w:styleId="P68B1DB1-Normal2">
    <w:name w:val="P68B1DB1-Normal2"/>
    <w:basedOn w:val="Normal"/>
    <w:rsid w:val="00E81C8A"/>
    <w:rPr>
      <w:rFonts w:asciiTheme="minorHAnsi" w:eastAsia="Arial" w:hAnsiTheme="minorHAnsi" w:cstheme="minorHAnsi"/>
      <w:sz w:val="22"/>
    </w:rPr>
  </w:style>
  <w:style w:type="paragraph" w:customStyle="1" w:styleId="P68B1DB1-ListParagraph3">
    <w:name w:val="P68B1DB1-ListParagraph3"/>
    <w:basedOn w:val="ListParagraph"/>
    <w:rsid w:val="00E81C8A"/>
    <w:rPr>
      <w:rFonts w:asciiTheme="minorHAnsi" w:hAnsiTheme="minorHAnsi" w:cstheme="minorHAnsi"/>
      <w:sz w:val="22"/>
    </w:rPr>
  </w:style>
  <w:style w:type="paragraph" w:customStyle="1" w:styleId="P68B1DB1-Normal4">
    <w:name w:val="P68B1DB1-Normal4"/>
    <w:basedOn w:val="Normal"/>
    <w:rsid w:val="00E81C8A"/>
    <w:rPr>
      <w:rFonts w:asciiTheme="minorHAnsi" w:hAnsiTheme="minorHAnsi" w:cstheme="minorHAnsi"/>
      <w:sz w:val="22"/>
    </w:rPr>
  </w:style>
  <w:style w:type="paragraph" w:customStyle="1" w:styleId="P68B1DB1-Normal5">
    <w:name w:val="P68B1DB1-Normal5"/>
    <w:basedOn w:val="Normal"/>
    <w:rsid w:val="00E81C8A"/>
    <w:rPr>
      <w:rFonts w:asciiTheme="minorHAnsi" w:hAnsiTheme="minorHAnsi" w:cstheme="minorHAnsi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73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Mehegan, Denise</dc:creator>
  <cp:lastModifiedBy>Jill Coomey</cp:lastModifiedBy>
  <cp:revision>4</cp:revision>
  <dcterms:created xsi:type="dcterms:W3CDTF">2024-11-05T16:45:00Z</dcterms:created>
  <dcterms:modified xsi:type="dcterms:W3CDTF">2024-11-13T18:32:00Z</dcterms:modified>
</cp:coreProperties>
</file>