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96013" w14:textId="74CD6080" w:rsidR="00E27A92" w:rsidRDefault="00E27A92" w:rsidP="00E96AD9">
      <w:pPr>
        <w:pStyle w:val="Heading1"/>
        <w:spacing w:after="240"/>
        <w:jc w:val="center"/>
      </w:pPr>
      <w:r>
        <w:t>NOTICE OF AGENCY ACTION</w:t>
      </w:r>
    </w:p>
    <w:p w14:paraId="06FF7D8D" w14:textId="5C3A7F98" w:rsidR="007A12F3" w:rsidRDefault="00796BBE" w:rsidP="00BD3174">
      <w:pPr>
        <w:pStyle w:val="BodyText"/>
        <w:spacing w:after="240"/>
        <w:ind w:left="2640" w:right="777" w:hanging="1680"/>
        <w:jc w:val="both"/>
      </w:pPr>
      <w:r>
        <w:rPr>
          <w:b/>
        </w:rPr>
        <w:t>SUBJECT</w:t>
      </w:r>
      <w:r>
        <w:t>:</w:t>
      </w:r>
      <w:r w:rsidR="00DF5DA7">
        <w:rPr>
          <w:spacing w:val="80"/>
        </w:rPr>
        <w:tab/>
      </w:r>
      <w:r>
        <w:t>MassHealth:</w:t>
      </w:r>
      <w:r>
        <w:rPr>
          <w:spacing w:val="-2"/>
        </w:rPr>
        <w:t xml:space="preserve"> </w:t>
      </w:r>
      <w:r>
        <w:t>Amendment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CarePlus</w:t>
      </w:r>
      <w:r>
        <w:rPr>
          <w:spacing w:val="-2"/>
        </w:rPr>
        <w:t xml:space="preserve"> </w:t>
      </w:r>
      <w:r>
        <w:t>Alternative</w:t>
      </w:r>
      <w:r>
        <w:rPr>
          <w:spacing w:val="-3"/>
        </w:rPr>
        <w:t xml:space="preserve"> </w:t>
      </w:r>
      <w:r>
        <w:t>Benefit Plan State Plans (</w:t>
      </w:r>
      <w:r w:rsidR="00955243">
        <w:t xml:space="preserve">Establishment of Standard and Intensive Outpatient Rehabilitative Services Provided by Community Behavioral Health Centers, </w:t>
      </w:r>
      <w:r w:rsidR="0059715E">
        <w:t xml:space="preserve">Establishment </w:t>
      </w:r>
      <w:r w:rsidR="00DF5DA7">
        <w:t xml:space="preserve">of </w:t>
      </w:r>
      <w:r w:rsidR="00955243">
        <w:t>Licensed Independent Clinical Social Workers as Other Licensed Practitioners</w:t>
      </w:r>
      <w:r w:rsidR="0059715E">
        <w:t xml:space="preserve">, </w:t>
      </w:r>
      <w:r w:rsidR="00531761">
        <w:t xml:space="preserve">Expansion of Psychologist Services, </w:t>
      </w:r>
      <w:r w:rsidR="0059715E">
        <w:t xml:space="preserve">Establishment of </w:t>
      </w:r>
      <w:r w:rsidR="00042CA8">
        <w:t xml:space="preserve">Mental Health Center </w:t>
      </w:r>
      <w:r w:rsidR="003C73CD">
        <w:t xml:space="preserve">Rehabilitative Services in Outreach Settings and </w:t>
      </w:r>
      <w:r w:rsidR="00C40646">
        <w:t>t</w:t>
      </w:r>
      <w:r w:rsidR="003C73CD">
        <w:t xml:space="preserve">hrough Telehealth Modalities, </w:t>
      </w:r>
      <w:r w:rsidR="00042CA8">
        <w:t xml:space="preserve">and </w:t>
      </w:r>
      <w:r w:rsidR="003C73CD">
        <w:t xml:space="preserve">Establishment of </w:t>
      </w:r>
      <w:r w:rsidR="00042CA8">
        <w:t xml:space="preserve">Substance Use Disorder Clinic Rehabilitative </w:t>
      </w:r>
      <w:r w:rsidR="003C73CD">
        <w:t xml:space="preserve">Services in </w:t>
      </w:r>
      <w:r w:rsidR="00042CA8">
        <w:t>Outreach Setting</w:t>
      </w:r>
      <w:r w:rsidR="003C73CD">
        <w:t>s</w:t>
      </w:r>
      <w:r w:rsidR="00042CA8">
        <w:t xml:space="preserve"> and </w:t>
      </w:r>
      <w:r w:rsidR="00C40646">
        <w:t>t</w:t>
      </w:r>
      <w:r w:rsidR="003C73CD">
        <w:t xml:space="preserve">hrough </w:t>
      </w:r>
      <w:r w:rsidR="00042CA8">
        <w:t>Telehealth Modalit</w:t>
      </w:r>
      <w:r w:rsidR="003C73CD">
        <w:t>ies</w:t>
      </w:r>
      <w:r>
        <w:t>)</w:t>
      </w:r>
    </w:p>
    <w:p w14:paraId="06FF7D8E" w14:textId="36313719" w:rsidR="007A12F3" w:rsidRDefault="00796BBE" w:rsidP="00BD3174">
      <w:pPr>
        <w:pStyle w:val="BodyText"/>
        <w:tabs>
          <w:tab w:val="left" w:pos="2639"/>
        </w:tabs>
        <w:spacing w:after="240"/>
        <w:ind w:left="960"/>
      </w:pPr>
      <w:r>
        <w:rPr>
          <w:b/>
          <w:spacing w:val="-2"/>
        </w:rPr>
        <w:t>AGENCY</w:t>
      </w:r>
      <w:r>
        <w:rPr>
          <w:spacing w:val="-2"/>
        </w:rPr>
        <w:t>:</w:t>
      </w:r>
      <w:r>
        <w:tab/>
        <w:t>Massachusetts</w:t>
      </w:r>
      <w:r>
        <w:rPr>
          <w:spacing w:val="-7"/>
        </w:rPr>
        <w:t xml:space="preserve"> </w:t>
      </w:r>
      <w:r>
        <w:t>Executive</w:t>
      </w:r>
      <w:r>
        <w:rPr>
          <w:spacing w:val="-2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Services</w:t>
      </w:r>
      <w:r>
        <w:rPr>
          <w:spacing w:val="-25"/>
        </w:rPr>
        <w:t xml:space="preserve"> </w:t>
      </w:r>
    </w:p>
    <w:p w14:paraId="06FF7D90" w14:textId="77777777" w:rsidR="007A12F3" w:rsidRPr="00E96AD9" w:rsidRDefault="00796BBE" w:rsidP="00E96AD9">
      <w:pPr>
        <w:pStyle w:val="Heading2"/>
      </w:pPr>
      <w:r w:rsidRPr="00E96AD9">
        <w:t>Background</w:t>
      </w:r>
    </w:p>
    <w:p w14:paraId="06FF7D91" w14:textId="3200E968" w:rsidR="007A12F3" w:rsidRDefault="00016F61" w:rsidP="00BD3174">
      <w:pPr>
        <w:pStyle w:val="BodyText"/>
        <w:spacing w:after="240"/>
        <w:ind w:left="965" w:right="586"/>
      </w:pPr>
      <w:r>
        <w:t xml:space="preserve">The </w:t>
      </w:r>
      <w:r w:rsidRPr="00016F61">
        <w:t>Massachusetts Executive Office of Health and Human Services (EOHHS)</w:t>
      </w:r>
      <w:r>
        <w:t xml:space="preserve"> </w:t>
      </w:r>
      <w:r w:rsidR="00796BBE">
        <w:t>has</w:t>
      </w:r>
      <w:r w:rsidR="00796BBE">
        <w:rPr>
          <w:spacing w:val="-5"/>
        </w:rPr>
        <w:t xml:space="preserve"> </w:t>
      </w:r>
      <w:r w:rsidR="00796BBE">
        <w:t>determined</w:t>
      </w:r>
      <w:r w:rsidR="00796BBE">
        <w:rPr>
          <w:spacing w:val="-4"/>
        </w:rPr>
        <w:t xml:space="preserve"> </w:t>
      </w:r>
      <w:r w:rsidR="00796BBE">
        <w:t>that</w:t>
      </w:r>
      <w:r w:rsidR="00796BBE">
        <w:rPr>
          <w:spacing w:val="-4"/>
        </w:rPr>
        <w:t xml:space="preserve"> </w:t>
      </w:r>
      <w:r w:rsidR="00796BBE">
        <w:t>certain</w:t>
      </w:r>
      <w:r w:rsidR="00796BBE">
        <w:rPr>
          <w:spacing w:val="-2"/>
        </w:rPr>
        <w:t xml:space="preserve"> </w:t>
      </w:r>
      <w:r w:rsidR="00796BBE">
        <w:t>conforming</w:t>
      </w:r>
      <w:r w:rsidR="00796BBE">
        <w:rPr>
          <w:spacing w:val="-4"/>
        </w:rPr>
        <w:t xml:space="preserve"> </w:t>
      </w:r>
      <w:r w:rsidR="00796BBE">
        <w:t>amendments</w:t>
      </w:r>
      <w:r w:rsidR="00796BBE">
        <w:rPr>
          <w:spacing w:val="-5"/>
        </w:rPr>
        <w:t xml:space="preserve"> </w:t>
      </w:r>
      <w:r w:rsidR="00796BBE">
        <w:t>to</w:t>
      </w:r>
      <w:r w:rsidR="00796BBE">
        <w:rPr>
          <w:spacing w:val="-4"/>
        </w:rPr>
        <w:t xml:space="preserve"> </w:t>
      </w:r>
      <w:r w:rsidR="00796BBE">
        <w:t>its</w:t>
      </w:r>
      <w:r w:rsidR="00796BBE">
        <w:rPr>
          <w:spacing w:val="-5"/>
        </w:rPr>
        <w:t xml:space="preserve"> </w:t>
      </w:r>
      <w:r w:rsidR="00796BBE">
        <w:t>Standard and</w:t>
      </w:r>
      <w:r w:rsidR="00796BBE">
        <w:rPr>
          <w:spacing w:val="-5"/>
        </w:rPr>
        <w:t xml:space="preserve"> </w:t>
      </w:r>
      <w:r w:rsidR="00796BBE">
        <w:t xml:space="preserve">CarePlus </w:t>
      </w:r>
      <w:r w:rsidR="00F323E5">
        <w:t>a</w:t>
      </w:r>
      <w:r w:rsidR="00796BBE">
        <w:t xml:space="preserve">lternative </w:t>
      </w:r>
      <w:r w:rsidR="00F323E5">
        <w:t>b</w:t>
      </w:r>
      <w:r w:rsidR="00796BBE">
        <w:t xml:space="preserve">enefit </w:t>
      </w:r>
      <w:r w:rsidR="00F323E5">
        <w:t>p</w:t>
      </w:r>
      <w:r w:rsidR="00796BBE">
        <w:t xml:space="preserve">lan </w:t>
      </w:r>
      <w:r w:rsidR="00597A40">
        <w:t>s</w:t>
      </w:r>
      <w:r w:rsidR="00796BBE">
        <w:t xml:space="preserve">tate </w:t>
      </w:r>
      <w:r w:rsidR="00597A40">
        <w:t>p</w:t>
      </w:r>
      <w:r w:rsidR="00796BBE">
        <w:t xml:space="preserve">lans (ABP </w:t>
      </w:r>
      <w:r w:rsidR="00DE4DAA">
        <w:t>s</w:t>
      </w:r>
      <w:r w:rsidR="00796BBE">
        <w:t xml:space="preserve">tate </w:t>
      </w:r>
      <w:r w:rsidR="00DE4DAA">
        <w:t>p</w:t>
      </w:r>
      <w:r w:rsidR="00796BBE">
        <w:t>lans) are warranted.</w:t>
      </w:r>
    </w:p>
    <w:p w14:paraId="393D664C" w14:textId="48D1E1BE" w:rsidR="00901622" w:rsidRDefault="00796BBE" w:rsidP="00BD3174">
      <w:pPr>
        <w:pStyle w:val="BodyText"/>
        <w:spacing w:after="240"/>
        <w:ind w:left="965" w:right="586"/>
      </w:pPr>
      <w:r>
        <w:t>EOHHS is confirming coverage of</w:t>
      </w:r>
      <w:r w:rsidR="00016F61">
        <w:t xml:space="preserve"> the following</w:t>
      </w:r>
      <w:r w:rsidR="00901622">
        <w:t>:</w:t>
      </w:r>
    </w:p>
    <w:p w14:paraId="79514853" w14:textId="21113618" w:rsidR="00901622" w:rsidRDefault="008B2163" w:rsidP="00BD3174">
      <w:pPr>
        <w:pStyle w:val="BodyText"/>
        <w:numPr>
          <w:ilvl w:val="0"/>
          <w:numId w:val="1"/>
        </w:numPr>
        <w:spacing w:after="240"/>
        <w:ind w:left="1685" w:right="586"/>
      </w:pPr>
      <w:r>
        <w:t xml:space="preserve">rehabilitative </w:t>
      </w:r>
      <w:r w:rsidR="00901622">
        <w:t>s</w:t>
      </w:r>
      <w:r w:rsidR="00531761">
        <w:t>ervices provided</w:t>
      </w:r>
      <w:r w:rsidR="00901622">
        <w:t xml:space="preserve"> </w:t>
      </w:r>
      <w:r w:rsidR="00531761">
        <w:t>by mental health center</w:t>
      </w:r>
      <w:r w:rsidR="003C73CD">
        <w:t>s</w:t>
      </w:r>
      <w:r w:rsidR="00531761">
        <w:t xml:space="preserve"> and substance use disorder clinics </w:t>
      </w:r>
      <w:r w:rsidR="003C73CD">
        <w:t xml:space="preserve">to cover </w:t>
      </w:r>
      <w:r w:rsidR="00901622">
        <w:t>outreach services, including outreach services provided in nursing facilities, and use of telehealth modalities</w:t>
      </w:r>
    </w:p>
    <w:p w14:paraId="1BD7946A" w14:textId="5195073B" w:rsidR="00901622" w:rsidRDefault="008B2163" w:rsidP="00BD3174">
      <w:pPr>
        <w:pStyle w:val="BodyText"/>
        <w:numPr>
          <w:ilvl w:val="0"/>
          <w:numId w:val="1"/>
        </w:numPr>
        <w:spacing w:after="240"/>
        <w:ind w:left="1685" w:right="586"/>
      </w:pPr>
      <w:r>
        <w:t>r</w:t>
      </w:r>
      <w:r w:rsidR="00901622">
        <w:t>ehabilitative standard and intensive outpatient behavioral health services provided by community b</w:t>
      </w:r>
      <w:r w:rsidR="00B66655">
        <w:t xml:space="preserve">ehavioral </w:t>
      </w:r>
      <w:r w:rsidR="00901622">
        <w:t>health centers, including mobile crisis intervention services</w:t>
      </w:r>
    </w:p>
    <w:p w14:paraId="60528B4E" w14:textId="2AA69BC7" w:rsidR="000D6920" w:rsidRDefault="008B2163" w:rsidP="00BD3174">
      <w:pPr>
        <w:pStyle w:val="BodyText"/>
        <w:numPr>
          <w:ilvl w:val="0"/>
          <w:numId w:val="1"/>
        </w:numPr>
        <w:spacing w:after="240"/>
        <w:ind w:left="1685" w:right="586"/>
      </w:pPr>
      <w:r>
        <w:t>o</w:t>
      </w:r>
      <w:r w:rsidR="000D6920">
        <w:t xml:space="preserve">ther </w:t>
      </w:r>
      <w:r>
        <w:t>l</w:t>
      </w:r>
      <w:r w:rsidR="000D6920">
        <w:t xml:space="preserve">icensed </w:t>
      </w:r>
      <w:r>
        <w:t>p</w:t>
      </w:r>
      <w:r w:rsidR="000D6920">
        <w:t>ractitioner services provided by licensed independent clinical social workers</w:t>
      </w:r>
    </w:p>
    <w:p w14:paraId="543A7CE4" w14:textId="3F7C2992" w:rsidR="000D6920" w:rsidRDefault="008600D1" w:rsidP="00BD3174">
      <w:pPr>
        <w:pStyle w:val="BodyText"/>
        <w:numPr>
          <w:ilvl w:val="0"/>
          <w:numId w:val="1"/>
        </w:numPr>
        <w:spacing w:after="240"/>
        <w:ind w:left="1685" w:right="586"/>
      </w:pPr>
      <w:r>
        <w:t>o</w:t>
      </w:r>
      <w:r w:rsidR="000D6920">
        <w:t xml:space="preserve">ther </w:t>
      </w:r>
      <w:r>
        <w:t>l</w:t>
      </w:r>
      <w:r w:rsidR="000D6920">
        <w:t xml:space="preserve">icensed </w:t>
      </w:r>
      <w:r>
        <w:t>p</w:t>
      </w:r>
      <w:r w:rsidR="000D6920">
        <w:t>ractitioner services provided by psychologists, including diagnostic evaluation, consultation, and therapeutic services</w:t>
      </w:r>
    </w:p>
    <w:p w14:paraId="06FF7D92" w14:textId="3C5512F6" w:rsidR="007A12F3" w:rsidRDefault="000F3805" w:rsidP="00BD3174">
      <w:pPr>
        <w:pStyle w:val="BodyText"/>
        <w:spacing w:after="240"/>
        <w:ind w:left="965" w:right="586"/>
      </w:pPr>
      <w:r>
        <w:t xml:space="preserve">These changes align with various state regulatory changes. EOHHS is making conforming changes in the ABP </w:t>
      </w:r>
      <w:r w:rsidR="00DE4DAA">
        <w:t>s</w:t>
      </w:r>
      <w:r>
        <w:t xml:space="preserve">tate </w:t>
      </w:r>
      <w:r w:rsidR="00DE4DAA">
        <w:t>p</w:t>
      </w:r>
      <w:r>
        <w:t>lans to confirm this coverage under these plans as well.</w:t>
      </w:r>
    </w:p>
    <w:p w14:paraId="06FF7D93" w14:textId="5E007BB4" w:rsidR="007A12F3" w:rsidRDefault="005F5E2F" w:rsidP="00E96AD9">
      <w:pPr>
        <w:pStyle w:val="Heading2"/>
      </w:pPr>
      <w:r w:rsidRPr="005F5E2F">
        <w:t xml:space="preserve">Early </w:t>
      </w:r>
      <w:r>
        <w:t>a</w:t>
      </w:r>
      <w:r w:rsidRPr="005F5E2F">
        <w:t xml:space="preserve">nd Periodic Screening, Diagnostic, and </w:t>
      </w:r>
      <w:r w:rsidR="00796BBE">
        <w:t xml:space="preserve">Tribal </w:t>
      </w:r>
      <w:r>
        <w:t xml:space="preserve">Services </w:t>
      </w:r>
      <w:r w:rsidR="00796BBE">
        <w:t>Consultation</w:t>
      </w:r>
    </w:p>
    <w:p w14:paraId="06FF7D94" w14:textId="5BED1BB8" w:rsidR="007A12F3" w:rsidRDefault="00796BBE" w:rsidP="00BD3174">
      <w:pPr>
        <w:pStyle w:val="BodyText"/>
        <w:spacing w:after="240"/>
        <w:ind w:left="965" w:right="586"/>
      </w:pPr>
      <w:r>
        <w:t xml:space="preserve">The amendments </w:t>
      </w:r>
      <w:r w:rsidR="005F5E2F">
        <w:t>comply</w:t>
      </w:r>
      <w:r w:rsidR="008C2FE2">
        <w:t xml:space="preserve"> with 42 CFR 440.345</w:t>
      </w:r>
      <w:r w:rsidR="005F5E2F">
        <w:t>, which is</w:t>
      </w:r>
      <w:r w:rsidR="008C2FE2">
        <w:t xml:space="preserve"> related to full access to </w:t>
      </w:r>
      <w:r w:rsidR="005F5E2F">
        <w:t>e</w:t>
      </w:r>
      <w:r>
        <w:t xml:space="preserve">arly and </w:t>
      </w:r>
      <w:r w:rsidR="005F5E2F">
        <w:t>p</w:t>
      </w:r>
      <w:r>
        <w:t xml:space="preserve">eriodic </w:t>
      </w:r>
      <w:r w:rsidR="005F5E2F">
        <w:t>s</w:t>
      </w:r>
      <w:r>
        <w:t xml:space="preserve">creening, </w:t>
      </w:r>
      <w:r w:rsidR="005F5E2F">
        <w:t>d</w:t>
      </w:r>
      <w:r>
        <w:t>iagnostic</w:t>
      </w:r>
      <w:r w:rsidR="005F5E2F">
        <w:t>,</w:t>
      </w:r>
      <w:r>
        <w:t xml:space="preserve"> and </w:t>
      </w:r>
      <w:r w:rsidR="005F5E2F">
        <w:t>t</w:t>
      </w:r>
      <w:r>
        <w:t>reatment services. EOHHS has followed the tribal consultation noticing process</w:t>
      </w:r>
      <w:r>
        <w:rPr>
          <w:spacing w:val="-4"/>
        </w:rPr>
        <w:t xml:space="preserve"> </w:t>
      </w:r>
      <w:r>
        <w:t>established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>Recovery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Reinvestment</w:t>
      </w:r>
      <w:r>
        <w:rPr>
          <w:spacing w:val="-4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2009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forth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its approved state plan.</w:t>
      </w:r>
    </w:p>
    <w:p w14:paraId="06FF7D95" w14:textId="77777777" w:rsidR="007A12F3" w:rsidRDefault="00796BBE" w:rsidP="00E96AD9">
      <w:pPr>
        <w:pStyle w:val="Heading2"/>
      </w:pPr>
      <w:r>
        <w:t>Public Comments</w:t>
      </w:r>
    </w:p>
    <w:p w14:paraId="06FF7D96" w14:textId="7D3644FD" w:rsidR="007A12F3" w:rsidRDefault="00796BBE" w:rsidP="00BD3174">
      <w:pPr>
        <w:pStyle w:val="BodyText"/>
        <w:spacing w:after="240"/>
        <w:ind w:left="965"/>
      </w:pPr>
      <w:r>
        <w:t xml:space="preserve">EOHHS will hold a public comment period until </w:t>
      </w:r>
      <w:r w:rsidR="00BB7D06">
        <w:t xml:space="preserve">March </w:t>
      </w:r>
      <w:r w:rsidR="00C40646">
        <w:t>17</w:t>
      </w:r>
      <w:r w:rsidR="00BB7D06">
        <w:t>, 2023</w:t>
      </w:r>
      <w:r>
        <w:t xml:space="preserve">, </w:t>
      </w:r>
      <w:r w:rsidR="005F5E2F">
        <w:t>about</w:t>
      </w:r>
      <w:r>
        <w:t xml:space="preserve"> these ABP </w:t>
      </w:r>
      <w:r w:rsidR="005F5E2F">
        <w:t>s</w:t>
      </w:r>
      <w:r>
        <w:t xml:space="preserve">tate </w:t>
      </w:r>
      <w:r w:rsidR="005F5E2F">
        <w:t>p</w:t>
      </w:r>
      <w:r>
        <w:t xml:space="preserve">lan </w:t>
      </w:r>
      <w:r w:rsidR="005F5E2F">
        <w:t>a</w:t>
      </w:r>
      <w:r>
        <w:t>mendments.</w:t>
      </w:r>
      <w:r>
        <w:rPr>
          <w:spacing w:val="-4"/>
        </w:rPr>
        <w:t xml:space="preserve"> </w:t>
      </w:r>
      <w:r w:rsidR="005F5E2F">
        <w:t>You can</w:t>
      </w:r>
      <w:r>
        <w:rPr>
          <w:spacing w:val="-6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emailing</w:t>
      </w:r>
      <w:r>
        <w:rPr>
          <w:spacing w:val="-5"/>
        </w:rPr>
        <w:t xml:space="preserve"> </w:t>
      </w:r>
      <w:hyperlink r:id="rId5">
        <w:r>
          <w:rPr>
            <w:color w:val="0000FF"/>
            <w:u w:val="single" w:color="0000FF"/>
          </w:rPr>
          <w:t>ehs-regulations@state.ma.us</w:t>
        </w:r>
      </w:hyperlink>
      <w:r>
        <w:t>.</w:t>
      </w:r>
    </w:p>
    <w:p w14:paraId="06FF7D97" w14:textId="260198B8" w:rsidR="007A12F3" w:rsidRDefault="00796BBE" w:rsidP="00E70EB1">
      <w:pPr>
        <w:pStyle w:val="BodyText"/>
        <w:spacing w:after="240"/>
        <w:ind w:left="965" w:right="586"/>
      </w:pPr>
      <w:r>
        <w:t>Please</w:t>
      </w:r>
      <w:r>
        <w:rPr>
          <w:spacing w:val="-5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comments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attached</w:t>
      </w:r>
      <w:r>
        <w:rPr>
          <w:spacing w:val="-1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email</w:t>
      </w:r>
      <w:r w:rsidR="00D96E5C">
        <w:t>,</w:t>
      </w:r>
      <w:r>
        <w:rPr>
          <w:spacing w:val="-3"/>
        </w:rPr>
        <w:t xml:space="preserve"> </w:t>
      </w:r>
      <w:r>
        <w:t xml:space="preserve">with the phrase “ABP </w:t>
      </w:r>
      <w:r w:rsidR="00BB7D06">
        <w:t>Behavioral Health</w:t>
      </w:r>
      <w:r>
        <w:t>” in the subject line. All submissions must include the sender’s full name and email address.</w:t>
      </w:r>
    </w:p>
    <w:p w14:paraId="509B1316" w14:textId="19F8FB52" w:rsidR="00E70EB1" w:rsidRDefault="00E70EB1" w:rsidP="00BD3174">
      <w:pPr>
        <w:pStyle w:val="BodyText"/>
        <w:keepNext/>
        <w:keepLines/>
        <w:spacing w:after="240"/>
        <w:ind w:left="965" w:right="586"/>
      </w:pPr>
      <w:r w:rsidRPr="00E70EB1">
        <w:lastRenderedPageBreak/>
        <w:t xml:space="preserve">Individuals who </w:t>
      </w:r>
      <w:r w:rsidR="00BD3174">
        <w:t xml:space="preserve">cannot </w:t>
      </w:r>
      <w:r w:rsidRPr="00E70EB1">
        <w:t xml:space="preserve">send comments by email should mail written comments to </w:t>
      </w:r>
    </w:p>
    <w:p w14:paraId="7FCE2FC8" w14:textId="0CD34775" w:rsidR="00BD3174" w:rsidRDefault="00BD3174" w:rsidP="006F0475">
      <w:pPr>
        <w:pStyle w:val="BodyText"/>
        <w:keepNext/>
        <w:keepLines/>
        <w:spacing w:after="240"/>
        <w:ind w:left="1325" w:right="586"/>
      </w:pPr>
      <w:r>
        <w:t>EOHHS, c/o Debby Briggs</w:t>
      </w:r>
      <w:r>
        <w:br/>
        <w:t xml:space="preserve">100 Hancock Street, 6th Floor </w:t>
      </w:r>
      <w:r>
        <w:br/>
        <w:t>Quincy, MA 02171</w:t>
      </w:r>
    </w:p>
    <w:p w14:paraId="53CF813D" w14:textId="4DDFDEA3" w:rsidR="005E79DE" w:rsidRDefault="00796BBE" w:rsidP="00E27788">
      <w:pPr>
        <w:pStyle w:val="BodyText"/>
        <w:spacing w:after="240"/>
        <w:ind w:left="965" w:right="586"/>
      </w:pPr>
      <w:r>
        <w:t>To</w:t>
      </w:r>
      <w:r w:rsidRPr="00E27788">
        <w:t xml:space="preserve"> </w:t>
      </w:r>
      <w:r>
        <w:t>be</w:t>
      </w:r>
      <w:r w:rsidRPr="00E27788">
        <w:t xml:space="preserve"> </w:t>
      </w:r>
      <w:r>
        <w:t>considered,</w:t>
      </w:r>
      <w:r w:rsidRPr="00E27788">
        <w:t xml:space="preserve"> </w:t>
      </w:r>
      <w:r>
        <w:t>written</w:t>
      </w:r>
      <w:r w:rsidRPr="00E27788">
        <w:t xml:space="preserve"> </w:t>
      </w:r>
      <w:r>
        <w:t>comments</w:t>
      </w:r>
      <w:r w:rsidRPr="00E27788">
        <w:t xml:space="preserve"> </w:t>
      </w:r>
      <w:r>
        <w:t>must</w:t>
      </w:r>
      <w:r w:rsidRPr="00E27788">
        <w:t xml:space="preserve"> </w:t>
      </w:r>
      <w:r>
        <w:t>be</w:t>
      </w:r>
      <w:r w:rsidRPr="00E27788">
        <w:t xml:space="preserve"> </w:t>
      </w:r>
      <w:r>
        <w:t>received</w:t>
      </w:r>
      <w:r w:rsidRPr="00E27788">
        <w:t xml:space="preserve"> </w:t>
      </w:r>
      <w:r>
        <w:t>by</w:t>
      </w:r>
      <w:r w:rsidRPr="00E27788">
        <w:t xml:space="preserve"> </w:t>
      </w:r>
      <w:r>
        <w:t>5:00</w:t>
      </w:r>
      <w:r w:rsidRPr="00E27788">
        <w:t xml:space="preserve"> </w:t>
      </w:r>
      <w:r>
        <w:t>p.m.</w:t>
      </w:r>
      <w:r w:rsidRPr="00E27788">
        <w:t xml:space="preserve"> </w:t>
      </w:r>
      <w:r>
        <w:t>on</w:t>
      </w:r>
      <w:r w:rsidRPr="00E27788">
        <w:t xml:space="preserve"> </w:t>
      </w:r>
      <w:r>
        <w:t>March</w:t>
      </w:r>
      <w:r w:rsidRPr="00E27788">
        <w:t xml:space="preserve"> </w:t>
      </w:r>
      <w:r w:rsidR="00C40646">
        <w:t>17</w:t>
      </w:r>
      <w:r w:rsidR="005E79DE">
        <w:t>,</w:t>
      </w:r>
      <w:r w:rsidRPr="00E27788">
        <w:t xml:space="preserve"> </w:t>
      </w:r>
      <w:r>
        <w:t>202</w:t>
      </w:r>
      <w:r w:rsidR="005E79DE">
        <w:t>3</w:t>
      </w:r>
      <w:r>
        <w:t xml:space="preserve">. </w:t>
      </w:r>
    </w:p>
    <w:p w14:paraId="06FF7D9B" w14:textId="5922B73F" w:rsidR="007A12F3" w:rsidRPr="005E79DE" w:rsidRDefault="00796BBE" w:rsidP="00E27788">
      <w:pPr>
        <w:pStyle w:val="BodyText"/>
        <w:spacing w:after="240"/>
        <w:ind w:left="965" w:right="586"/>
      </w:pPr>
      <w:r>
        <w:t xml:space="preserve">Posted: </w:t>
      </w:r>
      <w:r w:rsidR="00D236ED">
        <w:t xml:space="preserve">February </w:t>
      </w:r>
      <w:r w:rsidR="00B269DF">
        <w:t>21</w:t>
      </w:r>
      <w:r w:rsidR="005E79DE">
        <w:t>, 2023</w:t>
      </w:r>
    </w:p>
    <w:sectPr w:rsidR="007A12F3" w:rsidRPr="005E79DE">
      <w:type w:val="continuous"/>
      <w:pgSz w:w="12240" w:h="15840"/>
      <w:pgMar w:top="600" w:right="5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5F19"/>
    <w:multiLevelType w:val="hybridMultilevel"/>
    <w:tmpl w:val="FB7682DE"/>
    <w:lvl w:ilvl="0" w:tplc="04090001">
      <w:start w:val="1"/>
      <w:numFmt w:val="bullet"/>
      <w:lvlText w:val=""/>
      <w:lvlJc w:val="left"/>
      <w:pPr>
        <w:ind w:left="1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5" w:hanging="360"/>
      </w:pPr>
      <w:rPr>
        <w:rFonts w:ascii="Wingdings" w:hAnsi="Wingdings" w:hint="default"/>
      </w:rPr>
    </w:lvl>
  </w:abstractNum>
  <w:num w:numId="1" w16cid:durableId="1024214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oNotTrackFormatting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F3"/>
    <w:rsid w:val="00016F61"/>
    <w:rsid w:val="00042CA8"/>
    <w:rsid w:val="000D6920"/>
    <w:rsid w:val="000F3805"/>
    <w:rsid w:val="000F7FA9"/>
    <w:rsid w:val="00104339"/>
    <w:rsid w:val="00113475"/>
    <w:rsid w:val="00145D6F"/>
    <w:rsid w:val="001D377A"/>
    <w:rsid w:val="00224D30"/>
    <w:rsid w:val="00267147"/>
    <w:rsid w:val="00284C14"/>
    <w:rsid w:val="00285DE6"/>
    <w:rsid w:val="002D475F"/>
    <w:rsid w:val="00382D39"/>
    <w:rsid w:val="003A4706"/>
    <w:rsid w:val="003C73CD"/>
    <w:rsid w:val="004255BC"/>
    <w:rsid w:val="0048657D"/>
    <w:rsid w:val="00493F05"/>
    <w:rsid w:val="00531761"/>
    <w:rsid w:val="0056359F"/>
    <w:rsid w:val="00574700"/>
    <w:rsid w:val="0059715E"/>
    <w:rsid w:val="00597A40"/>
    <w:rsid w:val="005A15CC"/>
    <w:rsid w:val="005E79DE"/>
    <w:rsid w:val="005F5E2F"/>
    <w:rsid w:val="00672AA1"/>
    <w:rsid w:val="006B1A89"/>
    <w:rsid w:val="006B2DAC"/>
    <w:rsid w:val="006C03EB"/>
    <w:rsid w:val="006F0475"/>
    <w:rsid w:val="00730D03"/>
    <w:rsid w:val="00737ACE"/>
    <w:rsid w:val="00796BBE"/>
    <w:rsid w:val="007A12F3"/>
    <w:rsid w:val="007E3AAD"/>
    <w:rsid w:val="008600D1"/>
    <w:rsid w:val="008A601C"/>
    <w:rsid w:val="008B2163"/>
    <w:rsid w:val="008C2FE2"/>
    <w:rsid w:val="00901622"/>
    <w:rsid w:val="00955243"/>
    <w:rsid w:val="00AF6EEA"/>
    <w:rsid w:val="00B2139C"/>
    <w:rsid w:val="00B269DF"/>
    <w:rsid w:val="00B66655"/>
    <w:rsid w:val="00BB7D06"/>
    <w:rsid w:val="00BD3174"/>
    <w:rsid w:val="00BF3B29"/>
    <w:rsid w:val="00C40646"/>
    <w:rsid w:val="00CB12F4"/>
    <w:rsid w:val="00CB3DA6"/>
    <w:rsid w:val="00CC11F9"/>
    <w:rsid w:val="00D236ED"/>
    <w:rsid w:val="00D47ED5"/>
    <w:rsid w:val="00D96E5C"/>
    <w:rsid w:val="00DE4DAA"/>
    <w:rsid w:val="00DF5DA7"/>
    <w:rsid w:val="00E2348D"/>
    <w:rsid w:val="00E27788"/>
    <w:rsid w:val="00E27A92"/>
    <w:rsid w:val="00E415B7"/>
    <w:rsid w:val="00E70EB1"/>
    <w:rsid w:val="00E74951"/>
    <w:rsid w:val="00E96AD9"/>
    <w:rsid w:val="00EA1ECD"/>
    <w:rsid w:val="00F323E5"/>
    <w:rsid w:val="00F3566A"/>
    <w:rsid w:val="00FF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FF7D6A"/>
  <w15:docId w15:val="{FAF93A45-7AC5-42A6-895E-590F2AAB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55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96AD9"/>
    <w:pPr>
      <w:spacing w:after="240"/>
      <w:ind w:left="965"/>
      <w:outlineLvl w:val="1"/>
    </w:pPr>
    <w:rPr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5" w:right="38" w:hanging="3"/>
      <w:jc w:val="center"/>
    </w:pPr>
    <w:rPr>
      <w:rFonts w:ascii="Bookman Old Style" w:eastAsia="Bookman Old Style" w:hAnsi="Bookman Old Style" w:cs="Bookman Old Style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234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34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348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48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5DA7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E96AD9"/>
    <w:rPr>
      <w:rFonts w:ascii="Times New Roman" w:eastAsia="Times New Roman" w:hAnsi="Times New Roman" w:cs="Times New Roman"/>
      <w:b/>
      <w:bCs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hs-regulations@state.ma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388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Agency Action</vt:lpstr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Agency Action</dc:title>
  <dc:creator>MassHealth Publications</dc:creator>
  <cp:keywords>Alternative Benefit Plan</cp:keywords>
  <cp:lastModifiedBy>Philippa Durbin</cp:lastModifiedBy>
  <cp:revision>14</cp:revision>
  <cp:lastPrinted>2023-02-17T19:37:00Z</cp:lastPrinted>
  <dcterms:created xsi:type="dcterms:W3CDTF">2023-02-17T16:48:00Z</dcterms:created>
  <dcterms:modified xsi:type="dcterms:W3CDTF">2023-02-21T14:56:00Z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CommonLook Office-2.1.7.39</vt:lpwstr>
  </property>
  <property fmtid="{D5CDD505-2E9C-101B-9397-08002B2CF9AE}" pid="4" name="LastSaved">
    <vt:filetime>2023-02-04T00:00:00Z</vt:filetime>
  </property>
  <property fmtid="{D5CDD505-2E9C-101B-9397-08002B2CF9AE}" pid="5" name="NCCL_App">
    <vt:lpwstr>Office</vt:lpwstr>
  </property>
  <property fmtid="{D5CDD505-2E9C-101B-9397-08002B2CF9AE}" pid="6" name="NCCL_Standard">
    <vt:lpwstr>Section 508; WCAG 2.0 AA; PDF/UA</vt:lpwstr>
  </property>
  <property fmtid="{D5CDD505-2E9C-101B-9397-08002B2CF9AE}" pid="7" name="NCCL_Status">
    <vt:lpwstr>Passed</vt:lpwstr>
  </property>
  <property fmtid="{D5CDD505-2E9C-101B-9397-08002B2CF9AE}" pid="8" name="Producer">
    <vt:lpwstr>iTextSharp 4.0.3 (based on iText 2.0.2)</vt:lpwstr>
  </property>
  <property fmtid="{D5CDD505-2E9C-101B-9397-08002B2CF9AE}" pid="9" name="part">
    <vt:lpwstr>1</vt:lpwstr>
  </property>
</Properties>
</file>