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6E0E" w14:textId="77777777" w:rsidR="00220A06" w:rsidRDefault="002D3A0B">
      <w:pPr>
        <w:spacing w:before="161" w:line="268" w:lineRule="exact"/>
        <w:ind w:right="415"/>
        <w:jc w:val="center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15728640" behindDoc="0" locked="0" layoutInCell="1" allowOverlap="1" wp14:anchorId="224D9AE8" wp14:editId="163C7500">
            <wp:simplePos x="0" y="0"/>
            <wp:positionH relativeFrom="page">
              <wp:posOffset>749812</wp:posOffset>
            </wp:positionH>
            <wp:positionV relativeFrom="paragraph">
              <wp:posOffset>5588</wp:posOffset>
            </wp:positionV>
            <wp:extent cx="1091421" cy="12801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421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</w:rPr>
        <w:drawing>
          <wp:anchor distT="0" distB="0" distL="0" distR="0" simplePos="0" relativeHeight="15729152" behindDoc="0" locked="0" layoutInCell="1" allowOverlap="1" wp14:anchorId="286135C0" wp14:editId="3457DBCB">
            <wp:simplePos x="0" y="0"/>
            <wp:positionH relativeFrom="page">
              <wp:posOffset>5506085</wp:posOffset>
            </wp:positionH>
            <wp:positionV relativeFrom="paragraph">
              <wp:posOffset>80646</wp:posOffset>
            </wp:positionV>
            <wp:extent cx="1168031" cy="6214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031" cy="62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F487C"/>
        </w:rPr>
        <w:t>EXECUTIVE</w:t>
      </w:r>
      <w:r>
        <w:rPr>
          <w:rFonts w:ascii="Calibri"/>
          <w:color w:val="1F487C"/>
          <w:spacing w:val="-10"/>
        </w:rPr>
        <w:t xml:space="preserve"> </w:t>
      </w:r>
      <w:r>
        <w:rPr>
          <w:rFonts w:ascii="Calibri"/>
          <w:color w:val="1F487C"/>
        </w:rPr>
        <w:t>OFFICE</w:t>
      </w:r>
      <w:r>
        <w:rPr>
          <w:rFonts w:ascii="Calibri"/>
          <w:color w:val="1F487C"/>
          <w:spacing w:val="-7"/>
        </w:rPr>
        <w:t xml:space="preserve"> </w:t>
      </w:r>
      <w:r>
        <w:rPr>
          <w:rFonts w:ascii="Calibri"/>
          <w:color w:val="1F487C"/>
        </w:rPr>
        <w:t>OF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</w:rPr>
        <w:t>HEALTH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</w:rPr>
        <w:t>AND</w:t>
      </w:r>
      <w:r>
        <w:rPr>
          <w:rFonts w:ascii="Calibri"/>
          <w:color w:val="1F487C"/>
          <w:spacing w:val="-7"/>
        </w:rPr>
        <w:t xml:space="preserve"> </w:t>
      </w:r>
      <w:r>
        <w:rPr>
          <w:rFonts w:ascii="Calibri"/>
          <w:color w:val="1F487C"/>
        </w:rPr>
        <w:t>HUMAN</w:t>
      </w:r>
      <w:r>
        <w:rPr>
          <w:rFonts w:ascii="Calibri"/>
          <w:color w:val="1F487C"/>
          <w:spacing w:val="-9"/>
        </w:rPr>
        <w:t xml:space="preserve"> </w:t>
      </w:r>
      <w:r>
        <w:rPr>
          <w:rFonts w:ascii="Calibri"/>
          <w:color w:val="1F487C"/>
          <w:spacing w:val="-2"/>
        </w:rPr>
        <w:t>SERVICES</w:t>
      </w:r>
    </w:p>
    <w:p w14:paraId="6F1FDFDB" w14:textId="77777777" w:rsidR="00220A06" w:rsidRDefault="002D3A0B">
      <w:pPr>
        <w:spacing w:line="268" w:lineRule="exact"/>
        <w:ind w:left="3" w:right="415"/>
        <w:jc w:val="center"/>
        <w:rPr>
          <w:rFonts w:ascii="Calibri"/>
          <w:b/>
        </w:rPr>
      </w:pPr>
      <w:r>
        <w:rPr>
          <w:rFonts w:ascii="Calibri"/>
          <w:b/>
          <w:color w:val="1F487C"/>
        </w:rPr>
        <w:t>COMMONWEALTH</w:t>
      </w:r>
      <w:r>
        <w:rPr>
          <w:rFonts w:ascii="Calibri"/>
          <w:b/>
          <w:color w:val="1F487C"/>
          <w:spacing w:val="-11"/>
        </w:rPr>
        <w:t xml:space="preserve"> </w:t>
      </w:r>
      <w:r>
        <w:rPr>
          <w:rFonts w:ascii="Calibri"/>
          <w:b/>
          <w:color w:val="1F487C"/>
        </w:rPr>
        <w:t>OF</w:t>
      </w:r>
      <w:r>
        <w:rPr>
          <w:rFonts w:ascii="Calibri"/>
          <w:b/>
          <w:color w:val="1F487C"/>
          <w:spacing w:val="-11"/>
        </w:rPr>
        <w:t xml:space="preserve"> </w:t>
      </w:r>
      <w:r>
        <w:rPr>
          <w:rFonts w:ascii="Calibri"/>
          <w:b/>
          <w:color w:val="1F487C"/>
          <w:spacing w:val="-2"/>
        </w:rPr>
        <w:t>MASSACHUSETTS</w:t>
      </w:r>
    </w:p>
    <w:p w14:paraId="34DBCD6B" w14:textId="77777777" w:rsidR="00220A06" w:rsidRDefault="002D3A0B">
      <w:pPr>
        <w:spacing w:before="1"/>
        <w:ind w:right="414"/>
        <w:jc w:val="center"/>
        <w:rPr>
          <w:rFonts w:ascii="Calibri"/>
        </w:rPr>
      </w:pPr>
      <w:r>
        <w:rPr>
          <w:rFonts w:ascii="Calibri"/>
          <w:color w:val="1F487C"/>
        </w:rPr>
        <w:t>OFFICE</w:t>
      </w:r>
      <w:r>
        <w:rPr>
          <w:rFonts w:ascii="Calibri"/>
          <w:color w:val="1F487C"/>
          <w:spacing w:val="-7"/>
        </w:rPr>
        <w:t xml:space="preserve"> </w:t>
      </w:r>
      <w:r>
        <w:rPr>
          <w:rFonts w:ascii="Calibri"/>
          <w:color w:val="1F487C"/>
        </w:rPr>
        <w:t>OF</w:t>
      </w:r>
      <w:r>
        <w:rPr>
          <w:rFonts w:ascii="Calibri"/>
          <w:color w:val="1F487C"/>
          <w:spacing w:val="-7"/>
        </w:rPr>
        <w:t xml:space="preserve"> </w:t>
      </w:r>
      <w:r>
        <w:rPr>
          <w:rFonts w:ascii="Calibri"/>
          <w:color w:val="1F487C"/>
          <w:spacing w:val="-2"/>
        </w:rPr>
        <w:t>MEDICAID</w:t>
      </w:r>
    </w:p>
    <w:p w14:paraId="6F645B42" w14:textId="77777777" w:rsidR="00220A06" w:rsidRDefault="002D3A0B">
      <w:pPr>
        <w:ind w:left="2768" w:right="3184"/>
        <w:jc w:val="center"/>
        <w:rPr>
          <w:rFonts w:ascii="Calibri"/>
        </w:rPr>
      </w:pPr>
      <w:r>
        <w:rPr>
          <w:rFonts w:ascii="Calibri"/>
          <w:color w:val="1F487C"/>
        </w:rPr>
        <w:t>ONE</w:t>
      </w:r>
      <w:r>
        <w:rPr>
          <w:rFonts w:ascii="Calibri"/>
          <w:color w:val="1F487C"/>
          <w:spacing w:val="-10"/>
        </w:rPr>
        <w:t xml:space="preserve"> </w:t>
      </w:r>
      <w:r>
        <w:rPr>
          <w:rFonts w:ascii="Calibri"/>
          <w:color w:val="1F487C"/>
        </w:rPr>
        <w:t>ASHBURTON</w:t>
      </w:r>
      <w:r>
        <w:rPr>
          <w:rFonts w:ascii="Calibri"/>
          <w:color w:val="1F487C"/>
          <w:spacing w:val="-10"/>
        </w:rPr>
        <w:t xml:space="preserve"> </w:t>
      </w:r>
      <w:r>
        <w:rPr>
          <w:rFonts w:ascii="Calibri"/>
          <w:color w:val="1F487C"/>
        </w:rPr>
        <w:t>PLACE,</w:t>
      </w:r>
      <w:r>
        <w:rPr>
          <w:rFonts w:ascii="Calibri"/>
          <w:color w:val="1F487C"/>
          <w:spacing w:val="-11"/>
        </w:rPr>
        <w:t xml:space="preserve"> </w:t>
      </w:r>
      <w:r>
        <w:rPr>
          <w:rFonts w:ascii="Calibri"/>
          <w:color w:val="1F487C"/>
        </w:rPr>
        <w:t>ROOM</w:t>
      </w:r>
      <w:r>
        <w:rPr>
          <w:rFonts w:ascii="Calibri"/>
          <w:color w:val="1F487C"/>
          <w:spacing w:val="-10"/>
        </w:rPr>
        <w:t xml:space="preserve"> </w:t>
      </w:r>
      <w:r>
        <w:rPr>
          <w:rFonts w:ascii="Calibri"/>
          <w:color w:val="1F487C"/>
        </w:rPr>
        <w:t>1109 BOSTON, MA 02108</w:t>
      </w:r>
    </w:p>
    <w:p w14:paraId="780DE790" w14:textId="77777777" w:rsidR="00220A06" w:rsidRDefault="00220A06">
      <w:pPr>
        <w:pStyle w:val="BodyText"/>
        <w:rPr>
          <w:rFonts w:ascii="Calibri"/>
          <w:sz w:val="22"/>
        </w:rPr>
      </w:pPr>
    </w:p>
    <w:p w14:paraId="4879716E" w14:textId="77777777" w:rsidR="00220A06" w:rsidRDefault="00220A06">
      <w:pPr>
        <w:pStyle w:val="BodyText"/>
        <w:rPr>
          <w:rFonts w:ascii="Calibri"/>
          <w:sz w:val="22"/>
        </w:rPr>
      </w:pPr>
    </w:p>
    <w:p w14:paraId="76015503" w14:textId="77777777" w:rsidR="00220A06" w:rsidRDefault="00220A06">
      <w:pPr>
        <w:pStyle w:val="BodyText"/>
        <w:spacing w:before="61"/>
        <w:rPr>
          <w:rFonts w:ascii="Calibri"/>
          <w:sz w:val="22"/>
        </w:rPr>
      </w:pPr>
    </w:p>
    <w:p w14:paraId="2C273BF1" w14:textId="77777777" w:rsidR="00220A06" w:rsidRDefault="002D3A0B">
      <w:pPr>
        <w:tabs>
          <w:tab w:val="left" w:pos="7832"/>
        </w:tabs>
        <w:spacing w:line="268" w:lineRule="exact"/>
        <w:ind w:left="360"/>
        <w:rPr>
          <w:rFonts w:ascii="Calibri"/>
          <w:b/>
        </w:rPr>
      </w:pPr>
      <w:r>
        <w:rPr>
          <w:rFonts w:ascii="Calibri"/>
          <w:b/>
          <w:color w:val="1F487C"/>
        </w:rPr>
        <w:t>MAURA</w:t>
      </w:r>
      <w:r>
        <w:rPr>
          <w:rFonts w:ascii="Calibri"/>
          <w:b/>
          <w:color w:val="1F487C"/>
          <w:spacing w:val="-6"/>
        </w:rPr>
        <w:t xml:space="preserve"> </w:t>
      </w:r>
      <w:r>
        <w:rPr>
          <w:rFonts w:ascii="Calibri"/>
          <w:b/>
          <w:color w:val="1F487C"/>
        </w:rPr>
        <w:t>T.</w:t>
      </w:r>
      <w:r>
        <w:rPr>
          <w:rFonts w:ascii="Calibri"/>
          <w:b/>
          <w:color w:val="1F487C"/>
          <w:spacing w:val="-5"/>
        </w:rPr>
        <w:t xml:space="preserve"> </w:t>
      </w:r>
      <w:r>
        <w:rPr>
          <w:rFonts w:ascii="Calibri"/>
          <w:b/>
          <w:color w:val="1F487C"/>
          <w:spacing w:val="-2"/>
        </w:rPr>
        <w:t>HEALEY</w:t>
      </w:r>
      <w:r>
        <w:rPr>
          <w:rFonts w:ascii="Calibri"/>
          <w:b/>
          <w:color w:val="1F487C"/>
        </w:rPr>
        <w:tab/>
        <w:t>KATHLEEN</w:t>
      </w:r>
      <w:r>
        <w:rPr>
          <w:rFonts w:ascii="Calibri"/>
          <w:b/>
          <w:color w:val="1F487C"/>
          <w:spacing w:val="-8"/>
        </w:rPr>
        <w:t xml:space="preserve"> </w:t>
      </w:r>
      <w:r>
        <w:rPr>
          <w:rFonts w:ascii="Calibri"/>
          <w:b/>
          <w:color w:val="1F487C"/>
        </w:rPr>
        <w:t>E.</w:t>
      </w:r>
      <w:r>
        <w:rPr>
          <w:rFonts w:ascii="Calibri"/>
          <w:b/>
          <w:color w:val="1F487C"/>
          <w:spacing w:val="-8"/>
        </w:rPr>
        <w:t xml:space="preserve"> </w:t>
      </w:r>
      <w:r>
        <w:rPr>
          <w:rFonts w:ascii="Calibri"/>
          <w:b/>
          <w:color w:val="1F487C"/>
          <w:spacing w:val="-2"/>
        </w:rPr>
        <w:t>WALSH</w:t>
      </w:r>
    </w:p>
    <w:p w14:paraId="78335D18" w14:textId="77777777" w:rsidR="00220A06" w:rsidRDefault="002D3A0B">
      <w:pPr>
        <w:tabs>
          <w:tab w:val="left" w:pos="8798"/>
        </w:tabs>
        <w:spacing w:line="244" w:lineRule="exact"/>
        <w:ind w:left="360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</w:r>
      <w:r>
        <w:rPr>
          <w:rFonts w:ascii="Calibri"/>
          <w:color w:val="1F487C"/>
          <w:spacing w:val="-2"/>
          <w:sz w:val="20"/>
        </w:rPr>
        <w:t>SECRETARY</w:t>
      </w:r>
    </w:p>
    <w:p w14:paraId="65876C09" w14:textId="77777777" w:rsidR="00220A06" w:rsidRDefault="00220A06">
      <w:pPr>
        <w:pStyle w:val="BodyText"/>
        <w:spacing w:before="25"/>
        <w:rPr>
          <w:rFonts w:ascii="Calibri"/>
          <w:sz w:val="20"/>
        </w:rPr>
      </w:pPr>
    </w:p>
    <w:p w14:paraId="17487B1A" w14:textId="77777777" w:rsidR="00220A06" w:rsidRDefault="002D3A0B">
      <w:pPr>
        <w:tabs>
          <w:tab w:val="left" w:pos="8190"/>
        </w:tabs>
        <w:spacing w:before="1" w:line="268" w:lineRule="exact"/>
        <w:ind w:right="358"/>
        <w:jc w:val="right"/>
        <w:rPr>
          <w:rFonts w:ascii="Calibri"/>
          <w:b/>
        </w:rPr>
      </w:pPr>
      <w:r>
        <w:rPr>
          <w:rFonts w:ascii="Calibri"/>
          <w:b/>
          <w:color w:val="1F487C"/>
          <w:spacing w:val="-2"/>
        </w:rPr>
        <w:t>KIMBERLEY</w:t>
      </w:r>
      <w:r>
        <w:rPr>
          <w:rFonts w:ascii="Calibri"/>
          <w:b/>
          <w:color w:val="1F487C"/>
          <w:spacing w:val="4"/>
        </w:rPr>
        <w:t xml:space="preserve"> </w:t>
      </w:r>
      <w:r>
        <w:rPr>
          <w:rFonts w:ascii="Calibri"/>
          <w:b/>
          <w:color w:val="1F487C"/>
          <w:spacing w:val="-2"/>
        </w:rPr>
        <w:t>DRISCOLL</w:t>
      </w:r>
      <w:r>
        <w:rPr>
          <w:rFonts w:ascii="Calibri"/>
          <w:b/>
          <w:color w:val="1F487C"/>
        </w:rPr>
        <w:tab/>
        <w:t>MIKE</w:t>
      </w:r>
      <w:r>
        <w:rPr>
          <w:rFonts w:ascii="Calibri"/>
          <w:b/>
          <w:color w:val="1F487C"/>
          <w:spacing w:val="-6"/>
        </w:rPr>
        <w:t xml:space="preserve"> </w:t>
      </w:r>
      <w:r>
        <w:rPr>
          <w:rFonts w:ascii="Calibri"/>
          <w:b/>
          <w:color w:val="1F487C"/>
          <w:spacing w:val="-2"/>
        </w:rPr>
        <w:t>LEVINE</w:t>
      </w:r>
    </w:p>
    <w:p w14:paraId="52A74227" w14:textId="77777777" w:rsidR="00220A06" w:rsidRDefault="002D3A0B">
      <w:pPr>
        <w:tabs>
          <w:tab w:val="left" w:pos="7511"/>
        </w:tabs>
        <w:spacing w:line="243" w:lineRule="exact"/>
        <w:ind w:right="355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LIEUTENANT</w:t>
      </w:r>
      <w:r>
        <w:rPr>
          <w:rFonts w:ascii="Calibri"/>
          <w:color w:val="1F487C"/>
          <w:spacing w:val="-7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ASSISTANT</w:t>
      </w:r>
      <w:r>
        <w:rPr>
          <w:rFonts w:ascii="Calibri"/>
          <w:color w:val="1F487C"/>
          <w:spacing w:val="-7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SECRETARY</w:t>
      </w:r>
    </w:p>
    <w:p w14:paraId="552B6797" w14:textId="2BC0D278" w:rsidR="00220A06" w:rsidRPr="002A458E" w:rsidRDefault="002D3A0B" w:rsidP="002A458E">
      <w:pPr>
        <w:spacing w:line="244" w:lineRule="exact"/>
        <w:ind w:right="358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FOR</w:t>
      </w:r>
      <w:r>
        <w:rPr>
          <w:rFonts w:ascii="Calibri"/>
          <w:color w:val="1F487C"/>
          <w:spacing w:val="-1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MASSHEALTH</w:t>
      </w:r>
    </w:p>
    <w:p w14:paraId="7D31E398" w14:textId="77777777" w:rsidR="00220A06" w:rsidRDefault="002D3A0B" w:rsidP="002A458E">
      <w:pPr>
        <w:pStyle w:val="Heading1"/>
        <w:spacing w:before="120"/>
        <w:ind w:left="418" w:right="418"/>
        <w:jc w:val="center"/>
      </w:pPr>
      <w:bookmarkStart w:id="0" w:name="Notice_of_Agency_Action"/>
      <w:bookmarkEnd w:id="0"/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ACTION</w:t>
      </w:r>
    </w:p>
    <w:p w14:paraId="7DF532F4" w14:textId="4D7C11EC" w:rsidR="00220A06" w:rsidRDefault="002D3A0B" w:rsidP="00FD0300">
      <w:pPr>
        <w:pStyle w:val="BodyText"/>
        <w:tabs>
          <w:tab w:val="left" w:pos="1511"/>
        </w:tabs>
        <w:spacing w:before="160" w:line="259" w:lineRule="auto"/>
        <w:ind w:left="1440" w:right="230" w:hanging="1368"/>
      </w:pPr>
      <w:r>
        <w:rPr>
          <w:b/>
          <w:spacing w:val="-2"/>
        </w:rPr>
        <w:t>SUBJECT:</w:t>
      </w:r>
      <w:r w:rsidR="00261354">
        <w:rPr>
          <w:b/>
        </w:rPr>
        <w:tab/>
      </w:r>
      <w:r>
        <w:t>MassHealth:</w:t>
      </w:r>
      <w:r>
        <w:rPr>
          <w:spacing w:val="-5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CarePlus</w:t>
      </w:r>
      <w:proofErr w:type="spellEnd"/>
      <w:r>
        <w:rPr>
          <w:spacing w:val="-4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 xml:space="preserve">Plans (OLP: </w:t>
      </w:r>
      <w:r w:rsidR="009E4CE6">
        <w:t>Licensed Mental Health Counselor and Licensed Marriage and Family Therapist</w:t>
      </w:r>
      <w:r>
        <w:t>)</w:t>
      </w:r>
    </w:p>
    <w:p w14:paraId="10FCC238" w14:textId="3FA8CD8E" w:rsidR="00220A06" w:rsidRDefault="002D3A0B" w:rsidP="002A458E">
      <w:pPr>
        <w:pStyle w:val="BodyText"/>
        <w:tabs>
          <w:tab w:val="left" w:pos="1511"/>
        </w:tabs>
        <w:spacing w:before="160" w:after="160"/>
        <w:ind w:left="72"/>
      </w:pPr>
      <w:r>
        <w:rPr>
          <w:b/>
          <w:spacing w:val="-2"/>
        </w:rPr>
        <w:t>AGENCY:</w:t>
      </w:r>
      <w:r w:rsidR="00261354">
        <w:rPr>
          <w:b/>
        </w:rPr>
        <w:tab/>
      </w:r>
      <w:r>
        <w:t>Massachusetts</w:t>
      </w:r>
      <w:r>
        <w:rPr>
          <w:spacing w:val="-4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4BB39856" w14:textId="77777777" w:rsidR="00220A06" w:rsidRDefault="002D3A0B" w:rsidP="002A458E">
      <w:pPr>
        <w:pStyle w:val="Heading1"/>
        <w:spacing w:before="240"/>
        <w:ind w:left="72"/>
      </w:pPr>
      <w:bookmarkStart w:id="1" w:name="Background"/>
      <w:bookmarkEnd w:id="1"/>
      <w:r>
        <w:rPr>
          <w:spacing w:val="-2"/>
        </w:rPr>
        <w:t>Background</w:t>
      </w:r>
    </w:p>
    <w:p w14:paraId="43E80BB6" w14:textId="77777777" w:rsidR="00220A06" w:rsidRDefault="002D3A0B">
      <w:pPr>
        <w:pStyle w:val="BodyText"/>
        <w:spacing w:before="22" w:line="259" w:lineRule="auto"/>
        <w:ind w:left="71"/>
      </w:pPr>
      <w:r>
        <w:t>The Massachusetts Executive Office of Health and Human Services (EOHHS) has determined that certain</w:t>
      </w:r>
      <w:r>
        <w:rPr>
          <w:spacing w:val="-3"/>
        </w:rPr>
        <w:t xml:space="preserve"> </w:t>
      </w:r>
      <w:r>
        <w:t>conforming</w:t>
      </w:r>
      <w:r>
        <w:rPr>
          <w:spacing w:val="-5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CarePlus</w:t>
      </w:r>
      <w:proofErr w:type="spellEnd"/>
      <w:r>
        <w:rPr>
          <w:spacing w:val="-3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(ABP</w:t>
      </w:r>
      <w:r>
        <w:rPr>
          <w:spacing w:val="-4"/>
        </w:rPr>
        <w:t xml:space="preserve"> </w:t>
      </w:r>
      <w:r>
        <w:t>state plans) are warranted.</w:t>
      </w:r>
    </w:p>
    <w:p w14:paraId="3816113F" w14:textId="611AE355" w:rsidR="00220A06" w:rsidRDefault="002D3A0B">
      <w:pPr>
        <w:pStyle w:val="BodyText"/>
        <w:spacing w:before="160"/>
        <w:ind w:left="71"/>
      </w:pPr>
      <w:r>
        <w:t>EOHHS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adjusting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FA6D78">
        <w:rPr>
          <w:spacing w:val="-1"/>
        </w:rPr>
        <w:t xml:space="preserve">ABP state plan </w:t>
      </w:r>
      <w:r>
        <w:rPr>
          <w:spacing w:val="-2"/>
        </w:rPr>
        <w:t>language</w:t>
      </w:r>
      <w:r w:rsidR="00F66D48">
        <w:rPr>
          <w:spacing w:val="-2"/>
        </w:rPr>
        <w:t xml:space="preserve"> to include Licensed Mental Health Counselors and Licensed Family Therapists </w:t>
      </w:r>
      <w:r w:rsidR="00FA6D78">
        <w:rPr>
          <w:spacing w:val="-2"/>
        </w:rPr>
        <w:t xml:space="preserve">as Other Licensed Practitioners </w:t>
      </w:r>
      <w:r w:rsidR="00CD66A8">
        <w:rPr>
          <w:spacing w:val="-2"/>
        </w:rPr>
        <w:t xml:space="preserve">(OLP) </w:t>
      </w:r>
      <w:r w:rsidR="00FA6D78">
        <w:rPr>
          <w:spacing w:val="-2"/>
        </w:rPr>
        <w:t>to provide case consultation and family consultation, diagnostic service evaluation, individual therapy, couple therapy, family therapy, and group therapy</w:t>
      </w:r>
      <w:r>
        <w:rPr>
          <w:spacing w:val="-2"/>
        </w:rPr>
        <w:t>.</w:t>
      </w:r>
    </w:p>
    <w:p w14:paraId="41A06658" w14:textId="5B468E7F" w:rsidR="00220A06" w:rsidRDefault="002D3A0B">
      <w:pPr>
        <w:pStyle w:val="Heading1"/>
        <w:spacing w:before="182"/>
      </w:pPr>
      <w:bookmarkStart w:id="2" w:name="Early_and_Period_Screening,_Diagnostic,_"/>
      <w:bookmarkEnd w:id="2"/>
      <w:r>
        <w:t>Early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Screening,</w:t>
      </w:r>
      <w:r>
        <w:rPr>
          <w:spacing w:val="-3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Consultation</w:t>
      </w:r>
    </w:p>
    <w:p w14:paraId="41830A3F" w14:textId="77777777" w:rsidR="00220A06" w:rsidRDefault="002D3A0B">
      <w:pPr>
        <w:pStyle w:val="BodyText"/>
        <w:spacing w:before="22" w:line="259" w:lineRule="auto"/>
        <w:ind w:left="71" w:right="235"/>
      </w:pPr>
      <w:r>
        <w:t>The amendments will not affect how MassHealth provides Early and Periodic Screening, Diagnostic and Treatment (EPSDT) services. EOHHS has followed the tribal consultation noticing process established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Reinvestment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approved state plan.</w:t>
      </w:r>
    </w:p>
    <w:p w14:paraId="5B2CE947" w14:textId="77777777" w:rsidR="00220A06" w:rsidRDefault="00220A06">
      <w:pPr>
        <w:pStyle w:val="BodyText"/>
        <w:spacing w:before="61"/>
      </w:pPr>
    </w:p>
    <w:p w14:paraId="64FE3330" w14:textId="77777777" w:rsidR="00220A06" w:rsidRDefault="002D3A0B">
      <w:pPr>
        <w:pStyle w:val="Heading1"/>
        <w:ind w:left="72"/>
      </w:pPr>
      <w:bookmarkStart w:id="3" w:name="Public_Notice"/>
      <w:bookmarkEnd w:id="3"/>
      <w:r>
        <w:t>Public</w:t>
      </w:r>
      <w:r>
        <w:rPr>
          <w:spacing w:val="-3"/>
        </w:rPr>
        <w:t xml:space="preserve"> </w:t>
      </w:r>
      <w:r>
        <w:rPr>
          <w:spacing w:val="-2"/>
        </w:rPr>
        <w:t>Notice</w:t>
      </w:r>
    </w:p>
    <w:p w14:paraId="06FEB5F2" w14:textId="1A5ACFFB" w:rsidR="00220A06" w:rsidRDefault="002D3A0B">
      <w:pPr>
        <w:pStyle w:val="BodyText"/>
        <w:spacing w:before="22" w:line="259" w:lineRule="auto"/>
        <w:ind w:left="72"/>
      </w:pPr>
      <w:r>
        <w:t>EOHHS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</w:t>
      </w:r>
      <w:r w:rsidR="00510360">
        <w:t>6</w:t>
      </w:r>
      <w:r>
        <w:t>,</w:t>
      </w:r>
      <w:r>
        <w:rPr>
          <w:spacing w:val="-3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ABP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 xml:space="preserve">plan amendments. You can submit written comments by emailing </w:t>
      </w:r>
      <w:hyperlink r:id="rId6">
        <w:r>
          <w:rPr>
            <w:color w:val="944F71"/>
            <w:u w:val="single" w:color="944F71"/>
          </w:rPr>
          <w:t>ehs-regulations@state.ma.us</w:t>
        </w:r>
      </w:hyperlink>
      <w:r>
        <w:t>.</w:t>
      </w:r>
    </w:p>
    <w:p w14:paraId="7496C1E7" w14:textId="6E4CC7F2" w:rsidR="00220A06" w:rsidRDefault="002D3A0B">
      <w:pPr>
        <w:pStyle w:val="BodyText"/>
        <w:spacing w:before="159" w:line="259" w:lineRule="auto"/>
        <w:ind w:left="72" w:right="122"/>
      </w:pPr>
      <w:r>
        <w:t>Please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phrase “ABP </w:t>
      </w:r>
      <w:r w:rsidR="009E059B">
        <w:t>Licensed Mental Health Counselor and Licensed Marriage and Family Therapist</w:t>
      </w:r>
      <w:r>
        <w:t>” in the subject line. All submissions must include the sender’s full name and email address.</w:t>
      </w:r>
    </w:p>
    <w:p w14:paraId="5699B593" w14:textId="77777777" w:rsidR="00220A06" w:rsidRDefault="002D3A0B">
      <w:pPr>
        <w:pStyle w:val="BodyText"/>
        <w:spacing w:before="17" w:line="458" w:lineRule="exact"/>
        <w:ind w:left="791" w:right="1227" w:hanging="720"/>
      </w:pPr>
      <w:r>
        <w:t>Individuals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to: EOHHS, c/o Debby Briggs</w:t>
      </w:r>
    </w:p>
    <w:p w14:paraId="61D7AF94" w14:textId="684DF69D" w:rsidR="00220A06" w:rsidRDefault="002D3A0B">
      <w:pPr>
        <w:pStyle w:val="BodyText"/>
        <w:spacing w:line="258" w:lineRule="exact"/>
        <w:ind w:left="791"/>
      </w:pPr>
      <w:r>
        <w:t>100</w:t>
      </w:r>
      <w:r>
        <w:rPr>
          <w:spacing w:val="-2"/>
        </w:rPr>
        <w:t xml:space="preserve"> </w:t>
      </w:r>
      <w:r>
        <w:t>Hancock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6</w:t>
      </w:r>
      <w:r w:rsidR="00261354">
        <w:t>th</w:t>
      </w:r>
      <w:r>
        <w:rPr>
          <w:spacing w:val="-3"/>
        </w:rPr>
        <w:t xml:space="preserve"> </w:t>
      </w:r>
      <w:r>
        <w:rPr>
          <w:spacing w:val="-2"/>
        </w:rPr>
        <w:t>Floor</w:t>
      </w:r>
    </w:p>
    <w:p w14:paraId="2A779F2D" w14:textId="77777777" w:rsidR="00220A06" w:rsidRDefault="002D3A0B">
      <w:pPr>
        <w:pStyle w:val="BodyText"/>
        <w:spacing w:before="21"/>
        <w:ind w:left="792"/>
      </w:pPr>
      <w:r>
        <w:t>Quincy,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02171</w:t>
      </w:r>
    </w:p>
    <w:p w14:paraId="4A225617" w14:textId="62BC0A99" w:rsidR="00220A06" w:rsidRDefault="002D3A0B">
      <w:pPr>
        <w:spacing w:before="183" w:line="398" w:lineRule="auto"/>
        <w:ind w:left="72" w:right="1227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considered,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comments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5:00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p.m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 w:rsidR="00510360">
        <w:rPr>
          <w:b/>
          <w:sz w:val="24"/>
        </w:rPr>
        <w:t>6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sz w:val="24"/>
        </w:rPr>
        <w:t xml:space="preserve">. Posted: June </w:t>
      </w:r>
      <w:r w:rsidR="00510360">
        <w:rPr>
          <w:sz w:val="24"/>
        </w:rPr>
        <w:t>5</w:t>
      </w:r>
      <w:r>
        <w:rPr>
          <w:sz w:val="24"/>
        </w:rPr>
        <w:t>, 2025</w:t>
      </w:r>
    </w:p>
    <w:sectPr w:rsidR="00220A06">
      <w:type w:val="continuous"/>
      <w:pgSz w:w="12240" w:h="15840"/>
      <w:pgMar w:top="5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06"/>
    <w:rsid w:val="000B14B5"/>
    <w:rsid w:val="0010550D"/>
    <w:rsid w:val="00220A06"/>
    <w:rsid w:val="00230CF4"/>
    <w:rsid w:val="00261354"/>
    <w:rsid w:val="002A458E"/>
    <w:rsid w:val="002D3A0B"/>
    <w:rsid w:val="004A29AE"/>
    <w:rsid w:val="00510360"/>
    <w:rsid w:val="00523CBD"/>
    <w:rsid w:val="005B09C5"/>
    <w:rsid w:val="006E5F19"/>
    <w:rsid w:val="009E059B"/>
    <w:rsid w:val="009E4CE6"/>
    <w:rsid w:val="00A33967"/>
    <w:rsid w:val="00AB024F"/>
    <w:rsid w:val="00BC7EA1"/>
    <w:rsid w:val="00CD66A8"/>
    <w:rsid w:val="00F66D48"/>
    <w:rsid w:val="00FA6D78"/>
    <w:rsid w:val="00FD0300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8992"/>
  <w15:docId w15:val="{C035F6E4-9EBD-4E08-9C78-0601BACC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6135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1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3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3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hs-regulations@state.ma.u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Kiwanuka, Brian C. (EHS)</dc:creator>
  <dc:description/>
  <cp:lastModifiedBy>Kovach, Karen E (EHS)</cp:lastModifiedBy>
  <cp:revision>3</cp:revision>
  <dcterms:created xsi:type="dcterms:W3CDTF">2025-06-05T13:05:00Z</dcterms:created>
  <dcterms:modified xsi:type="dcterms:W3CDTF">2025-06-05T14:15:00Z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D:20240229143326</vt:lpwstr>
  </property>
</Properties>
</file>