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FF56" w14:textId="77777777" w:rsidR="00931D47" w:rsidRDefault="00FE216B" w:rsidP="00931D47">
      <w:pPr>
        <w:jc w:val="center"/>
        <w:rPr>
          <w:rFonts w:ascii="Bookman" w:hAnsi="Bookman"/>
          <w:i/>
          <w:iCs/>
          <w:color w:val="333399"/>
          <w:sz w:val="28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65A901BB" wp14:editId="1FB44611">
            <wp:simplePos x="0" y="0"/>
            <wp:positionH relativeFrom="column">
              <wp:posOffset>5534660</wp:posOffset>
            </wp:positionH>
            <wp:positionV relativeFrom="paragraph">
              <wp:posOffset>161925</wp:posOffset>
            </wp:positionV>
            <wp:extent cx="1097280" cy="548640"/>
            <wp:effectExtent l="0" t="0" r="7620" b="3810"/>
            <wp:wrapNone/>
            <wp:docPr id="9" name="Picture 4" descr="mhlogo BLUE_blue300-tint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hlogo BLUE_blue300-tint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61F0B990" wp14:editId="6B0BBCC6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8" name="Picture 3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al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1D47">
        <w:rPr>
          <w:rFonts w:ascii="Bookman" w:hAnsi="Bookman"/>
          <w:iCs/>
          <w:color w:val="333399"/>
          <w:sz w:val="28"/>
        </w:rPr>
        <w:t>The Commonwealth of Massachusetts</w:t>
      </w:r>
    </w:p>
    <w:p w14:paraId="37AD48A1" w14:textId="77777777" w:rsidR="00931D47" w:rsidRDefault="00931D47" w:rsidP="00931D47">
      <w:pPr>
        <w:jc w:val="center"/>
        <w:rPr>
          <w:rFonts w:ascii="Bookman" w:hAnsi="Bookman"/>
          <w:iCs/>
          <w:color w:val="333399"/>
          <w:sz w:val="28"/>
        </w:rPr>
      </w:pPr>
      <w:r>
        <w:rPr>
          <w:rFonts w:ascii="Bookman" w:hAnsi="Bookman"/>
          <w:iCs/>
          <w:color w:val="333399"/>
          <w:sz w:val="28"/>
        </w:rPr>
        <w:t>Executive Office of Health and Human Services</w:t>
      </w:r>
    </w:p>
    <w:p w14:paraId="0DC81FC8" w14:textId="77777777" w:rsidR="00931D47" w:rsidRDefault="00931D47" w:rsidP="00931D47">
      <w:pPr>
        <w:pStyle w:val="Heading2"/>
        <w:rPr>
          <w:i w:val="0"/>
        </w:rPr>
      </w:pPr>
      <w:r>
        <w:rPr>
          <w:i w:val="0"/>
        </w:rPr>
        <w:t>Office of Medicaid</w:t>
      </w:r>
    </w:p>
    <w:p w14:paraId="51780695" w14:textId="77777777" w:rsidR="00931D47" w:rsidRDefault="00931D47" w:rsidP="00931D47">
      <w:pPr>
        <w:pStyle w:val="Heading2"/>
        <w:rPr>
          <w:i w:val="0"/>
        </w:rPr>
      </w:pPr>
      <w:r>
        <w:rPr>
          <w:i w:val="0"/>
        </w:rPr>
        <w:t>One Ashburton Place</w:t>
      </w:r>
    </w:p>
    <w:p w14:paraId="04A1748C" w14:textId="77777777" w:rsidR="00931D47" w:rsidRDefault="00931D47" w:rsidP="00931D47">
      <w:pPr>
        <w:pStyle w:val="Heading2"/>
        <w:rPr>
          <w:i w:val="0"/>
        </w:rPr>
      </w:pPr>
      <w:r>
        <w:rPr>
          <w:i w:val="0"/>
        </w:rPr>
        <w:t>Boston, Massachusetts 02108</w:t>
      </w:r>
    </w:p>
    <w:p w14:paraId="4100E059" w14:textId="2A15FDD4" w:rsidR="00931D47" w:rsidRDefault="005801B7" w:rsidP="00931D47">
      <w:pPr>
        <w:pStyle w:val="Heading2"/>
        <w:rPr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C55F49C" wp14:editId="587F636C">
                <wp:simplePos x="0" y="0"/>
                <wp:positionH relativeFrom="column">
                  <wp:posOffset>5228590</wp:posOffset>
                </wp:positionH>
                <wp:positionV relativeFrom="paragraph">
                  <wp:posOffset>188595</wp:posOffset>
                </wp:positionV>
                <wp:extent cx="1626235" cy="12172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6EA664" w14:textId="77777777" w:rsidR="00CF1762" w:rsidRDefault="00CF1762" w:rsidP="00931D47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16F2017B" w14:textId="77777777" w:rsidR="00CF1762" w:rsidRDefault="00CF1762" w:rsidP="00931D4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14:paraId="5D2F8A2C" w14:textId="77777777" w:rsidR="00CF1762" w:rsidRDefault="00CF1762" w:rsidP="00931D47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03D4A68F" w14:textId="77777777" w:rsidR="00CF1762" w:rsidRDefault="00CF1762" w:rsidP="00931D4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C55F4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1.7pt;margin-top:14.85pt;width:128.05pt;height:95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" filled="f" stroked="f">
                <v:textbox>
                  <w:txbxContent>
                    <w:p w14:paraId="136EA664" w14:textId="77777777" w:rsidR="00CF1762" w:rsidRDefault="00CF1762" w:rsidP="00931D47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16F2017B" w14:textId="77777777" w:rsidR="00CF1762" w:rsidRDefault="00CF1762" w:rsidP="00931D4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14:paraId="5D2F8A2C" w14:textId="77777777" w:rsidR="00CF1762" w:rsidRDefault="00CF1762" w:rsidP="00931D47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03D4A68F" w14:textId="77777777" w:rsidR="00CF1762" w:rsidRDefault="00CF1762" w:rsidP="00931D4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31D47">
        <w:rPr>
          <w:i w:val="0"/>
        </w:rPr>
        <w:t xml:space="preserve"> </w:t>
      </w:r>
    </w:p>
    <w:p w14:paraId="59AB86BB" w14:textId="7C693D71" w:rsidR="00931D47" w:rsidRDefault="005801B7" w:rsidP="00931D47">
      <w:pPr>
        <w:rPr>
          <w:rFonts w:ascii="Bookman" w:hAnsi="Bookman"/>
          <w:iCs/>
          <w:color w:val="4451C8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95E81A" wp14:editId="053925BC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0FCD35" w14:textId="77777777" w:rsidR="00CF1762" w:rsidRDefault="00CF1762" w:rsidP="00931D4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70404969" w14:textId="77777777" w:rsidR="00CF1762" w:rsidRDefault="00CF1762" w:rsidP="00931D4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14:paraId="6D4D3535" w14:textId="77777777" w:rsidR="00CF1762" w:rsidRDefault="00CF1762" w:rsidP="00931D4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14:paraId="45FF1A08" w14:textId="77777777" w:rsidR="00CF1762" w:rsidRDefault="00CF1762" w:rsidP="00931D4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66966E69" w14:textId="77777777" w:rsidR="00CF1762" w:rsidRDefault="00CF1762" w:rsidP="00931D4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14:paraId="34169341" w14:textId="77777777" w:rsidR="00CF1762" w:rsidRDefault="00CF1762" w:rsidP="00931D4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14:paraId="611BE7AC" w14:textId="77777777" w:rsidR="00CF1762" w:rsidRDefault="00CF1762" w:rsidP="00931D4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14:paraId="0693A122" w14:textId="77777777" w:rsidR="00CF1762" w:rsidRDefault="00CF1762" w:rsidP="00931D4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14:paraId="68993B30" w14:textId="77777777" w:rsidR="00CF1762" w:rsidRDefault="00CF1762" w:rsidP="00931D4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14:paraId="59809639" w14:textId="77777777" w:rsidR="00CF1762" w:rsidRDefault="00CF1762" w:rsidP="00931D47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895E81A" id="Text Box 1" o:spid="_x0000_s1027" type="#_x0000_t202" style="position:absolute;margin-left:-37.1pt;margin-top:1.4pt;width:121.7pt;height:9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" filled="f" stroked="f">
                <v:textbox>
                  <w:txbxContent>
                    <w:p w14:paraId="630FCD35" w14:textId="77777777" w:rsidR="00CF1762" w:rsidRDefault="00CF1762" w:rsidP="00931D4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70404969" w14:textId="77777777" w:rsidR="00CF1762" w:rsidRDefault="00CF1762" w:rsidP="00931D4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14:paraId="6D4D3535" w14:textId="77777777" w:rsidR="00CF1762" w:rsidRDefault="00CF1762" w:rsidP="00931D4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14:paraId="45FF1A08" w14:textId="77777777" w:rsidR="00CF1762" w:rsidRDefault="00CF1762" w:rsidP="00931D4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66966E69" w14:textId="77777777" w:rsidR="00CF1762" w:rsidRDefault="00CF1762" w:rsidP="00931D4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14:paraId="34169341" w14:textId="77777777" w:rsidR="00CF1762" w:rsidRDefault="00CF1762" w:rsidP="00931D4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14:paraId="611BE7AC" w14:textId="77777777" w:rsidR="00CF1762" w:rsidRDefault="00CF1762" w:rsidP="00931D4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14:paraId="0693A122" w14:textId="77777777" w:rsidR="00CF1762" w:rsidRDefault="00CF1762" w:rsidP="00931D4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14:paraId="68993B30" w14:textId="77777777" w:rsidR="00CF1762" w:rsidRDefault="00CF1762" w:rsidP="00931D4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14:paraId="59809639" w14:textId="77777777" w:rsidR="00CF1762" w:rsidRDefault="00CF1762" w:rsidP="00931D47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5C89F4" w14:textId="77777777" w:rsidR="00931D47" w:rsidRDefault="00931D47" w:rsidP="00931D47">
      <w:pPr>
        <w:rPr>
          <w:rFonts w:ascii="Bookman" w:hAnsi="Bookman"/>
          <w:iCs/>
          <w:color w:val="4451C8"/>
          <w:sz w:val="24"/>
          <w:szCs w:val="24"/>
        </w:rPr>
      </w:pPr>
    </w:p>
    <w:p w14:paraId="0D251D33" w14:textId="77777777" w:rsidR="00931D47" w:rsidRDefault="00931D47" w:rsidP="00931D47">
      <w:pPr>
        <w:rPr>
          <w:rFonts w:ascii="Bookman" w:hAnsi="Bookman"/>
          <w:iCs/>
          <w:color w:val="4451C8"/>
          <w:sz w:val="24"/>
          <w:szCs w:val="24"/>
        </w:rPr>
      </w:pPr>
    </w:p>
    <w:p w14:paraId="63DDF2E9" w14:textId="77777777" w:rsidR="00931D47" w:rsidRDefault="00931D47" w:rsidP="00931D47">
      <w:pPr>
        <w:rPr>
          <w:rFonts w:ascii="Bookman Old Style" w:hAnsi="Bookman Old Style"/>
          <w:b/>
          <w:color w:val="303BA2"/>
          <w:sz w:val="16"/>
          <w:szCs w:val="16"/>
        </w:rPr>
      </w:pPr>
    </w:p>
    <w:p w14:paraId="54BCB620" w14:textId="77777777" w:rsidR="00931D47" w:rsidRDefault="00931D47" w:rsidP="00931D47">
      <w:pPr>
        <w:ind w:left="-110" w:hanging="220"/>
        <w:rPr>
          <w:rFonts w:ascii="Bookman" w:hAnsi="Bookman"/>
          <w:b/>
          <w:color w:val="333399"/>
          <w:sz w:val="16"/>
          <w:szCs w:val="16"/>
        </w:rPr>
      </w:pPr>
    </w:p>
    <w:p w14:paraId="66A3CF87" w14:textId="77777777" w:rsidR="00931D47" w:rsidRDefault="00931D47" w:rsidP="00931D47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355D4915" w14:textId="77777777" w:rsidR="00931D47" w:rsidRDefault="00931D47" w:rsidP="00931D47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56C978B4" w14:textId="77777777" w:rsidR="00931D47" w:rsidRDefault="00931D47" w:rsidP="00931D47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14:paraId="0A287593" w14:textId="77777777" w:rsidR="00931D47" w:rsidRDefault="00931D47" w:rsidP="00931D47">
      <w:pPr>
        <w:pStyle w:val="Title"/>
        <w:rPr>
          <w:szCs w:val="24"/>
        </w:rPr>
      </w:pPr>
      <w:r>
        <w:rPr>
          <w:szCs w:val="24"/>
        </w:rPr>
        <w:t>NOTICE OF AGENCY ACTION</w:t>
      </w:r>
    </w:p>
    <w:p w14:paraId="4D333642" w14:textId="77777777" w:rsidR="00931D47" w:rsidRDefault="00931D47" w:rsidP="00931D47">
      <w:pPr>
        <w:jc w:val="both"/>
        <w:rPr>
          <w:rFonts w:ascii="Times New Roman" w:hAnsi="Times New Roman" w:cs="Times New Roman"/>
          <w:b/>
        </w:rPr>
      </w:pPr>
    </w:p>
    <w:p w14:paraId="40B5621C" w14:textId="6F54171E" w:rsidR="00931D47" w:rsidRDefault="00931D47" w:rsidP="00931D47">
      <w:pPr>
        <w:ind w:left="1296" w:hanging="1296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Cs w:val="22"/>
        </w:rPr>
        <w:t>SUBJECT:</w:t>
      </w:r>
      <w:r>
        <w:rPr>
          <w:rFonts w:ascii="Times New Roman" w:hAnsi="Times New Roman" w:cs="Times New Roman"/>
          <w:szCs w:val="22"/>
        </w:rPr>
        <w:tab/>
        <w:t xml:space="preserve">MassHealth: Payment Rates for </w:t>
      </w:r>
      <w:r w:rsidR="00E42B9D">
        <w:rPr>
          <w:rFonts w:ascii="Times New Roman" w:hAnsi="Times New Roman" w:cs="Times New Roman"/>
          <w:szCs w:val="22"/>
        </w:rPr>
        <w:t>Day Habilitation Services</w:t>
      </w:r>
    </w:p>
    <w:p w14:paraId="0981A7BD" w14:textId="77777777" w:rsidR="00931D47" w:rsidRDefault="00931D47" w:rsidP="00931D47">
      <w:pPr>
        <w:jc w:val="both"/>
        <w:rPr>
          <w:rFonts w:ascii="Times New Roman" w:hAnsi="Times New Roman" w:cs="Times New Roman"/>
          <w:strike/>
          <w:szCs w:val="22"/>
        </w:rPr>
      </w:pPr>
    </w:p>
    <w:p w14:paraId="4E0CAFC9" w14:textId="77777777" w:rsidR="00931D47" w:rsidRDefault="00931D47" w:rsidP="00931D47">
      <w:pPr>
        <w:pStyle w:val="BodyText2"/>
        <w:jc w:val="both"/>
        <w:rPr>
          <w:sz w:val="22"/>
          <w:szCs w:val="22"/>
        </w:rPr>
      </w:pPr>
      <w:r>
        <w:rPr>
          <w:b/>
          <w:sz w:val="22"/>
          <w:szCs w:val="22"/>
        </w:rPr>
        <w:t>AGENCY:</w:t>
      </w:r>
      <w:r>
        <w:rPr>
          <w:sz w:val="22"/>
          <w:szCs w:val="22"/>
        </w:rPr>
        <w:tab/>
        <w:t>Massachusetts Executive Office of Health and Human Services</w:t>
      </w:r>
    </w:p>
    <w:p w14:paraId="57C09FB7" w14:textId="77777777" w:rsidR="00931D47" w:rsidRDefault="00931D47" w:rsidP="00931D47">
      <w:pPr>
        <w:jc w:val="both"/>
        <w:rPr>
          <w:rFonts w:ascii="Times New Roman" w:hAnsi="Times New Roman" w:cs="Times New Roman"/>
        </w:rPr>
      </w:pPr>
    </w:p>
    <w:p w14:paraId="4C5B3FFC" w14:textId="22F4616D" w:rsidR="008F5625" w:rsidRDefault="00931D47" w:rsidP="68277734">
      <w:pPr>
        <w:jc w:val="both"/>
        <w:rPr>
          <w:rFonts w:ascii="Times New Roman" w:hAnsi="Times New Roman" w:cs="Times New Roman"/>
        </w:rPr>
      </w:pPr>
      <w:r w:rsidRPr="68277734">
        <w:rPr>
          <w:rFonts w:ascii="Times New Roman" w:hAnsi="Times New Roman" w:cs="Times New Roman"/>
          <w:b/>
          <w:bCs/>
        </w:rPr>
        <w:t>SUMMARY OF PROPOSED ACTION:</w:t>
      </w:r>
      <w:r w:rsidR="0012565F" w:rsidRPr="68277734">
        <w:rPr>
          <w:rFonts w:ascii="Times New Roman" w:hAnsi="Times New Roman" w:cs="Times New Roman"/>
          <w:b/>
          <w:bCs/>
        </w:rPr>
        <w:t xml:space="preserve"> </w:t>
      </w:r>
      <w:r w:rsidR="007C4C17" w:rsidRPr="68277734">
        <w:rPr>
          <w:rFonts w:ascii="Times New Roman" w:hAnsi="Times New Roman" w:cs="Times New Roman"/>
        </w:rPr>
        <w:t xml:space="preserve">Implementation of </w:t>
      </w:r>
      <w:r w:rsidR="00177FEA" w:rsidRPr="68277734">
        <w:rPr>
          <w:rFonts w:ascii="Times New Roman" w:hAnsi="Times New Roman" w:cs="Times New Roman"/>
        </w:rPr>
        <w:t>Individual S</w:t>
      </w:r>
      <w:r w:rsidR="00601F44" w:rsidRPr="68277734">
        <w:rPr>
          <w:rFonts w:ascii="Times New Roman" w:hAnsi="Times New Roman" w:cs="Times New Roman"/>
        </w:rPr>
        <w:t>taffing Supports</w:t>
      </w:r>
      <w:r w:rsidR="000B45BF" w:rsidRPr="68277734">
        <w:rPr>
          <w:rFonts w:ascii="Times New Roman" w:hAnsi="Times New Roman" w:cs="Times New Roman"/>
        </w:rPr>
        <w:t xml:space="preserve"> (ISS)</w:t>
      </w:r>
      <w:r w:rsidR="00601F44" w:rsidRPr="68277734">
        <w:rPr>
          <w:rFonts w:ascii="Times New Roman" w:hAnsi="Times New Roman" w:cs="Times New Roman"/>
        </w:rPr>
        <w:t xml:space="preserve"> </w:t>
      </w:r>
      <w:r w:rsidR="00EC6189" w:rsidRPr="68277734">
        <w:rPr>
          <w:rFonts w:ascii="Times New Roman" w:hAnsi="Times New Roman" w:cs="Times New Roman"/>
        </w:rPr>
        <w:t xml:space="preserve">rate </w:t>
      </w:r>
      <w:r w:rsidR="007C4C17" w:rsidRPr="68277734">
        <w:rPr>
          <w:rFonts w:ascii="Times New Roman" w:hAnsi="Times New Roman" w:cs="Times New Roman"/>
        </w:rPr>
        <w:t>for</w:t>
      </w:r>
      <w:r w:rsidR="00177FEA" w:rsidRPr="68277734">
        <w:rPr>
          <w:rFonts w:ascii="Times New Roman" w:hAnsi="Times New Roman" w:cs="Times New Roman"/>
        </w:rPr>
        <w:t xml:space="preserve"> </w:t>
      </w:r>
      <w:r w:rsidR="00E3365E" w:rsidRPr="68277734">
        <w:rPr>
          <w:rFonts w:ascii="Times New Roman" w:hAnsi="Times New Roman" w:cs="Times New Roman"/>
        </w:rPr>
        <w:t xml:space="preserve">day </w:t>
      </w:r>
      <w:r w:rsidR="000B45BF" w:rsidRPr="68277734">
        <w:rPr>
          <w:rFonts w:ascii="Times New Roman" w:hAnsi="Times New Roman" w:cs="Times New Roman"/>
        </w:rPr>
        <w:t>habilitation</w:t>
      </w:r>
      <w:r w:rsidR="00E3365E" w:rsidRPr="68277734">
        <w:rPr>
          <w:rFonts w:ascii="Times New Roman" w:hAnsi="Times New Roman" w:cs="Times New Roman"/>
        </w:rPr>
        <w:t xml:space="preserve"> services</w:t>
      </w:r>
      <w:r w:rsidR="007C4C17" w:rsidRPr="68277734">
        <w:rPr>
          <w:rFonts w:ascii="Times New Roman" w:hAnsi="Times New Roman" w:cs="Times New Roman"/>
        </w:rPr>
        <w:t xml:space="preserve"> under the state plan</w:t>
      </w:r>
      <w:r w:rsidR="00D5739C" w:rsidRPr="68277734">
        <w:rPr>
          <w:rFonts w:ascii="Times New Roman" w:hAnsi="Times New Roman" w:cs="Times New Roman"/>
        </w:rPr>
        <w:t xml:space="preserve"> effective </w:t>
      </w:r>
      <w:r w:rsidR="008F5625" w:rsidRPr="68277734">
        <w:rPr>
          <w:rFonts w:ascii="Times New Roman" w:hAnsi="Times New Roman" w:cs="Times New Roman"/>
        </w:rPr>
        <w:t xml:space="preserve">for dates of service on or after </w:t>
      </w:r>
      <w:r w:rsidR="00D5739C" w:rsidRPr="68277734">
        <w:rPr>
          <w:rFonts w:ascii="Times New Roman" w:hAnsi="Times New Roman" w:cs="Times New Roman"/>
        </w:rPr>
        <w:t>October 1, 2022</w:t>
      </w:r>
      <w:r w:rsidR="00E3365E" w:rsidRPr="68277734">
        <w:rPr>
          <w:rFonts w:ascii="Times New Roman" w:hAnsi="Times New Roman" w:cs="Times New Roman"/>
        </w:rPr>
        <w:t xml:space="preserve">. </w:t>
      </w:r>
    </w:p>
    <w:p w14:paraId="5EB641E2" w14:textId="557C30E6" w:rsidR="00931D47" w:rsidRDefault="00BD01DC" w:rsidP="68277734">
      <w:pPr>
        <w:pStyle w:val="Heading6"/>
        <w:rPr>
          <w:rFonts w:ascii="Times New Roman" w:hAnsi="Times New Roman"/>
          <w:b w:val="0"/>
          <w:bCs w:val="0"/>
        </w:rPr>
      </w:pPr>
      <w:r w:rsidRPr="00216C71">
        <w:rPr>
          <w:rFonts w:ascii="Times New Roman" w:hAnsi="Times New Roman"/>
          <w:b w:val="0"/>
          <w:bCs w:val="0"/>
        </w:rPr>
        <w:t xml:space="preserve">EOHHS adopted by </w:t>
      </w:r>
      <w:r w:rsidR="00284DBE" w:rsidRPr="00216C71">
        <w:rPr>
          <w:rFonts w:ascii="Times New Roman" w:hAnsi="Times New Roman"/>
          <w:b w:val="0"/>
          <w:bCs w:val="0"/>
        </w:rPr>
        <w:t xml:space="preserve">emergency regulation rates for Day Habilitation services at 101 CMR 348.00 </w:t>
      </w:r>
      <w:r w:rsidR="002D2BEF" w:rsidRPr="00216C71">
        <w:rPr>
          <w:rFonts w:ascii="Times New Roman" w:hAnsi="Times New Roman"/>
          <w:b w:val="0"/>
          <w:bCs w:val="0"/>
        </w:rPr>
        <w:t xml:space="preserve">on July 1, 2022. </w:t>
      </w:r>
      <w:r w:rsidR="00752240" w:rsidRPr="00216C71">
        <w:rPr>
          <w:rFonts w:ascii="Times New Roman" w:hAnsi="Times New Roman"/>
          <w:b w:val="0"/>
          <w:bCs w:val="0"/>
        </w:rPr>
        <w:t>Rates</w:t>
      </w:r>
      <w:r w:rsidR="002D2BEF" w:rsidRPr="00216C71">
        <w:rPr>
          <w:rFonts w:ascii="Times New Roman" w:hAnsi="Times New Roman"/>
          <w:b w:val="0"/>
          <w:bCs w:val="0"/>
        </w:rPr>
        <w:t xml:space="preserve"> for Individual Staffing Supports</w:t>
      </w:r>
      <w:r w:rsidR="00AA2B01" w:rsidRPr="00216C71">
        <w:rPr>
          <w:rFonts w:ascii="Times New Roman" w:hAnsi="Times New Roman"/>
          <w:b w:val="0"/>
          <w:bCs w:val="0"/>
        </w:rPr>
        <w:t xml:space="preserve"> (ISS) </w:t>
      </w:r>
      <w:r w:rsidR="4D636181" w:rsidRPr="00216C71">
        <w:rPr>
          <w:rFonts w:ascii="Times New Roman" w:hAnsi="Times New Roman"/>
          <w:b w:val="0"/>
          <w:bCs w:val="0"/>
        </w:rPr>
        <w:t xml:space="preserve">were </w:t>
      </w:r>
      <w:r w:rsidR="7B407481" w:rsidRPr="00216C71">
        <w:rPr>
          <w:rFonts w:ascii="Times New Roman" w:hAnsi="Times New Roman"/>
          <w:b w:val="0"/>
          <w:bCs w:val="0"/>
        </w:rPr>
        <w:t xml:space="preserve">also </w:t>
      </w:r>
      <w:r w:rsidR="00AA2B01" w:rsidRPr="00216C71">
        <w:rPr>
          <w:rFonts w:ascii="Times New Roman" w:hAnsi="Times New Roman"/>
          <w:b w:val="0"/>
          <w:bCs w:val="0"/>
        </w:rPr>
        <w:t xml:space="preserve">adopted on </w:t>
      </w:r>
      <w:r w:rsidR="2BC2D94E" w:rsidRPr="00216C71">
        <w:rPr>
          <w:rFonts w:ascii="Times New Roman" w:hAnsi="Times New Roman"/>
          <w:b w:val="0"/>
          <w:bCs w:val="0"/>
        </w:rPr>
        <w:t xml:space="preserve">July 1, </w:t>
      </w:r>
      <w:bookmarkStart w:id="0" w:name="_Int_KzScMD7z"/>
      <w:r w:rsidR="2BC2D94E" w:rsidRPr="00216C71">
        <w:rPr>
          <w:rFonts w:ascii="Times New Roman" w:hAnsi="Times New Roman"/>
          <w:b w:val="0"/>
          <w:bCs w:val="0"/>
        </w:rPr>
        <w:t>2022</w:t>
      </w:r>
      <w:bookmarkEnd w:id="0"/>
      <w:r w:rsidR="00D805C5" w:rsidRPr="00216C71">
        <w:rPr>
          <w:rFonts w:ascii="Times New Roman" w:hAnsi="Times New Roman"/>
          <w:b w:val="0"/>
          <w:bCs w:val="0"/>
        </w:rPr>
        <w:t>,</w:t>
      </w:r>
      <w:r w:rsidR="2BC2D94E" w:rsidRPr="00216C71">
        <w:rPr>
          <w:rFonts w:ascii="Times New Roman" w:hAnsi="Times New Roman"/>
          <w:b w:val="0"/>
          <w:bCs w:val="0"/>
        </w:rPr>
        <w:t xml:space="preserve"> </w:t>
      </w:r>
      <w:r w:rsidR="411A5B1B" w:rsidRPr="00216C71">
        <w:rPr>
          <w:rFonts w:ascii="Times New Roman" w:hAnsi="Times New Roman"/>
          <w:b w:val="0"/>
          <w:bCs w:val="0"/>
        </w:rPr>
        <w:t xml:space="preserve">at 101 CMR 348.00 </w:t>
      </w:r>
      <w:r w:rsidR="2BC2D94E" w:rsidRPr="00216C71">
        <w:rPr>
          <w:rFonts w:ascii="Times New Roman" w:hAnsi="Times New Roman"/>
          <w:b w:val="0"/>
          <w:bCs w:val="0"/>
        </w:rPr>
        <w:t xml:space="preserve">and </w:t>
      </w:r>
      <w:r w:rsidR="00AA2B01" w:rsidRPr="00216C71">
        <w:rPr>
          <w:rFonts w:ascii="Times New Roman" w:hAnsi="Times New Roman"/>
          <w:b w:val="0"/>
          <w:bCs w:val="0"/>
        </w:rPr>
        <w:t>are effective for dates of service on or after October 1, 2022.</w:t>
      </w:r>
      <w:r w:rsidR="00AA2B01" w:rsidRPr="68277734">
        <w:rPr>
          <w:rFonts w:ascii="Times New Roman" w:hAnsi="Times New Roman"/>
          <w:b w:val="0"/>
          <w:bCs w:val="0"/>
        </w:rPr>
        <w:t xml:space="preserve"> </w:t>
      </w:r>
    </w:p>
    <w:p w14:paraId="110A59AA" w14:textId="66594717" w:rsidR="00931D47" w:rsidRDefault="00931D47" w:rsidP="00931D47">
      <w:pPr>
        <w:rPr>
          <w:rFonts w:ascii="Times New Roman" w:hAnsi="Times New Roman" w:cs="Times New Roman"/>
          <w:b/>
          <w:bCs/>
          <w:szCs w:val="22"/>
        </w:rPr>
      </w:pPr>
    </w:p>
    <w:p w14:paraId="06C2A121" w14:textId="7EA44C5E" w:rsidR="00546F30" w:rsidRPr="00A20555" w:rsidRDefault="00546F30" w:rsidP="00931D47">
      <w:pPr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 xml:space="preserve">Justification of the </w:t>
      </w:r>
      <w:r w:rsidR="000022E2">
        <w:rPr>
          <w:rFonts w:ascii="Times New Roman" w:hAnsi="Times New Roman" w:cs="Times New Roman"/>
          <w:b/>
          <w:bCs/>
          <w:szCs w:val="22"/>
        </w:rPr>
        <w:t xml:space="preserve">Amended Regulation. </w:t>
      </w:r>
    </w:p>
    <w:p w14:paraId="551E8B13" w14:textId="77777777" w:rsidR="00931D47" w:rsidRDefault="00931D47" w:rsidP="00931D47">
      <w:pPr>
        <w:jc w:val="both"/>
        <w:rPr>
          <w:rFonts w:ascii="Times New Roman" w:hAnsi="Times New Roman" w:cs="Times New Roman"/>
          <w:szCs w:val="22"/>
        </w:rPr>
      </w:pPr>
    </w:p>
    <w:p w14:paraId="0BFB699F" w14:textId="208352CD" w:rsidR="00D93B62" w:rsidRDefault="000022E2" w:rsidP="68277734">
      <w:pPr>
        <w:tabs>
          <w:tab w:val="left" w:pos="63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68277734">
        <w:rPr>
          <w:rFonts w:ascii="Times New Roman" w:hAnsi="Times New Roman" w:cs="Times New Roman"/>
        </w:rPr>
        <w:t xml:space="preserve">As set forth in the Commonwealth’s notice of public hearing </w:t>
      </w:r>
      <w:r w:rsidR="002B3BC7" w:rsidRPr="68277734">
        <w:rPr>
          <w:rFonts w:ascii="Times New Roman" w:hAnsi="Times New Roman" w:cs="Times New Roman"/>
        </w:rPr>
        <w:t>on 101 CMR 348</w:t>
      </w:r>
      <w:r w:rsidR="2513A2CC" w:rsidRPr="68277734">
        <w:rPr>
          <w:rFonts w:ascii="Times New Roman" w:hAnsi="Times New Roman" w:cs="Times New Roman"/>
        </w:rPr>
        <w:t>.00</w:t>
      </w:r>
      <w:r w:rsidR="000263A2" w:rsidRPr="68277734">
        <w:rPr>
          <w:rFonts w:ascii="Times New Roman" w:hAnsi="Times New Roman" w:cs="Times New Roman"/>
        </w:rPr>
        <w:t xml:space="preserve"> </w:t>
      </w:r>
      <w:r w:rsidR="002B3BC7" w:rsidRPr="68277734">
        <w:rPr>
          <w:rFonts w:ascii="Times New Roman" w:hAnsi="Times New Roman" w:cs="Times New Roman"/>
        </w:rPr>
        <w:t>published on June 30, 2022</w:t>
      </w:r>
      <w:r w:rsidR="000263A2" w:rsidRPr="68277734">
        <w:rPr>
          <w:rFonts w:ascii="Times New Roman" w:hAnsi="Times New Roman" w:cs="Times New Roman"/>
        </w:rPr>
        <w:t>, base rates for day habilitation services increased</w:t>
      </w:r>
      <w:r w:rsidRPr="68277734">
        <w:rPr>
          <w:rFonts w:ascii="Times New Roman" w:hAnsi="Times New Roman" w:cs="Times New Roman"/>
        </w:rPr>
        <w:t xml:space="preserve"> </w:t>
      </w:r>
      <w:r w:rsidR="00C8205D" w:rsidRPr="68277734">
        <w:rPr>
          <w:rFonts w:ascii="Times New Roman" w:hAnsi="Times New Roman" w:cs="Times New Roman"/>
        </w:rPr>
        <w:t>effective July 1, 2022</w:t>
      </w:r>
      <w:r w:rsidR="000263A2" w:rsidRPr="68277734">
        <w:rPr>
          <w:rFonts w:ascii="Times New Roman" w:hAnsi="Times New Roman" w:cs="Times New Roman"/>
        </w:rPr>
        <w:t>. As amended, 101 CMR 348</w:t>
      </w:r>
      <w:r w:rsidR="0063460D">
        <w:rPr>
          <w:rFonts w:ascii="Times New Roman" w:hAnsi="Times New Roman" w:cs="Times New Roman"/>
        </w:rPr>
        <w:t>.00</w:t>
      </w:r>
      <w:r w:rsidR="000263A2" w:rsidRPr="68277734">
        <w:rPr>
          <w:rFonts w:ascii="Times New Roman" w:hAnsi="Times New Roman" w:cs="Times New Roman"/>
        </w:rPr>
        <w:t xml:space="preserve"> also</w:t>
      </w:r>
      <w:r w:rsidR="00AE68D0" w:rsidRPr="68277734">
        <w:rPr>
          <w:rFonts w:ascii="Times New Roman" w:hAnsi="Times New Roman" w:cs="Times New Roman"/>
        </w:rPr>
        <w:t xml:space="preserve"> </w:t>
      </w:r>
      <w:r w:rsidR="78D1B87E" w:rsidRPr="68277734">
        <w:rPr>
          <w:rFonts w:ascii="Times New Roman" w:hAnsi="Times New Roman" w:cs="Times New Roman"/>
        </w:rPr>
        <w:t>establi</w:t>
      </w:r>
      <w:r w:rsidR="00AE68D0" w:rsidRPr="68277734">
        <w:rPr>
          <w:rFonts w:ascii="Times New Roman" w:hAnsi="Times New Roman" w:cs="Times New Roman"/>
        </w:rPr>
        <w:t>s</w:t>
      </w:r>
      <w:r w:rsidR="10599CB5" w:rsidRPr="68277734">
        <w:rPr>
          <w:rFonts w:ascii="Times New Roman" w:hAnsi="Times New Roman" w:cs="Times New Roman"/>
        </w:rPr>
        <w:t>hed</w:t>
      </w:r>
      <w:r w:rsidR="00AE68D0" w:rsidRPr="68277734">
        <w:rPr>
          <w:rFonts w:ascii="Times New Roman" w:hAnsi="Times New Roman" w:cs="Times New Roman"/>
        </w:rPr>
        <w:t xml:space="preserve"> </w:t>
      </w:r>
      <w:r w:rsidR="30A799A3" w:rsidRPr="68277734">
        <w:rPr>
          <w:rFonts w:ascii="Times New Roman" w:hAnsi="Times New Roman" w:cs="Times New Roman"/>
        </w:rPr>
        <w:t xml:space="preserve">rates for </w:t>
      </w:r>
      <w:r w:rsidR="31A53D90" w:rsidRPr="68277734">
        <w:rPr>
          <w:rFonts w:ascii="Times New Roman" w:hAnsi="Times New Roman" w:cs="Times New Roman"/>
        </w:rPr>
        <w:t>ISS,</w:t>
      </w:r>
      <w:r w:rsidR="2C1CC337" w:rsidRPr="68277734">
        <w:rPr>
          <w:rFonts w:ascii="Times New Roman" w:hAnsi="Times New Roman" w:cs="Times New Roman"/>
        </w:rPr>
        <w:t xml:space="preserve"> which had </w:t>
      </w:r>
      <w:r w:rsidR="1242C427" w:rsidRPr="68277734">
        <w:rPr>
          <w:rFonts w:ascii="Times New Roman" w:hAnsi="Times New Roman" w:cs="Times New Roman"/>
        </w:rPr>
        <w:t xml:space="preserve">previously been </w:t>
      </w:r>
      <w:r w:rsidR="3AFE76DD" w:rsidRPr="68277734">
        <w:rPr>
          <w:rFonts w:ascii="Times New Roman" w:hAnsi="Times New Roman" w:cs="Times New Roman"/>
        </w:rPr>
        <w:t xml:space="preserve">purchased by the Department of Developmental Services </w:t>
      </w:r>
      <w:r w:rsidR="1CBC78AD" w:rsidRPr="68277734">
        <w:rPr>
          <w:rFonts w:ascii="Times New Roman" w:hAnsi="Times New Roman"/>
        </w:rPr>
        <w:t xml:space="preserve">as </w:t>
      </w:r>
      <w:r w:rsidR="0063460D">
        <w:rPr>
          <w:rFonts w:ascii="Times New Roman" w:hAnsi="Times New Roman"/>
        </w:rPr>
        <w:t>“</w:t>
      </w:r>
      <w:r w:rsidR="1CBC78AD" w:rsidRPr="68277734">
        <w:rPr>
          <w:rFonts w:ascii="Times New Roman" w:hAnsi="Times New Roman"/>
        </w:rPr>
        <w:t>Day Habilitation Supplemental Support Services</w:t>
      </w:r>
      <w:r w:rsidR="0063460D">
        <w:rPr>
          <w:rFonts w:ascii="Times New Roman" w:hAnsi="Times New Roman"/>
        </w:rPr>
        <w:t>”</w:t>
      </w:r>
      <w:r w:rsidR="1CBC78AD" w:rsidRPr="68277734">
        <w:rPr>
          <w:rFonts w:ascii="Times New Roman" w:hAnsi="Times New Roman"/>
        </w:rPr>
        <w:t xml:space="preserve"> </w:t>
      </w:r>
      <w:r w:rsidR="3AFE76DD" w:rsidRPr="68277734">
        <w:rPr>
          <w:rFonts w:ascii="Times New Roman" w:hAnsi="Times New Roman" w:cs="Times New Roman"/>
        </w:rPr>
        <w:t>and paid under 101 CMR 424</w:t>
      </w:r>
      <w:r w:rsidR="0063460D">
        <w:rPr>
          <w:rFonts w:ascii="Times New Roman" w:hAnsi="Times New Roman" w:cs="Times New Roman"/>
        </w:rPr>
        <w:t>.00</w:t>
      </w:r>
      <w:r w:rsidR="3AFE76DD" w:rsidRPr="68277734">
        <w:rPr>
          <w:rFonts w:ascii="Times New Roman" w:hAnsi="Times New Roman" w:cs="Times New Roman"/>
        </w:rPr>
        <w:t xml:space="preserve">: Rates for Certain Developmental and Support Services. These services provide supplemental one-to-one care to eligible individuals who may need supplemental services in the form of additional staff assistance to enable their participation in the day habilitation program.  </w:t>
      </w:r>
    </w:p>
    <w:p w14:paraId="7C427B27" w14:textId="5D8614C0" w:rsidR="00D93B62" w:rsidRDefault="3AFE76DD" w:rsidP="68277734">
      <w:pPr>
        <w:tabs>
          <w:tab w:val="left" w:pos="63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68277734">
        <w:rPr>
          <w:rFonts w:ascii="Times New Roman" w:hAnsi="Times New Roman" w:cs="Times New Roman"/>
        </w:rPr>
        <w:t xml:space="preserve"> </w:t>
      </w:r>
    </w:p>
    <w:p w14:paraId="3EA9F0D7" w14:textId="7F919B6B" w:rsidR="00D93B62" w:rsidRDefault="3AFE76DD" w:rsidP="68277734">
      <w:pPr>
        <w:tabs>
          <w:tab w:val="left" w:pos="630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68277734">
        <w:rPr>
          <w:rFonts w:ascii="Times New Roman" w:hAnsi="Times New Roman" w:cs="Times New Roman"/>
        </w:rPr>
        <w:t xml:space="preserve">The amendments to 101 CMR 348.00 adopted supplemental support services and codified the corresponding codes and rates. </w:t>
      </w:r>
      <w:r w:rsidR="30B414FB" w:rsidRPr="68277734">
        <w:rPr>
          <w:rFonts w:ascii="Times New Roman" w:hAnsi="Times New Roman" w:cs="Times New Roman"/>
        </w:rPr>
        <w:t xml:space="preserve">Supplemental support services in 101 CMR 348.00 </w:t>
      </w:r>
      <w:r w:rsidR="5145C937" w:rsidRPr="68277734">
        <w:rPr>
          <w:rFonts w:ascii="Times New Roman" w:hAnsi="Times New Roman" w:cs="Times New Roman"/>
        </w:rPr>
        <w:t>are</w:t>
      </w:r>
      <w:r w:rsidR="30B414FB" w:rsidRPr="68277734">
        <w:rPr>
          <w:rFonts w:ascii="Times New Roman" w:hAnsi="Times New Roman" w:cs="Times New Roman"/>
        </w:rPr>
        <w:t xml:space="preserve"> referred to as Individualized Staffing Supports (ISS)</w:t>
      </w:r>
      <w:r w:rsidR="552D849C" w:rsidRPr="68277734">
        <w:rPr>
          <w:rFonts w:ascii="Times New Roman" w:hAnsi="Times New Roman" w:cs="Times New Roman"/>
        </w:rPr>
        <w:t>.</w:t>
      </w:r>
      <w:r w:rsidR="30B414FB" w:rsidRPr="68277734">
        <w:rPr>
          <w:rFonts w:ascii="Times New Roman" w:hAnsi="Times New Roman" w:cs="Times New Roman"/>
        </w:rPr>
        <w:t xml:space="preserve"> EOHHS adop</w:t>
      </w:r>
      <w:r w:rsidR="19B4CE10" w:rsidRPr="68277734">
        <w:rPr>
          <w:rFonts w:ascii="Times New Roman" w:hAnsi="Times New Roman" w:cs="Times New Roman"/>
        </w:rPr>
        <w:t>t</w:t>
      </w:r>
      <w:r w:rsidR="30B414FB" w:rsidRPr="68277734">
        <w:rPr>
          <w:rFonts w:ascii="Times New Roman" w:hAnsi="Times New Roman" w:cs="Times New Roman"/>
        </w:rPr>
        <w:t>ed the rates for supplemental support services in 101 CMR 424.00 effective July 1, 2022, as the rates for ISS</w:t>
      </w:r>
      <w:r w:rsidR="1F2869A8" w:rsidRPr="68277734">
        <w:rPr>
          <w:rFonts w:ascii="Times New Roman" w:hAnsi="Times New Roman" w:cs="Times New Roman"/>
        </w:rPr>
        <w:t xml:space="preserve"> in 101 CMR 348.00</w:t>
      </w:r>
      <w:r w:rsidR="30B414FB" w:rsidRPr="68277734">
        <w:rPr>
          <w:rFonts w:ascii="Times New Roman" w:hAnsi="Times New Roman" w:cs="Times New Roman"/>
        </w:rPr>
        <w:t xml:space="preserve">. </w:t>
      </w:r>
      <w:r w:rsidR="00D93B62" w:rsidRPr="68277734">
        <w:rPr>
          <w:rFonts w:ascii="Times New Roman" w:hAnsi="Times New Roman" w:cs="Times New Roman"/>
        </w:rPr>
        <w:t xml:space="preserve">EOHHS is making these changes, subject to federal approval, to ensure that payments </w:t>
      </w:r>
      <w:r w:rsidR="74EE1887" w:rsidRPr="68277734">
        <w:rPr>
          <w:rFonts w:ascii="Times New Roman" w:hAnsi="Times New Roman" w:cs="Times New Roman"/>
        </w:rPr>
        <w:t xml:space="preserve">for ISS </w:t>
      </w:r>
      <w:r w:rsidR="00D93B62" w:rsidRPr="68277734">
        <w:rPr>
          <w:rFonts w:ascii="Times New Roman" w:hAnsi="Times New Roman" w:cs="Times New Roman"/>
        </w:rPr>
        <w:t xml:space="preserve">are reasonable and adequate to meet the costs that incurred by efficiently and economically operated facilities and to ensure that payment rates </w:t>
      </w:r>
      <w:r w:rsidR="3DE29300" w:rsidRPr="68277734">
        <w:rPr>
          <w:rFonts w:ascii="Times New Roman" w:hAnsi="Times New Roman" w:cs="Times New Roman"/>
        </w:rPr>
        <w:t xml:space="preserve">for ISS </w:t>
      </w:r>
      <w:r w:rsidR="00D93B62" w:rsidRPr="68277734">
        <w:rPr>
          <w:rFonts w:ascii="Times New Roman" w:hAnsi="Times New Roman" w:cs="Times New Roman"/>
        </w:rPr>
        <w:t xml:space="preserve">are consistent with efficiency, economy, and quality of care. </w:t>
      </w:r>
    </w:p>
    <w:p w14:paraId="66DE2933" w14:textId="73DF6B62" w:rsidR="00BC1011" w:rsidRDefault="00BC1011" w:rsidP="00D93B62">
      <w:pPr>
        <w:tabs>
          <w:tab w:val="left" w:pos="6300"/>
        </w:tabs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</w:p>
    <w:p w14:paraId="5D277E9E" w14:textId="2686C499" w:rsidR="00BC1011" w:rsidRPr="00BC1011" w:rsidRDefault="00BC1011" w:rsidP="00D93B62">
      <w:pPr>
        <w:tabs>
          <w:tab w:val="left" w:pos="6300"/>
        </w:tabs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Fiscal Impact</w:t>
      </w:r>
    </w:p>
    <w:p w14:paraId="7F3039B3" w14:textId="77777777" w:rsidR="00246016" w:rsidRDefault="00246016" w:rsidP="00D93B62">
      <w:pPr>
        <w:tabs>
          <w:tab w:val="left" w:pos="6300"/>
        </w:tabs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</w:p>
    <w:p w14:paraId="0FCA3A36" w14:textId="0BC3B33D" w:rsidR="00931D47" w:rsidRDefault="78752CC4" w:rsidP="5940A9B0">
      <w:pPr>
        <w:rPr>
          <w:rFonts w:ascii="Times New Roman" w:hAnsi="Times New Roman" w:cs="Times New Roman"/>
        </w:rPr>
      </w:pPr>
      <w:r w:rsidRPr="040286C4">
        <w:rPr>
          <w:rFonts w:ascii="Times New Roman" w:hAnsi="Times New Roman" w:cs="Times New Roman"/>
          <w:szCs w:val="22"/>
        </w:rPr>
        <w:t xml:space="preserve">The estimated increase in annual aggregate expenditures of these amendments is $37.3M. </w:t>
      </w:r>
    </w:p>
    <w:p w14:paraId="5C27E914" w14:textId="77777777" w:rsidR="00931D47" w:rsidRDefault="00931D47" w:rsidP="00931D47">
      <w:pPr>
        <w:rPr>
          <w:rFonts w:ascii="Times New Roman" w:hAnsi="Times New Roman" w:cs="Times New Roman"/>
          <w:szCs w:val="22"/>
        </w:rPr>
      </w:pPr>
    </w:p>
    <w:p w14:paraId="78460B38" w14:textId="0F1B7F9B" w:rsidR="00931D47" w:rsidRPr="008F5625" w:rsidRDefault="00931D47" w:rsidP="008F5625">
      <w:pPr>
        <w:tabs>
          <w:tab w:val="left" w:pos="6300"/>
        </w:tabs>
        <w:autoSpaceDE w:val="0"/>
        <w:autoSpaceDN w:val="0"/>
        <w:adjustRightInd w:val="0"/>
        <w:rPr>
          <w:rFonts w:ascii="Times New Roman" w:hAnsi="Times New Roman" w:cs="Times New Roman"/>
          <w:szCs w:val="22"/>
        </w:rPr>
      </w:pPr>
    </w:p>
    <w:p w14:paraId="7A5B2968" w14:textId="77777777" w:rsidR="00931D47" w:rsidRDefault="00931D47" w:rsidP="00931D47">
      <w:pPr>
        <w:jc w:val="both"/>
        <w:rPr>
          <w:rFonts w:ascii="Times New Roman" w:hAnsi="Times New Roman" w:cs="Times New Roman"/>
          <w:szCs w:val="22"/>
        </w:rPr>
      </w:pPr>
    </w:p>
    <w:p w14:paraId="301F5CBB" w14:textId="77777777" w:rsidR="008F5625" w:rsidRDefault="00931D47" w:rsidP="008F5625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Statutory Authority:  </w:t>
      </w:r>
      <w:r>
        <w:rPr>
          <w:rFonts w:ascii="Times New Roman" w:hAnsi="Times New Roman" w:cs="Times New Roman"/>
          <w:szCs w:val="22"/>
        </w:rPr>
        <w:t xml:space="preserve"> M.G.L. c. 118E; 42 USC 1396 </w:t>
      </w:r>
    </w:p>
    <w:p w14:paraId="32724AB6" w14:textId="364391B9" w:rsidR="0023309C" w:rsidRDefault="00931D47" w:rsidP="008F5625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Related Regulations:  </w:t>
      </w:r>
      <w:r>
        <w:rPr>
          <w:rFonts w:ascii="Times New Roman" w:hAnsi="Times New Roman" w:cs="Times New Roman"/>
          <w:szCs w:val="22"/>
        </w:rPr>
        <w:t>42 CFR Part 447.</w:t>
      </w:r>
    </w:p>
    <w:sectPr w:rsidR="0023309C" w:rsidSect="00E23A02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F2276" w14:textId="77777777" w:rsidR="00977263" w:rsidRDefault="00977263" w:rsidP="00931D47">
      <w:r>
        <w:separator/>
      </w:r>
    </w:p>
  </w:endnote>
  <w:endnote w:type="continuationSeparator" w:id="0">
    <w:p w14:paraId="37478D3B" w14:textId="77777777" w:rsidR="00977263" w:rsidRDefault="00977263" w:rsidP="0093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E9F7" w14:textId="7B520CDB" w:rsidR="00CF1762" w:rsidRPr="00931D47" w:rsidRDefault="00E275AE" w:rsidP="00931D47">
    <w:pPr>
      <w:pStyle w:val="Footer"/>
    </w:pPr>
    <w:r>
      <w:t xml:space="preserve">Published on the web November </w:t>
    </w:r>
    <w:r w:rsidR="007E20BD">
      <w:t>16</w:t>
    </w:r>
    <w:r>
      <w:t>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B4809" w14:textId="77777777" w:rsidR="00977263" w:rsidRDefault="00977263" w:rsidP="00931D47">
      <w:r>
        <w:separator/>
      </w:r>
    </w:p>
  </w:footnote>
  <w:footnote w:type="continuationSeparator" w:id="0">
    <w:p w14:paraId="16A0B9A5" w14:textId="77777777" w:rsidR="00977263" w:rsidRDefault="00977263" w:rsidP="00931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176F" w14:textId="67B68F4E" w:rsidR="00CF1762" w:rsidRDefault="00CF1762" w:rsidP="00931D47">
    <w:pPr>
      <w:pStyle w:val="Footer"/>
      <w:ind w:left="-360"/>
    </w:pPr>
    <w:r>
      <w:t xml:space="preserve">PUBLISHED ON WEB: </w:t>
    </w:r>
    <w:r w:rsidR="00E17731">
      <w:t>November 1</w:t>
    </w:r>
    <w:r w:rsidR="00F4122C">
      <w:t>6</w:t>
    </w:r>
    <w:r w:rsidR="00E17731">
      <w:t>, 2022</w:t>
    </w:r>
  </w:p>
  <w:p w14:paraId="1767C495" w14:textId="77777777" w:rsidR="00CF1762" w:rsidRDefault="00CF176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zScMD7z" int2:invalidationBookmarkName="" int2:hashCode="5XXczHEUB1Tdhb" int2:id="tCFndJOq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B78B5"/>
    <w:multiLevelType w:val="hybridMultilevel"/>
    <w:tmpl w:val="919C9E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98098B4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95E34"/>
    <w:multiLevelType w:val="hybridMultilevel"/>
    <w:tmpl w:val="9A88D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47"/>
    <w:rsid w:val="000021CB"/>
    <w:rsid w:val="000022E2"/>
    <w:rsid w:val="00015CD3"/>
    <w:rsid w:val="000263A2"/>
    <w:rsid w:val="00045B5E"/>
    <w:rsid w:val="00055AA6"/>
    <w:rsid w:val="000715FB"/>
    <w:rsid w:val="000B45BF"/>
    <w:rsid w:val="000C1B98"/>
    <w:rsid w:val="000C3C64"/>
    <w:rsid w:val="000E58D4"/>
    <w:rsid w:val="000F1AFA"/>
    <w:rsid w:val="000F32D1"/>
    <w:rsid w:val="0010130B"/>
    <w:rsid w:val="0012565F"/>
    <w:rsid w:val="00146E9E"/>
    <w:rsid w:val="001504AB"/>
    <w:rsid w:val="0015577C"/>
    <w:rsid w:val="00177FEA"/>
    <w:rsid w:val="00182323"/>
    <w:rsid w:val="001C3629"/>
    <w:rsid w:val="001D5006"/>
    <w:rsid w:val="00216C71"/>
    <w:rsid w:val="0023309C"/>
    <w:rsid w:val="002417E6"/>
    <w:rsid w:val="00245467"/>
    <w:rsid w:val="00246016"/>
    <w:rsid w:val="00247AC0"/>
    <w:rsid w:val="002711E9"/>
    <w:rsid w:val="00284DBE"/>
    <w:rsid w:val="002B3BC7"/>
    <w:rsid w:val="002D2BEF"/>
    <w:rsid w:val="00332565"/>
    <w:rsid w:val="0034253C"/>
    <w:rsid w:val="00347C48"/>
    <w:rsid w:val="00370804"/>
    <w:rsid w:val="003B5AFF"/>
    <w:rsid w:val="003D2650"/>
    <w:rsid w:val="003D46DC"/>
    <w:rsid w:val="003E09B6"/>
    <w:rsid w:val="00403711"/>
    <w:rsid w:val="00433D40"/>
    <w:rsid w:val="004833BD"/>
    <w:rsid w:val="00486956"/>
    <w:rsid w:val="00495F5E"/>
    <w:rsid w:val="004A40F4"/>
    <w:rsid w:val="004D7A55"/>
    <w:rsid w:val="004E65EB"/>
    <w:rsid w:val="005129FF"/>
    <w:rsid w:val="00520158"/>
    <w:rsid w:val="00535EC1"/>
    <w:rsid w:val="00546F30"/>
    <w:rsid w:val="00567114"/>
    <w:rsid w:val="005801B7"/>
    <w:rsid w:val="0058498D"/>
    <w:rsid w:val="005C5A5E"/>
    <w:rsid w:val="005F4B1B"/>
    <w:rsid w:val="00601F44"/>
    <w:rsid w:val="00606958"/>
    <w:rsid w:val="00612E31"/>
    <w:rsid w:val="0063460D"/>
    <w:rsid w:val="00652C21"/>
    <w:rsid w:val="00675CC1"/>
    <w:rsid w:val="006A0B30"/>
    <w:rsid w:val="006C7289"/>
    <w:rsid w:val="006D7D60"/>
    <w:rsid w:val="006F5804"/>
    <w:rsid w:val="00751258"/>
    <w:rsid w:val="00752240"/>
    <w:rsid w:val="007777CF"/>
    <w:rsid w:val="007C4C17"/>
    <w:rsid w:val="007E16DD"/>
    <w:rsid w:val="007E20BD"/>
    <w:rsid w:val="00821C17"/>
    <w:rsid w:val="00830567"/>
    <w:rsid w:val="00864B7F"/>
    <w:rsid w:val="00867DB1"/>
    <w:rsid w:val="008721B8"/>
    <w:rsid w:val="008F00CE"/>
    <w:rsid w:val="008F5625"/>
    <w:rsid w:val="00913C03"/>
    <w:rsid w:val="009161D0"/>
    <w:rsid w:val="00931D47"/>
    <w:rsid w:val="009346C5"/>
    <w:rsid w:val="00977263"/>
    <w:rsid w:val="009B5D21"/>
    <w:rsid w:val="009E62D5"/>
    <w:rsid w:val="00A20555"/>
    <w:rsid w:val="00A3339F"/>
    <w:rsid w:val="00A409BF"/>
    <w:rsid w:val="00A834E4"/>
    <w:rsid w:val="00AA2B01"/>
    <w:rsid w:val="00AE68D0"/>
    <w:rsid w:val="00AF347A"/>
    <w:rsid w:val="00B0572A"/>
    <w:rsid w:val="00B56978"/>
    <w:rsid w:val="00B603F7"/>
    <w:rsid w:val="00B6609D"/>
    <w:rsid w:val="00B94500"/>
    <w:rsid w:val="00B955DF"/>
    <w:rsid w:val="00BC1011"/>
    <w:rsid w:val="00BC64B5"/>
    <w:rsid w:val="00BD01DC"/>
    <w:rsid w:val="00C0509D"/>
    <w:rsid w:val="00C8205D"/>
    <w:rsid w:val="00CC213A"/>
    <w:rsid w:val="00CF1762"/>
    <w:rsid w:val="00D053D9"/>
    <w:rsid w:val="00D5739C"/>
    <w:rsid w:val="00D704D6"/>
    <w:rsid w:val="00D805C5"/>
    <w:rsid w:val="00D849BA"/>
    <w:rsid w:val="00D93B62"/>
    <w:rsid w:val="00DA68AC"/>
    <w:rsid w:val="00DE4BA3"/>
    <w:rsid w:val="00DF07DF"/>
    <w:rsid w:val="00E17731"/>
    <w:rsid w:val="00E17786"/>
    <w:rsid w:val="00E23A02"/>
    <w:rsid w:val="00E275AE"/>
    <w:rsid w:val="00E3365E"/>
    <w:rsid w:val="00E42B9D"/>
    <w:rsid w:val="00E50DCC"/>
    <w:rsid w:val="00E94573"/>
    <w:rsid w:val="00EC6189"/>
    <w:rsid w:val="00ED0B84"/>
    <w:rsid w:val="00EE1C6A"/>
    <w:rsid w:val="00F07189"/>
    <w:rsid w:val="00F14161"/>
    <w:rsid w:val="00F4122C"/>
    <w:rsid w:val="00F51969"/>
    <w:rsid w:val="00F56AA4"/>
    <w:rsid w:val="00F721D3"/>
    <w:rsid w:val="00F761A8"/>
    <w:rsid w:val="00F97E9E"/>
    <w:rsid w:val="00FA2947"/>
    <w:rsid w:val="00FD1746"/>
    <w:rsid w:val="00FE216B"/>
    <w:rsid w:val="00FF4507"/>
    <w:rsid w:val="040286C4"/>
    <w:rsid w:val="0B378012"/>
    <w:rsid w:val="10599CB5"/>
    <w:rsid w:val="1242C427"/>
    <w:rsid w:val="1859CB19"/>
    <w:rsid w:val="19B4CE10"/>
    <w:rsid w:val="1A01B868"/>
    <w:rsid w:val="1CBC78AD"/>
    <w:rsid w:val="1F2869A8"/>
    <w:rsid w:val="2513A2CC"/>
    <w:rsid w:val="260A0AA5"/>
    <w:rsid w:val="2906C17A"/>
    <w:rsid w:val="2BC2D94E"/>
    <w:rsid w:val="2C1CC337"/>
    <w:rsid w:val="2EC5177E"/>
    <w:rsid w:val="3061F72D"/>
    <w:rsid w:val="30A799A3"/>
    <w:rsid w:val="30B414FB"/>
    <w:rsid w:val="31A53D90"/>
    <w:rsid w:val="351B30A5"/>
    <w:rsid w:val="385BAF79"/>
    <w:rsid w:val="3962A67C"/>
    <w:rsid w:val="3AFE76DD"/>
    <w:rsid w:val="3DE29300"/>
    <w:rsid w:val="411A5B1B"/>
    <w:rsid w:val="470CE4DD"/>
    <w:rsid w:val="4C9D36F8"/>
    <w:rsid w:val="4D636181"/>
    <w:rsid w:val="4E390759"/>
    <w:rsid w:val="5084D2AE"/>
    <w:rsid w:val="5145C937"/>
    <w:rsid w:val="526347B1"/>
    <w:rsid w:val="54D1C522"/>
    <w:rsid w:val="552D849C"/>
    <w:rsid w:val="56032BBE"/>
    <w:rsid w:val="5940A9B0"/>
    <w:rsid w:val="5CBB4848"/>
    <w:rsid w:val="5D851746"/>
    <w:rsid w:val="68277734"/>
    <w:rsid w:val="6F83DE22"/>
    <w:rsid w:val="713D1D8D"/>
    <w:rsid w:val="74EE1887"/>
    <w:rsid w:val="78752CC4"/>
    <w:rsid w:val="78D1B87E"/>
    <w:rsid w:val="7B40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24804D"/>
  <w15:docId w15:val="{399F3F2E-43E3-49D5-92A2-0C901FAB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D47"/>
    <w:rPr>
      <w:rFonts w:ascii="Arial" w:eastAsia="Times New Roman" w:hAnsi="Arial" w:cs="Arial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31D47"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31D47"/>
    <w:pPr>
      <w:spacing w:before="240" w:after="60"/>
      <w:outlineLvl w:val="5"/>
    </w:pPr>
    <w:rPr>
      <w:rFonts w:ascii="Calibri" w:hAnsi="Calibri" w:cs="Times New Roman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565"/>
    <w:pPr>
      <w:ind w:left="720"/>
      <w:contextualSpacing/>
    </w:pPr>
  </w:style>
  <w:style w:type="character" w:customStyle="1" w:styleId="Heading2Char">
    <w:name w:val="Heading 2 Char"/>
    <w:link w:val="Heading2"/>
    <w:semiHidden/>
    <w:rsid w:val="00931D47"/>
    <w:rPr>
      <w:rFonts w:ascii="Bookman" w:eastAsia="Times New Roman" w:hAnsi="Bookman" w:cs="Arial"/>
      <w:i/>
      <w:iCs/>
      <w:color w:val="333399"/>
      <w:sz w:val="28"/>
      <w:szCs w:val="20"/>
    </w:rPr>
  </w:style>
  <w:style w:type="character" w:customStyle="1" w:styleId="Heading6Char">
    <w:name w:val="Heading 6 Char"/>
    <w:link w:val="Heading6"/>
    <w:semiHidden/>
    <w:rsid w:val="00931D47"/>
    <w:rPr>
      <w:rFonts w:ascii="Calibri" w:eastAsia="Times New Roman" w:hAnsi="Calibri" w:cs="Times New Roman"/>
      <w:b/>
      <w:bCs/>
      <w:sz w:val="22"/>
    </w:rPr>
  </w:style>
  <w:style w:type="paragraph" w:styleId="Title">
    <w:name w:val="Title"/>
    <w:basedOn w:val="Normal"/>
    <w:link w:val="TitleChar"/>
    <w:qFormat/>
    <w:rsid w:val="00931D47"/>
    <w:pPr>
      <w:jc w:val="center"/>
    </w:pPr>
    <w:rPr>
      <w:rFonts w:ascii="Times New Roman" w:hAnsi="Times New Roman" w:cs="Times New Roman"/>
      <w:b/>
      <w:sz w:val="24"/>
    </w:rPr>
  </w:style>
  <w:style w:type="character" w:customStyle="1" w:styleId="TitleChar">
    <w:name w:val="Title Char"/>
    <w:link w:val="Title"/>
    <w:rsid w:val="00931D47"/>
    <w:rPr>
      <w:rFonts w:eastAsia="Times New Roman" w:cs="Times New Roman"/>
      <w:b/>
      <w:szCs w:val="20"/>
    </w:rPr>
  </w:style>
  <w:style w:type="paragraph" w:styleId="BodyText">
    <w:name w:val="Body Text"/>
    <w:basedOn w:val="Normal"/>
    <w:link w:val="BodyTextChar"/>
    <w:semiHidden/>
    <w:unhideWhenUsed/>
    <w:rsid w:val="00931D47"/>
    <w:pPr>
      <w:jc w:val="both"/>
    </w:pPr>
    <w:rPr>
      <w:rFonts w:ascii="Times New Roman" w:hAnsi="Times New Roman" w:cs="Times New Roman"/>
      <w:sz w:val="20"/>
    </w:rPr>
  </w:style>
  <w:style w:type="character" w:customStyle="1" w:styleId="BodyTextChar">
    <w:name w:val="Body Text Char"/>
    <w:link w:val="BodyText"/>
    <w:semiHidden/>
    <w:rsid w:val="00931D47"/>
    <w:rPr>
      <w:rFonts w:eastAsia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unhideWhenUsed/>
    <w:rsid w:val="00931D47"/>
    <w:pPr>
      <w:ind w:left="1296" w:hanging="1296"/>
    </w:pPr>
    <w:rPr>
      <w:rFonts w:ascii="Times New Roman" w:hAnsi="Times New Roman" w:cs="Times New Roman"/>
      <w:sz w:val="24"/>
    </w:rPr>
  </w:style>
  <w:style w:type="character" w:customStyle="1" w:styleId="BodyText2Char">
    <w:name w:val="Body Text 2 Char"/>
    <w:link w:val="BodyText2"/>
    <w:semiHidden/>
    <w:rsid w:val="00931D47"/>
    <w:rPr>
      <w:rFonts w:eastAsia="Times New Roman" w:cs="Times New Roman"/>
      <w:szCs w:val="20"/>
    </w:rPr>
  </w:style>
  <w:style w:type="paragraph" w:styleId="PlainText">
    <w:name w:val="Plain Text"/>
    <w:basedOn w:val="Normal"/>
    <w:link w:val="PlainTextChar"/>
    <w:semiHidden/>
    <w:unhideWhenUsed/>
    <w:rsid w:val="00931D47"/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semiHidden/>
    <w:rsid w:val="00931D47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1D4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31D47"/>
    <w:rPr>
      <w:rFonts w:ascii="Arial" w:eastAsia="Times New Roman" w:hAnsi="Arial" w:cs="Arial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931D4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31D47"/>
    <w:rPr>
      <w:rFonts w:ascii="Arial" w:eastAsia="Times New Roman" w:hAnsi="Arial" w:cs="Arial"/>
      <w:sz w:val="22"/>
      <w:szCs w:val="20"/>
    </w:rPr>
  </w:style>
  <w:style w:type="character" w:styleId="CommentReference">
    <w:name w:val="annotation reference"/>
    <w:uiPriority w:val="99"/>
    <w:semiHidden/>
    <w:unhideWhenUsed/>
    <w:rsid w:val="00055A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5AA6"/>
    <w:rPr>
      <w:sz w:val="20"/>
    </w:rPr>
  </w:style>
  <w:style w:type="character" w:customStyle="1" w:styleId="CommentTextChar">
    <w:name w:val="Comment Text Char"/>
    <w:link w:val="CommentText"/>
    <w:uiPriority w:val="99"/>
    <w:rsid w:val="00055AA6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5A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5AA6"/>
    <w:rPr>
      <w:rFonts w:ascii="Arial" w:eastAsia="Times New Roman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A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55AA6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309C"/>
    <w:rPr>
      <w:strike w:val="0"/>
      <w:dstrike w:val="0"/>
      <w:color w:val="1155CC"/>
      <w:u w:val="none"/>
      <w:effect w:val="none"/>
      <w:shd w:val="clear" w:color="auto" w:fill="auto"/>
    </w:rPr>
  </w:style>
  <w:style w:type="paragraph" w:styleId="Revision">
    <w:name w:val="Revision"/>
    <w:hidden/>
    <w:uiPriority w:val="99"/>
    <w:semiHidden/>
    <w:rsid w:val="00E42B9D"/>
    <w:rPr>
      <w:rFonts w:ascii="Arial" w:eastAsia="Times New Roman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4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2033</Characters>
  <Application>Microsoft Office Word</Application>
  <DocSecurity>0</DocSecurity>
  <Lines>16</Lines>
  <Paragraphs>4</Paragraphs>
  <ScaleCrop>false</ScaleCrop>
  <Company>EOHHS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Bennett, Joan (EHS)</dc:creator>
  <cp:lastModifiedBy>Briggs, Debby (EHS)</cp:lastModifiedBy>
  <cp:revision>3</cp:revision>
  <cp:lastPrinted>2019-09-09T19:05:00Z</cp:lastPrinted>
  <dcterms:created xsi:type="dcterms:W3CDTF">2022-11-16T19:47:00Z</dcterms:created>
  <dcterms:modified xsi:type="dcterms:W3CDTF">2022-11-16T19:47:00Z</dcterms:modified>
</cp:coreProperties>
</file>