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DEA6" w14:textId="77777777" w:rsidR="00217699" w:rsidRDefault="00217699" w:rsidP="00217699">
      <w:pPr>
        <w:rPr>
          <w:rFonts w:ascii="Arial" w:hAnsi="Arial"/>
          <w:sz w:val="36"/>
        </w:rPr>
      </w:pPr>
      <w:r>
        <w:rPr>
          <w:rFonts w:ascii="LinePrinter" w:hAnsi="LinePrinter"/>
          <w:noProof/>
        </w:rPr>
        <w:drawing>
          <wp:inline distT="0" distB="0" distL="0" distR="0" wp14:anchorId="479ABE70" wp14:editId="1688AB01">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Pr>
          <w:rFonts w:ascii="Arial" w:hAnsi="Arial"/>
          <w:sz w:val="36"/>
        </w:rPr>
        <w:tab/>
        <w:t>The Commonwealth of Massachusetts</w:t>
      </w:r>
    </w:p>
    <w:p w14:paraId="31534CD0" w14:textId="77777777" w:rsidR="00217699" w:rsidRDefault="00217699" w:rsidP="00217699">
      <w:pPr>
        <w:pStyle w:val="ExecOffice"/>
        <w:framePr w:w="0" w:hSpace="0" w:wrap="auto" w:vAnchor="margin" w:hAnchor="text" w:xAlign="left" w:yAlign="inline"/>
      </w:pPr>
      <w:r>
        <w:t>Executive Office of Health and Human Services</w:t>
      </w:r>
    </w:p>
    <w:p w14:paraId="63B69E7A" w14:textId="77777777" w:rsidR="00217699" w:rsidRDefault="00217699" w:rsidP="00217699">
      <w:pPr>
        <w:pStyle w:val="ExecOffice"/>
        <w:framePr w:w="0" w:hSpace="0" w:wrap="auto" w:vAnchor="margin" w:hAnchor="text" w:xAlign="left" w:yAlign="inline"/>
      </w:pPr>
      <w:r>
        <w:t>Department of Public Health</w:t>
      </w:r>
    </w:p>
    <w:p w14:paraId="6FEAA322" w14:textId="77777777" w:rsidR="00217699" w:rsidRDefault="00217699" w:rsidP="00217699">
      <w:pPr>
        <w:pStyle w:val="ExecOffice"/>
        <w:framePr w:w="0" w:hSpace="0" w:wrap="auto" w:vAnchor="margin" w:hAnchor="text" w:xAlign="left" w:yAlign="inline"/>
      </w:pPr>
      <w:r>
        <w:t>250 Washington Street, Boston, MA 02108-4619</w:t>
      </w:r>
    </w:p>
    <w:p w14:paraId="17813003" w14:textId="77777777" w:rsidR="00217699" w:rsidRDefault="00217699" w:rsidP="00217699">
      <w:pPr>
        <w:ind w:right="2340"/>
        <w:contextualSpacing/>
        <w:rPr>
          <w:rFonts w:ascii="Arial Rounded MT Bold" w:hAnsi="Arial Rounded MT Bold"/>
          <w:sz w:val="16"/>
        </w:rPr>
        <w:sectPr w:rsidR="00217699" w:rsidSect="00217699">
          <w:headerReference w:type="even" r:id="rId9"/>
          <w:footerReference w:type="default" r:id="rId10"/>
          <w:headerReference w:type="first" r:id="rId11"/>
          <w:pgSz w:w="12240" w:h="15840"/>
          <w:pgMar w:top="540" w:right="260" w:bottom="1260" w:left="640" w:header="0" w:footer="1061" w:gutter="0"/>
          <w:cols w:space="720"/>
        </w:sectPr>
      </w:pPr>
    </w:p>
    <w:p w14:paraId="521BA2DA" w14:textId="77777777" w:rsidR="00217699" w:rsidRPr="000627C4" w:rsidRDefault="00217699" w:rsidP="000627C4">
      <w:pPr>
        <w:ind w:left="720" w:right="2340"/>
        <w:contextualSpacing/>
        <w:rPr>
          <w:rFonts w:ascii="Arial Rounded MT Bold" w:hAnsi="Arial Rounded MT Bold"/>
          <w:sz w:val="18"/>
          <w:szCs w:val="22"/>
        </w:rPr>
      </w:pPr>
      <w:r w:rsidRPr="000627C4">
        <w:rPr>
          <w:rFonts w:ascii="Arial Rounded MT Bold" w:hAnsi="Arial Rounded MT Bold"/>
          <w:sz w:val="18"/>
          <w:szCs w:val="22"/>
        </w:rPr>
        <w:t>MAURA T. HEALEY</w:t>
      </w:r>
    </w:p>
    <w:p w14:paraId="09437524" w14:textId="77777777" w:rsidR="00217699" w:rsidRPr="000627C4" w:rsidRDefault="00217699" w:rsidP="000627C4">
      <w:pPr>
        <w:pStyle w:val="Weld"/>
        <w:framePr w:hSpace="0" w:wrap="auto" w:vAnchor="margin" w:hAnchor="text" w:xAlign="left" w:yAlign="inline"/>
        <w:ind w:left="720" w:right="2340"/>
        <w:jc w:val="left"/>
        <w:rPr>
          <w:sz w:val="14"/>
          <w:szCs w:val="18"/>
        </w:rPr>
      </w:pPr>
      <w:r w:rsidRPr="000627C4">
        <w:rPr>
          <w:sz w:val="14"/>
          <w:szCs w:val="18"/>
        </w:rPr>
        <w:t>Governor</w:t>
      </w:r>
    </w:p>
    <w:p w14:paraId="7BF1A7C9" w14:textId="77777777" w:rsidR="00217699" w:rsidRPr="001D6D5B" w:rsidRDefault="00217699" w:rsidP="00217699">
      <w:pPr>
        <w:ind w:right="2340"/>
        <w:contextualSpacing/>
        <w:jc w:val="center"/>
        <w:rPr>
          <w:sz w:val="14"/>
          <w:szCs w:val="18"/>
        </w:rPr>
      </w:pPr>
    </w:p>
    <w:p w14:paraId="00BED5B1" w14:textId="77777777" w:rsidR="00217699" w:rsidRPr="000627C4" w:rsidRDefault="00217699" w:rsidP="000627C4">
      <w:pPr>
        <w:ind w:left="720" w:right="2250"/>
        <w:contextualSpacing/>
        <w:rPr>
          <w:rFonts w:ascii="Arial Rounded MT Bold" w:hAnsi="Arial Rounded MT Bold"/>
          <w:sz w:val="18"/>
          <w:szCs w:val="22"/>
        </w:rPr>
      </w:pPr>
      <w:r w:rsidRPr="000627C4">
        <w:rPr>
          <w:rFonts w:ascii="Arial Rounded MT Bold" w:hAnsi="Arial Rounded MT Bold"/>
          <w:sz w:val="18"/>
          <w:szCs w:val="22"/>
        </w:rPr>
        <w:t>KIMBERLEY DRISCOLL</w:t>
      </w:r>
    </w:p>
    <w:p w14:paraId="34188A98" w14:textId="77777777" w:rsidR="00217699" w:rsidRPr="001D6D5B" w:rsidRDefault="00217699" w:rsidP="000627C4">
      <w:pPr>
        <w:pStyle w:val="Weld"/>
        <w:framePr w:hSpace="0" w:wrap="auto" w:vAnchor="margin" w:hAnchor="text" w:xAlign="left" w:yAlign="inline"/>
        <w:ind w:left="720" w:right="2340"/>
        <w:jc w:val="left"/>
        <w:rPr>
          <w:rFonts w:ascii="Calibri" w:hAnsi="Calibri" w:cs="Calibri"/>
          <w:sz w:val="14"/>
          <w:szCs w:val="22"/>
        </w:rPr>
      </w:pPr>
      <w:r w:rsidRPr="001D6D5B">
        <w:rPr>
          <w:sz w:val="14"/>
          <w:szCs w:val="18"/>
        </w:rPr>
        <w:t>Lieutenant Governor</w:t>
      </w:r>
    </w:p>
    <w:p w14:paraId="2C89B1E7" w14:textId="77777777" w:rsidR="00217699" w:rsidRPr="001D6D5B" w:rsidRDefault="00217699" w:rsidP="00217699">
      <w:pPr>
        <w:pStyle w:val="Weld"/>
        <w:framePr w:hSpace="0" w:wrap="auto" w:vAnchor="margin" w:hAnchor="text" w:xAlign="left" w:yAlign="inline"/>
        <w:ind w:right="2340"/>
        <w:jc w:val="left"/>
        <w:rPr>
          <w:sz w:val="14"/>
          <w:szCs w:val="18"/>
        </w:rPr>
      </w:pPr>
    </w:p>
    <w:p w14:paraId="397AB13D" w14:textId="77777777" w:rsidR="00217699" w:rsidRPr="001D6D5B" w:rsidRDefault="00217699" w:rsidP="00217699">
      <w:pPr>
        <w:pStyle w:val="Weld"/>
        <w:framePr w:hSpace="0" w:wrap="auto" w:vAnchor="margin" w:hAnchor="text" w:xAlign="left" w:yAlign="inline"/>
        <w:ind w:right="2340"/>
        <w:jc w:val="left"/>
        <w:rPr>
          <w:sz w:val="14"/>
          <w:szCs w:val="18"/>
        </w:rPr>
      </w:pPr>
    </w:p>
    <w:p w14:paraId="32EE49D7" w14:textId="77777777" w:rsidR="00217699" w:rsidRPr="001D6D5B" w:rsidRDefault="00217699" w:rsidP="00217699">
      <w:pPr>
        <w:pStyle w:val="Weld"/>
        <w:framePr w:hSpace="0" w:wrap="auto" w:vAnchor="margin" w:hAnchor="text" w:xAlign="left" w:yAlign="inline"/>
        <w:ind w:right="2340"/>
        <w:jc w:val="left"/>
        <w:rPr>
          <w:sz w:val="14"/>
          <w:szCs w:val="18"/>
        </w:rPr>
      </w:pPr>
    </w:p>
    <w:p w14:paraId="7A9382A3" w14:textId="77777777" w:rsidR="00217699" w:rsidRDefault="00217699" w:rsidP="00217699">
      <w:pPr>
        <w:ind w:left="1980"/>
        <w:contextualSpacing/>
        <w:jc w:val="center"/>
        <w:rPr>
          <w:rFonts w:ascii="Arial Rounded MT Bold" w:hAnsi="Arial Rounded MT Bold"/>
          <w:sz w:val="16"/>
        </w:rPr>
      </w:pPr>
    </w:p>
    <w:p w14:paraId="080796A3" w14:textId="36EFABE8" w:rsidR="00217699" w:rsidRPr="000627C4" w:rsidRDefault="000627C4" w:rsidP="000627C4">
      <w:pPr>
        <w:ind w:left="1980" w:right="630"/>
        <w:contextualSpacing/>
        <w:jc w:val="right"/>
        <w:rPr>
          <w:rFonts w:ascii="Arial Rounded MT Bold" w:hAnsi="Arial Rounded MT Bold"/>
          <w:sz w:val="20"/>
          <w:szCs w:val="24"/>
        </w:rPr>
      </w:pPr>
      <w:r w:rsidRPr="000627C4">
        <w:rPr>
          <w:rFonts w:ascii="Arial Rounded MT Bold" w:hAnsi="Arial Rounded MT Bold"/>
          <w:sz w:val="20"/>
          <w:szCs w:val="24"/>
        </w:rPr>
        <w:t xml:space="preserve">Kiame </w:t>
      </w:r>
      <w:proofErr w:type="spellStart"/>
      <w:r w:rsidRPr="000627C4">
        <w:rPr>
          <w:rFonts w:ascii="Arial Rounded MT Bold" w:hAnsi="Arial Rounded MT Bold"/>
          <w:sz w:val="20"/>
          <w:szCs w:val="24"/>
        </w:rPr>
        <w:t>Mahaniah</w:t>
      </w:r>
      <w:proofErr w:type="spellEnd"/>
      <w:r w:rsidRPr="000627C4">
        <w:rPr>
          <w:rFonts w:ascii="Arial Rounded MT Bold" w:hAnsi="Arial Rounded MT Bold"/>
          <w:sz w:val="20"/>
          <w:szCs w:val="24"/>
        </w:rPr>
        <w:t>, MD, MBA</w:t>
      </w:r>
    </w:p>
    <w:p w14:paraId="262AA297" w14:textId="77777777" w:rsidR="00217699" w:rsidRPr="000627C4" w:rsidRDefault="00217699" w:rsidP="000627C4">
      <w:pPr>
        <w:pStyle w:val="Weld"/>
        <w:framePr w:hSpace="0" w:wrap="auto" w:vAnchor="margin" w:hAnchor="text" w:xAlign="left" w:yAlign="inline"/>
        <w:ind w:left="1980" w:right="630"/>
        <w:jc w:val="right"/>
      </w:pPr>
      <w:r w:rsidRPr="000627C4">
        <w:t>Secretary</w:t>
      </w:r>
    </w:p>
    <w:p w14:paraId="4CAC373F" w14:textId="77777777" w:rsidR="00217699" w:rsidRPr="001D6D5B" w:rsidRDefault="00217699" w:rsidP="000627C4">
      <w:pPr>
        <w:pStyle w:val="Weld"/>
        <w:framePr w:hSpace="0" w:wrap="auto" w:vAnchor="margin" w:hAnchor="text" w:xAlign="left" w:yAlign="inline"/>
        <w:ind w:left="1980" w:right="630"/>
        <w:jc w:val="right"/>
        <w:rPr>
          <w:sz w:val="14"/>
          <w:szCs w:val="18"/>
        </w:rPr>
      </w:pPr>
    </w:p>
    <w:p w14:paraId="05D0552A" w14:textId="77777777" w:rsidR="00217699" w:rsidRPr="000627C4" w:rsidRDefault="00217699" w:rsidP="000627C4">
      <w:pPr>
        <w:pStyle w:val="Weld"/>
        <w:framePr w:hSpace="0" w:wrap="auto" w:vAnchor="margin" w:hAnchor="text" w:xAlign="left" w:yAlign="inline"/>
        <w:ind w:left="1800" w:right="630"/>
        <w:jc w:val="right"/>
        <w:rPr>
          <w:sz w:val="18"/>
          <w:szCs w:val="22"/>
        </w:rPr>
      </w:pPr>
      <w:r w:rsidRPr="000627C4">
        <w:rPr>
          <w:sz w:val="18"/>
          <w:szCs w:val="22"/>
        </w:rPr>
        <w:t>ROBERT GOLDSTEIN, MD, PhD</w:t>
      </w:r>
    </w:p>
    <w:p w14:paraId="245FE79A" w14:textId="77777777" w:rsidR="00217699" w:rsidRPr="000627C4" w:rsidRDefault="00217699" w:rsidP="000627C4">
      <w:pPr>
        <w:pStyle w:val="Weld"/>
        <w:framePr w:hSpace="0" w:wrap="auto" w:vAnchor="margin" w:hAnchor="text" w:xAlign="left" w:yAlign="inline"/>
        <w:ind w:left="1980" w:right="630"/>
        <w:jc w:val="right"/>
        <w:rPr>
          <w:sz w:val="18"/>
          <w:szCs w:val="22"/>
        </w:rPr>
      </w:pPr>
      <w:r w:rsidRPr="000627C4">
        <w:rPr>
          <w:szCs w:val="14"/>
        </w:rPr>
        <w:t>Commissioner</w:t>
      </w:r>
    </w:p>
    <w:p w14:paraId="0E44D365" w14:textId="77777777" w:rsidR="00217699" w:rsidRDefault="00217699" w:rsidP="00217699">
      <w:pPr>
        <w:pStyle w:val="Governor"/>
        <w:framePr w:hSpace="0" w:wrap="auto" w:vAnchor="margin" w:hAnchor="text" w:xAlign="left" w:yAlign="inline"/>
        <w:spacing w:after="0"/>
        <w:ind w:left="1980"/>
        <w:rPr>
          <w:rFonts w:ascii="Arial" w:hAnsi="Arial" w:cs="Arial"/>
          <w:b/>
          <w:szCs w:val="14"/>
        </w:rPr>
      </w:pPr>
    </w:p>
    <w:p w14:paraId="1316F0EE" w14:textId="77777777" w:rsidR="00217699" w:rsidRDefault="00217699" w:rsidP="00217699">
      <w:pPr>
        <w:rPr>
          <w:szCs w:val="24"/>
        </w:rPr>
        <w:sectPr w:rsidR="00217699" w:rsidSect="00217699">
          <w:type w:val="continuous"/>
          <w:pgSz w:w="12240" w:h="15840"/>
          <w:pgMar w:top="1380" w:right="260" w:bottom="1260" w:left="640" w:header="0" w:footer="1061" w:gutter="0"/>
          <w:cols w:num="2" w:space="720"/>
        </w:sectPr>
      </w:pPr>
    </w:p>
    <w:p w14:paraId="7225A2B9" w14:textId="77777777" w:rsidR="00217699" w:rsidRDefault="00217699" w:rsidP="00217699">
      <w:pPr>
        <w:rPr>
          <w:szCs w:val="24"/>
        </w:rPr>
      </w:pPr>
    </w:p>
    <w:p w14:paraId="28E07FFC" w14:textId="26ECA100" w:rsidR="00217699" w:rsidRPr="009C4AE4" w:rsidRDefault="004C51E1" w:rsidP="00217699">
      <w:pPr>
        <w:pStyle w:val="BodyText"/>
        <w:ind w:left="630" w:right="990"/>
      </w:pPr>
      <w:r>
        <w:t>August 13</w:t>
      </w:r>
      <w:r w:rsidR="00217699" w:rsidRPr="009C4AE4">
        <w:t>, 2025</w:t>
      </w:r>
    </w:p>
    <w:p w14:paraId="521F8916" w14:textId="77777777" w:rsidR="00166319" w:rsidRPr="00E91630" w:rsidRDefault="00166319" w:rsidP="00166319">
      <w:pPr>
        <w:pStyle w:val="BodyText"/>
        <w:rPr>
          <w:spacing w:val="-4"/>
          <w:highlight w:val="yellow"/>
        </w:rPr>
      </w:pPr>
    </w:p>
    <w:p w14:paraId="1EDAFB3E" w14:textId="77777777" w:rsidR="00166319" w:rsidRPr="002B21C4" w:rsidRDefault="00166319" w:rsidP="00166319">
      <w:pPr>
        <w:ind w:left="810"/>
        <w:rPr>
          <w:color w:val="000000"/>
          <w:szCs w:val="24"/>
        </w:rPr>
      </w:pPr>
      <w:r w:rsidRPr="002B21C4">
        <w:rPr>
          <w:color w:val="000000"/>
          <w:szCs w:val="24"/>
        </w:rPr>
        <w:t>Emily B. Kretchmer, Esq.</w:t>
      </w:r>
    </w:p>
    <w:p w14:paraId="51E542BA" w14:textId="77777777" w:rsidR="00166319" w:rsidRPr="002B21C4" w:rsidRDefault="00166319" w:rsidP="00166319">
      <w:pPr>
        <w:ind w:left="810"/>
        <w:rPr>
          <w:color w:val="000000"/>
          <w:szCs w:val="24"/>
        </w:rPr>
      </w:pPr>
      <w:r w:rsidRPr="002B21C4">
        <w:rPr>
          <w:color w:val="000000"/>
          <w:szCs w:val="24"/>
        </w:rPr>
        <w:t>Krokidas &amp; Bluestein LLP</w:t>
      </w:r>
    </w:p>
    <w:p w14:paraId="633DC52A" w14:textId="561CBDCB" w:rsidR="00166319" w:rsidRDefault="00166319" w:rsidP="00166319">
      <w:pPr>
        <w:pStyle w:val="BodyText"/>
        <w:ind w:left="810"/>
        <w:rPr>
          <w:color w:val="000000"/>
        </w:rPr>
      </w:pPr>
      <w:r>
        <w:rPr>
          <w:color w:val="000000"/>
        </w:rPr>
        <w:t>6</w:t>
      </w:r>
      <w:r w:rsidRPr="008831D1">
        <w:rPr>
          <w:color w:val="000000"/>
        </w:rPr>
        <w:t>00 Atlantic Ave # 1900</w:t>
      </w:r>
    </w:p>
    <w:p w14:paraId="53C1D62A" w14:textId="77777777" w:rsidR="00166319" w:rsidRPr="00AC1985" w:rsidRDefault="00166319" w:rsidP="00166319">
      <w:pPr>
        <w:pStyle w:val="BodyText"/>
        <w:ind w:left="810"/>
      </w:pPr>
      <w:r w:rsidRPr="008831D1">
        <w:rPr>
          <w:color w:val="000000"/>
        </w:rPr>
        <w:t>Boston, MA 02210</w:t>
      </w:r>
    </w:p>
    <w:p w14:paraId="4E41F767" w14:textId="77777777" w:rsidR="00166319" w:rsidRPr="00AC1985" w:rsidRDefault="00166319" w:rsidP="00166319">
      <w:pPr>
        <w:ind w:left="810"/>
        <w:rPr>
          <w:szCs w:val="24"/>
        </w:rPr>
      </w:pPr>
      <w:r w:rsidRPr="00AC1985">
        <w:rPr>
          <w:szCs w:val="24"/>
        </w:rPr>
        <w:t>VIA Email:</w:t>
      </w:r>
      <w:r w:rsidRPr="00AC1985">
        <w:rPr>
          <w:spacing w:val="-1"/>
          <w:szCs w:val="24"/>
        </w:rPr>
        <w:t xml:space="preserve"> </w:t>
      </w:r>
      <w:hyperlink r:id="rId12" w:history="1">
        <w:r w:rsidRPr="00E42781">
          <w:rPr>
            <w:rStyle w:val="Hyperlink"/>
            <w:color w:val="2F5496" w:themeColor="accent1" w:themeShade="BF"/>
            <w:spacing w:val="-1"/>
            <w:szCs w:val="24"/>
          </w:rPr>
          <w:t>ekretchmer@kb-law.com</w:t>
        </w:r>
      </w:hyperlink>
      <w:r w:rsidRPr="00E42781">
        <w:rPr>
          <w:color w:val="2F5496" w:themeColor="accent1" w:themeShade="BF"/>
          <w:spacing w:val="-1"/>
          <w:szCs w:val="24"/>
        </w:rPr>
        <w:t xml:space="preserve"> </w:t>
      </w:r>
    </w:p>
    <w:p w14:paraId="53BD04B5" w14:textId="77777777" w:rsidR="00166319" w:rsidRPr="00E91630" w:rsidRDefault="00166319" w:rsidP="00166319">
      <w:pPr>
        <w:pStyle w:val="BodyText"/>
        <w:ind w:left="810" w:right="1170"/>
        <w:rPr>
          <w:highlight w:val="yellow"/>
        </w:rPr>
      </w:pPr>
    </w:p>
    <w:p w14:paraId="156A68E0" w14:textId="70481E3E" w:rsidR="00166319" w:rsidRPr="00B84369" w:rsidRDefault="00BF13CA" w:rsidP="00166319">
      <w:pPr>
        <w:pStyle w:val="BodyText"/>
        <w:ind w:left="800" w:right="540"/>
      </w:pPr>
      <w:r>
        <w:t>Deferral Action</w:t>
      </w:r>
      <w:r w:rsidR="00166319" w:rsidRPr="00B84369">
        <w:t>:</w:t>
      </w:r>
      <w:r w:rsidR="00166319" w:rsidRPr="00B84369">
        <w:rPr>
          <w:spacing w:val="-1"/>
        </w:rPr>
        <w:t xml:space="preserve"> </w:t>
      </w:r>
      <w:r w:rsidR="00166319" w:rsidRPr="00B84369">
        <w:t>Notice</w:t>
      </w:r>
      <w:r w:rsidR="00166319" w:rsidRPr="00B84369">
        <w:rPr>
          <w:spacing w:val="-2"/>
        </w:rPr>
        <w:t xml:space="preserve"> </w:t>
      </w:r>
      <w:r w:rsidR="00166319" w:rsidRPr="00B84369">
        <w:t>of</w:t>
      </w:r>
      <w:r w:rsidR="00166319" w:rsidRPr="00B84369">
        <w:rPr>
          <w:spacing w:val="-2"/>
        </w:rPr>
        <w:t xml:space="preserve"> </w:t>
      </w:r>
      <w:r w:rsidR="00166319" w:rsidRPr="00B84369">
        <w:t>Determination</w:t>
      </w:r>
      <w:r w:rsidR="00166319" w:rsidRPr="00B84369">
        <w:rPr>
          <w:spacing w:val="-1"/>
        </w:rPr>
        <w:t xml:space="preserve"> </w:t>
      </w:r>
      <w:r w:rsidR="00166319" w:rsidRPr="00B84369">
        <w:t>of</w:t>
      </w:r>
      <w:r w:rsidR="00166319" w:rsidRPr="00B84369">
        <w:rPr>
          <w:spacing w:val="-2"/>
        </w:rPr>
        <w:t xml:space="preserve"> </w:t>
      </w:r>
      <w:r w:rsidR="00166319" w:rsidRPr="00B84369">
        <w:t>Need</w:t>
      </w:r>
      <w:r w:rsidR="00166319" w:rsidRPr="00B84369">
        <w:rPr>
          <w:spacing w:val="-1"/>
        </w:rPr>
        <w:t xml:space="preserve"> </w:t>
      </w:r>
      <w:r w:rsidR="00166319" w:rsidRPr="00B84369">
        <w:t>–</w:t>
      </w:r>
      <w:r w:rsidR="00166319" w:rsidRPr="00B84369">
        <w:rPr>
          <w:spacing w:val="-3"/>
        </w:rPr>
        <w:t xml:space="preserve"> </w:t>
      </w:r>
      <w:r w:rsidR="00166319" w:rsidRPr="007F3DC3">
        <w:t>Everest Hospital, LLC</w:t>
      </w:r>
    </w:p>
    <w:p w14:paraId="2E461A0A" w14:textId="4822D6CE" w:rsidR="00166319" w:rsidRPr="00B84369" w:rsidRDefault="00BF13CA" w:rsidP="00166319">
      <w:pPr>
        <w:pStyle w:val="BodyText"/>
        <w:ind w:left="2120"/>
      </w:pPr>
      <w:r>
        <w:t xml:space="preserve">     </w:t>
      </w:r>
      <w:r w:rsidR="00166319" w:rsidRPr="00B84369">
        <w:t>Substantial Capital Expenditure</w:t>
      </w:r>
      <w:r w:rsidR="00166319" w:rsidRPr="00B84369">
        <w:rPr>
          <w:spacing w:val="-2"/>
        </w:rPr>
        <w:t xml:space="preserve"> </w:t>
      </w:r>
      <w:proofErr w:type="spellStart"/>
      <w:r w:rsidR="00166319" w:rsidRPr="00B84369">
        <w:t>DoN</w:t>
      </w:r>
      <w:proofErr w:type="spellEnd"/>
      <w:r w:rsidR="00166319" w:rsidRPr="00B84369">
        <w:rPr>
          <w:spacing w:val="-2"/>
        </w:rPr>
        <w:t xml:space="preserve"> </w:t>
      </w:r>
      <w:r w:rsidR="00166319" w:rsidRPr="00B84369">
        <w:t xml:space="preserve"># </w:t>
      </w:r>
      <w:r w:rsidR="00166319" w:rsidRPr="00DF664B">
        <w:t>23101112-TO</w:t>
      </w:r>
    </w:p>
    <w:p w14:paraId="5261C21B" w14:textId="77777777" w:rsidR="00166319" w:rsidRPr="00E91630" w:rsidRDefault="00166319" w:rsidP="00166319">
      <w:pPr>
        <w:pStyle w:val="BodyText"/>
        <w:ind w:left="810" w:right="1170"/>
        <w:rPr>
          <w:highlight w:val="yellow"/>
        </w:rPr>
      </w:pPr>
    </w:p>
    <w:p w14:paraId="0B6062CC" w14:textId="77777777" w:rsidR="00166319" w:rsidRPr="00E91630" w:rsidRDefault="00166319" w:rsidP="00166319">
      <w:pPr>
        <w:pStyle w:val="BodyText"/>
        <w:ind w:left="810" w:right="1170"/>
        <w:rPr>
          <w:highlight w:val="yellow"/>
        </w:rPr>
      </w:pPr>
    </w:p>
    <w:p w14:paraId="0BBAEF8C" w14:textId="77777777" w:rsidR="00166319" w:rsidRPr="00B84369" w:rsidRDefault="00166319" w:rsidP="00166319">
      <w:pPr>
        <w:pStyle w:val="BodyText"/>
        <w:spacing w:after="240"/>
        <w:ind w:left="810" w:right="1170"/>
      </w:pPr>
      <w:r w:rsidRPr="00B84369">
        <w:t xml:space="preserve">Dear </w:t>
      </w:r>
      <w:proofErr w:type="gramStart"/>
      <w:r w:rsidRPr="00B84369">
        <w:t>Attorney</w:t>
      </w:r>
      <w:proofErr w:type="gramEnd"/>
      <w:r w:rsidRPr="00B84369">
        <w:t xml:space="preserve"> </w:t>
      </w:r>
      <w:r>
        <w:t>Kretchmer</w:t>
      </w:r>
      <w:r w:rsidRPr="00B84369">
        <w:t>,</w:t>
      </w:r>
    </w:p>
    <w:p w14:paraId="1D84939F" w14:textId="25803BA1" w:rsidR="00166319" w:rsidRDefault="00166319" w:rsidP="00166319">
      <w:pPr>
        <w:pStyle w:val="BodyText"/>
        <w:spacing w:after="240"/>
        <w:ind w:left="810" w:right="1170"/>
      </w:pPr>
      <w:r>
        <w:t xml:space="preserve">At their meeting of August 13, 2025, the Commissioner and the Public Health Council, acting together as the Department, voted pursuant to M.G.L. c. 111, §51 and the regulations adopted thereunder, to </w:t>
      </w:r>
      <w:r w:rsidR="00BF13CA">
        <w:t xml:space="preserve">defer </w:t>
      </w:r>
      <w:r>
        <w:t>the Determination of Need (</w:t>
      </w:r>
      <w:proofErr w:type="spellStart"/>
      <w:r>
        <w:t>DoN</w:t>
      </w:r>
      <w:proofErr w:type="spellEnd"/>
      <w:r>
        <w:t xml:space="preserve">) application filed by Everest Hospital, LLC, for the Transfer of Ownership of </w:t>
      </w:r>
      <w:proofErr w:type="spellStart"/>
      <w:r>
        <w:t>Vibra</w:t>
      </w:r>
      <w:proofErr w:type="spellEnd"/>
      <w:r>
        <w:t xml:space="preserve"> Hospital of Western Massachusetts – Central Campus, located at 111 Huntoon Memorial Highway, Leicester (Rochdale), Massachusetts 01542</w:t>
      </w:r>
      <w:r w:rsidR="310B4BF7">
        <w:t>, pending receipt of additional information as discussed during the meeting</w:t>
      </w:r>
      <w:r>
        <w:t>.</w:t>
      </w:r>
    </w:p>
    <w:p w14:paraId="25C79EE7" w14:textId="76CD022D" w:rsidR="009E40DC" w:rsidRPr="00161CDA" w:rsidRDefault="00DD3134" w:rsidP="00A16BCA">
      <w:pPr>
        <w:pStyle w:val="BodyText"/>
        <w:spacing w:after="240"/>
        <w:ind w:left="810" w:right="1170"/>
      </w:pPr>
      <w:r>
        <w:t>The</w:t>
      </w:r>
      <w:r w:rsidR="5E624B12">
        <w:t xml:space="preserve"> additional information requested by the</w:t>
      </w:r>
      <w:r>
        <w:t xml:space="preserve"> Pub</w:t>
      </w:r>
      <w:r w:rsidR="00156672">
        <w:t>lic Health Council</w:t>
      </w:r>
      <w:r w:rsidR="006803FB">
        <w:t xml:space="preserve"> </w:t>
      </w:r>
      <w:r w:rsidR="009E6DC1">
        <w:t>will be summarized in a</w:t>
      </w:r>
      <w:r w:rsidR="00CD6DC5">
        <w:t>n addendum to the Staff Report and brought before the PHC</w:t>
      </w:r>
      <w:r w:rsidR="00161CDA">
        <w:t xml:space="preserve"> for </w:t>
      </w:r>
      <w:r w:rsidR="00641BBE">
        <w:t>final</w:t>
      </w:r>
      <w:r w:rsidR="00161CDA">
        <w:t xml:space="preserve"> determination on the Application</w:t>
      </w:r>
      <w:r w:rsidR="7FED6455">
        <w:t xml:space="preserve"> at a future meeting</w:t>
      </w:r>
      <w:r w:rsidR="00161CDA">
        <w:t>.</w:t>
      </w:r>
    </w:p>
    <w:p w14:paraId="68EAA7EA" w14:textId="77777777" w:rsidR="00166319" w:rsidRPr="00D50031" w:rsidRDefault="00166319" w:rsidP="00166319">
      <w:pPr>
        <w:pStyle w:val="BodyText"/>
      </w:pPr>
    </w:p>
    <w:p w14:paraId="0D38B7DE" w14:textId="77777777" w:rsidR="00166319" w:rsidRPr="00D50031" w:rsidRDefault="00166319" w:rsidP="00166319">
      <w:pPr>
        <w:pStyle w:val="BodyText"/>
        <w:ind w:left="800"/>
        <w:rPr>
          <w:spacing w:val="-2"/>
        </w:rPr>
      </w:pPr>
      <w:r w:rsidRPr="00D50031">
        <w:rPr>
          <w:spacing w:val="-2"/>
        </w:rPr>
        <w:t>Sincerely,</w:t>
      </w:r>
    </w:p>
    <w:p w14:paraId="53F27CCA" w14:textId="77777777" w:rsidR="00166319" w:rsidRDefault="00166319" w:rsidP="00166319">
      <w:pPr>
        <w:pStyle w:val="BodyText"/>
        <w:ind w:left="800"/>
        <w:rPr>
          <w:spacing w:val="-2"/>
        </w:rPr>
      </w:pPr>
    </w:p>
    <w:p w14:paraId="51BC6F62" w14:textId="120125AB" w:rsidR="00641BBE" w:rsidRPr="00641BBE" w:rsidRDefault="00641BBE" w:rsidP="00641BBE">
      <w:pPr>
        <w:pStyle w:val="BodyText"/>
        <w:rPr>
          <w:rFonts w:ascii="Edwardian Script ITC" w:hAnsi="Edwardian Script ITC"/>
          <w:spacing w:val="-2"/>
          <w:sz w:val="28"/>
          <w:szCs w:val="28"/>
        </w:rPr>
      </w:pPr>
      <w:r>
        <w:rPr>
          <w:rFonts w:ascii="Edwardian Script ITC" w:hAnsi="Edwardian Script ITC"/>
          <w:spacing w:val="-2"/>
        </w:rPr>
        <w:tab/>
      </w:r>
      <w:r w:rsidRPr="00641BBE">
        <w:rPr>
          <w:rFonts w:ascii="Edwardian Script ITC" w:hAnsi="Edwardian Script ITC"/>
          <w:spacing w:val="-2"/>
          <w:sz w:val="28"/>
          <w:szCs w:val="28"/>
        </w:rPr>
        <w:t>Dennis Renaud</w:t>
      </w:r>
    </w:p>
    <w:p w14:paraId="18AA339E" w14:textId="77777777" w:rsidR="00166319" w:rsidRPr="00D50031" w:rsidRDefault="00166319" w:rsidP="00166319">
      <w:pPr>
        <w:pStyle w:val="BodyText"/>
        <w:spacing w:before="10"/>
        <w:rPr>
          <w:rFonts w:ascii="Script MT Bold"/>
          <w:b/>
          <w:i/>
          <w:sz w:val="22"/>
        </w:rPr>
      </w:pPr>
    </w:p>
    <w:p w14:paraId="548AECE5" w14:textId="77777777" w:rsidR="00166319" w:rsidRPr="00D50031" w:rsidRDefault="00166319" w:rsidP="00166319">
      <w:pPr>
        <w:pStyle w:val="BodyText"/>
        <w:ind w:left="800"/>
      </w:pPr>
      <w:r w:rsidRPr="00D50031">
        <w:t>Dennis</w:t>
      </w:r>
      <w:r w:rsidRPr="00D50031">
        <w:rPr>
          <w:spacing w:val="-9"/>
        </w:rPr>
        <w:t xml:space="preserve"> </w:t>
      </w:r>
      <w:r w:rsidRPr="00D50031">
        <w:rPr>
          <w:spacing w:val="-2"/>
        </w:rPr>
        <w:t>Renaud</w:t>
      </w:r>
    </w:p>
    <w:p w14:paraId="70AEE561" w14:textId="77777777" w:rsidR="00166319" w:rsidRPr="00391902" w:rsidRDefault="00166319" w:rsidP="00166319">
      <w:pPr>
        <w:pStyle w:val="BodyText"/>
        <w:spacing w:before="1"/>
        <w:ind w:left="800"/>
      </w:pPr>
      <w:r w:rsidRPr="00D50031">
        <w:t>Director</w:t>
      </w:r>
      <w:r w:rsidRPr="00D50031">
        <w:rPr>
          <w:spacing w:val="-3"/>
        </w:rPr>
        <w:t xml:space="preserve"> </w:t>
      </w:r>
      <w:r w:rsidRPr="00D50031">
        <w:t>Determination</w:t>
      </w:r>
      <w:r w:rsidRPr="00D50031">
        <w:rPr>
          <w:spacing w:val="-3"/>
        </w:rPr>
        <w:t xml:space="preserve"> </w:t>
      </w:r>
      <w:r w:rsidRPr="00D50031">
        <w:t>of</w:t>
      </w:r>
      <w:r w:rsidRPr="00D50031">
        <w:rPr>
          <w:spacing w:val="-3"/>
        </w:rPr>
        <w:t xml:space="preserve"> </w:t>
      </w:r>
      <w:r w:rsidRPr="00D50031">
        <w:t>Need</w:t>
      </w:r>
      <w:r w:rsidRPr="00D50031">
        <w:rPr>
          <w:spacing w:val="-2"/>
        </w:rPr>
        <w:t xml:space="preserve"> Program</w:t>
      </w:r>
    </w:p>
    <w:p w14:paraId="00A2B26D" w14:textId="77777777" w:rsidR="00166319" w:rsidRPr="00E91630" w:rsidRDefault="00166319" w:rsidP="00166319">
      <w:pPr>
        <w:pStyle w:val="BodyText"/>
        <w:spacing w:before="1"/>
        <w:rPr>
          <w:highlight w:val="yellow"/>
        </w:rPr>
      </w:pPr>
    </w:p>
    <w:p w14:paraId="7CA3C08F" w14:textId="77777777" w:rsidR="00166319" w:rsidRPr="00391902" w:rsidRDefault="00166319" w:rsidP="00166319">
      <w:pPr>
        <w:ind w:left="800"/>
        <w:rPr>
          <w:sz w:val="20"/>
        </w:rPr>
      </w:pPr>
      <w:r w:rsidRPr="00391902">
        <w:rPr>
          <w:spacing w:val="-5"/>
          <w:sz w:val="20"/>
        </w:rPr>
        <w:t>cc:</w:t>
      </w:r>
    </w:p>
    <w:p w14:paraId="311F1A4C" w14:textId="77777777" w:rsidR="00166319" w:rsidRPr="00D50031" w:rsidRDefault="00166319" w:rsidP="00166319">
      <w:pPr>
        <w:ind w:firstLine="720"/>
        <w:rPr>
          <w:sz w:val="20"/>
          <w:highlight w:val="yellow"/>
        </w:rPr>
      </w:pPr>
      <w:r>
        <w:rPr>
          <w:sz w:val="20"/>
        </w:rPr>
        <w:lastRenderedPageBreak/>
        <w:t xml:space="preserve"> </w:t>
      </w:r>
      <w:r w:rsidRPr="009669B9">
        <w:rPr>
          <w:sz w:val="20"/>
        </w:rPr>
        <w:t>Teryl Smith, Director, Bureau of Health Care Safety and Quality</w:t>
      </w:r>
    </w:p>
    <w:p w14:paraId="1140ADA7" w14:textId="77777777" w:rsidR="00166319" w:rsidRPr="00DB6AD8" w:rsidRDefault="00166319" w:rsidP="00166319">
      <w:pPr>
        <w:ind w:left="800" w:right="3600"/>
        <w:rPr>
          <w:sz w:val="20"/>
        </w:rPr>
      </w:pPr>
      <w:r w:rsidRPr="00DB6AD8">
        <w:rPr>
          <w:sz w:val="20"/>
        </w:rPr>
        <w:t xml:space="preserve">Jaclyn </w:t>
      </w:r>
      <w:proofErr w:type="spellStart"/>
      <w:r w:rsidRPr="00DB6AD8">
        <w:rPr>
          <w:sz w:val="20"/>
        </w:rPr>
        <w:t>Gagné</w:t>
      </w:r>
      <w:proofErr w:type="spellEnd"/>
      <w:r w:rsidRPr="00DB6AD8">
        <w:rPr>
          <w:sz w:val="20"/>
        </w:rPr>
        <w:t>, Esq., Chief Deputy General Counsel Health Care Licensure</w:t>
      </w:r>
    </w:p>
    <w:p w14:paraId="7952A38D" w14:textId="77777777" w:rsidR="00166319" w:rsidRPr="002612B4" w:rsidRDefault="00166319" w:rsidP="00166319">
      <w:pPr>
        <w:ind w:left="800" w:right="3388"/>
        <w:rPr>
          <w:sz w:val="20"/>
        </w:rPr>
      </w:pPr>
      <w:r w:rsidRPr="002612B4">
        <w:rPr>
          <w:sz w:val="20"/>
        </w:rPr>
        <w:t>Stephen</w:t>
      </w:r>
      <w:r w:rsidRPr="002612B4">
        <w:rPr>
          <w:spacing w:val="-4"/>
          <w:sz w:val="20"/>
        </w:rPr>
        <w:t xml:space="preserve"> </w:t>
      </w:r>
      <w:r w:rsidRPr="002612B4">
        <w:rPr>
          <w:sz w:val="20"/>
        </w:rPr>
        <w:t>Davis,</w:t>
      </w:r>
      <w:r w:rsidRPr="002612B4">
        <w:rPr>
          <w:spacing w:val="-5"/>
          <w:sz w:val="20"/>
        </w:rPr>
        <w:t xml:space="preserve"> </w:t>
      </w:r>
      <w:r w:rsidRPr="002612B4">
        <w:rPr>
          <w:sz w:val="20"/>
        </w:rPr>
        <w:t>Director,</w:t>
      </w:r>
      <w:r w:rsidRPr="002612B4">
        <w:rPr>
          <w:spacing w:val="-5"/>
          <w:sz w:val="20"/>
        </w:rPr>
        <w:t xml:space="preserve"> </w:t>
      </w:r>
      <w:r w:rsidRPr="002612B4">
        <w:rPr>
          <w:sz w:val="20"/>
        </w:rPr>
        <w:t>Division</w:t>
      </w:r>
      <w:r w:rsidRPr="002612B4">
        <w:rPr>
          <w:spacing w:val="-4"/>
          <w:sz w:val="20"/>
        </w:rPr>
        <w:t xml:space="preserve"> </w:t>
      </w:r>
      <w:r w:rsidRPr="002612B4">
        <w:rPr>
          <w:sz w:val="20"/>
        </w:rPr>
        <w:t>of</w:t>
      </w:r>
      <w:r w:rsidRPr="002612B4">
        <w:rPr>
          <w:spacing w:val="-5"/>
          <w:sz w:val="20"/>
        </w:rPr>
        <w:t xml:space="preserve"> </w:t>
      </w:r>
      <w:r w:rsidRPr="002612B4">
        <w:rPr>
          <w:sz w:val="20"/>
        </w:rPr>
        <w:t>Health</w:t>
      </w:r>
      <w:r w:rsidRPr="002612B4">
        <w:rPr>
          <w:spacing w:val="-5"/>
          <w:sz w:val="20"/>
        </w:rPr>
        <w:t xml:space="preserve"> </w:t>
      </w:r>
      <w:r w:rsidRPr="002612B4">
        <w:rPr>
          <w:sz w:val="20"/>
        </w:rPr>
        <w:t>Care</w:t>
      </w:r>
      <w:r w:rsidRPr="002612B4">
        <w:rPr>
          <w:spacing w:val="-5"/>
          <w:sz w:val="20"/>
        </w:rPr>
        <w:t xml:space="preserve"> </w:t>
      </w:r>
      <w:r w:rsidRPr="002612B4">
        <w:rPr>
          <w:sz w:val="20"/>
        </w:rPr>
        <w:t>Facility</w:t>
      </w:r>
      <w:r w:rsidRPr="002612B4">
        <w:rPr>
          <w:spacing w:val="-5"/>
          <w:sz w:val="20"/>
        </w:rPr>
        <w:t xml:space="preserve"> </w:t>
      </w:r>
      <w:r w:rsidRPr="002612B4">
        <w:rPr>
          <w:sz w:val="20"/>
        </w:rPr>
        <w:t>Licensure</w:t>
      </w:r>
      <w:r w:rsidRPr="002612B4">
        <w:rPr>
          <w:spacing w:val="-5"/>
          <w:sz w:val="20"/>
        </w:rPr>
        <w:t xml:space="preserve"> </w:t>
      </w:r>
      <w:r w:rsidRPr="002612B4">
        <w:rPr>
          <w:sz w:val="20"/>
        </w:rPr>
        <w:t>and</w:t>
      </w:r>
      <w:r w:rsidRPr="002612B4">
        <w:rPr>
          <w:spacing w:val="-6"/>
          <w:sz w:val="20"/>
        </w:rPr>
        <w:t xml:space="preserve"> </w:t>
      </w:r>
      <w:r w:rsidRPr="002612B4">
        <w:rPr>
          <w:sz w:val="20"/>
        </w:rPr>
        <w:t>Certification Judy Bernice, Division of Health Care Facility Licensure and Certification</w:t>
      </w:r>
    </w:p>
    <w:p w14:paraId="725947CA" w14:textId="77777777" w:rsidR="00166319" w:rsidRPr="00D50031" w:rsidRDefault="00166319" w:rsidP="00166319">
      <w:pPr>
        <w:ind w:left="800" w:right="5078"/>
        <w:rPr>
          <w:sz w:val="20"/>
          <w:highlight w:val="yellow"/>
        </w:rPr>
      </w:pPr>
      <w:r w:rsidRPr="009669B9">
        <w:rPr>
          <w:sz w:val="20"/>
        </w:rPr>
        <w:t>Hilary Ward,</w:t>
      </w:r>
      <w:r w:rsidRPr="009669B9">
        <w:rPr>
          <w:spacing w:val="-7"/>
          <w:sz w:val="20"/>
        </w:rPr>
        <w:t xml:space="preserve"> </w:t>
      </w:r>
      <w:r w:rsidRPr="009669B9">
        <w:rPr>
          <w:sz w:val="20"/>
        </w:rPr>
        <w:t>Health</w:t>
      </w:r>
      <w:r w:rsidRPr="009669B9">
        <w:rPr>
          <w:spacing w:val="-7"/>
          <w:sz w:val="20"/>
        </w:rPr>
        <w:t xml:space="preserve"> </w:t>
      </w:r>
      <w:r w:rsidRPr="009669B9">
        <w:rPr>
          <w:sz w:val="20"/>
        </w:rPr>
        <w:t>Care</w:t>
      </w:r>
      <w:r w:rsidRPr="009669B9">
        <w:rPr>
          <w:spacing w:val="-7"/>
          <w:sz w:val="20"/>
        </w:rPr>
        <w:t xml:space="preserve"> </w:t>
      </w:r>
      <w:r w:rsidRPr="009669B9">
        <w:rPr>
          <w:sz w:val="20"/>
        </w:rPr>
        <w:t>Facility</w:t>
      </w:r>
      <w:r w:rsidRPr="009669B9">
        <w:rPr>
          <w:spacing w:val="-7"/>
          <w:sz w:val="20"/>
        </w:rPr>
        <w:t xml:space="preserve"> </w:t>
      </w:r>
      <w:r w:rsidRPr="009669B9">
        <w:rPr>
          <w:sz w:val="20"/>
        </w:rPr>
        <w:t>Licensure</w:t>
      </w:r>
      <w:r w:rsidRPr="009669B9">
        <w:rPr>
          <w:spacing w:val="-7"/>
          <w:sz w:val="20"/>
        </w:rPr>
        <w:t xml:space="preserve"> </w:t>
      </w:r>
      <w:r w:rsidRPr="009669B9">
        <w:rPr>
          <w:sz w:val="20"/>
        </w:rPr>
        <w:t>and</w:t>
      </w:r>
      <w:r w:rsidRPr="009669B9">
        <w:rPr>
          <w:spacing w:val="-6"/>
          <w:sz w:val="20"/>
        </w:rPr>
        <w:t xml:space="preserve"> </w:t>
      </w:r>
      <w:r w:rsidRPr="009669B9">
        <w:rPr>
          <w:sz w:val="20"/>
        </w:rPr>
        <w:t xml:space="preserve">Certification </w:t>
      </w:r>
      <w:r w:rsidRPr="00E47E42">
        <w:rPr>
          <w:sz w:val="20"/>
        </w:rPr>
        <w:t>Samuel Louis, Office of Health Equity</w:t>
      </w:r>
    </w:p>
    <w:p w14:paraId="6623FC0E" w14:textId="77777777" w:rsidR="00166319" w:rsidRPr="00DB6AD8" w:rsidRDefault="00166319" w:rsidP="00166319">
      <w:pPr>
        <w:spacing w:before="1"/>
        <w:ind w:left="800" w:right="4127"/>
        <w:rPr>
          <w:sz w:val="20"/>
        </w:rPr>
      </w:pPr>
      <w:r w:rsidRPr="00987B8E">
        <w:rPr>
          <w:sz w:val="20"/>
        </w:rPr>
        <w:t xml:space="preserve">Jennica Allen, Division of Community Health Planning and Engagement </w:t>
      </w:r>
      <w:r w:rsidRPr="002612B4">
        <w:rPr>
          <w:sz w:val="20"/>
        </w:rPr>
        <w:t>Elizabeth</w:t>
      </w:r>
      <w:r w:rsidRPr="002612B4">
        <w:rPr>
          <w:spacing w:val="-4"/>
          <w:sz w:val="20"/>
        </w:rPr>
        <w:t xml:space="preserve"> </w:t>
      </w:r>
      <w:r w:rsidRPr="002612B4">
        <w:rPr>
          <w:sz w:val="20"/>
        </w:rPr>
        <w:t>Maffei,</w:t>
      </w:r>
      <w:r w:rsidRPr="002612B4">
        <w:rPr>
          <w:spacing w:val="-5"/>
          <w:sz w:val="20"/>
        </w:rPr>
        <w:t xml:space="preserve"> </w:t>
      </w:r>
      <w:r w:rsidRPr="002612B4">
        <w:rPr>
          <w:sz w:val="20"/>
        </w:rPr>
        <w:t>Division</w:t>
      </w:r>
      <w:r w:rsidRPr="002612B4">
        <w:rPr>
          <w:spacing w:val="-4"/>
          <w:sz w:val="20"/>
        </w:rPr>
        <w:t xml:space="preserve"> </w:t>
      </w:r>
      <w:r w:rsidRPr="002612B4">
        <w:rPr>
          <w:sz w:val="20"/>
        </w:rPr>
        <w:t>of</w:t>
      </w:r>
      <w:r w:rsidRPr="002612B4">
        <w:rPr>
          <w:spacing w:val="-7"/>
          <w:sz w:val="20"/>
        </w:rPr>
        <w:t xml:space="preserve"> </w:t>
      </w:r>
      <w:r w:rsidRPr="002612B4">
        <w:rPr>
          <w:sz w:val="20"/>
        </w:rPr>
        <w:t>Community</w:t>
      </w:r>
      <w:r w:rsidRPr="002612B4">
        <w:rPr>
          <w:spacing w:val="-5"/>
          <w:sz w:val="20"/>
        </w:rPr>
        <w:t xml:space="preserve"> </w:t>
      </w:r>
      <w:r w:rsidRPr="002612B4">
        <w:rPr>
          <w:sz w:val="20"/>
        </w:rPr>
        <w:t>Health</w:t>
      </w:r>
      <w:r w:rsidRPr="002612B4">
        <w:rPr>
          <w:spacing w:val="-5"/>
          <w:sz w:val="20"/>
        </w:rPr>
        <w:t xml:space="preserve"> </w:t>
      </w:r>
      <w:r w:rsidRPr="002612B4">
        <w:rPr>
          <w:sz w:val="20"/>
        </w:rPr>
        <w:t>Planning</w:t>
      </w:r>
      <w:r w:rsidRPr="002612B4">
        <w:rPr>
          <w:spacing w:val="-4"/>
          <w:sz w:val="20"/>
        </w:rPr>
        <w:t xml:space="preserve"> </w:t>
      </w:r>
      <w:r w:rsidRPr="002612B4">
        <w:rPr>
          <w:sz w:val="20"/>
        </w:rPr>
        <w:t>and</w:t>
      </w:r>
      <w:r w:rsidRPr="002612B4">
        <w:rPr>
          <w:spacing w:val="-4"/>
          <w:sz w:val="20"/>
        </w:rPr>
        <w:t xml:space="preserve"> </w:t>
      </w:r>
      <w:r w:rsidRPr="002612B4">
        <w:rPr>
          <w:sz w:val="20"/>
        </w:rPr>
        <w:t xml:space="preserve">Engagement </w:t>
      </w:r>
      <w:r w:rsidRPr="009669B9">
        <w:rPr>
          <w:sz w:val="20"/>
        </w:rPr>
        <w:t xml:space="preserve">Katelyn Teague, Division of Community Health Planning and Engagement </w:t>
      </w:r>
      <w:r w:rsidRPr="00DB6AD8">
        <w:rPr>
          <w:sz w:val="20"/>
        </w:rPr>
        <w:t>Elizabeth Almanzor, Center for Health Information Analysis</w:t>
      </w:r>
    </w:p>
    <w:p w14:paraId="0D897FAD" w14:textId="77777777" w:rsidR="00166319" w:rsidRPr="00DB6AD8" w:rsidRDefault="00166319" w:rsidP="00166319">
      <w:pPr>
        <w:ind w:left="800" w:right="3600"/>
        <w:rPr>
          <w:sz w:val="20"/>
        </w:rPr>
      </w:pPr>
      <w:r w:rsidRPr="00DB6AD8">
        <w:rPr>
          <w:sz w:val="20"/>
        </w:rPr>
        <w:t>Katherine</w:t>
      </w:r>
      <w:r w:rsidRPr="00DB6AD8">
        <w:rPr>
          <w:spacing w:val="-11"/>
          <w:sz w:val="20"/>
        </w:rPr>
        <w:t xml:space="preserve"> </w:t>
      </w:r>
      <w:r w:rsidRPr="00DB6AD8">
        <w:rPr>
          <w:sz w:val="20"/>
        </w:rPr>
        <w:t>Mills,</w:t>
      </w:r>
      <w:r w:rsidRPr="00DB6AD8">
        <w:rPr>
          <w:spacing w:val="-11"/>
          <w:sz w:val="20"/>
        </w:rPr>
        <w:t xml:space="preserve"> </w:t>
      </w:r>
      <w:r w:rsidRPr="00DB6AD8">
        <w:rPr>
          <w:sz w:val="20"/>
        </w:rPr>
        <w:t>Health</w:t>
      </w:r>
      <w:r w:rsidRPr="00DB6AD8">
        <w:rPr>
          <w:spacing w:val="-11"/>
          <w:sz w:val="20"/>
        </w:rPr>
        <w:t xml:space="preserve"> </w:t>
      </w:r>
      <w:r w:rsidRPr="00DB6AD8">
        <w:rPr>
          <w:sz w:val="20"/>
        </w:rPr>
        <w:t>Policy</w:t>
      </w:r>
      <w:r w:rsidRPr="00DB6AD8">
        <w:rPr>
          <w:spacing w:val="-11"/>
          <w:sz w:val="20"/>
        </w:rPr>
        <w:t xml:space="preserve"> </w:t>
      </w:r>
      <w:r w:rsidRPr="00DB6AD8">
        <w:rPr>
          <w:sz w:val="20"/>
        </w:rPr>
        <w:t xml:space="preserve">Commission </w:t>
      </w:r>
    </w:p>
    <w:p w14:paraId="1C1150DD" w14:textId="77777777" w:rsidR="00166319" w:rsidRDefault="00166319" w:rsidP="00166319">
      <w:pPr>
        <w:ind w:left="800" w:right="3600"/>
        <w:rPr>
          <w:sz w:val="20"/>
        </w:rPr>
      </w:pPr>
      <w:r w:rsidRPr="00652A1B">
        <w:rPr>
          <w:sz w:val="20"/>
        </w:rPr>
        <w:t>Tomaso</w:t>
      </w:r>
      <w:r w:rsidRPr="00652A1B">
        <w:rPr>
          <w:spacing w:val="-5"/>
          <w:sz w:val="20"/>
        </w:rPr>
        <w:t xml:space="preserve"> </w:t>
      </w:r>
      <w:r w:rsidRPr="00652A1B">
        <w:rPr>
          <w:sz w:val="20"/>
        </w:rPr>
        <w:t>Calicchio,</w:t>
      </w:r>
      <w:r w:rsidRPr="00652A1B">
        <w:rPr>
          <w:spacing w:val="-5"/>
          <w:sz w:val="20"/>
        </w:rPr>
        <w:t xml:space="preserve"> </w:t>
      </w:r>
      <w:r w:rsidRPr="00652A1B">
        <w:rPr>
          <w:sz w:val="20"/>
        </w:rPr>
        <w:t>Executive</w:t>
      </w:r>
      <w:r w:rsidRPr="00652A1B">
        <w:rPr>
          <w:spacing w:val="-9"/>
          <w:sz w:val="20"/>
        </w:rPr>
        <w:t xml:space="preserve"> </w:t>
      </w:r>
      <w:r w:rsidRPr="00652A1B">
        <w:rPr>
          <w:sz w:val="20"/>
        </w:rPr>
        <w:t>Office</w:t>
      </w:r>
      <w:r w:rsidRPr="00652A1B">
        <w:rPr>
          <w:spacing w:val="-5"/>
          <w:sz w:val="20"/>
        </w:rPr>
        <w:t xml:space="preserve"> </w:t>
      </w:r>
      <w:r w:rsidRPr="00652A1B">
        <w:rPr>
          <w:sz w:val="20"/>
        </w:rPr>
        <w:t>of</w:t>
      </w:r>
      <w:r w:rsidRPr="00652A1B">
        <w:rPr>
          <w:spacing w:val="-5"/>
          <w:sz w:val="20"/>
        </w:rPr>
        <w:t xml:space="preserve"> </w:t>
      </w:r>
      <w:r w:rsidRPr="00652A1B">
        <w:rPr>
          <w:sz w:val="20"/>
        </w:rPr>
        <w:t>Health</w:t>
      </w:r>
      <w:r w:rsidRPr="00652A1B">
        <w:rPr>
          <w:spacing w:val="-5"/>
          <w:sz w:val="20"/>
        </w:rPr>
        <w:t xml:space="preserve"> </w:t>
      </w:r>
      <w:r w:rsidRPr="00652A1B">
        <w:rPr>
          <w:sz w:val="20"/>
        </w:rPr>
        <w:t>and</w:t>
      </w:r>
      <w:r w:rsidRPr="00652A1B">
        <w:rPr>
          <w:spacing w:val="-4"/>
          <w:sz w:val="20"/>
        </w:rPr>
        <w:t xml:space="preserve"> </w:t>
      </w:r>
      <w:r w:rsidRPr="00652A1B">
        <w:rPr>
          <w:sz w:val="20"/>
        </w:rPr>
        <w:t>Human</w:t>
      </w:r>
      <w:r w:rsidRPr="00652A1B">
        <w:rPr>
          <w:spacing w:val="-5"/>
          <w:sz w:val="20"/>
        </w:rPr>
        <w:t xml:space="preserve"> </w:t>
      </w:r>
      <w:r w:rsidRPr="00652A1B">
        <w:rPr>
          <w:sz w:val="20"/>
        </w:rPr>
        <w:t xml:space="preserve">Services </w:t>
      </w:r>
    </w:p>
    <w:p w14:paraId="1298399A" w14:textId="1A3C6D4F" w:rsidR="00652A1B" w:rsidRDefault="00652A1B" w:rsidP="00166319">
      <w:pPr>
        <w:ind w:left="800" w:right="3600"/>
        <w:rPr>
          <w:sz w:val="20"/>
        </w:rPr>
      </w:pPr>
      <w:r>
        <w:rPr>
          <w:sz w:val="20"/>
        </w:rPr>
        <w:t>Christopher King</w:t>
      </w:r>
      <w:r w:rsidR="00D2451A">
        <w:rPr>
          <w:sz w:val="20"/>
        </w:rPr>
        <w:t xml:space="preserve">, </w:t>
      </w:r>
      <w:r w:rsidR="00D2451A" w:rsidRPr="00D2451A">
        <w:rPr>
          <w:sz w:val="20"/>
        </w:rPr>
        <w:t>Executive Office of Health and Human Services</w:t>
      </w:r>
    </w:p>
    <w:p w14:paraId="7915706C" w14:textId="234F5826" w:rsidR="00E47E42" w:rsidRDefault="00E47E42" w:rsidP="00166319">
      <w:pPr>
        <w:ind w:left="800" w:right="3600"/>
        <w:rPr>
          <w:sz w:val="20"/>
        </w:rPr>
      </w:pPr>
      <w:r>
        <w:rPr>
          <w:sz w:val="20"/>
        </w:rPr>
        <w:t>Emily Williamson</w:t>
      </w:r>
      <w:r w:rsidR="00667FC1">
        <w:rPr>
          <w:sz w:val="20"/>
        </w:rPr>
        <w:t xml:space="preserve">, </w:t>
      </w:r>
      <w:r w:rsidR="000D4083" w:rsidRPr="000D4083">
        <w:rPr>
          <w:sz w:val="20"/>
        </w:rPr>
        <w:t>The Center for Health Information and Analysis</w:t>
      </w:r>
    </w:p>
    <w:p w14:paraId="7BD89C02" w14:textId="2FE9C9A1" w:rsidR="002612B4" w:rsidRPr="00652A1B" w:rsidRDefault="002612B4" w:rsidP="006F4B20">
      <w:pPr>
        <w:ind w:left="800" w:right="3600"/>
        <w:rPr>
          <w:sz w:val="20"/>
        </w:rPr>
      </w:pPr>
      <w:r>
        <w:rPr>
          <w:sz w:val="20"/>
        </w:rPr>
        <w:t>Robin Lipson</w:t>
      </w:r>
      <w:r w:rsidR="006F4B20">
        <w:rPr>
          <w:sz w:val="20"/>
        </w:rPr>
        <w:t>,</w:t>
      </w:r>
      <w:r w:rsidR="006F4B20" w:rsidRPr="006F4B20">
        <w:rPr>
          <w:sz w:val="20"/>
        </w:rPr>
        <w:t xml:space="preserve"> </w:t>
      </w:r>
      <w:r w:rsidR="006F4B20">
        <w:rPr>
          <w:sz w:val="20"/>
        </w:rPr>
        <w:t>Executive Office of Aging and Independence</w:t>
      </w:r>
    </w:p>
    <w:p w14:paraId="5F580054" w14:textId="77777777" w:rsidR="00166319" w:rsidRPr="00DB6AD8" w:rsidRDefault="00166319" w:rsidP="00166319">
      <w:pPr>
        <w:ind w:left="800" w:right="3600"/>
        <w:rPr>
          <w:sz w:val="20"/>
        </w:rPr>
      </w:pPr>
      <w:r w:rsidRPr="00DB6AD8">
        <w:rPr>
          <w:sz w:val="20"/>
        </w:rPr>
        <w:t xml:space="preserve">Hai Nguyen, Executive Office of Health and Human Services </w:t>
      </w:r>
    </w:p>
    <w:p w14:paraId="1337895F" w14:textId="272BDF87" w:rsidR="00166319" w:rsidRPr="00D50031" w:rsidRDefault="00166319" w:rsidP="009669B9">
      <w:pPr>
        <w:ind w:left="800" w:right="3600"/>
        <w:rPr>
          <w:sz w:val="20"/>
          <w:highlight w:val="yellow"/>
        </w:rPr>
        <w:sectPr w:rsidR="00166319" w:rsidRPr="00D50031" w:rsidSect="00166319">
          <w:type w:val="continuous"/>
          <w:pgSz w:w="12240" w:h="15840"/>
          <w:pgMar w:top="1360" w:right="260" w:bottom="1260" w:left="640" w:header="0" w:footer="1060" w:gutter="0"/>
          <w:cols w:space="720"/>
        </w:sectPr>
      </w:pPr>
    </w:p>
    <w:p w14:paraId="18DFA843" w14:textId="77777777" w:rsidR="00166319" w:rsidRPr="009908FF" w:rsidRDefault="00166319" w:rsidP="0072610D"/>
    <w:sectPr w:rsidR="00166319"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58CFF917" w14:textId="77777777" w:rsidR="00217699" w:rsidRDefault="002176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3D4E7" w14:textId="77777777" w:rsidR="00217699" w:rsidRDefault="002176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3044" w14:textId="77777777" w:rsidR="00217699" w:rsidRDefault="00217699">
    <w:pPr>
      <w:pStyle w:val="Header"/>
    </w:pPr>
    <w:r>
      <w:rPr>
        <w:noProof/>
      </w:rPr>
      <w:pict w14:anchorId="1414F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76E7" w14:textId="77777777" w:rsidR="00217699" w:rsidRDefault="00217699">
    <w:pPr>
      <w:pStyle w:val="Header"/>
    </w:pPr>
    <w:r>
      <w:rPr>
        <w:noProof/>
      </w:rPr>
      <w:pict w14:anchorId="2D1DF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17F5A"/>
    <w:multiLevelType w:val="hybridMultilevel"/>
    <w:tmpl w:val="CE3095F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num w:numId="1" w16cid:durableId="94600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0726"/>
    <w:rsid w:val="000164B3"/>
    <w:rsid w:val="00033154"/>
    <w:rsid w:val="00042048"/>
    <w:rsid w:val="000537DA"/>
    <w:rsid w:val="000627C4"/>
    <w:rsid w:val="00095A43"/>
    <w:rsid w:val="000A1DE1"/>
    <w:rsid w:val="000B7D96"/>
    <w:rsid w:val="000C2E20"/>
    <w:rsid w:val="000D4083"/>
    <w:rsid w:val="000F315B"/>
    <w:rsid w:val="001125C0"/>
    <w:rsid w:val="00121651"/>
    <w:rsid w:val="0015268B"/>
    <w:rsid w:val="00156672"/>
    <w:rsid w:val="0015709E"/>
    <w:rsid w:val="00161CDA"/>
    <w:rsid w:val="00166319"/>
    <w:rsid w:val="0017749A"/>
    <w:rsid w:val="00177C77"/>
    <w:rsid w:val="001A7E66"/>
    <w:rsid w:val="001B6693"/>
    <w:rsid w:val="0021698C"/>
    <w:rsid w:val="00217699"/>
    <w:rsid w:val="00231079"/>
    <w:rsid w:val="0023701C"/>
    <w:rsid w:val="00237280"/>
    <w:rsid w:val="00244C12"/>
    <w:rsid w:val="00260D54"/>
    <w:rsid w:val="002612B4"/>
    <w:rsid w:val="00276957"/>
    <w:rsid w:val="00276DCC"/>
    <w:rsid w:val="002A132F"/>
    <w:rsid w:val="002D1C21"/>
    <w:rsid w:val="00301022"/>
    <w:rsid w:val="00357A68"/>
    <w:rsid w:val="00367C5F"/>
    <w:rsid w:val="00375EAD"/>
    <w:rsid w:val="00385812"/>
    <w:rsid w:val="00392D0B"/>
    <w:rsid w:val="003A7AFC"/>
    <w:rsid w:val="003C60EF"/>
    <w:rsid w:val="004813AC"/>
    <w:rsid w:val="004B37A0"/>
    <w:rsid w:val="004B5CFB"/>
    <w:rsid w:val="004C51E1"/>
    <w:rsid w:val="004D6B39"/>
    <w:rsid w:val="004E0C3F"/>
    <w:rsid w:val="00512956"/>
    <w:rsid w:val="00530145"/>
    <w:rsid w:val="005448AA"/>
    <w:rsid w:val="00572A6E"/>
    <w:rsid w:val="00630773"/>
    <w:rsid w:val="00641BBE"/>
    <w:rsid w:val="00652A1B"/>
    <w:rsid w:val="00667FC1"/>
    <w:rsid w:val="006803FB"/>
    <w:rsid w:val="006D06D9"/>
    <w:rsid w:val="006D77A6"/>
    <w:rsid w:val="006F4B20"/>
    <w:rsid w:val="00702109"/>
    <w:rsid w:val="007210FB"/>
    <w:rsid w:val="0072610D"/>
    <w:rsid w:val="007359C3"/>
    <w:rsid w:val="00757006"/>
    <w:rsid w:val="00771FEB"/>
    <w:rsid w:val="00775F5C"/>
    <w:rsid w:val="007B3F4B"/>
    <w:rsid w:val="007B7347"/>
    <w:rsid w:val="007D10F3"/>
    <w:rsid w:val="007D1D51"/>
    <w:rsid w:val="007E06B4"/>
    <w:rsid w:val="007F3CDB"/>
    <w:rsid w:val="00802852"/>
    <w:rsid w:val="00810B67"/>
    <w:rsid w:val="00850407"/>
    <w:rsid w:val="0088305B"/>
    <w:rsid w:val="00896670"/>
    <w:rsid w:val="008F4E06"/>
    <w:rsid w:val="00910D62"/>
    <w:rsid w:val="00951305"/>
    <w:rsid w:val="009669B9"/>
    <w:rsid w:val="009730E5"/>
    <w:rsid w:val="00987B8E"/>
    <w:rsid w:val="009908FF"/>
    <w:rsid w:val="00995505"/>
    <w:rsid w:val="009C0206"/>
    <w:rsid w:val="009C4428"/>
    <w:rsid w:val="009D48CD"/>
    <w:rsid w:val="009E40DC"/>
    <w:rsid w:val="009E4B24"/>
    <w:rsid w:val="009E6DC1"/>
    <w:rsid w:val="00A03BB7"/>
    <w:rsid w:val="00A16BCA"/>
    <w:rsid w:val="00A5547C"/>
    <w:rsid w:val="00A65101"/>
    <w:rsid w:val="00AA2E1D"/>
    <w:rsid w:val="00AB50C0"/>
    <w:rsid w:val="00AD50AA"/>
    <w:rsid w:val="00B403BF"/>
    <w:rsid w:val="00B40D2B"/>
    <w:rsid w:val="00B608D9"/>
    <w:rsid w:val="00BA15C5"/>
    <w:rsid w:val="00BA4055"/>
    <w:rsid w:val="00BA7FB6"/>
    <w:rsid w:val="00BF13CA"/>
    <w:rsid w:val="00C20BFE"/>
    <w:rsid w:val="00C46D29"/>
    <w:rsid w:val="00C551BB"/>
    <w:rsid w:val="00CC1778"/>
    <w:rsid w:val="00CD6DC5"/>
    <w:rsid w:val="00CE575B"/>
    <w:rsid w:val="00CF3DE8"/>
    <w:rsid w:val="00D0493F"/>
    <w:rsid w:val="00D07B90"/>
    <w:rsid w:val="00D10DDE"/>
    <w:rsid w:val="00D2451A"/>
    <w:rsid w:val="00D33F4F"/>
    <w:rsid w:val="00D56F91"/>
    <w:rsid w:val="00D76119"/>
    <w:rsid w:val="00D8671C"/>
    <w:rsid w:val="00D90A5A"/>
    <w:rsid w:val="00D91390"/>
    <w:rsid w:val="00DA57C3"/>
    <w:rsid w:val="00DB6AD8"/>
    <w:rsid w:val="00DC3855"/>
    <w:rsid w:val="00DD3134"/>
    <w:rsid w:val="00E06AE4"/>
    <w:rsid w:val="00E242A8"/>
    <w:rsid w:val="00E274B8"/>
    <w:rsid w:val="00E3153D"/>
    <w:rsid w:val="00E47E42"/>
    <w:rsid w:val="00E546C8"/>
    <w:rsid w:val="00E72707"/>
    <w:rsid w:val="00E814A1"/>
    <w:rsid w:val="00E92038"/>
    <w:rsid w:val="00EE3732"/>
    <w:rsid w:val="00EF0780"/>
    <w:rsid w:val="00F0586E"/>
    <w:rsid w:val="00F43932"/>
    <w:rsid w:val="00F553A6"/>
    <w:rsid w:val="00FA575E"/>
    <w:rsid w:val="00FC6B42"/>
    <w:rsid w:val="033522E2"/>
    <w:rsid w:val="03A3F22E"/>
    <w:rsid w:val="057A21C9"/>
    <w:rsid w:val="15195956"/>
    <w:rsid w:val="1A682479"/>
    <w:rsid w:val="1AB30F52"/>
    <w:rsid w:val="1CA5C1A7"/>
    <w:rsid w:val="1E731DFA"/>
    <w:rsid w:val="1F7164A2"/>
    <w:rsid w:val="20D87508"/>
    <w:rsid w:val="2131C744"/>
    <w:rsid w:val="232B9ED0"/>
    <w:rsid w:val="2508200B"/>
    <w:rsid w:val="2C5992AD"/>
    <w:rsid w:val="305C7002"/>
    <w:rsid w:val="310B4BF7"/>
    <w:rsid w:val="3453CCA2"/>
    <w:rsid w:val="35153D98"/>
    <w:rsid w:val="37200BA2"/>
    <w:rsid w:val="3C709877"/>
    <w:rsid w:val="3F6A5BC3"/>
    <w:rsid w:val="41E6A062"/>
    <w:rsid w:val="450F7264"/>
    <w:rsid w:val="4574ADE8"/>
    <w:rsid w:val="45F03E38"/>
    <w:rsid w:val="48504A5C"/>
    <w:rsid w:val="4DAF3836"/>
    <w:rsid w:val="53C54336"/>
    <w:rsid w:val="5B768E6A"/>
    <w:rsid w:val="5BF3BDB5"/>
    <w:rsid w:val="5E624B12"/>
    <w:rsid w:val="6253A735"/>
    <w:rsid w:val="6DBDAEFA"/>
    <w:rsid w:val="748D3C73"/>
    <w:rsid w:val="74F09736"/>
    <w:rsid w:val="76079C92"/>
    <w:rsid w:val="7752E493"/>
    <w:rsid w:val="78226717"/>
    <w:rsid w:val="788C22FE"/>
    <w:rsid w:val="7D960391"/>
    <w:rsid w:val="7FED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61AD4579-3703-47B5-A17C-66D07B01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BodyText">
    <w:name w:val="Body Text"/>
    <w:basedOn w:val="Normal"/>
    <w:link w:val="BodyTextChar"/>
    <w:uiPriority w:val="1"/>
    <w:qFormat/>
    <w:rsid w:val="00166319"/>
    <w:pPr>
      <w:widowControl w:val="0"/>
      <w:autoSpaceDE w:val="0"/>
      <w:autoSpaceDN w:val="0"/>
    </w:pPr>
    <w:rPr>
      <w:szCs w:val="24"/>
    </w:rPr>
  </w:style>
  <w:style w:type="character" w:customStyle="1" w:styleId="BodyTextChar">
    <w:name w:val="Body Text Char"/>
    <w:basedOn w:val="DefaultParagraphFont"/>
    <w:link w:val="BodyText"/>
    <w:uiPriority w:val="1"/>
    <w:rsid w:val="00166319"/>
    <w:rPr>
      <w:sz w:val="24"/>
      <w:szCs w:val="24"/>
    </w:rPr>
  </w:style>
  <w:style w:type="paragraph" w:styleId="Header">
    <w:name w:val="header"/>
    <w:basedOn w:val="Normal"/>
    <w:link w:val="HeaderChar"/>
    <w:rsid w:val="00217699"/>
    <w:pPr>
      <w:tabs>
        <w:tab w:val="center" w:pos="4680"/>
        <w:tab w:val="right" w:pos="9360"/>
      </w:tabs>
    </w:pPr>
  </w:style>
  <w:style w:type="character" w:customStyle="1" w:styleId="HeaderChar">
    <w:name w:val="Header Char"/>
    <w:basedOn w:val="DefaultParagraphFont"/>
    <w:link w:val="Header"/>
    <w:rsid w:val="00217699"/>
    <w:rPr>
      <w:sz w:val="24"/>
    </w:rPr>
  </w:style>
  <w:style w:type="paragraph" w:styleId="Footer">
    <w:name w:val="footer"/>
    <w:basedOn w:val="Normal"/>
    <w:link w:val="FooterChar"/>
    <w:uiPriority w:val="99"/>
    <w:unhideWhenUsed/>
    <w:rsid w:val="00217699"/>
    <w:pPr>
      <w:tabs>
        <w:tab w:val="center" w:pos="4680"/>
        <w:tab w:val="right" w:pos="9360"/>
      </w:tabs>
    </w:pPr>
  </w:style>
  <w:style w:type="character" w:customStyle="1" w:styleId="FooterChar">
    <w:name w:val="Footer Char"/>
    <w:basedOn w:val="DefaultParagraphFont"/>
    <w:link w:val="Footer"/>
    <w:uiPriority w:val="99"/>
    <w:rsid w:val="002176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kretchmer@kb-l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2</Pages>
  <Words>372</Words>
  <Characters>2122</Characters>
  <Application>Microsoft Office Word</Application>
  <DocSecurity>0</DocSecurity>
  <Lines>17</Lines>
  <Paragraphs>4</Paragraphs>
  <ScaleCrop>false</ScaleCrop>
  <Company>Commonwealth of Massachusetts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Marks, Brett (DPH)</cp:lastModifiedBy>
  <cp:revision>22</cp:revision>
  <cp:lastPrinted>2015-01-29T23:50:00Z</cp:lastPrinted>
  <dcterms:created xsi:type="dcterms:W3CDTF">2025-08-14T00:01:00Z</dcterms:created>
  <dcterms:modified xsi:type="dcterms:W3CDTF">2025-08-15T13:19:00Z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