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77BE5DA1" w:rsidR="00DD4D63" w:rsidRPr="00834CBF" w:rsidRDefault="00E603EF" w:rsidP="00AD2BB3">
      <w:pPr>
        <w:pStyle w:val="Heading1"/>
        <w:rPr>
          <w:rFonts w:eastAsia="Times New Roman" w:cs="Times New Roman"/>
        </w:rPr>
      </w:pPr>
      <w:r w:rsidRPr="00834CBF">
        <w:t xml:space="preserve">NOTICE OF </w:t>
      </w:r>
      <w:r w:rsidR="00050329">
        <w:t>FINAL</w:t>
      </w:r>
      <w:r w:rsidR="00050329" w:rsidRPr="00834CBF">
        <w:t xml:space="preserve"> </w:t>
      </w:r>
      <w:r w:rsidRPr="00834CBF">
        <w:t xml:space="preserve">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6EEDFC2E"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effective October 1, </w:t>
      </w:r>
      <w:r w:rsidR="00B95B46" w:rsidRPr="00834CBF">
        <w:rPr>
          <w:rFonts w:ascii="Times New Roman" w:hAnsi="Times New Roman"/>
          <w:sz w:val="24"/>
          <w:szCs w:val="24"/>
        </w:rPr>
        <w:t>2022</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47088F59" w:rsidR="00DD4D63" w:rsidRPr="00AD2BB3" w:rsidRDefault="00E603EF" w:rsidP="00AD2BB3">
      <w:pPr>
        <w:pStyle w:val="Heading2"/>
      </w:pPr>
      <w:r w:rsidRPr="00201AF0">
        <w:t>S</w:t>
      </w:r>
      <w:r w:rsidR="00F75480" w:rsidRPr="00201AF0">
        <w:t>ummary of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3D71AA7E"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Pursuant to the provisions of M.G.L. c. 118E, §13A, rates and terms of payment for services rendered by psychiatric hospitals to patients entitled to medical assistance under M.G.L. c. 118E,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w:t>
      </w:r>
      <w:r w:rsidRPr="00834CBF">
        <w:rPr>
          <w:rFonts w:ascii="Times New Roman" w:hAnsi="Times New Roman"/>
          <w:sz w:val="24"/>
          <w:szCs w:val="24"/>
        </w:rPr>
        <w:t>er 1, 202</w:t>
      </w:r>
      <w:r w:rsidR="00B95B46" w:rsidRPr="00834CBF">
        <w:rPr>
          <w:rFonts w:ascii="Times New Roman" w:hAnsi="Times New Roman"/>
          <w:sz w:val="24"/>
          <w:szCs w:val="24"/>
        </w:rPr>
        <w:t>2</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2E701E74" w:rsidR="00DD4D63" w:rsidRPr="00347816" w:rsidRDefault="00F75480" w:rsidP="00AD2BB3">
      <w:pPr>
        <w:pStyle w:val="Heading2"/>
        <w:rPr>
          <w:rFonts w:eastAsia="Times New Roman" w:cs="Times New Roman"/>
        </w:rPr>
      </w:pPr>
      <w:r w:rsidRPr="00347816">
        <w:t xml:space="preserve">Description of Methods and Standards: Inpatient, Outpatient, Administratively </w:t>
      </w:r>
      <w:r w:rsidR="002F690B">
        <w:t>N</w:t>
      </w:r>
      <w:r w:rsidRPr="00347816">
        <w:t>ecessary Day Rate, Quality Incentives, and Supplemental Payments</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AC9BE66" w14:textId="77777777" w:rsidR="00F75480" w:rsidRPr="00347816" w:rsidRDefault="00E603EF">
      <w:pPr>
        <w:pStyle w:val="BodyA"/>
        <w:spacing w:after="0" w:line="240" w:lineRule="auto"/>
        <w:rPr>
          <w:rFonts w:ascii="Times New Roman" w:hAnsi="Times New Roman"/>
          <w:sz w:val="24"/>
          <w:szCs w:val="24"/>
        </w:rPr>
      </w:pPr>
      <w:r w:rsidRPr="00347816">
        <w:rPr>
          <w:rFonts w:ascii="Times New Roman" w:hAnsi="Times New Roman"/>
          <w:sz w:val="24"/>
          <w:szCs w:val="24"/>
        </w:rPr>
        <w:t xml:space="preserve">MassHealth pays privately owned psychiatric hospitals using </w:t>
      </w:r>
    </w:p>
    <w:p w14:paraId="69769505" w14:textId="77777777" w:rsidR="00F75480" w:rsidRPr="00347816"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(1) a</w:t>
      </w:r>
      <w:r w:rsidR="007977E0" w:rsidRPr="00347816">
        <w:rPr>
          <w:rFonts w:ascii="Times New Roman" w:hAnsi="Times New Roman"/>
          <w:sz w:val="24"/>
          <w:szCs w:val="24"/>
        </w:rPr>
        <w:t xml:space="preserve"> </w:t>
      </w:r>
      <w:r w:rsidRPr="00347816">
        <w:rPr>
          <w:rFonts w:ascii="Times New Roman" w:hAnsi="Times New Roman"/>
          <w:sz w:val="24"/>
          <w:szCs w:val="24"/>
        </w:rPr>
        <w:t xml:space="preserve">statewide inpatient per diem rate, </w:t>
      </w:r>
    </w:p>
    <w:p w14:paraId="7EB3CDF8" w14:textId="77777777" w:rsidR="00F75480" w:rsidRPr="00834CBF"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(2)</w:t>
      </w:r>
      <w:r w:rsidR="00077431" w:rsidRPr="00347816">
        <w:rPr>
          <w:rFonts w:ascii="Times New Roman" w:hAnsi="Times New Roman"/>
          <w:sz w:val="24"/>
          <w:szCs w:val="24"/>
        </w:rPr>
        <w:t xml:space="preserve"> a per </w:t>
      </w:r>
      <w:r w:rsidR="007977E0" w:rsidRPr="00347816">
        <w:rPr>
          <w:rFonts w:ascii="Times New Roman" w:hAnsi="Times New Roman"/>
          <w:sz w:val="24"/>
          <w:szCs w:val="24"/>
        </w:rPr>
        <w:t xml:space="preserve">inpatient </w:t>
      </w:r>
      <w:r w:rsidR="00077431" w:rsidRPr="00347816">
        <w:rPr>
          <w:rFonts w:ascii="Times New Roman" w:hAnsi="Times New Roman"/>
          <w:sz w:val="24"/>
          <w:szCs w:val="24"/>
        </w:rPr>
        <w:t xml:space="preserve">admission rate, </w:t>
      </w:r>
    </w:p>
    <w:p w14:paraId="1888C996" w14:textId="77777777" w:rsidR="00F75480" w:rsidRPr="00834CBF" w:rsidRDefault="00077431"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(3)</w:t>
      </w:r>
      <w:r w:rsidR="00E603EF" w:rsidRPr="00834CBF">
        <w:rPr>
          <w:rFonts w:ascii="Times New Roman" w:hAnsi="Times New Roman"/>
          <w:sz w:val="24"/>
          <w:szCs w:val="24"/>
        </w:rPr>
        <w:t xml:space="preserve"> an all-inclusive statewide </w:t>
      </w:r>
      <w:r w:rsidR="007449E9" w:rsidRPr="00834CBF">
        <w:rPr>
          <w:rFonts w:ascii="Times New Roman" w:hAnsi="Times New Roman"/>
          <w:sz w:val="24"/>
          <w:szCs w:val="24"/>
        </w:rPr>
        <w:t xml:space="preserve">administratively necessary day </w:t>
      </w:r>
      <w:r w:rsidR="00B30F20" w:rsidRPr="00834CBF">
        <w:rPr>
          <w:rFonts w:ascii="Times New Roman" w:hAnsi="Times New Roman"/>
          <w:sz w:val="24"/>
          <w:szCs w:val="24"/>
        </w:rPr>
        <w:t>per diem rate</w:t>
      </w:r>
      <w:r w:rsidR="00E603EF" w:rsidRPr="00834CBF">
        <w:rPr>
          <w:rFonts w:ascii="Times New Roman" w:hAnsi="Times New Roman"/>
          <w:sz w:val="24"/>
          <w:szCs w:val="24"/>
        </w:rPr>
        <w:t xml:space="preserve">, </w:t>
      </w:r>
    </w:p>
    <w:p w14:paraId="69046826" w14:textId="77777777"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077431" w:rsidRPr="00834CBF">
        <w:rPr>
          <w:rFonts w:ascii="Times New Roman" w:hAnsi="Times New Roman"/>
          <w:sz w:val="24"/>
          <w:szCs w:val="24"/>
        </w:rPr>
        <w:t>4</w:t>
      </w:r>
      <w:r w:rsidRPr="00834CBF">
        <w:rPr>
          <w:rFonts w:ascii="Times New Roman" w:hAnsi="Times New Roman"/>
          <w:sz w:val="24"/>
          <w:szCs w:val="24"/>
        </w:rPr>
        <w:t xml:space="preserve">) a hospital-specific cost-to-charge ratio for outpatient hospital services, </w:t>
      </w:r>
    </w:p>
    <w:p w14:paraId="00FDB8E2" w14:textId="77777777"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077431" w:rsidRPr="00834CBF">
        <w:rPr>
          <w:rFonts w:ascii="Times New Roman" w:hAnsi="Times New Roman"/>
          <w:sz w:val="24"/>
          <w:szCs w:val="24"/>
        </w:rPr>
        <w:t>5</w:t>
      </w:r>
      <w:r w:rsidRPr="00834CBF">
        <w:rPr>
          <w:rFonts w:ascii="Times New Roman" w:hAnsi="Times New Roman"/>
          <w:sz w:val="24"/>
          <w:szCs w:val="24"/>
        </w:rPr>
        <w:t xml:space="preserve">) a hospital-specific, performance-based quality incentive payment, </w:t>
      </w:r>
      <w:r w:rsidR="00D756D6" w:rsidRPr="00834CBF">
        <w:rPr>
          <w:rFonts w:ascii="Times New Roman" w:hAnsi="Times New Roman"/>
          <w:sz w:val="24"/>
          <w:szCs w:val="24"/>
        </w:rPr>
        <w:t xml:space="preserve">and </w:t>
      </w:r>
    </w:p>
    <w:p w14:paraId="42651E2D" w14:textId="77777777" w:rsidR="00F75480" w:rsidRPr="00347816" w:rsidRDefault="00E603EF" w:rsidP="00347816">
      <w:pPr>
        <w:pStyle w:val="BodyA"/>
        <w:spacing w:after="120" w:line="240" w:lineRule="auto"/>
        <w:ind w:left="432"/>
        <w:rPr>
          <w:rFonts w:ascii="Times New Roman" w:hAnsi="Times New Roman"/>
          <w:sz w:val="24"/>
          <w:szCs w:val="24"/>
        </w:rPr>
      </w:pPr>
      <w:r w:rsidRPr="00347816">
        <w:rPr>
          <w:rFonts w:ascii="Times New Roman" w:hAnsi="Times New Roman"/>
          <w:sz w:val="24"/>
          <w:szCs w:val="24"/>
        </w:rPr>
        <w:t>(</w:t>
      </w:r>
      <w:r w:rsidR="001C30A8" w:rsidRPr="00347816">
        <w:rPr>
          <w:rFonts w:ascii="Times New Roman" w:hAnsi="Times New Roman"/>
          <w:sz w:val="24"/>
          <w:szCs w:val="24"/>
        </w:rPr>
        <w:t>6</w:t>
      </w:r>
      <w:r w:rsidRPr="00347816">
        <w:rPr>
          <w:rFonts w:ascii="Times New Roman" w:hAnsi="Times New Roman"/>
          <w:sz w:val="24"/>
          <w:szCs w:val="24"/>
        </w:rPr>
        <w:t xml:space="preserve">) a hospital-specific supplemental </w:t>
      </w:r>
      <w:r w:rsidR="007C1AF9" w:rsidRPr="00347816">
        <w:rPr>
          <w:rFonts w:ascii="Times New Roman" w:hAnsi="Times New Roman"/>
          <w:sz w:val="24"/>
          <w:szCs w:val="24"/>
        </w:rPr>
        <w:t xml:space="preserve">pediatric </w:t>
      </w:r>
      <w:r w:rsidRPr="00347816">
        <w:rPr>
          <w:rFonts w:ascii="Times New Roman" w:hAnsi="Times New Roman"/>
          <w:sz w:val="24"/>
          <w:szCs w:val="24"/>
        </w:rPr>
        <w:t xml:space="preserve">inpatient per diem </w:t>
      </w:r>
      <w:r w:rsidR="00732C97" w:rsidRPr="00347816">
        <w:rPr>
          <w:rFonts w:ascii="Times New Roman" w:hAnsi="Times New Roman"/>
          <w:sz w:val="24"/>
          <w:szCs w:val="24"/>
        </w:rPr>
        <w:t>payment</w:t>
      </w:r>
      <w:r w:rsidRPr="00347816">
        <w:rPr>
          <w:rFonts w:ascii="Times New Roman" w:hAnsi="Times New Roman"/>
          <w:sz w:val="24"/>
          <w:szCs w:val="24"/>
        </w:rPr>
        <w:t xml:space="preserve">. </w:t>
      </w:r>
    </w:p>
    <w:p w14:paraId="61DF9CAD" w14:textId="17548EB0" w:rsidR="00F75480" w:rsidRPr="00347816" w:rsidRDefault="00E603EF" w:rsidP="00347816">
      <w:pPr>
        <w:pStyle w:val="BodyA"/>
        <w:spacing w:after="120" w:line="240" w:lineRule="auto"/>
        <w:rPr>
          <w:rFonts w:ascii="Times New Roman" w:hAnsi="Times New Roman"/>
          <w:sz w:val="24"/>
          <w:szCs w:val="24"/>
        </w:rPr>
      </w:pPr>
      <w:r w:rsidRPr="00347816">
        <w:rPr>
          <w:rFonts w:ascii="Times New Roman" w:hAnsi="Times New Roman"/>
          <w:sz w:val="24"/>
          <w:szCs w:val="24"/>
        </w:rPr>
        <w:t>The methods and standards described herein establish rates that accurately reflect the efficient and economic provision of private psychiatric hospital services. MassHealth update</w:t>
      </w:r>
      <w:r w:rsidR="00050329">
        <w:rPr>
          <w:rFonts w:ascii="Times New Roman" w:hAnsi="Times New Roman"/>
          <w:sz w:val="24"/>
          <w:szCs w:val="24"/>
        </w:rPr>
        <w:t>s</w:t>
      </w:r>
      <w:r w:rsidRPr="00347816">
        <w:rPr>
          <w:rFonts w:ascii="Times New Roman" w:hAnsi="Times New Roman"/>
          <w:sz w:val="24"/>
          <w:szCs w:val="24"/>
        </w:rPr>
        <w:t xml:space="preserve"> the rates as further described herein. The methods and standards described herein are projected to result in a </w:t>
      </w:r>
      <w:r w:rsidR="00986839" w:rsidRPr="00347816">
        <w:rPr>
          <w:rFonts w:ascii="Times New Roman" w:hAnsi="Times New Roman"/>
          <w:sz w:val="24"/>
          <w:szCs w:val="24"/>
        </w:rPr>
        <w:t>15.</w:t>
      </w:r>
      <w:r w:rsidR="00981BE9" w:rsidRPr="00347816">
        <w:rPr>
          <w:rFonts w:ascii="Times New Roman" w:hAnsi="Times New Roman"/>
          <w:sz w:val="24"/>
          <w:szCs w:val="24"/>
        </w:rPr>
        <w:t>4</w:t>
      </w:r>
      <w:r w:rsidRPr="00347816">
        <w:rPr>
          <w:rFonts w:ascii="Times New Roman" w:hAnsi="Times New Roman"/>
          <w:sz w:val="24"/>
          <w:szCs w:val="24"/>
        </w:rPr>
        <w:t xml:space="preserve">% </w:t>
      </w:r>
      <w:r w:rsidR="006D13E5" w:rsidRPr="00347816">
        <w:rPr>
          <w:rFonts w:ascii="Times New Roman" w:hAnsi="Times New Roman"/>
          <w:sz w:val="24"/>
          <w:szCs w:val="24"/>
        </w:rPr>
        <w:t>de</w:t>
      </w:r>
      <w:r w:rsidRPr="00347816">
        <w:rPr>
          <w:rFonts w:ascii="Times New Roman" w:hAnsi="Times New Roman"/>
          <w:sz w:val="24"/>
          <w:szCs w:val="24"/>
        </w:rPr>
        <w:t>crease in annual aggregate expenditures in Rate Year 202</w:t>
      </w:r>
      <w:r w:rsidR="001F3B23" w:rsidRPr="00347816">
        <w:rPr>
          <w:rFonts w:ascii="Times New Roman" w:hAnsi="Times New Roman"/>
          <w:sz w:val="24"/>
          <w:szCs w:val="24"/>
        </w:rPr>
        <w:t>3</w:t>
      </w:r>
      <w:r w:rsidRPr="00347816">
        <w:rPr>
          <w:rFonts w:ascii="Times New Roman" w:hAnsi="Times New Roman"/>
          <w:sz w:val="24"/>
          <w:szCs w:val="24"/>
        </w:rPr>
        <w:t xml:space="preserve"> (RY 202</w:t>
      </w:r>
      <w:r w:rsidR="001F3B23" w:rsidRPr="00347816">
        <w:rPr>
          <w:rFonts w:ascii="Times New Roman" w:hAnsi="Times New Roman"/>
          <w:sz w:val="24"/>
          <w:szCs w:val="24"/>
        </w:rPr>
        <w:t>3</w:t>
      </w:r>
      <w:r w:rsidRPr="00347816">
        <w:rPr>
          <w:rFonts w:ascii="Times New Roman" w:hAnsi="Times New Roman"/>
          <w:sz w:val="24"/>
          <w:szCs w:val="24"/>
        </w:rPr>
        <w:t xml:space="preserve">). The actual </w:t>
      </w:r>
      <w:r w:rsidR="006D13E5" w:rsidRPr="00347816">
        <w:rPr>
          <w:rFonts w:ascii="Times New Roman" w:hAnsi="Times New Roman"/>
          <w:sz w:val="24"/>
          <w:szCs w:val="24"/>
        </w:rPr>
        <w:t>decrease</w:t>
      </w:r>
      <w:r w:rsidRPr="00347816">
        <w:rPr>
          <w:rFonts w:ascii="Times New Roman" w:hAnsi="Times New Roman"/>
          <w:sz w:val="24"/>
          <w:szCs w:val="24"/>
        </w:rPr>
        <w:t xml:space="preserve"> in aggregate expenditures is estimated to be $</w:t>
      </w:r>
      <w:r w:rsidR="0090700C" w:rsidRPr="00347816">
        <w:rPr>
          <w:rFonts w:ascii="Times New Roman" w:hAnsi="Times New Roman"/>
          <w:sz w:val="24"/>
          <w:szCs w:val="24"/>
        </w:rPr>
        <w:t>6,5</w:t>
      </w:r>
      <w:r w:rsidR="00BB0FFE" w:rsidRPr="00347816">
        <w:rPr>
          <w:rFonts w:ascii="Times New Roman" w:hAnsi="Times New Roman"/>
          <w:sz w:val="24"/>
          <w:szCs w:val="24"/>
        </w:rPr>
        <w:t>00,000</w:t>
      </w:r>
      <w:r w:rsidRPr="00347816">
        <w:rPr>
          <w:rFonts w:ascii="Times New Roman" w:hAnsi="Times New Roman"/>
          <w:sz w:val="24"/>
          <w:szCs w:val="24"/>
        </w:rPr>
        <w:t xml:space="preserve">; however, it may vary depending on actual utilization of services. </w:t>
      </w:r>
    </w:p>
    <w:p w14:paraId="0C660D1C" w14:textId="77777777" w:rsidR="00F75480" w:rsidRPr="00834CBF" w:rsidRDefault="00E603EF">
      <w:pPr>
        <w:pStyle w:val="BodyA"/>
        <w:spacing w:after="0" w:line="240" w:lineRule="auto"/>
        <w:rPr>
          <w:rFonts w:ascii="Times New Roman" w:hAnsi="Times New Roman"/>
          <w:sz w:val="24"/>
          <w:szCs w:val="24"/>
        </w:rPr>
      </w:pPr>
      <w:r w:rsidRPr="00834CBF">
        <w:rPr>
          <w:rFonts w:ascii="Times New Roman" w:hAnsi="Times New Roman"/>
          <w:sz w:val="24"/>
          <w:szCs w:val="24"/>
        </w:rPr>
        <w:t>Included with this notice are the rates of payment effective October 1, 202</w:t>
      </w:r>
      <w:r w:rsidR="00BE3580" w:rsidRPr="00834CBF">
        <w:rPr>
          <w:rFonts w:ascii="Times New Roman" w:hAnsi="Times New Roman"/>
          <w:sz w:val="24"/>
          <w:szCs w:val="24"/>
        </w:rPr>
        <w:t>2</w:t>
      </w:r>
      <w:r w:rsidRPr="00834CBF">
        <w:rPr>
          <w:rFonts w:ascii="Times New Roman" w:hAnsi="Times New Roman"/>
          <w:sz w:val="24"/>
          <w:szCs w:val="24"/>
        </w:rPr>
        <w:t xml:space="preserve">. </w:t>
      </w:r>
      <w:r w:rsidR="00282076" w:rsidRPr="00834CBF">
        <w:rPr>
          <w:rFonts w:ascii="Times New Roman" w:hAnsi="Times New Roman"/>
          <w:sz w:val="24"/>
          <w:szCs w:val="24"/>
        </w:rPr>
        <w:t>T</w:t>
      </w:r>
      <w:r w:rsidR="004A0554" w:rsidRPr="00834CBF">
        <w:rPr>
          <w:rFonts w:ascii="Times New Roman" w:hAnsi="Times New Roman"/>
          <w:sz w:val="24"/>
          <w:szCs w:val="24"/>
        </w:rPr>
        <w:t>he estimated</w:t>
      </w:r>
      <w:r w:rsidR="00B801BB" w:rsidRPr="00834CBF">
        <w:rPr>
          <w:rFonts w:ascii="Times New Roman" w:hAnsi="Times New Roman"/>
          <w:sz w:val="24"/>
          <w:szCs w:val="24"/>
        </w:rPr>
        <w:t xml:space="preserve"> change in aggregate expenditures reflects: </w:t>
      </w:r>
    </w:p>
    <w:p w14:paraId="1664B93D" w14:textId="1E22C8D5" w:rsidR="00F75480" w:rsidRPr="00834CBF" w:rsidRDefault="00B801BB" w:rsidP="00F75480">
      <w:pPr>
        <w:pStyle w:val="BodyA"/>
        <w:spacing w:after="0" w:line="240" w:lineRule="auto"/>
        <w:ind w:left="432"/>
        <w:rPr>
          <w:rFonts w:ascii="Times New Roman" w:hAnsi="Times New Roman"/>
          <w:sz w:val="24"/>
          <w:szCs w:val="24"/>
        </w:rPr>
      </w:pPr>
      <w:r w:rsidRPr="00834CBF">
        <w:rPr>
          <w:rFonts w:ascii="Times New Roman" w:hAnsi="Times New Roman"/>
          <w:sz w:val="24"/>
          <w:szCs w:val="24"/>
        </w:rPr>
        <w:t xml:space="preserve">1) </w:t>
      </w:r>
      <w:r w:rsidR="00347816">
        <w:rPr>
          <w:rFonts w:ascii="Times New Roman" w:hAnsi="Times New Roman"/>
          <w:sz w:val="24"/>
          <w:szCs w:val="24"/>
        </w:rPr>
        <w:t>t</w:t>
      </w:r>
      <w:r w:rsidR="00843859" w:rsidRPr="00347816">
        <w:rPr>
          <w:rFonts w:ascii="Times New Roman" w:hAnsi="Times New Roman"/>
          <w:sz w:val="24"/>
          <w:szCs w:val="24"/>
        </w:rPr>
        <w:t>he</w:t>
      </w:r>
      <w:r w:rsidR="009403D3" w:rsidRPr="00347816">
        <w:rPr>
          <w:rFonts w:ascii="Times New Roman" w:hAnsi="Times New Roman"/>
          <w:sz w:val="24"/>
          <w:szCs w:val="24"/>
        </w:rPr>
        <w:t xml:space="preserve"> establishment of a new</w:t>
      </w:r>
      <w:r w:rsidR="00843859" w:rsidRPr="00347816">
        <w:rPr>
          <w:rFonts w:ascii="Times New Roman" w:hAnsi="Times New Roman"/>
          <w:sz w:val="24"/>
          <w:szCs w:val="24"/>
        </w:rPr>
        <w:t xml:space="preserve"> </w:t>
      </w:r>
      <w:r w:rsidR="00F517BA" w:rsidRPr="00347816">
        <w:rPr>
          <w:rFonts w:ascii="Times New Roman" w:hAnsi="Times New Roman"/>
          <w:sz w:val="24"/>
          <w:szCs w:val="24"/>
        </w:rPr>
        <w:t>per</w:t>
      </w:r>
      <w:r w:rsidR="00347816">
        <w:rPr>
          <w:rFonts w:ascii="Times New Roman" w:hAnsi="Times New Roman"/>
          <w:sz w:val="24"/>
          <w:szCs w:val="24"/>
        </w:rPr>
        <w:t>-</w:t>
      </w:r>
      <w:r w:rsidR="007977E0" w:rsidRPr="00347816">
        <w:rPr>
          <w:rFonts w:ascii="Times New Roman" w:hAnsi="Times New Roman"/>
          <w:sz w:val="24"/>
          <w:szCs w:val="24"/>
        </w:rPr>
        <w:t xml:space="preserve">inpatient </w:t>
      </w:r>
      <w:r w:rsidR="00F517BA" w:rsidRPr="00347816">
        <w:rPr>
          <w:rFonts w:ascii="Times New Roman" w:hAnsi="Times New Roman"/>
          <w:sz w:val="24"/>
          <w:szCs w:val="24"/>
        </w:rPr>
        <w:t xml:space="preserve">admission rate </w:t>
      </w:r>
      <w:r w:rsidR="00C01180" w:rsidRPr="00834CBF">
        <w:rPr>
          <w:rFonts w:ascii="Times New Roman" w:hAnsi="Times New Roman"/>
          <w:sz w:val="24"/>
          <w:szCs w:val="24"/>
        </w:rPr>
        <w:t>result</w:t>
      </w:r>
      <w:r w:rsidR="009403D3" w:rsidRPr="00834CBF">
        <w:rPr>
          <w:rFonts w:ascii="Times New Roman" w:hAnsi="Times New Roman"/>
          <w:sz w:val="24"/>
          <w:szCs w:val="24"/>
        </w:rPr>
        <w:t xml:space="preserve">ing </w:t>
      </w:r>
      <w:r w:rsidR="00C01180" w:rsidRPr="00834CBF">
        <w:rPr>
          <w:rFonts w:ascii="Times New Roman" w:hAnsi="Times New Roman"/>
          <w:sz w:val="24"/>
          <w:szCs w:val="24"/>
        </w:rPr>
        <w:t xml:space="preserve">in </w:t>
      </w:r>
      <w:r w:rsidR="00107C7A" w:rsidRPr="00834CBF">
        <w:rPr>
          <w:rFonts w:ascii="Times New Roman" w:hAnsi="Times New Roman"/>
          <w:sz w:val="24"/>
          <w:szCs w:val="24"/>
        </w:rPr>
        <w:t xml:space="preserve">an </w:t>
      </w:r>
      <w:r w:rsidR="00843859" w:rsidRPr="00834CBF">
        <w:rPr>
          <w:rFonts w:ascii="Times New Roman" w:hAnsi="Times New Roman"/>
          <w:sz w:val="24"/>
          <w:szCs w:val="24"/>
        </w:rPr>
        <w:t xml:space="preserve">estimated </w:t>
      </w:r>
      <w:r w:rsidR="00107C7A" w:rsidRPr="00834CBF">
        <w:rPr>
          <w:rFonts w:ascii="Times New Roman" w:hAnsi="Times New Roman"/>
          <w:sz w:val="24"/>
          <w:szCs w:val="24"/>
        </w:rPr>
        <w:t xml:space="preserve">increase of </w:t>
      </w:r>
      <w:r w:rsidR="00F517BA" w:rsidRPr="00834CBF">
        <w:rPr>
          <w:rFonts w:ascii="Times New Roman" w:hAnsi="Times New Roman"/>
          <w:sz w:val="24"/>
          <w:szCs w:val="24"/>
        </w:rPr>
        <w:t>$1,</w:t>
      </w:r>
      <w:r w:rsidR="0090700C" w:rsidRPr="00834CBF">
        <w:rPr>
          <w:rFonts w:ascii="Times New Roman" w:hAnsi="Times New Roman"/>
          <w:sz w:val="24"/>
          <w:szCs w:val="24"/>
        </w:rPr>
        <w:t>5</w:t>
      </w:r>
      <w:r w:rsidR="00F517BA" w:rsidRPr="00834CBF">
        <w:rPr>
          <w:rFonts w:ascii="Times New Roman" w:hAnsi="Times New Roman"/>
          <w:sz w:val="24"/>
          <w:szCs w:val="24"/>
        </w:rPr>
        <w:t>00,000</w:t>
      </w:r>
      <w:r w:rsidR="00843859" w:rsidRPr="00834CBF">
        <w:rPr>
          <w:rFonts w:ascii="Times New Roman" w:hAnsi="Times New Roman"/>
          <w:sz w:val="24"/>
          <w:szCs w:val="24"/>
        </w:rPr>
        <w:t xml:space="preserve"> over current </w:t>
      </w:r>
      <w:r w:rsidR="002D2E1B" w:rsidRPr="00834CBF">
        <w:rPr>
          <w:rFonts w:ascii="Times New Roman" w:hAnsi="Times New Roman"/>
          <w:sz w:val="24"/>
          <w:szCs w:val="24"/>
        </w:rPr>
        <w:t>expenditures</w:t>
      </w:r>
      <w:r w:rsidRPr="00834CBF">
        <w:rPr>
          <w:rFonts w:ascii="Times New Roman" w:hAnsi="Times New Roman"/>
          <w:sz w:val="24"/>
          <w:szCs w:val="24"/>
        </w:rPr>
        <w:t>;</w:t>
      </w:r>
      <w:r w:rsidR="00E44AE6" w:rsidRPr="00834CBF">
        <w:rPr>
          <w:rFonts w:ascii="Times New Roman" w:hAnsi="Times New Roman"/>
          <w:sz w:val="24"/>
          <w:szCs w:val="24"/>
        </w:rPr>
        <w:t xml:space="preserve"> and </w:t>
      </w:r>
    </w:p>
    <w:p w14:paraId="75F2F191" w14:textId="6F9DDE44" w:rsidR="00DD4D63" w:rsidRPr="00347816" w:rsidRDefault="00B801BB" w:rsidP="00347816">
      <w:pPr>
        <w:pStyle w:val="BodyA"/>
        <w:spacing w:after="0" w:line="240" w:lineRule="auto"/>
        <w:ind w:left="432"/>
        <w:rPr>
          <w:rFonts w:ascii="Times New Roman" w:eastAsia="Times New Roman" w:hAnsi="Times New Roman" w:cs="Times New Roman"/>
          <w:sz w:val="24"/>
          <w:szCs w:val="24"/>
        </w:rPr>
      </w:pPr>
      <w:r w:rsidRPr="00347816">
        <w:rPr>
          <w:rFonts w:ascii="Times New Roman" w:hAnsi="Times New Roman"/>
          <w:sz w:val="24"/>
          <w:szCs w:val="24"/>
        </w:rPr>
        <w:t xml:space="preserve">2) </w:t>
      </w:r>
      <w:r w:rsidR="00E44AE6" w:rsidRPr="00347816">
        <w:rPr>
          <w:rFonts w:ascii="Times New Roman" w:hAnsi="Times New Roman"/>
          <w:sz w:val="24"/>
          <w:szCs w:val="24"/>
        </w:rPr>
        <w:t>the</w:t>
      </w:r>
      <w:r w:rsidR="006958C7" w:rsidRPr="00347816">
        <w:rPr>
          <w:rFonts w:ascii="Times New Roman" w:hAnsi="Times New Roman"/>
          <w:sz w:val="24"/>
          <w:szCs w:val="24"/>
        </w:rPr>
        <w:t xml:space="preserve"> discontinuation of the </w:t>
      </w:r>
      <w:r w:rsidR="009403D3" w:rsidRPr="00347816">
        <w:rPr>
          <w:rFonts w:ascii="Times New Roman" w:hAnsi="Times New Roman"/>
          <w:sz w:val="24"/>
          <w:szCs w:val="24"/>
        </w:rPr>
        <w:t xml:space="preserve">existing </w:t>
      </w:r>
      <w:r w:rsidR="004D18B1" w:rsidRPr="00347816">
        <w:rPr>
          <w:rFonts w:ascii="Times New Roman" w:hAnsi="Times New Roman"/>
          <w:sz w:val="24"/>
          <w:szCs w:val="24"/>
        </w:rPr>
        <w:t xml:space="preserve">adult </w:t>
      </w:r>
      <w:r w:rsidR="00462662" w:rsidRPr="00347816">
        <w:rPr>
          <w:rFonts w:ascii="Times New Roman" w:hAnsi="Times New Roman"/>
          <w:sz w:val="24"/>
          <w:szCs w:val="24"/>
        </w:rPr>
        <w:t xml:space="preserve">inpatient per diem supplemental payment </w:t>
      </w:r>
      <w:r w:rsidR="000D761D" w:rsidRPr="00347816">
        <w:rPr>
          <w:rFonts w:ascii="Times New Roman" w:hAnsi="Times New Roman"/>
          <w:sz w:val="24"/>
          <w:szCs w:val="24"/>
        </w:rPr>
        <w:t>result</w:t>
      </w:r>
      <w:r w:rsidR="009403D3" w:rsidRPr="00347816">
        <w:rPr>
          <w:rFonts w:ascii="Times New Roman" w:hAnsi="Times New Roman"/>
          <w:sz w:val="24"/>
          <w:szCs w:val="24"/>
        </w:rPr>
        <w:t xml:space="preserve">ing </w:t>
      </w:r>
      <w:r w:rsidR="000D761D" w:rsidRPr="00347816">
        <w:rPr>
          <w:rFonts w:ascii="Times New Roman" w:hAnsi="Times New Roman"/>
          <w:sz w:val="24"/>
          <w:szCs w:val="24"/>
        </w:rPr>
        <w:t>in an estimated decrease of $8,000,000</w:t>
      </w:r>
      <w:r w:rsidR="003C5053" w:rsidRPr="00347816">
        <w:rPr>
          <w:rFonts w:ascii="Times New Roman" w:hAnsi="Times New Roman"/>
          <w:sz w:val="24"/>
          <w:szCs w:val="24"/>
        </w:rPr>
        <w:t xml:space="preserve">. </w:t>
      </w:r>
      <w:r w:rsidR="00E44AE6" w:rsidRPr="00347816">
        <w:rPr>
          <w:rFonts w:ascii="Times New Roman" w:hAnsi="Times New Roman"/>
          <w:sz w:val="24"/>
          <w:szCs w:val="24"/>
        </w:rPr>
        <w:t xml:space="preserve"> </w:t>
      </w:r>
      <w:r w:rsidR="00D42625" w:rsidRPr="00347816">
        <w:rPr>
          <w:rFonts w:ascii="Times New Roman" w:hAnsi="Times New Roman"/>
          <w:sz w:val="24"/>
          <w:szCs w:val="24"/>
        </w:rPr>
        <w:t xml:space="preserve"> </w:t>
      </w:r>
    </w:p>
    <w:p w14:paraId="042A464F" w14:textId="219454B7" w:rsidR="00DD4D63" w:rsidRPr="00834CBF" w:rsidRDefault="00DD4D63">
      <w:pPr>
        <w:pStyle w:val="BodyA"/>
        <w:spacing w:after="0" w:line="240" w:lineRule="auto"/>
        <w:rPr>
          <w:rFonts w:ascii="Times New Roman" w:eastAsia="Times New Roman" w:hAnsi="Times New Roman" w:cs="Times New Roman"/>
          <w:sz w:val="24"/>
          <w:szCs w:val="24"/>
        </w:rPr>
      </w:pPr>
    </w:p>
    <w:p w14:paraId="2BEC3CB7" w14:textId="77777777" w:rsidR="00DE23AB" w:rsidRDefault="00DE23AB" w:rsidP="00AD2BB3">
      <w:pPr>
        <w:pStyle w:val="Heading2"/>
      </w:pPr>
      <w:r>
        <w:br w:type="page"/>
      </w:r>
    </w:p>
    <w:p w14:paraId="64D7F746" w14:textId="7E3E0254" w:rsidR="00DD4D63" w:rsidRPr="002F690B" w:rsidRDefault="00F75480" w:rsidP="00AD2BB3">
      <w:pPr>
        <w:pStyle w:val="Heading2"/>
        <w:rPr>
          <w:rFonts w:eastAsia="Times New Roman" w:cs="Times New Roman"/>
        </w:rPr>
      </w:pPr>
      <w:r w:rsidRPr="002F690B">
        <w:lastRenderedPageBreak/>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54E5AA84" w14:textId="4AAEA6F0"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RY202</w:t>
      </w:r>
      <w:r w:rsidR="00712143" w:rsidRPr="00834CBF">
        <w:rPr>
          <w:rFonts w:ascii="Times New Roman" w:hAnsi="Times New Roman"/>
          <w:sz w:val="24"/>
          <w:szCs w:val="24"/>
        </w:rPr>
        <w:t>3</w:t>
      </w:r>
      <w:r w:rsidRPr="00834CBF">
        <w:rPr>
          <w:rFonts w:ascii="Times New Roman" w:hAnsi="Times New Roman"/>
          <w:sz w:val="24"/>
          <w:szCs w:val="24"/>
        </w:rPr>
        <w:t xml:space="preserve"> are otherwise substantially </w:t>
      </w:r>
      <w:proofErr w:type="gramStart"/>
      <w:r w:rsidRPr="00834CBF">
        <w:rPr>
          <w:rFonts w:ascii="Times New Roman" w:hAnsi="Times New Roman"/>
          <w:sz w:val="24"/>
          <w:szCs w:val="24"/>
        </w:rPr>
        <w:t>similar to</w:t>
      </w:r>
      <w:proofErr w:type="gramEnd"/>
      <w:r w:rsidRPr="00834CBF">
        <w:rPr>
          <w:rFonts w:ascii="Times New Roman" w:hAnsi="Times New Roman"/>
          <w:sz w:val="24"/>
          <w:szCs w:val="24"/>
        </w:rPr>
        <w:t xml:space="preserve"> those for RY202</w:t>
      </w:r>
      <w:r w:rsidR="00712143" w:rsidRPr="00834CBF">
        <w:rPr>
          <w:rFonts w:ascii="Times New Roman" w:hAnsi="Times New Roman"/>
          <w:sz w:val="24"/>
          <w:szCs w:val="24"/>
        </w:rPr>
        <w:t>2</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40E62232"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ublished on Web</w:t>
      </w:r>
      <w:r w:rsidRPr="002F690B">
        <w:rPr>
          <w:rFonts w:ascii="Times New Roman" w:hAnsi="Times New Roman"/>
          <w:sz w:val="24"/>
          <w:szCs w:val="24"/>
        </w:rPr>
        <w:t xml:space="preserve">: </w:t>
      </w:r>
      <w:r w:rsidR="004A46EF" w:rsidRPr="002F690B">
        <w:rPr>
          <w:rFonts w:ascii="Times New Roman" w:hAnsi="Times New Roman"/>
          <w:sz w:val="24"/>
          <w:szCs w:val="24"/>
        </w:rPr>
        <w:t>September</w:t>
      </w:r>
      <w:r w:rsidR="00BC15D6">
        <w:rPr>
          <w:rFonts w:ascii="Times New Roman" w:hAnsi="Times New Roman"/>
          <w:sz w:val="24"/>
          <w:szCs w:val="24"/>
        </w:rPr>
        <w:t xml:space="preserve"> 9</w:t>
      </w:r>
      <w:r w:rsidRPr="002F690B">
        <w:rPr>
          <w:rFonts w:ascii="Times New Roman" w:hAnsi="Times New Roman"/>
          <w:sz w:val="24"/>
          <w:szCs w:val="24"/>
        </w:rPr>
        <w:t xml:space="preserve">, </w:t>
      </w:r>
      <w:r w:rsidR="00712143" w:rsidRPr="002F690B">
        <w:rPr>
          <w:rFonts w:ascii="Times New Roman" w:hAnsi="Times New Roman"/>
          <w:sz w:val="24"/>
          <w:szCs w:val="24"/>
        </w:rPr>
        <w:t>2022</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377F4D73"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7C5435" w:rsidRPr="00834CBF">
        <w:rPr>
          <w:rFonts w:ascii="Times New Roman" w:hAnsi="Times New Roman"/>
          <w:sz w:val="24"/>
          <w:szCs w:val="24"/>
        </w:rPr>
        <w:t>3</w:t>
      </w:r>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298E0B27" w14:textId="03F94B13" w:rsidR="00DD4D63" w:rsidRPr="00347816" w:rsidRDefault="007C543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Ashby Gaines</w:t>
      </w:r>
    </w:p>
    <w:p w14:paraId="494EA4F1"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1 Ashburton Place, 11th floor</w:t>
      </w:r>
    </w:p>
    <w:p w14:paraId="3D81690C" w14:textId="77777777" w:rsidR="00DD4D63" w:rsidRPr="00347816" w:rsidRDefault="00E603EF" w:rsidP="00347816">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28A7CFFF" w14:textId="0DC1D605"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by email:</w:t>
      </w:r>
      <w:r w:rsidR="00ED4045" w:rsidRPr="00347816">
        <w:rPr>
          <w:rFonts w:ascii="Times New Roman" w:hAnsi="Times New Roman"/>
          <w:sz w:val="24"/>
          <w:szCs w:val="24"/>
        </w:rPr>
        <w:t xml:space="preserve"> </w:t>
      </w:r>
      <w:hyperlink r:id="rId10" w:history="1">
        <w:r w:rsidR="00ED4045" w:rsidRPr="00347816">
          <w:rPr>
            <w:rStyle w:val="Hyperlink"/>
            <w:rFonts w:ascii="Times New Roman" w:hAnsi="Times New Roman"/>
            <w:color w:val="4472C4" w:themeColor="accent1"/>
            <w:sz w:val="24"/>
            <w:szCs w:val="24"/>
          </w:rPr>
          <w:t>Ashby.S.Gaines@mass.gov</w:t>
        </w:r>
      </w:hyperlink>
      <w:r w:rsidR="00ED4045" w:rsidRPr="00347816">
        <w:rPr>
          <w:rFonts w:ascii="Times New Roman" w:hAnsi="Times New Roman"/>
          <w:sz w:val="24"/>
          <w:szCs w:val="24"/>
        </w:rPr>
        <w:t xml:space="preserve"> </w:t>
      </w:r>
      <w:r w:rsidRPr="00347816">
        <w:rPr>
          <w:rFonts w:ascii="Times New Roman" w:hAnsi="Times New Roman"/>
          <w:sz w:val="24"/>
          <w:szCs w:val="24"/>
        </w:rPr>
        <w:t xml:space="preserve"> </w:t>
      </w:r>
    </w:p>
    <w:p w14:paraId="48E32CEC"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2F690B" w:rsidRDefault="00E603EF" w:rsidP="00AD2BB3">
      <w:pPr>
        <w:pStyle w:val="Heading2"/>
        <w:rPr>
          <w:rStyle w:val="None"/>
          <w:rFonts w:eastAsia="Times New Roman" w:cs="Times New Roman"/>
          <w:b w:val="0"/>
          <w:bCs w:val="0"/>
        </w:rPr>
      </w:pPr>
      <w:r w:rsidRPr="00347816">
        <w:rPr>
          <w:rStyle w:val="None"/>
        </w:rPr>
        <w:t>S</w:t>
      </w:r>
      <w:r w:rsidR="00834CBF" w:rsidRPr="00347816">
        <w:rPr>
          <w:rStyle w:val="None"/>
        </w:rPr>
        <w:t xml:space="preserve">tatutory </w:t>
      </w:r>
      <w:r w:rsidR="00347816" w:rsidRPr="0034781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7BF90A8E"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C16F315" w14:textId="77777777" w:rsidR="00DD4D63" w:rsidRPr="00AD2BB3" w:rsidRDefault="00E603EF" w:rsidP="00AD2BB3">
      <w:pPr>
        <w:pStyle w:val="Heading1"/>
        <w:rPr>
          <w:rStyle w:val="None"/>
        </w:rPr>
      </w:pPr>
      <w:r w:rsidRPr="00201AF0">
        <w:rPr>
          <w:rStyle w:val="None"/>
        </w:rPr>
        <w:t>EXECUTIVE OFFICE OF HEALTH AND HUMAN SERVICES</w:t>
      </w:r>
    </w:p>
    <w:p w14:paraId="37782C18" w14:textId="77777777" w:rsidR="00DD4D63" w:rsidRPr="00AD2BB3" w:rsidRDefault="00E603EF" w:rsidP="00AD2BB3">
      <w:pPr>
        <w:pStyle w:val="Heading1"/>
        <w:rPr>
          <w:rStyle w:val="None"/>
        </w:rPr>
      </w:pPr>
      <w:r w:rsidRPr="00AD2BB3">
        <w:rPr>
          <w:rStyle w:val="None"/>
        </w:rPr>
        <w:t>PSYCHIATRIC HOSPITAL SERVICES</w:t>
      </w:r>
    </w:p>
    <w:p w14:paraId="184068CB" w14:textId="21F2B960" w:rsidR="00DD4D63" w:rsidRPr="00AD2BB3" w:rsidRDefault="00E603EF" w:rsidP="00AD2BB3">
      <w:pPr>
        <w:pStyle w:val="Heading1"/>
        <w:rPr>
          <w:rStyle w:val="None"/>
        </w:rPr>
      </w:pPr>
      <w:r w:rsidRPr="00AD2BB3">
        <w:rPr>
          <w:rStyle w:val="None"/>
        </w:rPr>
        <w:t>METHODS AND STANDARDS</w:t>
      </w:r>
    </w:p>
    <w:p w14:paraId="7A00DF93" w14:textId="463A7575" w:rsidR="00DD4D63" w:rsidRPr="00AD2BB3" w:rsidRDefault="00E603EF" w:rsidP="00AD2BB3">
      <w:pPr>
        <w:pStyle w:val="Heading1"/>
        <w:rPr>
          <w:rStyle w:val="None"/>
        </w:rPr>
      </w:pPr>
      <w:r w:rsidRPr="00AD2BB3">
        <w:rPr>
          <w:rStyle w:val="None"/>
        </w:rPr>
        <w:t xml:space="preserve">FOR RATES EFFECTIVE OCTOBER 1, </w:t>
      </w:r>
      <w:r w:rsidR="00465CDC" w:rsidRPr="00AD2BB3">
        <w:rPr>
          <w:rStyle w:val="None"/>
        </w:rPr>
        <w:t>2022</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29CB05DA"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tive October 1, 202</w:t>
      </w:r>
      <w:r w:rsidR="00465CDC" w:rsidRPr="00834CBF">
        <w:rPr>
          <w:rStyle w:val="None"/>
          <w:rFonts w:ascii="Times New Roman" w:hAnsi="Times New Roman"/>
          <w:sz w:val="24"/>
          <w:szCs w:val="24"/>
        </w:rPr>
        <w:t>2</w:t>
      </w:r>
      <w:r w:rsidRPr="00834CBF">
        <w:rPr>
          <w:rStyle w:val="None"/>
          <w:rFonts w:ascii="Times New Roman" w:hAnsi="Times New Roman"/>
          <w:sz w:val="24"/>
          <w:szCs w:val="24"/>
        </w:rPr>
        <w:t>, for services rendered by privately owned psychiatric hospitals licensed by DMH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720C9A" w:rsidRDefault="00834CBF" w:rsidP="00AD2BB3">
      <w:pPr>
        <w:pStyle w:val="Heading2"/>
        <w:rPr>
          <w:rStyle w:val="None"/>
        </w:rPr>
      </w:pPr>
      <w:r w:rsidRPr="00AD2BB3">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5DE7830B" w14:textId="2AC2599B" w:rsidR="008B4145" w:rsidRPr="00720C9A" w:rsidRDefault="00191067" w:rsidP="00AD2BB3">
      <w:pPr>
        <w:pStyle w:val="Heading3"/>
        <w:rPr>
          <w:rStyle w:val="None"/>
        </w:rPr>
      </w:pPr>
      <w:r w:rsidRPr="00AD2BB3">
        <w:rPr>
          <w:rStyle w:val="None"/>
        </w:rPr>
        <w:t xml:space="preserve">Payment for </w:t>
      </w:r>
      <w:r w:rsidR="008B4145" w:rsidRPr="00AD2BB3">
        <w:rPr>
          <w:rStyle w:val="None"/>
        </w:rPr>
        <w:t xml:space="preserve">Inpatient </w:t>
      </w:r>
      <w:r w:rsidRPr="00AD2BB3">
        <w:rPr>
          <w:rStyle w:val="None"/>
        </w:rPr>
        <w:t>Services</w:t>
      </w:r>
    </w:p>
    <w:p w14:paraId="2163CA0B" w14:textId="77777777" w:rsidR="008B4145" w:rsidRPr="002F690B" w:rsidRDefault="008B4145">
      <w:pPr>
        <w:pStyle w:val="BodyA"/>
        <w:spacing w:after="0" w:line="240" w:lineRule="auto"/>
        <w:rPr>
          <w:rStyle w:val="None"/>
          <w:rFonts w:ascii="Times New Roman" w:hAnsi="Times New Roman"/>
          <w:b/>
          <w:bCs/>
          <w:sz w:val="24"/>
          <w:szCs w:val="24"/>
        </w:rPr>
      </w:pPr>
    </w:p>
    <w:p w14:paraId="30AD30D7" w14:textId="2899632D" w:rsidR="00DD4D63" w:rsidRPr="002F690B" w:rsidRDefault="00E603EF" w:rsidP="008B4145">
      <w:pPr>
        <w:pStyle w:val="BodyA"/>
        <w:numPr>
          <w:ilvl w:val="0"/>
          <w:numId w:val="5"/>
        </w:numPr>
        <w:spacing w:after="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377654"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0DC366A3" w14:textId="266B3F44" w:rsidR="00DD4D63" w:rsidRPr="002F690B" w:rsidRDefault="00E603EF" w:rsidP="008B4145">
      <w:pPr>
        <w:pStyle w:val="Normal1"/>
        <w:shd w:val="clear" w:color="auto" w:fill="FFFFFF"/>
        <w:spacing w:before="0" w:after="0"/>
        <w:ind w:left="360"/>
        <w:rPr>
          <w:rStyle w:val="NoneA"/>
        </w:rPr>
      </w:pPr>
      <w:r w:rsidRPr="00834CBF">
        <w:rPr>
          <w:rStyle w:val="NoneA"/>
        </w:rPr>
        <w:t xml:space="preserve">MassHealth pays privately owned psychiatric hospitals </w:t>
      </w:r>
      <w:r w:rsidR="007977E0" w:rsidRPr="00834CBF">
        <w:rPr>
          <w:rStyle w:val="NoneA"/>
        </w:rPr>
        <w:t>a</w:t>
      </w:r>
      <w:r w:rsidRPr="00834CBF">
        <w:rPr>
          <w:rStyle w:val="NoneA"/>
        </w:rPr>
        <w:t xml:space="preserve"> statewide inpatient per diem rate.  The per diem rate of payment is calculated </w:t>
      </w:r>
      <w:proofErr w:type="gramStart"/>
      <w:r w:rsidRPr="00834CBF">
        <w:rPr>
          <w:rStyle w:val="NoneA"/>
        </w:rPr>
        <w:t>on the basis of</w:t>
      </w:r>
      <w:proofErr w:type="gramEnd"/>
      <w:r w:rsidRPr="00834CBF">
        <w:rPr>
          <w:rStyle w:val="NoneA"/>
        </w:rPr>
        <w:t xml:space="preserve"> three components: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w:t>
      </w:r>
      <w:r w:rsidR="0035185A">
        <w:rPr>
          <w:rStyle w:val="NoneA"/>
        </w:rPr>
        <w:t>i</w:t>
      </w:r>
      <w:r w:rsidRPr="00834CBF">
        <w:rPr>
          <w:rStyle w:val="NoneA"/>
        </w:rPr>
        <w:t xml:space="preserve">nflation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and </w:t>
      </w:r>
      <w:r w:rsidR="0035185A">
        <w:rPr>
          <w:rStyle w:val="NoneA"/>
        </w:rPr>
        <w:t>o</w:t>
      </w:r>
      <w:r w:rsidRPr="00834CBF">
        <w:rPr>
          <w:rStyle w:val="NoneA"/>
        </w:rPr>
        <w:t xml:space="preserve">ther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p>
    <w:p w14:paraId="1C4520E8" w14:textId="77777777" w:rsidR="00DD4D63" w:rsidRPr="00834CBF" w:rsidRDefault="00E603EF">
      <w:pPr>
        <w:pStyle w:val="Normal1"/>
        <w:shd w:val="clear" w:color="auto" w:fill="FFFFFF"/>
        <w:spacing w:before="0" w:after="0"/>
        <w:rPr>
          <w:rStyle w:val="NoneA"/>
        </w:rPr>
      </w:pPr>
      <w:r w:rsidRPr="00834CBF">
        <w:rPr>
          <w:rStyle w:val="NoneA"/>
        </w:rPr>
        <w:t> </w:t>
      </w:r>
    </w:p>
    <w:p w14:paraId="230C25C5" w14:textId="1A97B3EF" w:rsidR="00DD4D63" w:rsidRPr="00834CBF" w:rsidRDefault="00E603EF" w:rsidP="008B4145">
      <w:pPr>
        <w:pStyle w:val="Normal1"/>
        <w:shd w:val="clear" w:color="auto" w:fill="FFFFFF" w:themeFill="background1"/>
        <w:spacing w:before="0" w:after="0"/>
        <w:ind w:left="720"/>
        <w:rPr>
          <w:rStyle w:val="NoneA"/>
        </w:rPr>
      </w:pPr>
      <w:r w:rsidRPr="00834CBF">
        <w:rPr>
          <w:rStyle w:val="None"/>
          <w:b/>
          <w:bCs/>
        </w:rPr>
        <w:t>(1)</w:t>
      </w:r>
      <w:r w:rsidRPr="00834CBF">
        <w:rPr>
          <w:rStyle w:val="NoneA"/>
        </w:rPr>
        <w:t>     </w:t>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sidR="0035185A">
        <w:rPr>
          <w:rStyle w:val="NoneA"/>
        </w:rPr>
        <w:t>p</w:t>
      </w:r>
      <w:r w:rsidRPr="00834CBF">
        <w:rPr>
          <w:rStyle w:val="NoneA"/>
        </w:rPr>
        <w:t xml:space="preserve">atient </w:t>
      </w:r>
      <w:r w:rsidR="0035185A">
        <w:rPr>
          <w:rStyle w:val="NoneA"/>
        </w:rPr>
        <w:t>s</w:t>
      </w:r>
      <w:r w:rsidRPr="00834CBF">
        <w:rPr>
          <w:rStyle w:val="NoneA"/>
        </w:rPr>
        <w:t xml:space="preserve">ervice </w:t>
      </w:r>
      <w:r w:rsidR="0035185A">
        <w:rPr>
          <w:rStyle w:val="NoneA"/>
        </w:rPr>
        <w:t>e</w:t>
      </w:r>
      <w:r w:rsidRPr="00834CBF">
        <w:rPr>
          <w:rStyle w:val="NoneA"/>
        </w:rPr>
        <w:t xml:space="preserve">xpense </w:t>
      </w:r>
      <w:r w:rsidR="0035185A">
        <w:rPr>
          <w:rStyle w:val="NoneA"/>
        </w:rPr>
        <w:t>i</w:t>
      </w:r>
      <w:r w:rsidRPr="00834CBF">
        <w:rPr>
          <w:rStyle w:val="NoneA"/>
        </w:rPr>
        <w:t xml:space="preserve">ncluding </w:t>
      </w:r>
      <w:r w:rsidR="0035185A">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14:paraId="2411C6F7" w14:textId="77777777" w:rsidR="00DD4D63" w:rsidRPr="00834CBF" w:rsidRDefault="00E603EF">
      <w:pPr>
        <w:pStyle w:val="Normal1"/>
        <w:shd w:val="clear" w:color="auto" w:fill="FFFFFF"/>
        <w:spacing w:before="0" w:after="0"/>
        <w:rPr>
          <w:rStyle w:val="NoneA"/>
        </w:rPr>
      </w:pPr>
      <w:r w:rsidRPr="00834CBF">
        <w:rPr>
          <w:rStyle w:val="NoneA"/>
        </w:rPr>
        <w:t> </w:t>
      </w:r>
    </w:p>
    <w:p w14:paraId="2AF5CA80" w14:textId="48DE95B7" w:rsidR="00AD1C8F" w:rsidRPr="00834CBF" w:rsidRDefault="00E603EF" w:rsidP="003925DE">
      <w:pPr>
        <w:pStyle w:val="Normal1"/>
        <w:shd w:val="clear" w:color="auto" w:fill="FFFFFF" w:themeFill="background1"/>
        <w:spacing w:before="0" w:after="0"/>
        <w:ind w:left="720"/>
        <w:rPr>
          <w:rStyle w:val="NoneA"/>
        </w:rPr>
      </w:pPr>
      <w:r w:rsidRPr="00834CBF">
        <w:rPr>
          <w:rStyle w:val="None"/>
          <w:b/>
          <w:bCs/>
        </w:rPr>
        <w:t>(2)</w:t>
      </w:r>
      <w:r w:rsidRPr="00834CBF">
        <w:rPr>
          <w:rStyle w:val="NoneA"/>
        </w:rPr>
        <w:t>     </w:t>
      </w:r>
      <w:r w:rsidRPr="00834CBF">
        <w:rPr>
          <w:rStyle w:val="None"/>
          <w:b/>
          <w:bCs/>
        </w:rPr>
        <w:t>Inflation Adjustment to Base Year Costs</w:t>
      </w:r>
      <w:r w:rsidRPr="00834CBF">
        <w:rPr>
          <w:rStyle w:val="NoneA"/>
        </w:rPr>
        <w:t xml:space="preserve">: The average base year rate is further updated to account for inflation from the base year.  </w:t>
      </w:r>
      <w:r w:rsidR="00AD1C8F" w:rsidRPr="00834CBF">
        <w:rPr>
          <w:rStyle w:val="NoneA"/>
        </w:rPr>
        <w:t>An i</w:t>
      </w:r>
      <w:r w:rsidRPr="00834CBF">
        <w:rPr>
          <w:rStyle w:val="NoneA"/>
        </w:rPr>
        <w:t xml:space="preserve">nflationary adjustment factor </w:t>
      </w:r>
      <w:r w:rsidR="003925DE" w:rsidRPr="00834CBF">
        <w:rPr>
          <w:rStyle w:val="NoneA"/>
        </w:rPr>
        <w:t>to base year costs of 6.934% was sourced from 2018</w:t>
      </w:r>
      <w:r w:rsidR="00201AF0">
        <w:rPr>
          <w:rStyle w:val="NoneA"/>
        </w:rPr>
        <w:t>–</w:t>
      </w:r>
      <w:r w:rsidR="003925DE" w:rsidRPr="00834CBF">
        <w:rPr>
          <w:rStyle w:val="NoneA"/>
        </w:rPr>
        <w:t xml:space="preserve">2021 inflationary adjustment factors </w:t>
      </w:r>
      <w:r w:rsidRPr="00834CBF">
        <w:rPr>
          <w:rStyle w:val="NoneA"/>
        </w:rPr>
        <w:t>provided by the Center for Health Information and Analysis (CHIA)</w:t>
      </w:r>
      <w:r w:rsidR="003925DE" w:rsidRPr="00834CBF">
        <w:rPr>
          <w:rStyle w:val="NoneA"/>
        </w:rPr>
        <w:t>.</w:t>
      </w:r>
    </w:p>
    <w:p w14:paraId="359BDAD9" w14:textId="77777777" w:rsidR="008B4145" w:rsidRPr="00834CBF" w:rsidRDefault="008B4145" w:rsidP="003925DE">
      <w:pPr>
        <w:pStyle w:val="Normal1"/>
        <w:shd w:val="clear" w:color="auto" w:fill="FFFFFF" w:themeFill="background1"/>
        <w:spacing w:before="0" w:after="0"/>
        <w:rPr>
          <w:rStyle w:val="NoneA"/>
        </w:rPr>
      </w:pPr>
    </w:p>
    <w:p w14:paraId="43415726" w14:textId="191EDAA9" w:rsidR="00DD4D63" w:rsidRPr="006032F5" w:rsidRDefault="00E603EF" w:rsidP="008B4145">
      <w:pPr>
        <w:pStyle w:val="Normal1"/>
        <w:shd w:val="clear" w:color="auto" w:fill="FFFFFF" w:themeFill="background1"/>
        <w:spacing w:before="0" w:after="0"/>
        <w:ind w:left="720"/>
        <w:rPr>
          <w:rStyle w:val="NoneA"/>
        </w:rPr>
      </w:pPr>
      <w:r w:rsidRPr="00834CBF">
        <w:rPr>
          <w:rStyle w:val="NoneA"/>
        </w:rPr>
        <w:t> </w:t>
      </w:r>
      <w:r w:rsidRPr="00834CBF">
        <w:rPr>
          <w:rStyle w:val="None"/>
          <w:b/>
          <w:bCs/>
        </w:rPr>
        <w:t>(3)</w:t>
      </w:r>
      <w:r w:rsidRPr="00834CBF">
        <w:rPr>
          <w:rStyle w:val="NoneA"/>
        </w:rPr>
        <w:t>     </w:t>
      </w:r>
      <w:r w:rsidRPr="00834CBF">
        <w:rPr>
          <w:rStyle w:val="None"/>
          <w:b/>
          <w:bCs/>
        </w:rPr>
        <w:t>Other Adjustments to Base Year Costs</w:t>
      </w:r>
      <w:r w:rsidRPr="00834CBF">
        <w:rPr>
          <w:rStyle w:val="NoneA"/>
        </w:rPr>
        <w:t xml:space="preserve">: The </w:t>
      </w:r>
      <w:r w:rsidR="00201AF0">
        <w:rPr>
          <w:rStyle w:val="NoneA"/>
        </w:rPr>
        <w:t>i</w:t>
      </w:r>
      <w:r w:rsidRPr="00834CBF">
        <w:rPr>
          <w:rStyle w:val="NoneA"/>
        </w:rPr>
        <w:t xml:space="preserve">nflation </w:t>
      </w:r>
      <w:r w:rsidR="00201AF0">
        <w:rPr>
          <w:rStyle w:val="NoneA"/>
        </w:rPr>
        <w:t>a</w:t>
      </w:r>
      <w:r w:rsidRPr="00834CBF">
        <w:rPr>
          <w:rStyle w:val="NoneA"/>
        </w:rPr>
        <w:t xml:space="preserve">djusted </w:t>
      </w:r>
      <w:r w:rsidR="00201AF0">
        <w:rPr>
          <w:rStyle w:val="NoneA"/>
        </w:rPr>
        <w:t>b</w:t>
      </w:r>
      <w:r w:rsidRPr="00834CBF">
        <w:rPr>
          <w:rStyle w:val="NoneA"/>
        </w:rPr>
        <w:t xml:space="preserve">ase </w:t>
      </w:r>
      <w:r w:rsidR="00201AF0">
        <w:rPr>
          <w:rStyle w:val="NoneA"/>
        </w:rPr>
        <w:t>y</w:t>
      </w:r>
      <w:r w:rsidRPr="00834CBF">
        <w:rPr>
          <w:rStyle w:val="NoneA"/>
        </w:rPr>
        <w:t xml:space="preserve">ear </w:t>
      </w:r>
      <w:r w:rsidR="00201AF0">
        <w:rPr>
          <w:rStyle w:val="NoneA"/>
        </w:rPr>
        <w:t>c</w:t>
      </w:r>
      <w:r w:rsidRPr="00834CBF">
        <w:rPr>
          <w:rStyle w:val="NoneA"/>
        </w:rPr>
        <w:t xml:space="preserve">osts are further adjusted to account for additional programmatic requirements of </w:t>
      </w:r>
      <w:r w:rsidR="002F690B">
        <w:rPr>
          <w:rStyle w:val="NoneA"/>
        </w:rPr>
        <w:t>i</w:t>
      </w:r>
      <w:r w:rsidRPr="00834CBF">
        <w:rPr>
          <w:rStyle w:val="NoneA"/>
        </w:rPr>
        <w:t xml:space="preserve">npatient </w:t>
      </w:r>
      <w:r w:rsidR="002F690B">
        <w:rPr>
          <w:rStyle w:val="NoneA"/>
        </w:rPr>
        <w:t>p</w:t>
      </w:r>
      <w:r w:rsidRPr="00834CBF">
        <w:rPr>
          <w:rStyle w:val="NoneA"/>
        </w:rPr>
        <w:t xml:space="preserve">sychiatric </w:t>
      </w:r>
      <w:r w:rsidR="002F690B">
        <w:rPr>
          <w:rStyle w:val="NoneA"/>
        </w:rPr>
        <w:t>h</w:t>
      </w:r>
      <w:r w:rsidRPr="00834CBF">
        <w:rPr>
          <w:rStyle w:val="NoneA"/>
        </w:rPr>
        <w:t xml:space="preserve">ospitals contributing to additional hospital operating costs. These programmatic requirements include core clinical competencies related to managed SUD, medical comorbidities, and severe behavioral presentation.  These other adjustments account for an additional 0.21% increase over inflation adjusted base costs. The resulting </w:t>
      </w:r>
      <w:r w:rsidR="002F690B">
        <w:rPr>
          <w:rStyle w:val="NoneA"/>
        </w:rPr>
        <w:t>i</w:t>
      </w:r>
      <w:r w:rsidRPr="00834CBF">
        <w:rPr>
          <w:rStyle w:val="NoneA"/>
        </w:rPr>
        <w:t xml:space="preserve">npatient </w:t>
      </w:r>
      <w:r w:rsidR="002F690B">
        <w:rPr>
          <w:rStyle w:val="NoneA"/>
        </w:rPr>
        <w:t>p</w:t>
      </w:r>
      <w:r w:rsidRPr="00834CBF">
        <w:rPr>
          <w:rStyle w:val="NoneA"/>
        </w:rPr>
        <w:t xml:space="preserve">er </w:t>
      </w:r>
      <w:r w:rsidR="002F690B">
        <w:rPr>
          <w:rStyle w:val="NoneA"/>
        </w:rPr>
        <w:t>d</w:t>
      </w:r>
      <w:r w:rsidRPr="00834CBF">
        <w:rPr>
          <w:rStyle w:val="NoneA"/>
        </w:rPr>
        <w:t>iem rate for privately owned psychiatric hospitals in effect as of October 1, 202</w:t>
      </w:r>
      <w:r w:rsidR="00C32EEB" w:rsidRPr="00834CBF">
        <w:rPr>
          <w:rStyle w:val="NoneA"/>
        </w:rPr>
        <w:t>2</w:t>
      </w:r>
      <w:r w:rsidR="006032F5">
        <w:rPr>
          <w:rStyle w:val="NoneA"/>
        </w:rPr>
        <w:t>,</w:t>
      </w:r>
      <w:r w:rsidRPr="006032F5">
        <w:rPr>
          <w:rStyle w:val="NoneA"/>
        </w:rPr>
        <w:t> is $954.59.</w:t>
      </w:r>
    </w:p>
    <w:p w14:paraId="4DD99BE0" w14:textId="17CF548A" w:rsidR="00DE23AB" w:rsidRDefault="00DE23AB" w:rsidP="00B65CC9">
      <w:pPr>
        <w:pStyle w:val="Normal1"/>
        <w:shd w:val="clear" w:color="auto" w:fill="FFFFFF" w:themeFill="background1"/>
        <w:spacing w:before="0" w:after="0"/>
        <w:rPr>
          <w:rStyle w:val="NoneA"/>
        </w:rPr>
      </w:pPr>
      <w:r>
        <w:rPr>
          <w:rStyle w:val="NoneA"/>
        </w:rPr>
        <w:br w:type="page"/>
      </w:r>
    </w:p>
    <w:p w14:paraId="76D61449" w14:textId="415C5D40" w:rsidR="00B65CC9" w:rsidRPr="00834CBF" w:rsidRDefault="00122768" w:rsidP="008B4145">
      <w:pPr>
        <w:pStyle w:val="Normal1"/>
        <w:numPr>
          <w:ilvl w:val="0"/>
          <w:numId w:val="5"/>
        </w:numPr>
        <w:shd w:val="clear" w:color="auto" w:fill="FFFFFF" w:themeFill="background1"/>
        <w:spacing w:before="0" w:after="0"/>
        <w:rPr>
          <w:rStyle w:val="NoneA"/>
          <w:b/>
          <w:bCs/>
        </w:rPr>
      </w:pPr>
      <w:r w:rsidRPr="00834CBF">
        <w:rPr>
          <w:rStyle w:val="NoneA"/>
          <w:b/>
          <w:bCs/>
        </w:rPr>
        <w:lastRenderedPageBreak/>
        <w:t xml:space="preserve">Per </w:t>
      </w:r>
      <w:r w:rsidR="007977E0" w:rsidRPr="00834CBF">
        <w:rPr>
          <w:rStyle w:val="NoneA"/>
          <w:b/>
          <w:bCs/>
        </w:rPr>
        <w:t xml:space="preserve">Inpatient </w:t>
      </w:r>
      <w:r w:rsidRPr="00834CBF">
        <w:rPr>
          <w:rStyle w:val="NoneA"/>
          <w:b/>
          <w:bCs/>
        </w:rPr>
        <w:t>Admission Rate</w:t>
      </w:r>
    </w:p>
    <w:p w14:paraId="04EF7446" w14:textId="77777777" w:rsidR="00D42E82" w:rsidRPr="00834CBF" w:rsidRDefault="00D42E82">
      <w:pPr>
        <w:pStyle w:val="Normal1"/>
        <w:shd w:val="clear" w:color="auto" w:fill="FFFFFF" w:themeFill="background1"/>
        <w:spacing w:before="0" w:after="0"/>
        <w:rPr>
          <w:rStyle w:val="NoneA"/>
          <w:b/>
          <w:bCs/>
        </w:rPr>
      </w:pPr>
    </w:p>
    <w:p w14:paraId="301301F9" w14:textId="1982A111" w:rsidR="00145CD8" w:rsidRPr="00834CBF" w:rsidRDefault="00057F56" w:rsidP="00E46191">
      <w:pPr>
        <w:pStyle w:val="Normal1"/>
        <w:shd w:val="clear" w:color="auto" w:fill="FFFFFF" w:themeFill="background1"/>
        <w:spacing w:before="0" w:after="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Pr="00834CBF">
        <w:rPr>
          <w:rStyle w:val="NoneA"/>
        </w:rPr>
        <w:t>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p>
    <w:p w14:paraId="39904901" w14:textId="77777777" w:rsidR="007B146E" w:rsidRPr="00834CBF" w:rsidRDefault="007B146E" w:rsidP="00E46191">
      <w:pPr>
        <w:pStyle w:val="Normal1"/>
        <w:shd w:val="clear" w:color="auto" w:fill="FFFFFF" w:themeFill="background1"/>
        <w:spacing w:before="0" w:after="0"/>
        <w:rPr>
          <w:rStyle w:val="NoneA"/>
        </w:rPr>
      </w:pPr>
    </w:p>
    <w:p w14:paraId="61552D2B" w14:textId="6CE3CEC4" w:rsidR="004117F6" w:rsidRPr="00834CBF" w:rsidRDefault="00145CD8" w:rsidP="004117F6">
      <w:pPr>
        <w:pStyle w:val="Normal1"/>
        <w:numPr>
          <w:ilvl w:val="0"/>
          <w:numId w:val="6"/>
        </w:numPr>
        <w:shd w:val="clear" w:color="auto" w:fill="FFFFFF" w:themeFill="background1"/>
        <w:spacing w:before="0" w:after="0"/>
        <w:rPr>
          <w:rStyle w:val="NoneA"/>
        </w:rPr>
      </w:pPr>
      <w:r w:rsidRPr="00720C9A">
        <w:rPr>
          <w:rStyle w:val="NoneA"/>
          <w:b/>
          <w:bCs/>
        </w:rPr>
        <w:t>Baseline Admission Value</w:t>
      </w:r>
      <w:r w:rsidRPr="006032F5">
        <w:rPr>
          <w:rStyle w:val="NoneA"/>
        </w:rPr>
        <w:t>.</w:t>
      </w:r>
      <w:r w:rsidR="001E411E" w:rsidRPr="00834CBF">
        <w:rPr>
          <w:rStyle w:val="NoneA"/>
        </w:rPr>
        <w:t xml:space="preserve"> </w:t>
      </w:r>
      <w:r w:rsidR="00A44F10" w:rsidRPr="00834CBF">
        <w:rPr>
          <w:rStyle w:val="NoneA"/>
        </w:rPr>
        <w:t xml:space="preserve"> </w:t>
      </w:r>
      <w:r w:rsidRPr="00834CBF">
        <w:rPr>
          <w:rStyle w:val="NoneA"/>
        </w:rPr>
        <w:t>T</w:t>
      </w:r>
      <w:r w:rsidR="00A44F10" w:rsidRPr="00834CBF">
        <w:rPr>
          <w:rStyle w:val="NoneA"/>
        </w:rPr>
        <w:t xml:space="preserve">he </w:t>
      </w:r>
      <w:r w:rsidRPr="00834CBF">
        <w:rPr>
          <w:rStyle w:val="NoneA"/>
        </w:rPr>
        <w:t xml:space="preserve">baseline admission value is determined by </w:t>
      </w:r>
      <w:r w:rsidR="00152AF3" w:rsidRPr="00834CBF">
        <w:rPr>
          <w:rStyle w:val="NoneA"/>
        </w:rPr>
        <w:t xml:space="preserve">multiplying the average length of stay for inpatient admissions by the statewide psychiatric </w:t>
      </w:r>
      <w:r w:rsidR="006032F5">
        <w:rPr>
          <w:rStyle w:val="NoneA"/>
        </w:rPr>
        <w:t>i</w:t>
      </w:r>
      <w:r w:rsidR="0016410B" w:rsidRPr="006032F5">
        <w:rPr>
          <w:rStyle w:val="NoneA"/>
        </w:rPr>
        <w:t>n</w:t>
      </w:r>
      <w:r w:rsidR="00152AF3" w:rsidRPr="006032F5">
        <w:rPr>
          <w:rStyle w:val="NoneA"/>
        </w:rPr>
        <w:t xml:space="preserve">patient </w:t>
      </w:r>
      <w:r w:rsidR="006032F5">
        <w:rPr>
          <w:rStyle w:val="NoneA"/>
        </w:rPr>
        <w:t>p</w:t>
      </w:r>
      <w:r w:rsidR="00152AF3" w:rsidRPr="006032F5">
        <w:rPr>
          <w:rStyle w:val="NoneA"/>
        </w:rPr>
        <w:t xml:space="preserve">er </w:t>
      </w:r>
      <w:r w:rsidR="006032F5">
        <w:rPr>
          <w:rStyle w:val="NoneA"/>
        </w:rPr>
        <w:t>d</w:t>
      </w:r>
      <w:r w:rsidR="00152AF3" w:rsidRPr="006032F5">
        <w:rPr>
          <w:rStyle w:val="NoneA"/>
        </w:rPr>
        <w:t>iem</w:t>
      </w:r>
      <w:r w:rsidR="000B6D54" w:rsidRPr="00834CBF">
        <w:rPr>
          <w:rStyle w:val="NoneA"/>
        </w:rPr>
        <w:t xml:space="preserve">, resulting in a baseline admission value of </w:t>
      </w:r>
      <w:r w:rsidR="004117F6" w:rsidRPr="00834CBF">
        <w:rPr>
          <w:rStyle w:val="NoneA"/>
        </w:rPr>
        <w:t>$76</w:t>
      </w:r>
      <w:r w:rsidR="001B432E" w:rsidRPr="00834CBF">
        <w:rPr>
          <w:rStyle w:val="NoneA"/>
        </w:rPr>
        <w:t>64.80.</w:t>
      </w:r>
    </w:p>
    <w:p w14:paraId="48D03536" w14:textId="77777777" w:rsidR="002F7DA3" w:rsidRPr="00834CBF" w:rsidRDefault="002F7DA3" w:rsidP="00542164">
      <w:pPr>
        <w:pStyle w:val="Normal1"/>
        <w:shd w:val="clear" w:color="auto" w:fill="FFFFFF" w:themeFill="background1"/>
        <w:spacing w:before="0" w:after="0"/>
        <w:ind w:left="720"/>
        <w:rPr>
          <w:rStyle w:val="NoneA"/>
        </w:rPr>
      </w:pPr>
    </w:p>
    <w:p w14:paraId="4384DFCF" w14:textId="645A09DB" w:rsidR="002F7DA3" w:rsidRPr="00834CBF" w:rsidRDefault="002F7DA3" w:rsidP="00323839">
      <w:pPr>
        <w:pStyle w:val="Normal1"/>
        <w:numPr>
          <w:ilvl w:val="0"/>
          <w:numId w:val="6"/>
        </w:numPr>
        <w:shd w:val="clear" w:color="auto" w:fill="FFFFFF" w:themeFill="background1"/>
        <w:spacing w:before="0" w:after="0"/>
        <w:rPr>
          <w:rStyle w:val="NoneA"/>
        </w:rPr>
      </w:pPr>
      <w:r w:rsidRPr="00720C9A">
        <w:rPr>
          <w:rStyle w:val="NoneA"/>
          <w:b/>
          <w:bCs/>
        </w:rPr>
        <w:t xml:space="preserve">Per </w:t>
      </w:r>
      <w:r w:rsidR="007977E0" w:rsidRPr="00720C9A">
        <w:rPr>
          <w:rStyle w:val="NoneA"/>
          <w:b/>
          <w:bCs/>
        </w:rPr>
        <w:t xml:space="preserve">Inpatient </w:t>
      </w:r>
      <w:r w:rsidRPr="00720C9A">
        <w:rPr>
          <w:rStyle w:val="NoneA"/>
          <w:b/>
          <w:bCs/>
        </w:rPr>
        <w:t>Admission Rates Criteria</w:t>
      </w:r>
      <w:r w:rsidRPr="00834CBF">
        <w:rPr>
          <w:rStyle w:val="NoneA"/>
        </w:rPr>
        <w:t xml:space="preserve">. </w:t>
      </w:r>
      <w:r w:rsidR="00FB0FC4" w:rsidRPr="00834CBF">
        <w:rPr>
          <w:rStyle w:val="NoneA"/>
        </w:rPr>
        <w:t>Both</w:t>
      </w:r>
      <w:r w:rsidRPr="00834CBF">
        <w:rPr>
          <w:rStyle w:val="NoneA"/>
        </w:rPr>
        <w:t xml:space="preserve"> weekday and weekend per </w:t>
      </w:r>
      <w:r w:rsidR="007977E0" w:rsidRPr="00834CBF">
        <w:rPr>
          <w:rStyle w:val="NoneA"/>
        </w:rPr>
        <w:t xml:space="preserve">inpatient </w:t>
      </w:r>
      <w:r w:rsidRPr="00834CBF">
        <w:rPr>
          <w:rStyle w:val="NoneA"/>
        </w:rPr>
        <w:t xml:space="preserve">admission rates </w:t>
      </w:r>
      <w:r w:rsidR="00FB0FC4" w:rsidRPr="00834CBF">
        <w:rPr>
          <w:rStyle w:val="NoneA"/>
        </w:rPr>
        <w:t xml:space="preserve">utilize the same </w:t>
      </w:r>
      <w:r w:rsidR="00323839" w:rsidRPr="00834CBF">
        <w:rPr>
          <w:rStyle w:val="NoneA"/>
        </w:rPr>
        <w:t xml:space="preserve">eligibility criteria. </w:t>
      </w:r>
      <w:r w:rsidR="000B3AC4" w:rsidRPr="00834CBF">
        <w:rPr>
          <w:rStyle w:val="NoneA"/>
        </w:rPr>
        <w:t xml:space="preserve">The Category 1 per </w:t>
      </w:r>
      <w:r w:rsidR="007977E0" w:rsidRPr="00834CBF">
        <w:rPr>
          <w:rStyle w:val="NoneA"/>
        </w:rPr>
        <w:t xml:space="preserve">inpatient </w:t>
      </w:r>
      <w:r w:rsidR="000B3AC4" w:rsidRPr="00834CBF">
        <w:rPr>
          <w:rStyle w:val="NoneA"/>
        </w:rPr>
        <w:t xml:space="preserve">admission rate will apply in instances where the member does not meet the criteria for either the Category 2 or Category 3 per </w:t>
      </w:r>
      <w:r w:rsidR="007977E0" w:rsidRPr="00834CBF">
        <w:rPr>
          <w:rStyle w:val="NoneA"/>
        </w:rPr>
        <w:t xml:space="preserve">inpatient </w:t>
      </w:r>
      <w:r w:rsidR="000B3AC4" w:rsidRPr="00834CBF">
        <w:rPr>
          <w:rStyle w:val="NoneA"/>
        </w:rPr>
        <w:t>admission rates.</w:t>
      </w:r>
      <w:r w:rsidR="003925DE" w:rsidRPr="00834CBF">
        <w:rPr>
          <w:rStyle w:val="NoneA"/>
        </w:rPr>
        <w:t xml:space="preserve"> The </w:t>
      </w:r>
      <w:r w:rsidR="000B3AC4" w:rsidRPr="00834CBF">
        <w:rPr>
          <w:rStyle w:val="NoneA"/>
        </w:rPr>
        <w:t>Category 2</w:t>
      </w:r>
      <w:r w:rsidR="003925DE" w:rsidRPr="00834CBF">
        <w:rPr>
          <w:rStyle w:val="NoneA"/>
        </w:rPr>
        <w:t xml:space="preserve"> per </w:t>
      </w:r>
      <w:r w:rsidR="0083425C" w:rsidRPr="00834CBF">
        <w:rPr>
          <w:rStyle w:val="NoneA"/>
        </w:rPr>
        <w:t xml:space="preserve">inpatient </w:t>
      </w:r>
      <w:r w:rsidR="003925DE" w:rsidRPr="00834CBF">
        <w:rPr>
          <w:rStyle w:val="NoneA"/>
        </w:rPr>
        <w:t xml:space="preserve">admission rate </w:t>
      </w:r>
      <w:r w:rsidR="0083425C" w:rsidRPr="00834CBF">
        <w:rPr>
          <w:rStyle w:val="NoneA"/>
        </w:rPr>
        <w:t xml:space="preserve">will apply when </w:t>
      </w:r>
      <w:r w:rsidR="003925DE" w:rsidRPr="00834CBF">
        <w:rPr>
          <w:rStyle w:val="NoneA"/>
        </w:rPr>
        <w:t xml:space="preserve">the </w:t>
      </w:r>
      <w:r w:rsidR="0083425C" w:rsidRPr="00834CBF">
        <w:rPr>
          <w:rStyle w:val="NoneA"/>
        </w:rPr>
        <w:t xml:space="preserve">admission does </w:t>
      </w:r>
      <w:r w:rsidR="003925DE" w:rsidRPr="00834CBF">
        <w:rPr>
          <w:rStyle w:val="NoneA"/>
        </w:rPr>
        <w:t>not meet the criteria for the</w:t>
      </w:r>
      <w:r w:rsidR="000B3AC4" w:rsidRPr="00834CBF">
        <w:rPr>
          <w:rStyle w:val="NoneA"/>
        </w:rPr>
        <w:t xml:space="preserve"> Category 3</w:t>
      </w:r>
      <w:r w:rsidR="003925DE" w:rsidRPr="00834CBF">
        <w:rPr>
          <w:rStyle w:val="NoneA"/>
        </w:rPr>
        <w:t xml:space="preserve"> per </w:t>
      </w:r>
      <w:r w:rsidR="0083425C" w:rsidRPr="00834CBF">
        <w:rPr>
          <w:rStyle w:val="NoneA"/>
        </w:rPr>
        <w:t xml:space="preserve">inpatient </w:t>
      </w:r>
      <w:r w:rsidR="003925DE" w:rsidRPr="00834CBF">
        <w:rPr>
          <w:rStyle w:val="NoneA"/>
        </w:rPr>
        <w:t>admission rate, and</w:t>
      </w:r>
      <w:r w:rsidR="0083425C" w:rsidRPr="00834CBF">
        <w:rPr>
          <w:rStyle w:val="NoneA"/>
        </w:rPr>
        <w:t xml:space="preserve"> the admission</w:t>
      </w:r>
      <w:r w:rsidR="003925DE" w:rsidRPr="00834CBF">
        <w:rPr>
          <w:rStyle w:val="NoneA"/>
        </w:rPr>
        <w:t xml:space="preserve"> meet</w:t>
      </w:r>
      <w:r w:rsidR="0083425C" w:rsidRPr="00834CBF">
        <w:rPr>
          <w:rStyle w:val="NoneA"/>
        </w:rPr>
        <w:t>s</w:t>
      </w:r>
      <w:r w:rsidR="003925DE" w:rsidRPr="00834CBF">
        <w:rPr>
          <w:rStyle w:val="NoneA"/>
        </w:rPr>
        <w:t xml:space="preserve"> at least one of the following: 1)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aged at 14 to 17 years old</w:t>
      </w:r>
      <w:r w:rsidR="0083425C" w:rsidRPr="00834CBF">
        <w:rPr>
          <w:rStyle w:val="NoneA"/>
        </w:rPr>
        <w:t xml:space="preserve"> (inclusive)</w:t>
      </w:r>
      <w:r w:rsidR="003925DE" w:rsidRPr="00834CBF">
        <w:rPr>
          <w:rStyle w:val="NoneA"/>
        </w:rPr>
        <w:t xml:space="preserve">; 2) the </w:t>
      </w:r>
      <w:r w:rsidR="002F690B">
        <w:rPr>
          <w:rStyle w:val="NoneA"/>
        </w:rPr>
        <w:t>m</w:t>
      </w:r>
      <w:r w:rsidR="003925DE" w:rsidRPr="00834CBF">
        <w:rPr>
          <w:rStyle w:val="NoneA"/>
        </w:rPr>
        <w:t xml:space="preserve">ember has a diagnosis of </w:t>
      </w:r>
      <w:proofErr w:type="gramStart"/>
      <w:r w:rsidR="003925DE" w:rsidRPr="00834CBF">
        <w:rPr>
          <w:rStyle w:val="NoneA"/>
        </w:rPr>
        <w:t>A</w:t>
      </w:r>
      <w:r w:rsidR="00D54FCD" w:rsidRPr="00834CBF">
        <w:rPr>
          <w:rStyle w:val="NoneA"/>
        </w:rPr>
        <w:t xml:space="preserve">utism </w:t>
      </w:r>
      <w:r w:rsidR="003925DE" w:rsidRPr="00834CBF">
        <w:rPr>
          <w:rStyle w:val="NoneA"/>
        </w:rPr>
        <w:t>S</w:t>
      </w:r>
      <w:r w:rsidR="00D54FCD" w:rsidRPr="00834CBF">
        <w:rPr>
          <w:rStyle w:val="NoneA"/>
        </w:rPr>
        <w:t xml:space="preserve">pectrum </w:t>
      </w:r>
      <w:r w:rsidR="003925DE" w:rsidRPr="00834CBF">
        <w:rPr>
          <w:rStyle w:val="NoneA"/>
        </w:rPr>
        <w:t>D</w:t>
      </w:r>
      <w:r w:rsidR="00D54FCD" w:rsidRPr="00834CBF">
        <w:rPr>
          <w:rStyle w:val="NoneA"/>
        </w:rPr>
        <w:t>isorder</w:t>
      </w:r>
      <w:proofErr w:type="gramEnd"/>
      <w:r w:rsidR="00D54FCD" w:rsidRPr="00834CBF">
        <w:rPr>
          <w:rStyle w:val="NoneA"/>
        </w:rPr>
        <w:t xml:space="preserve"> and Intellectual Disability Disorder</w:t>
      </w:r>
      <w:r w:rsidR="003925DE" w:rsidRPr="00834CBF">
        <w:rPr>
          <w:rStyle w:val="NoneA"/>
        </w:rPr>
        <w:t xml:space="preserve">; or 3)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housing unstable.</w:t>
      </w:r>
      <w:r w:rsidR="000B3AC4" w:rsidRPr="00834CBF">
        <w:rPr>
          <w:rStyle w:val="NoneA"/>
        </w:rPr>
        <w:t xml:space="preserve"> The Category 3 per </w:t>
      </w:r>
      <w:r w:rsidR="00314982" w:rsidRPr="00834CBF">
        <w:rPr>
          <w:rStyle w:val="NoneA"/>
        </w:rPr>
        <w:t xml:space="preserve">inpatient </w:t>
      </w:r>
      <w:r w:rsidR="000B3AC4" w:rsidRPr="00834CBF">
        <w:rPr>
          <w:rStyle w:val="NoneA"/>
        </w:rPr>
        <w:t xml:space="preserve">admission rate </w:t>
      </w:r>
      <w:r w:rsidR="0083425C" w:rsidRPr="00834CBF">
        <w:rPr>
          <w:rStyle w:val="NoneA"/>
        </w:rPr>
        <w:t>will apply when the admission meets</w:t>
      </w:r>
      <w:r w:rsidR="000B3AC4" w:rsidRPr="00834CBF">
        <w:rPr>
          <w:rStyle w:val="NoneA"/>
        </w:rPr>
        <w:t xml:space="preserve"> at least one of the following: 1)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13 years or younger; 2)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65 years or </w:t>
      </w:r>
      <w:r w:rsidR="00D54FCD" w:rsidRPr="00834CBF">
        <w:rPr>
          <w:rStyle w:val="NoneA"/>
        </w:rPr>
        <w:t>older</w:t>
      </w:r>
      <w:r w:rsidR="000B3AC4" w:rsidRPr="00834CBF">
        <w:rPr>
          <w:rStyle w:val="NoneA"/>
        </w:rPr>
        <w:t xml:space="preserve">; or 3)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affiliated with another Massachusetts human services agency.</w:t>
      </w:r>
      <w:r w:rsidR="002A4EC6" w:rsidRPr="00834CBF">
        <w:rPr>
          <w:rStyle w:val="NoneA"/>
        </w:rPr>
        <w:t xml:space="preserve"> </w:t>
      </w:r>
    </w:p>
    <w:p w14:paraId="5B8AE7E2" w14:textId="77777777" w:rsidR="002F7DA3" w:rsidRPr="00720C9A" w:rsidRDefault="002F7DA3" w:rsidP="00542164">
      <w:pPr>
        <w:pStyle w:val="ListParagraph"/>
        <w:rPr>
          <w:rStyle w:val="NoneA"/>
        </w:rPr>
      </w:pPr>
    </w:p>
    <w:p w14:paraId="3CF02EFE" w14:textId="69C258A7" w:rsidR="00152AF3" w:rsidRPr="00201AF0" w:rsidRDefault="00152AF3" w:rsidP="004F0F77">
      <w:pPr>
        <w:pStyle w:val="Normal1"/>
        <w:numPr>
          <w:ilvl w:val="0"/>
          <w:numId w:val="6"/>
        </w:numPr>
        <w:shd w:val="clear" w:color="auto" w:fill="FFFFFF" w:themeFill="background1"/>
        <w:spacing w:before="0" w:after="0"/>
        <w:rPr>
          <w:rStyle w:val="NoneA"/>
        </w:rPr>
      </w:pPr>
      <w:r w:rsidRPr="00720C9A">
        <w:rPr>
          <w:rStyle w:val="NoneA"/>
          <w:b/>
          <w:bCs/>
        </w:rPr>
        <w:t>Weekday</w:t>
      </w:r>
      <w:r w:rsidR="0016410B" w:rsidRPr="00720C9A">
        <w:rPr>
          <w:rStyle w:val="NoneA"/>
          <w:b/>
          <w:bCs/>
        </w:rPr>
        <w:t xml:space="preserve"> Per </w:t>
      </w:r>
      <w:r w:rsidR="00F1749B" w:rsidRPr="00720C9A">
        <w:rPr>
          <w:rStyle w:val="NoneA"/>
          <w:b/>
          <w:bCs/>
        </w:rPr>
        <w:t xml:space="preserve">Inpatient </w:t>
      </w:r>
      <w:r w:rsidR="0016410B" w:rsidRPr="00720C9A">
        <w:rPr>
          <w:rStyle w:val="NoneA"/>
          <w:b/>
          <w:bCs/>
        </w:rPr>
        <w:t>Admission</w:t>
      </w:r>
      <w:r w:rsidRPr="00720C9A">
        <w:rPr>
          <w:rStyle w:val="NoneA"/>
          <w:b/>
          <w:bCs/>
        </w:rPr>
        <w:t xml:space="preserve"> Rates</w:t>
      </w:r>
      <w:r w:rsidRPr="00834CBF">
        <w:rPr>
          <w:rStyle w:val="NoneA"/>
        </w:rPr>
        <w:t xml:space="preserve">. </w:t>
      </w:r>
      <w:r w:rsidR="00A40BE1" w:rsidRPr="00834CBF">
        <w:rPr>
          <w:rStyle w:val="NoneA"/>
        </w:rPr>
        <w:t xml:space="preserve">Weekday inpatient admission rates apply to member admissions occurring Monday through Friday. </w:t>
      </w:r>
      <w:r w:rsidR="004F0F77" w:rsidRPr="00834CBF">
        <w:rPr>
          <w:rStyle w:val="NoneA"/>
        </w:rPr>
        <w:t xml:space="preserve">The </w:t>
      </w:r>
      <w:r w:rsidR="007C1AF9" w:rsidRPr="00834CBF">
        <w:rPr>
          <w:rStyle w:val="NoneA"/>
        </w:rPr>
        <w:t>Category 1</w:t>
      </w:r>
      <w:r w:rsidR="004F0F77"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 xml:space="preserve">rate is established as </w:t>
      </w:r>
      <w:r w:rsidR="00795FF5" w:rsidRPr="00834CBF">
        <w:rPr>
          <w:rStyle w:val="NoneA"/>
        </w:rPr>
        <w:t>4.57</w:t>
      </w:r>
      <w:r w:rsidR="004F0F77" w:rsidRPr="00834CBF">
        <w:rPr>
          <w:rStyle w:val="NoneA"/>
        </w:rPr>
        <w:t xml:space="preserve">% percent of the baseline admission value, resulting in a rate of $350. The </w:t>
      </w:r>
      <w:r w:rsidR="007C1AF9" w:rsidRPr="00834CBF">
        <w:rPr>
          <w:rStyle w:val="NoneA"/>
        </w:rPr>
        <w:t xml:space="preserve">Category 2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rate is establish</w:t>
      </w:r>
      <w:r w:rsidR="000B6D54" w:rsidRPr="00834CBF">
        <w:rPr>
          <w:rStyle w:val="NoneA"/>
        </w:rPr>
        <w:t>ed</w:t>
      </w:r>
      <w:r w:rsidR="004F0F77" w:rsidRPr="00834CBF">
        <w:rPr>
          <w:rStyle w:val="NoneA"/>
        </w:rPr>
        <w:t xml:space="preserve"> as </w:t>
      </w:r>
      <w:r w:rsidR="00795FF5" w:rsidRPr="00834CBF">
        <w:rPr>
          <w:rStyle w:val="NoneA"/>
        </w:rPr>
        <w:t>19.57</w:t>
      </w:r>
      <w:r w:rsidR="000B6D54" w:rsidRPr="00834CBF">
        <w:rPr>
          <w:rStyle w:val="NoneA"/>
        </w:rPr>
        <w:t>% of the baseline admission value</w:t>
      </w:r>
      <w:r w:rsidR="00A3570A" w:rsidRPr="00834CBF">
        <w:rPr>
          <w:rStyle w:val="NoneA"/>
        </w:rPr>
        <w:t xml:space="preserve"> added to the Category 1 inpatient admission rate</w:t>
      </w:r>
      <w:r w:rsidR="000B6D54" w:rsidRPr="00834CBF">
        <w:rPr>
          <w:rStyle w:val="NoneA"/>
        </w:rPr>
        <w:t>, resulting in a rate of $1850. The</w:t>
      </w:r>
      <w:r w:rsidR="007C1AF9" w:rsidRPr="00834CBF">
        <w:rPr>
          <w:rStyle w:val="NoneA"/>
        </w:rPr>
        <w:t xml:space="preserve"> Category 3</w:t>
      </w:r>
      <w:r w:rsidR="000B6D54"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0B6D54" w:rsidRPr="00834CBF">
        <w:rPr>
          <w:rStyle w:val="NoneA"/>
        </w:rPr>
        <w:t xml:space="preserve">rate is established as </w:t>
      </w:r>
      <w:r w:rsidR="00795FF5" w:rsidRPr="00834CBF">
        <w:rPr>
          <w:rStyle w:val="NoneA"/>
        </w:rPr>
        <w:t>34.25</w:t>
      </w:r>
      <w:r w:rsidR="006A4588" w:rsidRPr="00834CBF">
        <w:rPr>
          <w:rStyle w:val="NoneA"/>
        </w:rPr>
        <w:t xml:space="preserve">% of the baseline admission value added to the </w:t>
      </w:r>
      <w:r w:rsidR="007C1AF9" w:rsidRPr="00834CBF">
        <w:rPr>
          <w:rStyle w:val="NoneA"/>
        </w:rPr>
        <w:t xml:space="preserve">Category 1 </w:t>
      </w:r>
      <w:r w:rsidR="006A4588" w:rsidRPr="00834CBF">
        <w:rPr>
          <w:rStyle w:val="NoneA"/>
        </w:rPr>
        <w:t>inpatient admission rate, resulting in a rate of $2975.</w:t>
      </w:r>
      <w:r w:rsidR="000B6D54" w:rsidRPr="00834CBF">
        <w:rPr>
          <w:rStyle w:val="NoneA"/>
        </w:rPr>
        <w:t xml:space="preserve"> </w:t>
      </w:r>
      <w:r w:rsidR="004F0F77" w:rsidRPr="00834CBF">
        <w:rPr>
          <w:rStyle w:val="NoneA"/>
        </w:rPr>
        <w:t xml:space="preserve"> The resulting </w:t>
      </w:r>
      <w:r w:rsidR="006A4588" w:rsidRPr="00834CBF">
        <w:rPr>
          <w:rStyle w:val="NoneA"/>
        </w:rPr>
        <w:t xml:space="preserve">weekday </w:t>
      </w:r>
      <w:r w:rsidR="008E0F68" w:rsidRPr="00834CBF">
        <w:rPr>
          <w:rStyle w:val="NoneA"/>
        </w:rPr>
        <w:t xml:space="preserve">per </w:t>
      </w:r>
      <w:r w:rsidR="0083425C" w:rsidRPr="00834CBF">
        <w:rPr>
          <w:rStyle w:val="NoneA"/>
        </w:rPr>
        <w:t xml:space="preserve">inpatient </w:t>
      </w:r>
      <w:r w:rsidR="008E0F68" w:rsidRPr="00834CBF">
        <w:rPr>
          <w:rStyle w:val="NoneA"/>
        </w:rPr>
        <w:t xml:space="preserve">admission </w:t>
      </w:r>
      <w:r w:rsidR="004F0F77" w:rsidRPr="00834CBF">
        <w:rPr>
          <w:rStyle w:val="NoneA"/>
        </w:rPr>
        <w:t>rates are in effect as of October 1, 2022.</w:t>
      </w:r>
    </w:p>
    <w:p w14:paraId="6CE6AE6C" w14:textId="77777777" w:rsidR="00506137" w:rsidRPr="00201AF0" w:rsidRDefault="00506137" w:rsidP="00542164">
      <w:pPr>
        <w:rPr>
          <w:rStyle w:val="NoneA"/>
        </w:rPr>
      </w:pPr>
    </w:p>
    <w:p w14:paraId="5606642A" w14:textId="7DC5630A" w:rsidR="00FB0FC4" w:rsidRPr="00201AF0" w:rsidRDefault="008E0F68" w:rsidP="00542164">
      <w:pPr>
        <w:pStyle w:val="Normal1"/>
        <w:numPr>
          <w:ilvl w:val="0"/>
          <w:numId w:val="6"/>
        </w:numPr>
        <w:shd w:val="clear" w:color="auto" w:fill="FFFFFF" w:themeFill="background1"/>
        <w:spacing w:before="0" w:after="0"/>
        <w:rPr>
          <w:rStyle w:val="NoneA"/>
        </w:rPr>
      </w:pPr>
      <w:r w:rsidRPr="00720C9A">
        <w:rPr>
          <w:rStyle w:val="NoneA"/>
          <w:b/>
          <w:bCs/>
        </w:rPr>
        <w:t xml:space="preserve">Weekend Per </w:t>
      </w:r>
      <w:r w:rsidR="0083425C" w:rsidRPr="00720C9A">
        <w:rPr>
          <w:rStyle w:val="NoneA"/>
          <w:b/>
          <w:bCs/>
        </w:rPr>
        <w:t xml:space="preserve">Inpatient </w:t>
      </w:r>
      <w:r w:rsidRPr="00720C9A">
        <w:rPr>
          <w:rStyle w:val="NoneA"/>
          <w:b/>
          <w:bCs/>
        </w:rPr>
        <w:t>Admission Rates</w:t>
      </w:r>
      <w:r w:rsidRPr="00834CBF">
        <w:rPr>
          <w:rStyle w:val="NoneA"/>
        </w:rPr>
        <w:t xml:space="preserve">. Weekend inpatient admission rates apply to member admissions occurring </w:t>
      </w:r>
      <w:r w:rsidR="0083425C" w:rsidRPr="00834CBF">
        <w:rPr>
          <w:rStyle w:val="NoneA"/>
        </w:rPr>
        <w:t xml:space="preserve">on </w:t>
      </w:r>
      <w:r w:rsidRPr="00834CBF">
        <w:rPr>
          <w:rStyle w:val="NoneA"/>
        </w:rPr>
        <w:t xml:space="preserve">Saturday or Sunday. </w:t>
      </w:r>
      <w:r w:rsidR="000E4E00" w:rsidRPr="00834CBF">
        <w:rPr>
          <w:rStyle w:val="NoneA"/>
        </w:rPr>
        <w:t xml:space="preserve">The </w:t>
      </w:r>
      <w:r w:rsidR="0081330E" w:rsidRPr="00834CBF">
        <w:rPr>
          <w:rStyle w:val="NoneA"/>
        </w:rPr>
        <w:t xml:space="preserve">rates for the </w:t>
      </w:r>
      <w:r w:rsidR="007C1AF9" w:rsidRPr="00834CBF">
        <w:rPr>
          <w:rStyle w:val="NoneA"/>
        </w:rPr>
        <w:t xml:space="preserve">Category 1, Category 2, and Category 3 </w:t>
      </w:r>
      <w:r w:rsidR="0081330E" w:rsidRPr="00834CBF">
        <w:rPr>
          <w:rStyle w:val="NoneA"/>
        </w:rPr>
        <w:t xml:space="preserve">weekend per admission inpatient rates are the sum of the respective </w:t>
      </w:r>
      <w:r w:rsidR="007C1AF9" w:rsidRPr="00834CBF">
        <w:rPr>
          <w:rStyle w:val="NoneA"/>
        </w:rPr>
        <w:t>Category 1, Category 2, and Category 3</w:t>
      </w:r>
      <w:r w:rsidR="0081330E" w:rsidRPr="00834CBF">
        <w:rPr>
          <w:rStyle w:val="NoneA"/>
        </w:rPr>
        <w:t xml:space="preserve"> weekday </w:t>
      </w:r>
      <w:r w:rsidR="00542164" w:rsidRPr="00834CBF">
        <w:rPr>
          <w:rStyle w:val="NoneA"/>
        </w:rPr>
        <w:t xml:space="preserve">per admission </w:t>
      </w:r>
      <w:r w:rsidR="0081330E" w:rsidRPr="00834CBF">
        <w:rPr>
          <w:rStyle w:val="NoneA"/>
        </w:rPr>
        <w:t xml:space="preserve">inpatient rates, plus </w:t>
      </w:r>
      <w:r w:rsidR="00795FF5" w:rsidRPr="00834CBF">
        <w:rPr>
          <w:rStyle w:val="NoneA"/>
        </w:rPr>
        <w:t>8.48</w:t>
      </w:r>
      <w:r w:rsidR="0081330E" w:rsidRPr="00834CBF">
        <w:rPr>
          <w:rStyle w:val="NoneA"/>
        </w:rPr>
        <w:t>% of the baseline admission value. Th</w:t>
      </w:r>
      <w:r w:rsidR="00260317" w:rsidRPr="00834CBF">
        <w:rPr>
          <w:rStyle w:val="NoneA"/>
        </w:rPr>
        <w:t xml:space="preserve">is results in a </w:t>
      </w:r>
      <w:r w:rsidR="007C1AF9" w:rsidRPr="00834CBF">
        <w:rPr>
          <w:rStyle w:val="NoneA"/>
        </w:rPr>
        <w:t xml:space="preserve">Category 1 </w:t>
      </w:r>
      <w:r w:rsidR="00260317" w:rsidRPr="00834CBF">
        <w:rPr>
          <w:rStyle w:val="NoneA"/>
        </w:rPr>
        <w:t xml:space="preserve">weekend per admission inpatient rate </w:t>
      </w:r>
      <w:r w:rsidRPr="00834CBF">
        <w:rPr>
          <w:rStyle w:val="NoneA"/>
        </w:rPr>
        <w:t>$1000</w:t>
      </w:r>
      <w:r w:rsidR="00260317" w:rsidRPr="00834CBF">
        <w:rPr>
          <w:rStyle w:val="NoneA"/>
        </w:rPr>
        <w:t xml:space="preserve">, a </w:t>
      </w:r>
      <w:r w:rsidR="007C1AF9" w:rsidRPr="00834CBF">
        <w:rPr>
          <w:rStyle w:val="NoneA"/>
        </w:rPr>
        <w:t xml:space="preserve">Category 2 </w:t>
      </w:r>
      <w:r w:rsidR="00260317" w:rsidRPr="00834CBF">
        <w:rPr>
          <w:rStyle w:val="NoneA"/>
        </w:rPr>
        <w:t>weekend per admission inpatient rate of</w:t>
      </w:r>
      <w:r w:rsidRPr="00834CBF">
        <w:rPr>
          <w:rStyle w:val="NoneA"/>
        </w:rPr>
        <w:t xml:space="preserve"> $2500</w:t>
      </w:r>
      <w:r w:rsidR="00260317" w:rsidRPr="00834CBF">
        <w:rPr>
          <w:rStyle w:val="NoneA"/>
        </w:rPr>
        <w:t xml:space="preserve">, and a </w:t>
      </w:r>
      <w:r w:rsidR="007C1AF9" w:rsidRPr="00834CBF">
        <w:rPr>
          <w:rStyle w:val="NoneA"/>
        </w:rPr>
        <w:t xml:space="preserve">Category 3 </w:t>
      </w:r>
      <w:r w:rsidR="00260317" w:rsidRPr="00834CBF">
        <w:rPr>
          <w:rStyle w:val="NoneA"/>
        </w:rPr>
        <w:t>weekend per admission inpatient rate of $36</w:t>
      </w:r>
      <w:r w:rsidR="00506137" w:rsidRPr="00834CBF">
        <w:rPr>
          <w:rStyle w:val="NoneA"/>
        </w:rPr>
        <w:t>25</w:t>
      </w:r>
      <w:r w:rsidRPr="00834CBF">
        <w:rPr>
          <w:rStyle w:val="NoneA"/>
        </w:rPr>
        <w:t>. The resulting weekend per</w:t>
      </w:r>
      <w:r w:rsidR="00DD57D6" w:rsidRPr="00834CBF">
        <w:rPr>
          <w:rStyle w:val="NoneA"/>
        </w:rPr>
        <w:t xml:space="preserve"> inpatient</w:t>
      </w:r>
      <w:r w:rsidRPr="00834CBF">
        <w:rPr>
          <w:rStyle w:val="NoneA"/>
        </w:rPr>
        <w:t xml:space="preserve"> admission rates are in effect as of October 1, 2022.</w:t>
      </w:r>
    </w:p>
    <w:p w14:paraId="2CC55B21" w14:textId="6ACDC124" w:rsidR="00DD4D63" w:rsidRPr="00834CBF" w:rsidRDefault="00DD4D63" w:rsidP="00542164">
      <w:pPr>
        <w:pStyle w:val="Normal1"/>
        <w:rPr>
          <w:rStyle w:val="None"/>
          <w:rFonts w:eastAsia="Times New Roman" w:cs="Times New Roman"/>
          <w:b/>
          <w:bCs/>
        </w:rPr>
      </w:pPr>
    </w:p>
    <w:p w14:paraId="27D60170" w14:textId="77777777" w:rsidR="00EC2A3C" w:rsidRDefault="00EC2A3C" w:rsidP="00AD2BB3">
      <w:pPr>
        <w:pStyle w:val="Heading3"/>
        <w:rPr>
          <w:rStyle w:val="None"/>
        </w:rPr>
      </w:pPr>
      <w:r>
        <w:rPr>
          <w:rStyle w:val="None"/>
        </w:rPr>
        <w:br w:type="page"/>
      </w:r>
    </w:p>
    <w:p w14:paraId="2A45C8FF" w14:textId="3FE0A2E5" w:rsidR="00DD4D63" w:rsidRPr="00AD2BB3" w:rsidRDefault="00E603EF" w:rsidP="00AD2BB3">
      <w:pPr>
        <w:pStyle w:val="Heading3"/>
        <w:rPr>
          <w:rStyle w:val="None"/>
        </w:rPr>
      </w:pPr>
      <w:r w:rsidRPr="00AD2BB3">
        <w:rPr>
          <w:rStyle w:val="None"/>
        </w:rPr>
        <w:lastRenderedPageBreak/>
        <w:t>Administrative Days</w:t>
      </w:r>
    </w:p>
    <w:p w14:paraId="523CA777"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7BF16F59" w14:textId="40C1FA58"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In rare instances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 xml:space="preserve">(AND)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w:t>
      </w:r>
      <w:r w:rsidR="00445603">
        <w:rPr>
          <w:rStyle w:val="None"/>
          <w:rFonts w:ascii="Times New Roman" w:hAnsi="Times New Roman"/>
          <w:sz w:val="24"/>
          <w:szCs w:val="24"/>
        </w:rPr>
        <w:t>a</w:t>
      </w:r>
      <w:r w:rsidRPr="00834CBF">
        <w:rPr>
          <w:rStyle w:val="None"/>
          <w:rFonts w:ascii="Times New Roman" w:hAnsi="Times New Roman"/>
          <w:sz w:val="24"/>
          <w:szCs w:val="24"/>
        </w:rPr>
        <w:t xml:space="preserve">dministratively </w:t>
      </w:r>
      <w:r w:rsidR="00445603">
        <w:rPr>
          <w:rStyle w:val="None"/>
          <w:rFonts w:ascii="Times New Roman" w:hAnsi="Times New Roman"/>
          <w:sz w:val="24"/>
          <w:szCs w:val="24"/>
        </w:rPr>
        <w:t>n</w:t>
      </w:r>
      <w:r w:rsidRPr="00834CBF">
        <w:rPr>
          <w:rStyle w:val="None"/>
          <w:rFonts w:ascii="Times New Roman" w:hAnsi="Times New Roman"/>
          <w:sz w:val="24"/>
          <w:szCs w:val="24"/>
        </w:rPr>
        <w:t xml:space="preserve">ecessary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 </w:t>
      </w:r>
      <w:r w:rsidR="00445603">
        <w:rPr>
          <w:rStyle w:val="None"/>
          <w:rFonts w:ascii="Times New Roman" w:hAnsi="Times New Roman"/>
          <w:sz w:val="24"/>
          <w:szCs w:val="24"/>
        </w:rPr>
        <w:t>p</w:t>
      </w:r>
      <w:r w:rsidRPr="00834CBF">
        <w:rPr>
          <w:rStyle w:val="None"/>
          <w:rFonts w:ascii="Times New Roman" w:hAnsi="Times New Roman"/>
          <w:sz w:val="24"/>
          <w:szCs w:val="24"/>
        </w:rPr>
        <w:t xml:space="preserve">er </w:t>
      </w:r>
      <w:r w:rsidR="00445603">
        <w:rPr>
          <w:rStyle w:val="None"/>
          <w:rFonts w:ascii="Times New Roman" w:hAnsi="Times New Roman"/>
          <w:sz w:val="24"/>
          <w:szCs w:val="24"/>
        </w:rPr>
        <w:t>d</w:t>
      </w:r>
      <w:r w:rsidRPr="00834CBF">
        <w:rPr>
          <w:rStyle w:val="None"/>
          <w:rFonts w:ascii="Times New Roman" w:hAnsi="Times New Roman"/>
          <w:sz w:val="24"/>
          <w:szCs w:val="24"/>
        </w:rPr>
        <w:t xml:space="preserve">iem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r w:rsidR="00D54FCD" w:rsidRPr="00834CBF">
        <w:rPr>
          <w:rStyle w:val="None"/>
          <w:rFonts w:ascii="Times New Roman" w:hAnsi="Times New Roman"/>
          <w:sz w:val="24"/>
          <w:szCs w:val="24"/>
        </w:rPr>
        <w:t xml:space="preserve"> </w:t>
      </w:r>
    </w:p>
    <w:p w14:paraId="7849917B"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95F081B" w14:textId="61C8890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1. </w:t>
      </w:r>
      <w:r w:rsidR="00445603">
        <w:rPr>
          <w:rStyle w:val="None"/>
          <w:rFonts w:ascii="Times New Roman" w:hAnsi="Times New Roman"/>
          <w:sz w:val="24"/>
          <w:szCs w:val="24"/>
        </w:rPr>
        <w:t>c</w:t>
      </w:r>
      <w:r w:rsidRPr="00834CBF">
        <w:rPr>
          <w:rStyle w:val="None"/>
          <w:rFonts w:ascii="Times New Roman" w:hAnsi="Times New Roman"/>
          <w:sz w:val="24"/>
          <w:szCs w:val="24"/>
        </w:rPr>
        <w:t xml:space="preserve">linical disposition calls for </w:t>
      </w:r>
      <w:proofErr w:type="gramStart"/>
      <w:r w:rsidRPr="00834CBF">
        <w:rPr>
          <w:rStyle w:val="None"/>
          <w:rFonts w:ascii="Times New Roman" w:hAnsi="Times New Roman"/>
          <w:sz w:val="24"/>
          <w:szCs w:val="24"/>
        </w:rPr>
        <w:t>discharge</w:t>
      </w:r>
      <w:r w:rsidR="00445603">
        <w:rPr>
          <w:rStyle w:val="None"/>
          <w:rFonts w:ascii="Times New Roman" w:hAnsi="Times New Roman"/>
          <w:sz w:val="24"/>
          <w:szCs w:val="24"/>
        </w:rPr>
        <w:t>;</w:t>
      </w:r>
      <w:proofErr w:type="gramEnd"/>
    </w:p>
    <w:p w14:paraId="0DC6C75B" w14:textId="27D9C73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2. </w:t>
      </w:r>
      <w:r w:rsidR="00445603">
        <w:rPr>
          <w:rStyle w:val="None"/>
          <w:rFonts w:ascii="Times New Roman" w:hAnsi="Times New Roman"/>
          <w:sz w:val="24"/>
          <w:szCs w:val="24"/>
        </w:rPr>
        <w:t>b</w:t>
      </w:r>
      <w:r w:rsidRPr="00834CBF">
        <w:rPr>
          <w:rStyle w:val="None"/>
          <w:rFonts w:ascii="Times New Roman" w:hAnsi="Times New Roman"/>
          <w:sz w:val="24"/>
          <w:szCs w:val="24"/>
        </w:rPr>
        <w:t xml:space="preserve">arriers to discharge have been addressed and the discharge plan is ready to be </w:t>
      </w:r>
      <w:proofErr w:type="gramStart"/>
      <w:r w:rsidRPr="00834CBF">
        <w:rPr>
          <w:rStyle w:val="None"/>
          <w:rFonts w:ascii="Times New Roman" w:hAnsi="Times New Roman"/>
          <w:sz w:val="24"/>
          <w:szCs w:val="24"/>
        </w:rPr>
        <w:t>executed</w:t>
      </w:r>
      <w:r w:rsidR="00445603">
        <w:rPr>
          <w:rStyle w:val="None"/>
          <w:rFonts w:ascii="Times New Roman" w:hAnsi="Times New Roman"/>
          <w:sz w:val="24"/>
          <w:szCs w:val="24"/>
        </w:rPr>
        <w:t>;</w:t>
      </w:r>
      <w:proofErr w:type="gramEnd"/>
    </w:p>
    <w:p w14:paraId="1DDAB5D8" w14:textId="68BD0B1B"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3. </w:t>
      </w:r>
      <w:r w:rsidR="00445603">
        <w:rPr>
          <w:rStyle w:val="None"/>
          <w:rFonts w:ascii="Times New Roman" w:hAnsi="Times New Roman"/>
          <w:sz w:val="24"/>
          <w:szCs w:val="24"/>
        </w:rPr>
        <w:t>d</w:t>
      </w:r>
      <w:r w:rsidRPr="00834CBF">
        <w:rPr>
          <w:rStyle w:val="None"/>
          <w:rFonts w:ascii="Times New Roman" w:hAnsi="Times New Roman"/>
          <w:sz w:val="24"/>
          <w:szCs w:val="24"/>
        </w:rPr>
        <w:t>ate of discharge has been defined.</w:t>
      </w:r>
    </w:p>
    <w:p w14:paraId="6A7ED364"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E809ED0" w14:textId="3760017F"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Effective October 1, 202</w:t>
      </w:r>
      <w:r w:rsidR="00931242" w:rsidRPr="00834CBF">
        <w:rPr>
          <w:rStyle w:val="None"/>
          <w:rFonts w:ascii="Times New Roman" w:hAnsi="Times New Roman"/>
          <w:sz w:val="24"/>
          <w:szCs w:val="24"/>
        </w:rPr>
        <w:t>2</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759523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Pr="00720C9A" w:rsidRDefault="00E603EF" w:rsidP="00720C9A">
      <w:pPr>
        <w:pStyle w:val="Heading3"/>
        <w:rPr>
          <w:rStyle w:val="None"/>
        </w:rPr>
      </w:pPr>
      <w:r w:rsidRPr="00720C9A">
        <w:rPr>
          <w:rStyle w:val="None"/>
        </w:rPr>
        <w:t>Payment for Outpatient Services</w:t>
      </w:r>
    </w:p>
    <w:p w14:paraId="47C2F07B"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1C90887C" w14:textId="7FF1CB08"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Usual and Customary Charges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the Center for Health Information a</w:t>
      </w:r>
      <w:r w:rsidRPr="00834CBF">
        <w:rPr>
          <w:rStyle w:val="None"/>
          <w:rFonts w:ascii="Times New Roman" w:hAnsi="Times New Roman"/>
          <w:sz w:val="24"/>
          <w:szCs w:val="24"/>
        </w:rPr>
        <w:t>nd Analysis</w:t>
      </w:r>
      <w:r w:rsidR="00895713">
        <w:rPr>
          <w:rStyle w:val="None"/>
          <w:rFonts w:ascii="Times New Roman" w:hAnsi="Times New Roman"/>
          <w:sz w:val="24"/>
          <w:szCs w:val="24"/>
        </w:rPr>
        <w:t xml:space="preserve"> (CHIA)</w:t>
      </w:r>
      <w:r w:rsidRPr="00834CBF">
        <w:rPr>
          <w:rStyle w:val="None"/>
          <w:rFonts w:ascii="Times New Roman" w:hAnsi="Times New Roman"/>
          <w:sz w:val="24"/>
          <w:szCs w:val="24"/>
        </w:rPr>
        <w:t>.</w:t>
      </w:r>
    </w:p>
    <w:p w14:paraId="6FD0C2CD"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2019018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A5D8F6E" w14:textId="2EB1A344"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p w14:paraId="014AD9B5"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945"/>
        <w:gridCol w:w="3420"/>
      </w:tblGrid>
      <w:tr w:rsidR="00895713" w:rsidRPr="00BF58E1" w14:paraId="655BCD13" w14:textId="77777777" w:rsidTr="00895713">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14603FDD"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Outpatient Cost-to-Charge Ratio</w:t>
            </w:r>
          </w:p>
        </w:tc>
      </w:tr>
      <w:tr w:rsidR="00895713" w:rsidRPr="00BF58E1" w14:paraId="696719BD" w14:textId="77777777" w:rsidTr="00895713">
        <w:tc>
          <w:tcPr>
            <w:tcW w:w="4945" w:type="dxa"/>
          </w:tcPr>
          <w:p w14:paraId="4D028DB3"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Arbour</w:t>
            </w:r>
            <w:proofErr w:type="spellEnd"/>
            <w:r w:rsidRPr="00BF58E1">
              <w:rPr>
                <w:rStyle w:val="None"/>
                <w:rFonts w:ascii="Times New Roman" w:hAnsi="Times New Roman"/>
                <w:sz w:val="24"/>
                <w:szCs w:val="24"/>
              </w:rPr>
              <w:t xml:space="preserve">,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895713">
        <w:tc>
          <w:tcPr>
            <w:tcW w:w="4945" w:type="dxa"/>
          </w:tcPr>
          <w:p w14:paraId="33535CC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Bournewood</w:t>
            </w:r>
            <w:proofErr w:type="spellEnd"/>
            <w:r w:rsidRPr="00BF58E1">
              <w:rPr>
                <w:rStyle w:val="None"/>
                <w:rFonts w:ascii="Times New Roman" w:hAnsi="Times New Roman"/>
                <w:sz w:val="24"/>
                <w:szCs w:val="24"/>
              </w:rPr>
              <w:t xml:space="preserve">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895713">
        <w:tc>
          <w:tcPr>
            <w:tcW w:w="4945" w:type="dxa"/>
          </w:tcPr>
          <w:p w14:paraId="0EFB8CE9"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895713">
        <w:tc>
          <w:tcPr>
            <w:tcW w:w="4945" w:type="dxa"/>
          </w:tcPr>
          <w:p w14:paraId="5D2DA5F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895713">
        <w:tc>
          <w:tcPr>
            <w:tcW w:w="4945" w:type="dxa"/>
          </w:tcPr>
          <w:p w14:paraId="07F6771F"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895713">
        <w:tc>
          <w:tcPr>
            <w:tcW w:w="4945" w:type="dxa"/>
          </w:tcPr>
          <w:p w14:paraId="0F2C8630"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895713">
        <w:tc>
          <w:tcPr>
            <w:tcW w:w="4945" w:type="dxa"/>
          </w:tcPr>
          <w:p w14:paraId="666B8C4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895713">
        <w:tc>
          <w:tcPr>
            <w:tcW w:w="4945" w:type="dxa"/>
          </w:tcPr>
          <w:p w14:paraId="2B8BD64E"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895713">
        <w:tc>
          <w:tcPr>
            <w:tcW w:w="4945" w:type="dxa"/>
          </w:tcPr>
          <w:p w14:paraId="2A2A006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895713">
        <w:tc>
          <w:tcPr>
            <w:tcW w:w="4945" w:type="dxa"/>
          </w:tcPr>
          <w:p w14:paraId="5A030AA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TaraVista</w:t>
            </w:r>
            <w:proofErr w:type="spellEnd"/>
            <w:r w:rsidRPr="00BF58E1">
              <w:rPr>
                <w:rStyle w:val="None"/>
                <w:rFonts w:ascii="Times New Roman" w:hAnsi="Times New Roman"/>
                <w:sz w:val="24"/>
                <w:szCs w:val="24"/>
              </w:rPr>
              <w:t xml:space="preserve">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895713">
        <w:tc>
          <w:tcPr>
            <w:tcW w:w="4945" w:type="dxa"/>
          </w:tcPr>
          <w:p w14:paraId="3D2874B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895713">
        <w:tc>
          <w:tcPr>
            <w:tcW w:w="4945" w:type="dxa"/>
          </w:tcPr>
          <w:p w14:paraId="7BFE3924"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8928B06" w14:textId="77777777" w:rsidR="00EC2A3C" w:rsidRDefault="00EC2A3C" w:rsidP="00720C9A">
      <w:pPr>
        <w:pStyle w:val="Heading3"/>
        <w:rPr>
          <w:rStyle w:val="None"/>
        </w:rPr>
      </w:pPr>
      <w:r>
        <w:rPr>
          <w:rStyle w:val="None"/>
        </w:rPr>
        <w:br w:type="page"/>
      </w:r>
    </w:p>
    <w:p w14:paraId="338233D5" w14:textId="5A598D67" w:rsidR="00DD4D63" w:rsidRPr="00AD2BB3" w:rsidRDefault="00E603EF" w:rsidP="00720C9A">
      <w:pPr>
        <w:pStyle w:val="Heading3"/>
        <w:rPr>
          <w:rStyle w:val="None"/>
          <w:rFonts w:eastAsia="Times New Roman" w:cs="Times New Roman"/>
        </w:rPr>
      </w:pPr>
      <w:r w:rsidRPr="00AD2BB3">
        <w:rPr>
          <w:rStyle w:val="None"/>
        </w:rPr>
        <w:lastRenderedPageBreak/>
        <w:t>Quality Performance Incentive Payment</w:t>
      </w:r>
    </w:p>
    <w:p w14:paraId="250B46FA"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3CAE9B12"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Psychiatric hospitals may qualify for performance-based quality incentive payments. Incentive payments will be determined using the following factors:</w:t>
      </w:r>
    </w:p>
    <w:p w14:paraId="117FC880"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2EE45979" w14:textId="5395453E" w:rsidR="00DD4D63" w:rsidRPr="00895713" w:rsidRDefault="00E603EF">
      <w:pPr>
        <w:pStyle w:val="BodyA"/>
        <w:spacing w:after="0" w:line="240" w:lineRule="auto"/>
        <w:rPr>
          <w:rStyle w:val="None"/>
          <w:rFonts w:ascii="Times New Roman" w:eastAsia="Times New Roman" w:hAnsi="Times New Roman" w:cs="Times New Roman"/>
          <w:sz w:val="24"/>
          <w:szCs w:val="24"/>
        </w:rPr>
      </w:pPr>
      <w:r w:rsidRPr="00895713">
        <w:rPr>
          <w:rStyle w:val="None"/>
          <w:rFonts w:ascii="Times New Roman" w:hAnsi="Times New Roman" w:cs="Times New Roman"/>
          <w:sz w:val="24"/>
          <w:szCs w:val="24"/>
        </w:rPr>
        <w:t xml:space="preserve">1. </w:t>
      </w:r>
      <w:r w:rsidRPr="000526F8">
        <w:rPr>
          <w:rStyle w:val="None"/>
          <w:rFonts w:ascii="Times New Roman" w:hAnsi="Times New Roman" w:cs="Times New Roman"/>
          <w:b/>
          <w:bCs/>
          <w:sz w:val="24"/>
          <w:szCs w:val="24"/>
        </w:rPr>
        <w:t>Baseline</w:t>
      </w:r>
      <w:r w:rsidRPr="00895713">
        <w:rPr>
          <w:rStyle w:val="None"/>
          <w:rFonts w:ascii="Times New Roman" w:hAnsi="Times New Roman" w:cs="Times New Roman"/>
          <w:sz w:val="24"/>
          <w:szCs w:val="24"/>
        </w:rPr>
        <w:t>. Baselines for psychiatric hospitals are calculated by taking average performance of</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qualifying hospitals using the Centers for Medicare and Medicaid Inpatient Psychiatric Facility</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Quality Reporting (IPFQR) for CY20</w:t>
      </w:r>
      <w:r w:rsidR="00831911" w:rsidRPr="00895713">
        <w:rPr>
          <w:rStyle w:val="None"/>
          <w:rFonts w:ascii="Times New Roman" w:hAnsi="Times New Roman" w:cs="Times New Roman"/>
          <w:sz w:val="24"/>
          <w:szCs w:val="24"/>
        </w:rPr>
        <w:t>20</w:t>
      </w:r>
      <w:r w:rsidRPr="00895713">
        <w:rPr>
          <w:rStyle w:val="None"/>
          <w:rFonts w:ascii="Times New Roman" w:hAnsi="Times New Roman" w:cs="Times New Roman"/>
          <w:sz w:val="24"/>
          <w:szCs w:val="24"/>
        </w:rPr>
        <w:t>.</w:t>
      </w:r>
    </w:p>
    <w:p w14:paraId="09494EDA" w14:textId="77777777" w:rsidR="00DD4D63" w:rsidRPr="00895713" w:rsidRDefault="00DD4D63">
      <w:pPr>
        <w:pStyle w:val="BodyA"/>
        <w:spacing w:after="0" w:line="240" w:lineRule="auto"/>
        <w:rPr>
          <w:rStyle w:val="None"/>
          <w:rFonts w:ascii="Times New Roman" w:eastAsia="Times New Roman" w:hAnsi="Times New Roman" w:cs="Times New Roman"/>
          <w:sz w:val="24"/>
          <w:szCs w:val="24"/>
        </w:rPr>
      </w:pPr>
    </w:p>
    <w:p w14:paraId="1E1F0A51" w14:textId="64E1DCEC" w:rsidR="00DD4D63" w:rsidRPr="00895713" w:rsidRDefault="00E603EF">
      <w:pPr>
        <w:pStyle w:val="BodyA"/>
        <w:spacing w:after="0" w:line="240" w:lineRule="auto"/>
        <w:rPr>
          <w:rStyle w:val="None"/>
          <w:rFonts w:ascii="Times New Roman" w:eastAsia="Times New Roman" w:hAnsi="Times New Roman" w:cs="Times New Roman"/>
          <w:sz w:val="24"/>
          <w:szCs w:val="24"/>
        </w:rPr>
      </w:pPr>
      <w:r w:rsidRPr="00895713">
        <w:rPr>
          <w:rStyle w:val="None"/>
          <w:rFonts w:ascii="Times New Roman" w:hAnsi="Times New Roman" w:cs="Times New Roman"/>
          <w:sz w:val="24"/>
          <w:szCs w:val="24"/>
        </w:rPr>
        <w:t xml:space="preserve">2. </w:t>
      </w:r>
      <w:r w:rsidRPr="000526F8">
        <w:rPr>
          <w:rStyle w:val="None"/>
          <w:rFonts w:ascii="Times New Roman" w:hAnsi="Times New Roman" w:cs="Times New Roman"/>
          <w:b/>
          <w:bCs/>
          <w:sz w:val="24"/>
          <w:szCs w:val="24"/>
        </w:rPr>
        <w:t>Achievement Threshold</w:t>
      </w:r>
      <w:r w:rsidRPr="00895713">
        <w:rPr>
          <w:rStyle w:val="None"/>
          <w:rFonts w:ascii="Times New Roman" w:hAnsi="Times New Roman" w:cs="Times New Roman"/>
          <w:sz w:val="24"/>
          <w:szCs w:val="24"/>
        </w:rPr>
        <w:t>. The threshold for psychiatric hospitals is calculated by taking median</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performance of qualifying hospitals using the Centers for Medicare and Medicaid Inpatient</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Psychiatric Facility Quality Reporting (IPFQR) for CY202</w:t>
      </w:r>
      <w:r w:rsidR="00831911" w:rsidRPr="00895713">
        <w:rPr>
          <w:rStyle w:val="None"/>
          <w:rFonts w:ascii="Times New Roman" w:hAnsi="Times New Roman" w:cs="Times New Roman"/>
          <w:sz w:val="24"/>
          <w:szCs w:val="24"/>
        </w:rPr>
        <w:t>1</w:t>
      </w:r>
      <w:r w:rsidRPr="00895713">
        <w:rPr>
          <w:rStyle w:val="None"/>
          <w:rFonts w:ascii="Times New Roman" w:hAnsi="Times New Roman" w:cs="Times New Roman"/>
          <w:sz w:val="24"/>
          <w:szCs w:val="24"/>
        </w:rPr>
        <w:t>.</w:t>
      </w:r>
    </w:p>
    <w:p w14:paraId="27DB79A7" w14:textId="77777777" w:rsidR="00DD4D63" w:rsidRPr="00895713" w:rsidRDefault="00DD4D63">
      <w:pPr>
        <w:pStyle w:val="BodyA"/>
        <w:spacing w:after="0" w:line="240" w:lineRule="auto"/>
        <w:rPr>
          <w:rStyle w:val="None"/>
          <w:rFonts w:ascii="Times New Roman" w:eastAsia="Times New Roman" w:hAnsi="Times New Roman" w:cs="Times New Roman"/>
          <w:sz w:val="24"/>
          <w:szCs w:val="24"/>
        </w:rPr>
      </w:pPr>
    </w:p>
    <w:p w14:paraId="23DD09CB" w14:textId="77777777" w:rsidR="0035185A" w:rsidRDefault="00E603EF" w:rsidP="00EC2A3C">
      <w:pPr>
        <w:pStyle w:val="BodyA"/>
        <w:spacing w:after="120" w:line="240" w:lineRule="auto"/>
        <w:rPr>
          <w:rStyle w:val="None"/>
          <w:rFonts w:ascii="Times New Roman" w:hAnsi="Times New Roman" w:cs="Times New Roman"/>
          <w:sz w:val="24"/>
          <w:szCs w:val="24"/>
        </w:rPr>
      </w:pPr>
      <w:r w:rsidRPr="00895713">
        <w:rPr>
          <w:rStyle w:val="None"/>
          <w:rFonts w:ascii="Times New Roman" w:hAnsi="Times New Roman" w:cs="Times New Roman"/>
          <w:sz w:val="24"/>
          <w:szCs w:val="24"/>
        </w:rPr>
        <w:t xml:space="preserve">3. </w:t>
      </w:r>
      <w:r w:rsidRPr="000526F8">
        <w:rPr>
          <w:rStyle w:val="None"/>
          <w:rFonts w:ascii="Times New Roman" w:hAnsi="Times New Roman" w:cs="Times New Roman"/>
          <w:b/>
          <w:bCs/>
          <w:sz w:val="24"/>
          <w:szCs w:val="24"/>
        </w:rPr>
        <w:t>Performance Measurement</w:t>
      </w:r>
      <w:r w:rsidRPr="00895713">
        <w:rPr>
          <w:rStyle w:val="None"/>
          <w:rFonts w:ascii="Times New Roman" w:hAnsi="Times New Roman" w:cs="Times New Roman"/>
          <w:sz w:val="24"/>
          <w:szCs w:val="24"/>
        </w:rPr>
        <w:t>. Performance for psychiatric hospitals is measured by achievement of the threshold or improvement upon baseline for the IPFQR measure and compliance with</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reporting requirements for other measures, submission of a Quality Improvement Plan (QIP),</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 xml:space="preserve">successful attainment of QIP goals from the prior rate year. </w:t>
      </w:r>
    </w:p>
    <w:p w14:paraId="2638A4E5" w14:textId="1271D47C" w:rsidR="00834CBF" w:rsidRPr="00895713" w:rsidRDefault="00E603EF" w:rsidP="00EC2A3C">
      <w:pPr>
        <w:pStyle w:val="BodyA"/>
        <w:spacing w:after="120" w:line="240" w:lineRule="auto"/>
        <w:rPr>
          <w:rStyle w:val="None"/>
          <w:rFonts w:ascii="Times New Roman" w:hAnsi="Times New Roman" w:cs="Times New Roman"/>
          <w:sz w:val="24"/>
          <w:szCs w:val="24"/>
        </w:rPr>
      </w:pPr>
      <w:r w:rsidRPr="00895713">
        <w:rPr>
          <w:rStyle w:val="None"/>
          <w:rFonts w:ascii="Times New Roman" w:hAnsi="Times New Roman" w:cs="Times New Roman"/>
          <w:sz w:val="24"/>
          <w:szCs w:val="24"/>
        </w:rPr>
        <w:t>The measures are weighted as</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 xml:space="preserve">follows: </w:t>
      </w:r>
    </w:p>
    <w:p w14:paraId="48300F58" w14:textId="7E2E7584" w:rsidR="00834CBF" w:rsidRDefault="00E603EF" w:rsidP="00895713">
      <w:pPr>
        <w:pStyle w:val="BodyA"/>
        <w:spacing w:after="0" w:line="240" w:lineRule="auto"/>
        <w:ind w:left="432"/>
        <w:rPr>
          <w:rStyle w:val="None"/>
          <w:rFonts w:ascii="Times New Roman" w:hAnsi="Times New Roman"/>
          <w:sz w:val="24"/>
          <w:szCs w:val="24"/>
        </w:rPr>
      </w:pPr>
      <w:r w:rsidRPr="00347816">
        <w:rPr>
          <w:rStyle w:val="None"/>
          <w:rFonts w:ascii="Times New Roman" w:hAnsi="Times New Roman"/>
          <w:sz w:val="24"/>
          <w:szCs w:val="24"/>
        </w:rPr>
        <w:t xml:space="preserve">IPFQR </w:t>
      </w:r>
      <w:r w:rsidR="00720C9A">
        <w:rPr>
          <w:rStyle w:val="None"/>
          <w:rFonts w:ascii="Times New Roman" w:hAnsi="Times New Roman"/>
          <w:sz w:val="24"/>
          <w:szCs w:val="24"/>
        </w:rPr>
        <w:t>–</w:t>
      </w:r>
      <w:r w:rsidRPr="00347816">
        <w:rPr>
          <w:rStyle w:val="None"/>
          <w:rFonts w:ascii="Times New Roman" w:hAnsi="Times New Roman"/>
          <w:sz w:val="24"/>
          <w:szCs w:val="24"/>
        </w:rPr>
        <w:t xml:space="preserve"> </w:t>
      </w:r>
      <w:proofErr w:type="gramStart"/>
      <w:r w:rsidRPr="00347816">
        <w:rPr>
          <w:rStyle w:val="None"/>
          <w:rFonts w:ascii="Times New Roman" w:hAnsi="Times New Roman"/>
          <w:sz w:val="24"/>
          <w:szCs w:val="24"/>
        </w:rPr>
        <w:t>50%;</w:t>
      </w:r>
      <w:proofErr w:type="gramEnd"/>
      <w:r w:rsidRPr="00347816">
        <w:rPr>
          <w:rStyle w:val="None"/>
          <w:rFonts w:ascii="Times New Roman" w:hAnsi="Times New Roman"/>
          <w:sz w:val="24"/>
          <w:szCs w:val="24"/>
        </w:rPr>
        <w:t xml:space="preserve"> </w:t>
      </w:r>
    </w:p>
    <w:p w14:paraId="29DA2D7A" w14:textId="6FD137B9" w:rsidR="00834CBF" w:rsidRDefault="00347816" w:rsidP="00895713">
      <w:pPr>
        <w:pStyle w:val="BodyA"/>
        <w:spacing w:after="0" w:line="240" w:lineRule="auto"/>
        <w:ind w:left="432"/>
        <w:rPr>
          <w:rStyle w:val="None"/>
          <w:rFonts w:ascii="Times New Roman" w:hAnsi="Times New Roman"/>
          <w:sz w:val="24"/>
          <w:szCs w:val="24"/>
        </w:rPr>
      </w:pPr>
      <w:r>
        <w:rPr>
          <w:rStyle w:val="None"/>
          <w:rFonts w:ascii="Times New Roman" w:hAnsi="Times New Roman"/>
          <w:sz w:val="24"/>
          <w:szCs w:val="24"/>
        </w:rPr>
        <w:t>S</w:t>
      </w:r>
      <w:r w:rsidR="00E603EF" w:rsidRPr="00834CBF">
        <w:rPr>
          <w:rStyle w:val="None"/>
          <w:rFonts w:ascii="Times New Roman" w:hAnsi="Times New Roman"/>
          <w:sz w:val="24"/>
          <w:szCs w:val="24"/>
        </w:rPr>
        <w:t xml:space="preserve">ubmission of Quality Improvement Plan </w:t>
      </w:r>
      <w:r w:rsidR="00720C9A">
        <w:rPr>
          <w:rStyle w:val="None"/>
          <w:rFonts w:ascii="Times New Roman" w:hAnsi="Times New Roman"/>
          <w:sz w:val="24"/>
          <w:szCs w:val="24"/>
        </w:rPr>
        <w:t>–</w:t>
      </w:r>
      <w:r w:rsidR="00E603EF" w:rsidRPr="00834CBF">
        <w:rPr>
          <w:rStyle w:val="None"/>
          <w:rFonts w:ascii="Times New Roman" w:hAnsi="Times New Roman"/>
          <w:sz w:val="24"/>
          <w:szCs w:val="24"/>
        </w:rPr>
        <w:t xml:space="preserve"> </w:t>
      </w:r>
      <w:proofErr w:type="gramStart"/>
      <w:r w:rsidR="00E603EF" w:rsidRPr="00834CBF">
        <w:rPr>
          <w:rStyle w:val="None"/>
          <w:rFonts w:ascii="Times New Roman" w:hAnsi="Times New Roman"/>
          <w:sz w:val="24"/>
          <w:szCs w:val="24"/>
        </w:rPr>
        <w:t>35%;</w:t>
      </w:r>
      <w:proofErr w:type="gramEnd"/>
      <w:r w:rsidR="00E603EF" w:rsidRPr="00834CBF">
        <w:rPr>
          <w:rStyle w:val="None"/>
          <w:rFonts w:ascii="Times New Roman" w:hAnsi="Times New Roman"/>
          <w:sz w:val="24"/>
          <w:szCs w:val="24"/>
        </w:rPr>
        <w:t xml:space="preserve"> </w:t>
      </w:r>
    </w:p>
    <w:p w14:paraId="185523ED" w14:textId="4853B41C" w:rsidR="00DD4D63" w:rsidRPr="00347816" w:rsidRDefault="00347816" w:rsidP="00895713">
      <w:pPr>
        <w:pStyle w:val="BodyA"/>
        <w:spacing w:after="0" w:line="240" w:lineRule="auto"/>
        <w:ind w:left="432"/>
        <w:rPr>
          <w:rStyle w:val="None"/>
          <w:rFonts w:ascii="Times New Roman" w:eastAsia="Times New Roman" w:hAnsi="Times New Roman" w:cs="Times New Roman"/>
          <w:color w:val="auto"/>
          <w:sz w:val="24"/>
          <w:szCs w:val="24"/>
          <w14:textOutline w14:w="0" w14:cap="rnd" w14:cmpd="sng" w14:algn="ctr">
            <w14:noFill/>
            <w14:prstDash w14:val="solid"/>
            <w14:bevel/>
          </w14:textOutline>
        </w:rPr>
      </w:pPr>
      <w:r>
        <w:rPr>
          <w:rStyle w:val="None"/>
          <w:rFonts w:ascii="Times New Roman" w:hAnsi="Times New Roman"/>
          <w:sz w:val="24"/>
          <w:szCs w:val="24"/>
        </w:rPr>
        <w:t>S</w:t>
      </w:r>
      <w:r w:rsidR="00E603EF" w:rsidRPr="00834CBF">
        <w:rPr>
          <w:rStyle w:val="None"/>
        </w:rPr>
        <w:t>uccessful attainment of</w:t>
      </w:r>
      <w:r w:rsidR="00834CBF">
        <w:rPr>
          <w:rStyle w:val="None"/>
          <w:rFonts w:ascii="Times New Roman" w:hAnsi="Times New Roman"/>
          <w:sz w:val="24"/>
          <w:szCs w:val="24"/>
        </w:rPr>
        <w:t xml:space="preserve"> </w:t>
      </w:r>
      <w:r w:rsidR="00E603EF" w:rsidRPr="00834CBF">
        <w:rPr>
          <w:rStyle w:val="None"/>
          <w:rFonts w:ascii="Times New Roman" w:hAnsi="Times New Roman"/>
          <w:sz w:val="24"/>
          <w:szCs w:val="24"/>
        </w:rPr>
        <w:t>goals from prior-year’</w:t>
      </w:r>
      <w:r w:rsidR="00E603EF" w:rsidRPr="00895713">
        <w:rPr>
          <w:rStyle w:val="None"/>
          <w:rFonts w:ascii="Times New Roman" w:hAnsi="Times New Roman"/>
          <w:sz w:val="24"/>
          <w:szCs w:val="24"/>
        </w:rPr>
        <w:t xml:space="preserve">s QIP </w:t>
      </w:r>
      <w:r w:rsidR="00E603EF" w:rsidRPr="00347816">
        <w:rPr>
          <w:rStyle w:val="None"/>
          <w:rFonts w:ascii="Times New Roman" w:hAnsi="Times New Roman"/>
          <w:sz w:val="24"/>
          <w:szCs w:val="24"/>
        </w:rPr>
        <w:t>– 15%.</w:t>
      </w:r>
    </w:p>
    <w:p w14:paraId="1550085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A5D2296" w14:textId="001C579E" w:rsidR="00DD4D63"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4. </w:t>
      </w:r>
      <w:r w:rsidRPr="000526F8">
        <w:rPr>
          <w:rStyle w:val="None"/>
          <w:rFonts w:ascii="Times New Roman" w:hAnsi="Times New Roman"/>
          <w:b/>
          <w:bCs/>
          <w:sz w:val="24"/>
          <w:szCs w:val="24"/>
        </w:rPr>
        <w:t>Payment</w:t>
      </w:r>
      <w:r w:rsidRPr="00834CBF">
        <w:rPr>
          <w:rStyle w:val="None"/>
          <w:rFonts w:ascii="Times New Roman" w:hAnsi="Times New Roman"/>
          <w:sz w:val="24"/>
          <w:szCs w:val="24"/>
        </w:rPr>
        <w:t>. Payment to psychiatric hospitals will be proportional to the performance measurement outcome.</w:t>
      </w:r>
    </w:p>
    <w:p w14:paraId="7D81062E" w14:textId="77777777" w:rsidR="00347816" w:rsidRPr="00347816" w:rsidRDefault="00347816">
      <w:pPr>
        <w:pStyle w:val="BodyA"/>
        <w:spacing w:after="0" w:line="240" w:lineRule="auto"/>
        <w:rPr>
          <w:rStyle w:val="None"/>
          <w:rFonts w:ascii="Times New Roman" w:eastAsia="Times New Roman" w:hAnsi="Times New Roman" w:cs="Times New Roman"/>
          <w:sz w:val="24"/>
          <w:szCs w:val="24"/>
        </w:rPr>
      </w:pPr>
    </w:p>
    <w:p w14:paraId="2204AFAF" w14:textId="5D677B80" w:rsidR="00DD4D63" w:rsidRPr="00834CBF" w:rsidRDefault="00E603EF">
      <w:pPr>
        <w:pStyle w:val="Normal1"/>
        <w:shd w:val="clear" w:color="auto" w:fill="FFFFFF"/>
        <w:spacing w:before="0" w:after="0"/>
      </w:pPr>
      <w:bookmarkStart w:id="0" w:name="_Hlk52914841"/>
      <w:r w:rsidRPr="00834CBF">
        <w:rPr>
          <w:rStyle w:val="None"/>
          <w:b/>
          <w:bCs/>
        </w:rPr>
        <w:t xml:space="preserve">Supplemental </w:t>
      </w:r>
      <w:r w:rsidR="00D0614D" w:rsidRPr="00834CBF">
        <w:rPr>
          <w:rStyle w:val="None"/>
          <w:b/>
          <w:bCs/>
        </w:rPr>
        <w:t xml:space="preserve">Pediatric </w:t>
      </w:r>
      <w:r w:rsidRPr="00834CBF">
        <w:rPr>
          <w:rStyle w:val="None"/>
          <w:b/>
          <w:bCs/>
        </w:rPr>
        <w:t>Inpatient Per Diem Payment</w:t>
      </w:r>
    </w:p>
    <w:p w14:paraId="28D4823A" w14:textId="77777777" w:rsidR="00DD4D63" w:rsidRPr="00895713" w:rsidRDefault="00DD4D63" w:rsidP="00895713">
      <w:pPr>
        <w:rPr>
          <w:rStyle w:val="None"/>
          <w:rFonts w:eastAsia="Times New Roman"/>
          <w14:textOutline w14:w="12700" w14:cap="flat" w14:cmpd="sng" w14:algn="ctr">
            <w14:noFill/>
            <w14:prstDash w14:val="solid"/>
            <w14:miter w14:lim="400000"/>
          </w14:textOutline>
        </w:rPr>
      </w:pPr>
    </w:p>
    <w:p w14:paraId="7B94A0A4" w14:textId="2A669259" w:rsidR="00DD4D63" w:rsidRPr="00834CBF" w:rsidRDefault="00E603EF">
      <w:pPr>
        <w:pStyle w:val="BodyA"/>
        <w:tabs>
          <w:tab w:val="left" w:pos="1440"/>
          <w:tab w:val="center" w:pos="4925"/>
        </w:tabs>
        <w:rPr>
          <w:rStyle w:val="None"/>
          <w:sz w:val="24"/>
          <w:szCs w:val="24"/>
        </w:rPr>
      </w:pPr>
      <w:r w:rsidRPr="00834CBF">
        <w:rPr>
          <w:rStyle w:val="None"/>
          <w:rFonts w:ascii="Times New Roman" w:hAnsi="Times New Roman"/>
          <w:sz w:val="24"/>
          <w:szCs w:val="24"/>
        </w:rPr>
        <w:t xml:space="preserve">Psychiatric hospitals may qualify for supplemental </w:t>
      </w:r>
      <w:r w:rsidR="00D0614D" w:rsidRPr="00834CBF">
        <w:rPr>
          <w:rStyle w:val="None"/>
          <w:rFonts w:ascii="Times New Roman" w:hAnsi="Times New Roman"/>
          <w:sz w:val="24"/>
          <w:szCs w:val="24"/>
        </w:rPr>
        <w:t xml:space="preserve">pediatric </w:t>
      </w:r>
      <w:r w:rsidRPr="00834CBF">
        <w:rPr>
          <w:rStyle w:val="None"/>
          <w:rFonts w:ascii="Times New Roman" w:hAnsi="Times New Roman"/>
          <w:sz w:val="24"/>
          <w:szCs w:val="24"/>
        </w:rPr>
        <w:t>per diem payments. Supplemental payments will be determined using the following methodology:</w:t>
      </w:r>
    </w:p>
    <w:p w14:paraId="0FE3AEEA" w14:textId="4E317268" w:rsidR="00DD4D63" w:rsidRPr="00834CBF" w:rsidRDefault="00E603EF">
      <w:pPr>
        <w:pStyle w:val="BodyA"/>
        <w:numPr>
          <w:ilvl w:val="0"/>
          <w:numId w:val="2"/>
        </w:numPr>
        <w:spacing w:after="0" w:line="240" w:lineRule="auto"/>
        <w:rPr>
          <w:rFonts w:ascii="Times New Roman" w:hAnsi="Times New Roman"/>
          <w:sz w:val="24"/>
          <w:szCs w:val="24"/>
        </w:rPr>
      </w:pPr>
      <w:r w:rsidRPr="00720C9A">
        <w:rPr>
          <w:rStyle w:val="NoneA"/>
          <w:rFonts w:ascii="Times New Roman" w:hAnsi="Times New Roman"/>
          <w:b/>
          <w:bCs/>
          <w:sz w:val="24"/>
          <w:szCs w:val="24"/>
        </w:rPr>
        <w:t>Baseline</w:t>
      </w:r>
      <w:r w:rsidRPr="00834CBF">
        <w:rPr>
          <w:rStyle w:val="NoneA"/>
          <w:rFonts w:ascii="Times New Roman" w:hAnsi="Times New Roman"/>
          <w:sz w:val="24"/>
          <w:szCs w:val="24"/>
        </w:rPr>
        <w:t xml:space="preserve">. Baselines for psychiatric hospitals are calculated using each hospital’s CY2019 utilization data for qualifying </w:t>
      </w:r>
      <w:r w:rsidR="00D0614D" w:rsidRPr="00834CBF">
        <w:rPr>
          <w:rStyle w:val="NoneA"/>
          <w:rFonts w:ascii="Times New Roman" w:hAnsi="Times New Roman"/>
          <w:sz w:val="24"/>
          <w:szCs w:val="24"/>
        </w:rPr>
        <w:t xml:space="preserve">pediatric </w:t>
      </w:r>
      <w:r w:rsidRPr="00834CBF">
        <w:rPr>
          <w:rStyle w:val="NoneA"/>
          <w:rFonts w:ascii="Times New Roman" w:hAnsi="Times New Roman"/>
          <w:sz w:val="24"/>
          <w:szCs w:val="24"/>
        </w:rPr>
        <w:t xml:space="preserve">bed-days. Baselines equal the average utilization for that hospital over a </w:t>
      </w:r>
      <w:r w:rsidR="00834CBF">
        <w:rPr>
          <w:rStyle w:val="NoneA"/>
          <w:rFonts w:ascii="Times New Roman" w:hAnsi="Times New Roman"/>
          <w:sz w:val="24"/>
          <w:szCs w:val="24"/>
        </w:rPr>
        <w:t>six</w:t>
      </w:r>
      <w:r w:rsidRPr="00834CBF">
        <w:rPr>
          <w:rStyle w:val="NoneA"/>
          <w:rFonts w:ascii="Times New Roman" w:hAnsi="Times New Roman"/>
          <w:sz w:val="24"/>
          <w:szCs w:val="24"/>
        </w:rPr>
        <w:t>-month period, adjusted for seasonality and the COVID pandemic.</w:t>
      </w:r>
    </w:p>
    <w:p w14:paraId="2CB9F9E3" w14:textId="77777777" w:rsidR="00DD4D63" w:rsidRPr="00834CBF"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75B439C0" w14:textId="2461F2BC" w:rsidR="00DD4D63" w:rsidRPr="00834CBF" w:rsidRDefault="00E603EF">
      <w:pPr>
        <w:pStyle w:val="BodyA"/>
        <w:numPr>
          <w:ilvl w:val="0"/>
          <w:numId w:val="2"/>
        </w:numPr>
        <w:spacing w:after="0" w:line="240" w:lineRule="auto"/>
        <w:rPr>
          <w:rFonts w:ascii="Times New Roman" w:hAnsi="Times New Roman"/>
          <w:sz w:val="24"/>
          <w:szCs w:val="24"/>
        </w:rPr>
      </w:pPr>
      <w:r w:rsidRPr="00720C9A">
        <w:rPr>
          <w:rStyle w:val="NoneA"/>
          <w:rFonts w:ascii="Times New Roman" w:hAnsi="Times New Roman"/>
          <w:b/>
          <w:bCs/>
          <w:sz w:val="24"/>
          <w:szCs w:val="24"/>
        </w:rPr>
        <w:t>Performance Period</w:t>
      </w:r>
      <w:r w:rsidRPr="00834CBF">
        <w:rPr>
          <w:rStyle w:val="NoneA"/>
          <w:rFonts w:ascii="Times New Roman" w:hAnsi="Times New Roman"/>
          <w:sz w:val="24"/>
          <w:szCs w:val="24"/>
        </w:rPr>
        <w:t xml:space="preserve">. There are two </w:t>
      </w:r>
      <w:r w:rsidR="00834CBF">
        <w:rPr>
          <w:rStyle w:val="NoneA"/>
          <w:rFonts w:ascii="Times New Roman" w:hAnsi="Times New Roman"/>
          <w:sz w:val="24"/>
          <w:szCs w:val="24"/>
        </w:rPr>
        <w:t>six</w:t>
      </w:r>
      <w:r w:rsidRPr="00834CBF">
        <w:rPr>
          <w:rStyle w:val="NoneA"/>
          <w:rFonts w:ascii="Times New Roman" w:hAnsi="Times New Roman"/>
          <w:sz w:val="24"/>
          <w:szCs w:val="24"/>
        </w:rPr>
        <w:t>-month performance periods for psychiatric hospitals during RY2</w:t>
      </w:r>
      <w:r w:rsidR="00D0614D" w:rsidRPr="00834CBF">
        <w:rPr>
          <w:rStyle w:val="NoneA"/>
          <w:rFonts w:ascii="Times New Roman" w:hAnsi="Times New Roman"/>
          <w:sz w:val="24"/>
          <w:szCs w:val="24"/>
        </w:rPr>
        <w:t>3</w:t>
      </w:r>
      <w:r w:rsidRPr="00834CBF">
        <w:rPr>
          <w:rStyle w:val="NoneA"/>
          <w:rFonts w:ascii="Times New Roman" w:hAnsi="Times New Roman"/>
          <w:sz w:val="24"/>
          <w:szCs w:val="24"/>
        </w:rPr>
        <w:t xml:space="preserve"> Each </w:t>
      </w:r>
      <w:r w:rsidR="00834CBF">
        <w:rPr>
          <w:rStyle w:val="NoneA"/>
          <w:rFonts w:ascii="Times New Roman" w:hAnsi="Times New Roman"/>
          <w:sz w:val="24"/>
          <w:szCs w:val="24"/>
        </w:rPr>
        <w:t>six</w:t>
      </w:r>
      <w:r w:rsidRPr="00834CBF">
        <w:rPr>
          <w:rStyle w:val="NoneA"/>
          <w:rFonts w:ascii="Times New Roman" w:hAnsi="Times New Roman"/>
          <w:sz w:val="24"/>
          <w:szCs w:val="24"/>
        </w:rPr>
        <w:t>-month performance period has a separate baseline calculation.</w:t>
      </w:r>
    </w:p>
    <w:p w14:paraId="1E18751C" w14:textId="77777777" w:rsidR="00DD4D63" w:rsidRPr="00834CBF"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42CD4C14" w14:textId="5CA9CA25" w:rsidR="00732C97" w:rsidRPr="00834CBF" w:rsidRDefault="00E603EF" w:rsidP="00542164">
      <w:pPr>
        <w:pStyle w:val="BodyA"/>
        <w:numPr>
          <w:ilvl w:val="0"/>
          <w:numId w:val="2"/>
        </w:numPr>
        <w:spacing w:after="0" w:line="240" w:lineRule="auto"/>
        <w:rPr>
          <w:b/>
          <w:bCs/>
        </w:rPr>
      </w:pPr>
      <w:r w:rsidRPr="00720C9A">
        <w:rPr>
          <w:rStyle w:val="NoneA"/>
          <w:rFonts w:ascii="Times New Roman" w:hAnsi="Times New Roman"/>
          <w:b/>
          <w:bCs/>
          <w:sz w:val="24"/>
          <w:szCs w:val="24"/>
        </w:rPr>
        <w:t>Payment</w:t>
      </w:r>
      <w:r w:rsidRPr="00834CBF">
        <w:rPr>
          <w:rStyle w:val="NoneA"/>
          <w:rFonts w:ascii="Times New Roman" w:hAnsi="Times New Roman"/>
          <w:sz w:val="24"/>
          <w:szCs w:val="24"/>
        </w:rPr>
        <w:t xml:space="preserve">. Payment to psychiatric hospitals is made based on claims data for the two </w:t>
      </w:r>
      <w:r w:rsidR="00834CBF">
        <w:rPr>
          <w:rStyle w:val="NoneA"/>
          <w:rFonts w:ascii="Times New Roman" w:hAnsi="Times New Roman"/>
          <w:sz w:val="24"/>
          <w:szCs w:val="24"/>
        </w:rPr>
        <w:t>six</w:t>
      </w:r>
      <w:r w:rsidRPr="00834CBF">
        <w:rPr>
          <w:rStyle w:val="NoneA"/>
          <w:rFonts w:ascii="Times New Roman" w:hAnsi="Times New Roman"/>
          <w:sz w:val="24"/>
          <w:szCs w:val="24"/>
        </w:rPr>
        <w:t xml:space="preserve">-month performance </w:t>
      </w:r>
      <w:proofErr w:type="gramStart"/>
      <w:r w:rsidRPr="00834CBF">
        <w:rPr>
          <w:rStyle w:val="NoneA"/>
          <w:rFonts w:ascii="Times New Roman" w:hAnsi="Times New Roman"/>
          <w:sz w:val="24"/>
          <w:szCs w:val="24"/>
        </w:rPr>
        <w:t>periods, and</w:t>
      </w:r>
      <w:proofErr w:type="gramEnd"/>
      <w:r w:rsidRPr="00834CBF">
        <w:rPr>
          <w:rStyle w:val="NoneA"/>
          <w:rFonts w:ascii="Times New Roman" w:hAnsi="Times New Roman"/>
          <w:sz w:val="24"/>
          <w:szCs w:val="24"/>
        </w:rPr>
        <w:t xml:space="preserve"> is proportional to the increase in volume of qualifying bed-days over the baseline. Payment will be a supplemental per diem rate for all MassHealth member bed-days billed above the baseline. On a case-by-case basis, partial payments are available to psychiatric hospitals that confirm increased bed-day volume, subject to reconciliation. The supplemental per diem rate will be $330 for pediatric bed-days. </w:t>
      </w:r>
      <w:bookmarkEnd w:id="0"/>
    </w:p>
    <w:sectPr w:rsidR="00732C97" w:rsidRPr="00834CBF" w:rsidSect="00EC2A3C">
      <w:headerReference w:type="default" r:id="rId11"/>
      <w:footerReference w:type="default" r:id="rId12"/>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F403" w14:textId="77777777" w:rsidR="00FF32AB" w:rsidRDefault="00FF32AB">
      <w:r>
        <w:separator/>
      </w:r>
    </w:p>
  </w:endnote>
  <w:endnote w:type="continuationSeparator" w:id="0">
    <w:p w14:paraId="193DBFFB" w14:textId="77777777" w:rsidR="00FF32AB" w:rsidRDefault="00FF32AB">
      <w:r>
        <w:continuationSeparator/>
      </w:r>
    </w:p>
  </w:endnote>
  <w:endnote w:type="continuationNotice" w:id="1">
    <w:p w14:paraId="5F494F5B" w14:textId="77777777" w:rsidR="00FF32AB" w:rsidRDefault="00FF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Default="00E603EF">
    <w:pPr>
      <w:pStyle w:val="Footer"/>
      <w:tabs>
        <w:tab w:val="clear" w:pos="9360"/>
        <w:tab w:val="right" w:pos="9340"/>
      </w:tabs>
      <w:jc w:val="center"/>
    </w:pPr>
    <w:r>
      <w:fldChar w:fldCharType="begin"/>
    </w:r>
    <w:r>
      <w:instrText xml:space="preserve"> PAGE </w:instrText>
    </w:r>
    <w:r>
      <w:fldChar w:fldCharType="separate"/>
    </w:r>
    <w:r w:rsidR="005F77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3E14" w14:textId="77777777" w:rsidR="00FF32AB" w:rsidRDefault="00FF32AB">
      <w:r>
        <w:separator/>
      </w:r>
    </w:p>
  </w:footnote>
  <w:footnote w:type="continuationSeparator" w:id="0">
    <w:p w14:paraId="66A8AE60" w14:textId="77777777" w:rsidR="00FF32AB" w:rsidRDefault="00FF32AB">
      <w:r>
        <w:continuationSeparator/>
      </w:r>
    </w:p>
  </w:footnote>
  <w:footnote w:type="continuationNotice" w:id="1">
    <w:p w14:paraId="76AD27B0" w14:textId="77777777" w:rsidR="00FF32AB" w:rsidRDefault="00FF3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F85" w14:textId="77777777" w:rsidR="00DD4D63" w:rsidRDefault="00DD4D6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25C37"/>
    <w:multiLevelType w:val="hybridMultilevel"/>
    <w:tmpl w:val="41BE9E74"/>
    <w:lvl w:ilvl="0" w:tplc="7F52EE3E">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23FB9"/>
    <w:multiLevelType w:val="hybridMultilevel"/>
    <w:tmpl w:val="8FBC94D4"/>
    <w:numStyleLink w:val="ImportedStyle1"/>
  </w:abstractNum>
  <w:num w:numId="1" w16cid:durableId="253518155">
    <w:abstractNumId w:val="2"/>
  </w:num>
  <w:num w:numId="2" w16cid:durableId="796723115">
    <w:abstractNumId w:val="5"/>
  </w:num>
  <w:num w:numId="3" w16cid:durableId="562058508">
    <w:abstractNumId w:val="3"/>
  </w:num>
  <w:num w:numId="4" w16cid:durableId="505940938">
    <w:abstractNumId w:val="4"/>
  </w:num>
  <w:num w:numId="5" w16cid:durableId="70399144">
    <w:abstractNumId w:val="1"/>
  </w:num>
  <w:num w:numId="6" w16cid:durableId="100921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277B7"/>
    <w:rsid w:val="0003646D"/>
    <w:rsid w:val="00042567"/>
    <w:rsid w:val="00050329"/>
    <w:rsid w:val="000526F8"/>
    <w:rsid w:val="00057F56"/>
    <w:rsid w:val="000722FD"/>
    <w:rsid w:val="00077431"/>
    <w:rsid w:val="00082632"/>
    <w:rsid w:val="0008737E"/>
    <w:rsid w:val="00087480"/>
    <w:rsid w:val="000B3AC4"/>
    <w:rsid w:val="000B689D"/>
    <w:rsid w:val="000B6D54"/>
    <w:rsid w:val="000C7AB0"/>
    <w:rsid w:val="000D761D"/>
    <w:rsid w:val="000E4E00"/>
    <w:rsid w:val="00107C7A"/>
    <w:rsid w:val="001131D3"/>
    <w:rsid w:val="00113EAE"/>
    <w:rsid w:val="00122768"/>
    <w:rsid w:val="00142D24"/>
    <w:rsid w:val="001446C9"/>
    <w:rsid w:val="00145CD8"/>
    <w:rsid w:val="00152AF3"/>
    <w:rsid w:val="00156CC1"/>
    <w:rsid w:val="0016410B"/>
    <w:rsid w:val="00176B42"/>
    <w:rsid w:val="00191067"/>
    <w:rsid w:val="001A562D"/>
    <w:rsid w:val="001B432E"/>
    <w:rsid w:val="001C30A8"/>
    <w:rsid w:val="001D1369"/>
    <w:rsid w:val="001D70E4"/>
    <w:rsid w:val="001E411E"/>
    <w:rsid w:val="001F3B23"/>
    <w:rsid w:val="00201AF0"/>
    <w:rsid w:val="002121D3"/>
    <w:rsid w:val="00260317"/>
    <w:rsid w:val="00282076"/>
    <w:rsid w:val="00283649"/>
    <w:rsid w:val="002853A6"/>
    <w:rsid w:val="002A4EC6"/>
    <w:rsid w:val="002B3329"/>
    <w:rsid w:val="002D2E1B"/>
    <w:rsid w:val="002F12C3"/>
    <w:rsid w:val="002F690B"/>
    <w:rsid w:val="002F7DA3"/>
    <w:rsid w:val="00300F90"/>
    <w:rsid w:val="00303718"/>
    <w:rsid w:val="00304864"/>
    <w:rsid w:val="00314982"/>
    <w:rsid w:val="00323839"/>
    <w:rsid w:val="0033489C"/>
    <w:rsid w:val="00343531"/>
    <w:rsid w:val="00344A40"/>
    <w:rsid w:val="00347816"/>
    <w:rsid w:val="003505C2"/>
    <w:rsid w:val="0035185A"/>
    <w:rsid w:val="00353138"/>
    <w:rsid w:val="00354F5D"/>
    <w:rsid w:val="00360B72"/>
    <w:rsid w:val="003701E4"/>
    <w:rsid w:val="003925DE"/>
    <w:rsid w:val="003B66FA"/>
    <w:rsid w:val="003B7DF6"/>
    <w:rsid w:val="003C4A09"/>
    <w:rsid w:val="003C5053"/>
    <w:rsid w:val="003D2B15"/>
    <w:rsid w:val="003D5D01"/>
    <w:rsid w:val="003E186D"/>
    <w:rsid w:val="004117F6"/>
    <w:rsid w:val="004173CE"/>
    <w:rsid w:val="004246D0"/>
    <w:rsid w:val="00445603"/>
    <w:rsid w:val="00462662"/>
    <w:rsid w:val="00463746"/>
    <w:rsid w:val="00465CDC"/>
    <w:rsid w:val="00470D84"/>
    <w:rsid w:val="0047323F"/>
    <w:rsid w:val="00475E4F"/>
    <w:rsid w:val="00476A7B"/>
    <w:rsid w:val="00484BB6"/>
    <w:rsid w:val="00485FB0"/>
    <w:rsid w:val="0049469B"/>
    <w:rsid w:val="004A0554"/>
    <w:rsid w:val="004A46EF"/>
    <w:rsid w:val="004C6F66"/>
    <w:rsid w:val="004D18B1"/>
    <w:rsid w:val="004E7743"/>
    <w:rsid w:val="004F0F77"/>
    <w:rsid w:val="004F6383"/>
    <w:rsid w:val="00506137"/>
    <w:rsid w:val="00507D05"/>
    <w:rsid w:val="00517999"/>
    <w:rsid w:val="00542164"/>
    <w:rsid w:val="0055299E"/>
    <w:rsid w:val="005630F1"/>
    <w:rsid w:val="005676A6"/>
    <w:rsid w:val="00567821"/>
    <w:rsid w:val="0059668B"/>
    <w:rsid w:val="005A5FDB"/>
    <w:rsid w:val="005B20F5"/>
    <w:rsid w:val="005C53D9"/>
    <w:rsid w:val="005D3623"/>
    <w:rsid w:val="005F7790"/>
    <w:rsid w:val="006032F5"/>
    <w:rsid w:val="00633C72"/>
    <w:rsid w:val="00633C7E"/>
    <w:rsid w:val="00635B2A"/>
    <w:rsid w:val="00661A50"/>
    <w:rsid w:val="006643A6"/>
    <w:rsid w:val="0067144E"/>
    <w:rsid w:val="006757BE"/>
    <w:rsid w:val="00686B6E"/>
    <w:rsid w:val="006958C7"/>
    <w:rsid w:val="006A4588"/>
    <w:rsid w:val="006B7B80"/>
    <w:rsid w:val="006C227F"/>
    <w:rsid w:val="006C5D02"/>
    <w:rsid w:val="006D13E5"/>
    <w:rsid w:val="006F4CE1"/>
    <w:rsid w:val="006F6D71"/>
    <w:rsid w:val="00704F84"/>
    <w:rsid w:val="00707516"/>
    <w:rsid w:val="00712143"/>
    <w:rsid w:val="00720C9A"/>
    <w:rsid w:val="00732C97"/>
    <w:rsid w:val="007449E9"/>
    <w:rsid w:val="00750400"/>
    <w:rsid w:val="0076342A"/>
    <w:rsid w:val="00764CE5"/>
    <w:rsid w:val="007825A9"/>
    <w:rsid w:val="00785DBD"/>
    <w:rsid w:val="00793C82"/>
    <w:rsid w:val="00793CA2"/>
    <w:rsid w:val="00795FF5"/>
    <w:rsid w:val="007977E0"/>
    <w:rsid w:val="007A1B8B"/>
    <w:rsid w:val="007B146E"/>
    <w:rsid w:val="007C1AF9"/>
    <w:rsid w:val="007C5435"/>
    <w:rsid w:val="007D0849"/>
    <w:rsid w:val="00812DE4"/>
    <w:rsid w:val="0081330E"/>
    <w:rsid w:val="00815B83"/>
    <w:rsid w:val="0083062B"/>
    <w:rsid w:val="00831911"/>
    <w:rsid w:val="0083425C"/>
    <w:rsid w:val="00834CBF"/>
    <w:rsid w:val="00843859"/>
    <w:rsid w:val="0084426D"/>
    <w:rsid w:val="00882540"/>
    <w:rsid w:val="00885B25"/>
    <w:rsid w:val="0089026F"/>
    <w:rsid w:val="00895713"/>
    <w:rsid w:val="008A4449"/>
    <w:rsid w:val="008A6534"/>
    <w:rsid w:val="008B4145"/>
    <w:rsid w:val="008B65CA"/>
    <w:rsid w:val="008E0F68"/>
    <w:rsid w:val="0090700C"/>
    <w:rsid w:val="00931242"/>
    <w:rsid w:val="009403D3"/>
    <w:rsid w:val="0094142E"/>
    <w:rsid w:val="00943EE5"/>
    <w:rsid w:val="0095116E"/>
    <w:rsid w:val="0095341B"/>
    <w:rsid w:val="00974E2A"/>
    <w:rsid w:val="00976660"/>
    <w:rsid w:val="009800FC"/>
    <w:rsid w:val="00980DDC"/>
    <w:rsid w:val="00981BE9"/>
    <w:rsid w:val="00986839"/>
    <w:rsid w:val="00987D7E"/>
    <w:rsid w:val="009F7322"/>
    <w:rsid w:val="00A104ED"/>
    <w:rsid w:val="00A20978"/>
    <w:rsid w:val="00A20CED"/>
    <w:rsid w:val="00A3570A"/>
    <w:rsid w:val="00A40BE1"/>
    <w:rsid w:val="00A44F10"/>
    <w:rsid w:val="00A6124F"/>
    <w:rsid w:val="00AA4D88"/>
    <w:rsid w:val="00AC0B6C"/>
    <w:rsid w:val="00AC428F"/>
    <w:rsid w:val="00AC4FF7"/>
    <w:rsid w:val="00AC70B6"/>
    <w:rsid w:val="00AD1C8F"/>
    <w:rsid w:val="00AD2BB3"/>
    <w:rsid w:val="00AD573C"/>
    <w:rsid w:val="00AE2A22"/>
    <w:rsid w:val="00AF7064"/>
    <w:rsid w:val="00B07B69"/>
    <w:rsid w:val="00B17545"/>
    <w:rsid w:val="00B22E4F"/>
    <w:rsid w:val="00B30F20"/>
    <w:rsid w:val="00B34B2E"/>
    <w:rsid w:val="00B65CC9"/>
    <w:rsid w:val="00B71EF5"/>
    <w:rsid w:val="00B801BB"/>
    <w:rsid w:val="00B95B46"/>
    <w:rsid w:val="00BA693B"/>
    <w:rsid w:val="00BB0FFE"/>
    <w:rsid w:val="00BC15D6"/>
    <w:rsid w:val="00BE3580"/>
    <w:rsid w:val="00BE658B"/>
    <w:rsid w:val="00BE68C8"/>
    <w:rsid w:val="00C01180"/>
    <w:rsid w:val="00C05656"/>
    <w:rsid w:val="00C148C2"/>
    <w:rsid w:val="00C225BD"/>
    <w:rsid w:val="00C32EEB"/>
    <w:rsid w:val="00C66DBA"/>
    <w:rsid w:val="00C90C05"/>
    <w:rsid w:val="00C976BE"/>
    <w:rsid w:val="00CA24F4"/>
    <w:rsid w:val="00CB40E3"/>
    <w:rsid w:val="00CB7A4C"/>
    <w:rsid w:val="00CC482A"/>
    <w:rsid w:val="00CD0ACA"/>
    <w:rsid w:val="00CD4F87"/>
    <w:rsid w:val="00CF755E"/>
    <w:rsid w:val="00D016D7"/>
    <w:rsid w:val="00D020D0"/>
    <w:rsid w:val="00D026CA"/>
    <w:rsid w:val="00D0614D"/>
    <w:rsid w:val="00D1630B"/>
    <w:rsid w:val="00D27CAC"/>
    <w:rsid w:val="00D42625"/>
    <w:rsid w:val="00D42E82"/>
    <w:rsid w:val="00D54FCD"/>
    <w:rsid w:val="00D623DC"/>
    <w:rsid w:val="00D63FBA"/>
    <w:rsid w:val="00D738BE"/>
    <w:rsid w:val="00D756BB"/>
    <w:rsid w:val="00D756D6"/>
    <w:rsid w:val="00D85EF3"/>
    <w:rsid w:val="00DA1C87"/>
    <w:rsid w:val="00DD4D63"/>
    <w:rsid w:val="00DD57D6"/>
    <w:rsid w:val="00DD75A9"/>
    <w:rsid w:val="00DE23AB"/>
    <w:rsid w:val="00DE3E98"/>
    <w:rsid w:val="00DE3F7D"/>
    <w:rsid w:val="00DF208E"/>
    <w:rsid w:val="00DF38DB"/>
    <w:rsid w:val="00DF7297"/>
    <w:rsid w:val="00E01577"/>
    <w:rsid w:val="00E10C51"/>
    <w:rsid w:val="00E44AE6"/>
    <w:rsid w:val="00E46191"/>
    <w:rsid w:val="00E56842"/>
    <w:rsid w:val="00E603EF"/>
    <w:rsid w:val="00E60DB9"/>
    <w:rsid w:val="00E860EA"/>
    <w:rsid w:val="00EA4550"/>
    <w:rsid w:val="00EC2A3C"/>
    <w:rsid w:val="00EC6ABC"/>
    <w:rsid w:val="00ED4045"/>
    <w:rsid w:val="00EE2D2B"/>
    <w:rsid w:val="00EE5DE4"/>
    <w:rsid w:val="00F06482"/>
    <w:rsid w:val="00F06838"/>
    <w:rsid w:val="00F15698"/>
    <w:rsid w:val="00F1749B"/>
    <w:rsid w:val="00F517BA"/>
    <w:rsid w:val="00F64913"/>
    <w:rsid w:val="00F71F84"/>
    <w:rsid w:val="00F75480"/>
    <w:rsid w:val="00F95820"/>
    <w:rsid w:val="00F97586"/>
    <w:rsid w:val="00FA537F"/>
    <w:rsid w:val="00FB0FC4"/>
    <w:rsid w:val="00FC1F91"/>
    <w:rsid w:val="00FD56FB"/>
    <w:rsid w:val="00FF32AB"/>
    <w:rsid w:val="00FF3CB0"/>
    <w:rsid w:val="07A18396"/>
    <w:rsid w:val="1E4F5D77"/>
    <w:rsid w:val="1FEB2DD8"/>
    <w:rsid w:val="23EA902A"/>
    <w:rsid w:val="2586608B"/>
    <w:rsid w:val="2801108D"/>
    <w:rsid w:val="2C7FE4A1"/>
    <w:rsid w:val="323DFB21"/>
    <w:rsid w:val="367880AC"/>
    <w:rsid w:val="3CCE99D3"/>
    <w:rsid w:val="5E3F5112"/>
    <w:rsid w:val="64E2CB15"/>
    <w:rsid w:val="66EC1771"/>
    <w:rsid w:val="74338A20"/>
    <w:rsid w:val="769D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E804CEE-85F4-4CFD-B6B2-76E8532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semiHidden/>
    <w:unhideWhenUsed/>
    <w:rsid w:val="00CF755E"/>
    <w:pPr>
      <w:tabs>
        <w:tab w:val="center" w:pos="4680"/>
        <w:tab w:val="right" w:pos="9360"/>
      </w:tabs>
    </w:pPr>
  </w:style>
  <w:style w:type="character" w:customStyle="1" w:styleId="HeaderChar">
    <w:name w:val="Header Char"/>
    <w:basedOn w:val="DefaultParagraphFont"/>
    <w:link w:val="Header"/>
    <w:uiPriority w:val="99"/>
    <w:semiHidden/>
    <w:rsid w:val="00CF755E"/>
    <w:rPr>
      <w:sz w:val="24"/>
      <w:szCs w:val="24"/>
    </w:rPr>
  </w:style>
  <w:style w:type="paragraph" w:styleId="ListParagraph">
    <w:name w:val="List Paragraph"/>
    <w:basedOn w:val="Normal"/>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shby.S.Gaines@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CAEEC159-697F-4FD3-A6DD-9DD437AC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Crystal, Malcolm (EHS)</cp:lastModifiedBy>
  <cp:revision>2</cp:revision>
  <dcterms:created xsi:type="dcterms:W3CDTF">2022-09-06T13:42:00Z</dcterms:created>
  <dcterms:modified xsi:type="dcterms:W3CDTF">2022-09-06T13:42:00Z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