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34225" w14:textId="77777777" w:rsidR="00931D47" w:rsidRDefault="00FE216B" w:rsidP="00931D47">
      <w:pPr>
        <w:jc w:val="center"/>
        <w:rPr>
          <w:rFonts w:ascii="Bookman" w:hAnsi="Bookman"/>
          <w:i/>
          <w:iCs/>
          <w:color w:val="333399"/>
          <w:sz w:val="28"/>
        </w:rPr>
      </w:pPr>
      <w:r>
        <w:rPr>
          <w:noProof/>
        </w:rPr>
        <w:drawing>
          <wp:anchor distT="0" distB="0" distL="114300" distR="114300" simplePos="0" relativeHeight="251656192" behindDoc="1" locked="0" layoutInCell="1" allowOverlap="1" wp14:anchorId="505B81B5" wp14:editId="618BE0DB">
            <wp:simplePos x="0" y="0"/>
            <wp:positionH relativeFrom="column">
              <wp:posOffset>5534660</wp:posOffset>
            </wp:positionH>
            <wp:positionV relativeFrom="paragraph">
              <wp:posOffset>161925</wp:posOffset>
            </wp:positionV>
            <wp:extent cx="1097280" cy="548640"/>
            <wp:effectExtent l="0" t="0" r="7620" b="3810"/>
            <wp:wrapNone/>
            <wp:docPr id="9" name="Picture 4"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hlogo BLUE_blue300-tint - Copy"/>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E3E252C" wp14:editId="4124ED3D">
            <wp:simplePos x="0" y="0"/>
            <wp:positionH relativeFrom="column">
              <wp:posOffset>-139700</wp:posOffset>
            </wp:positionH>
            <wp:positionV relativeFrom="paragraph">
              <wp:posOffset>-80645</wp:posOffset>
            </wp:positionV>
            <wp:extent cx="914400" cy="1109345"/>
            <wp:effectExtent l="0" t="0" r="0" b="0"/>
            <wp:wrapNone/>
            <wp:docPr id="8"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931D47">
        <w:rPr>
          <w:rFonts w:ascii="Bookman" w:hAnsi="Bookman"/>
          <w:iCs/>
          <w:color w:val="333399"/>
          <w:sz w:val="28"/>
        </w:rPr>
        <w:t>The Commonwealth of Massachusetts</w:t>
      </w:r>
    </w:p>
    <w:p w14:paraId="1D4D6F05" w14:textId="77777777" w:rsidR="00931D47" w:rsidRDefault="00931D47" w:rsidP="00931D47">
      <w:pPr>
        <w:jc w:val="center"/>
        <w:rPr>
          <w:rFonts w:ascii="Bookman" w:hAnsi="Bookman"/>
          <w:iCs/>
          <w:color w:val="333399"/>
          <w:sz w:val="28"/>
        </w:rPr>
      </w:pPr>
      <w:r>
        <w:rPr>
          <w:rFonts w:ascii="Bookman" w:hAnsi="Bookman"/>
          <w:iCs/>
          <w:color w:val="333399"/>
          <w:sz w:val="28"/>
        </w:rPr>
        <w:t>Executive Office of Health and Human Services</w:t>
      </w:r>
    </w:p>
    <w:p w14:paraId="3EA8C3AC" w14:textId="77777777" w:rsidR="00931D47" w:rsidRDefault="00931D47" w:rsidP="00931D47">
      <w:pPr>
        <w:pStyle w:val="Heading2"/>
        <w:rPr>
          <w:i w:val="0"/>
        </w:rPr>
      </w:pPr>
      <w:r>
        <w:rPr>
          <w:i w:val="0"/>
        </w:rPr>
        <w:t>Office of Medicaid</w:t>
      </w:r>
    </w:p>
    <w:p w14:paraId="6B676171" w14:textId="77777777" w:rsidR="00931D47" w:rsidRDefault="00931D47" w:rsidP="00931D47">
      <w:pPr>
        <w:pStyle w:val="Heading2"/>
        <w:rPr>
          <w:i w:val="0"/>
        </w:rPr>
      </w:pPr>
      <w:r>
        <w:rPr>
          <w:i w:val="0"/>
        </w:rPr>
        <w:t>One Ashburton Place</w:t>
      </w:r>
    </w:p>
    <w:p w14:paraId="78122296" w14:textId="77777777" w:rsidR="00931D47" w:rsidRDefault="00931D47" w:rsidP="00931D47">
      <w:pPr>
        <w:pStyle w:val="Heading2"/>
        <w:rPr>
          <w:i w:val="0"/>
        </w:rPr>
      </w:pPr>
      <w:r>
        <w:rPr>
          <w:i w:val="0"/>
        </w:rPr>
        <w:t>Boston, Massachusetts 02108</w:t>
      </w:r>
    </w:p>
    <w:p w14:paraId="6AC5BC1E" w14:textId="77777777" w:rsidR="00931D47" w:rsidRDefault="00FE216B" w:rsidP="00931D47">
      <w:pPr>
        <w:pStyle w:val="Heading2"/>
        <w:rPr>
          <w:i w:val="0"/>
        </w:rPr>
      </w:pPr>
      <w:r>
        <w:rPr>
          <w:noProof/>
        </w:rPr>
        <mc:AlternateContent>
          <mc:Choice Requires="wps">
            <w:drawing>
              <wp:anchor distT="0" distB="0" distL="114300" distR="114300" simplePos="0" relativeHeight="251658240" behindDoc="1" locked="0" layoutInCell="1" allowOverlap="1" wp14:anchorId="40AE1859" wp14:editId="71E8EA57">
                <wp:simplePos x="0" y="0"/>
                <wp:positionH relativeFrom="column">
                  <wp:posOffset>5228590</wp:posOffset>
                </wp:positionH>
                <wp:positionV relativeFrom="paragraph">
                  <wp:posOffset>188595</wp:posOffset>
                </wp:positionV>
                <wp:extent cx="1626235" cy="1217295"/>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E1859" id="_x0000_t202" coordsize="21600,21600" o:spt="202" path="m,l,21600r21600,l21600,xe">
                <v:stroke joinstyle="miter"/>
                <v:path gradientshapeok="t" o:connecttype="rect"/>
              </v:shapetype>
              <v:shape id="Text Box 2"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v88wEAAMcDAAAOAAAAZHJzL2Uyb0RvYy54bWysU21v0zAQ/o7Ef7D8naYJbce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" filled="f" stroked="f">
                <v:textbox>
                  <w:txbxContent>
                    <w:p w14:paraId="57F5AB21" w14:textId="77777777" w:rsidR="00931D47" w:rsidRDefault="00931D47" w:rsidP="00931D47">
                      <w:pPr>
                        <w:rPr>
                          <w:rFonts w:ascii="Bookman" w:hAnsi="Bookman"/>
                          <w:color w:val="333399"/>
                          <w:sz w:val="16"/>
                          <w:szCs w:val="16"/>
                        </w:rPr>
                      </w:pPr>
                    </w:p>
                    <w:p w14:paraId="06B30162" w14:textId="77777777" w:rsidR="00931D47" w:rsidRDefault="00931D47" w:rsidP="00931D47">
                      <w:pPr>
                        <w:jc w:val="center"/>
                        <w:rPr>
                          <w:rFonts w:ascii="Bookman" w:hAnsi="Bookman"/>
                          <w:color w:val="333399"/>
                          <w:sz w:val="16"/>
                          <w:szCs w:val="16"/>
                        </w:rPr>
                      </w:pPr>
                      <w:r>
                        <w:rPr>
                          <w:rFonts w:ascii="Bookman" w:hAnsi="Bookman"/>
                          <w:color w:val="333399"/>
                          <w:sz w:val="16"/>
                          <w:szCs w:val="16"/>
                        </w:rPr>
                        <w:t>www.mass.gov/eohhs</w:t>
                      </w:r>
                    </w:p>
                    <w:p w14:paraId="1C48D1C3" w14:textId="77777777" w:rsidR="00931D47" w:rsidRDefault="00931D47" w:rsidP="00931D47">
                      <w:pPr>
                        <w:rPr>
                          <w:rFonts w:ascii="Bookman" w:hAnsi="Bookman"/>
                          <w:color w:val="333399"/>
                          <w:sz w:val="16"/>
                          <w:szCs w:val="16"/>
                        </w:rPr>
                      </w:pPr>
                    </w:p>
                    <w:p w14:paraId="30A3F26B" w14:textId="77777777" w:rsidR="00931D47" w:rsidRDefault="00931D47" w:rsidP="00931D47">
                      <w:pPr>
                        <w:jc w:val="center"/>
                        <w:rPr>
                          <w:rFonts w:ascii="Bookman" w:hAnsi="Bookman"/>
                          <w:color w:val="333399"/>
                          <w:sz w:val="16"/>
                          <w:szCs w:val="16"/>
                        </w:rPr>
                      </w:pPr>
                    </w:p>
                  </w:txbxContent>
                </v:textbox>
              </v:shape>
            </w:pict>
          </mc:Fallback>
        </mc:AlternateContent>
      </w:r>
      <w:r w:rsidR="00931D47">
        <w:rPr>
          <w:i w:val="0"/>
        </w:rPr>
        <w:t xml:space="preserve"> </w:t>
      </w:r>
    </w:p>
    <w:p w14:paraId="3ECEACD5" w14:textId="77777777" w:rsidR="00931D47" w:rsidRDefault="00FE216B" w:rsidP="00931D47">
      <w:pPr>
        <w:rPr>
          <w:rFonts w:ascii="Bookman" w:hAnsi="Bookman"/>
          <w:iCs/>
          <w:color w:val="4451C8"/>
          <w:sz w:val="24"/>
          <w:szCs w:val="24"/>
        </w:rPr>
      </w:pPr>
      <w:r>
        <w:rPr>
          <w:noProof/>
        </w:rPr>
        <mc:AlternateContent>
          <mc:Choice Requires="wps">
            <w:drawing>
              <wp:anchor distT="0" distB="0" distL="114300" distR="114300" simplePos="0" relativeHeight="251659264" behindDoc="1" locked="0" layoutInCell="1" allowOverlap="1" wp14:anchorId="0F730DE9" wp14:editId="4BE95253">
                <wp:simplePos x="0" y="0"/>
                <wp:positionH relativeFrom="column">
                  <wp:posOffset>-471170</wp:posOffset>
                </wp:positionH>
                <wp:positionV relativeFrom="paragraph">
                  <wp:posOffset>17780</wp:posOffset>
                </wp:positionV>
                <wp:extent cx="1545590" cy="121729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30DE9" id="Text Box 1"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" filled="f" stroked="f">
                <v:textbox>
                  <w:txbxContent>
                    <w:p w14:paraId="047E8BD9" w14:textId="77777777" w:rsidR="00931D47" w:rsidRDefault="00931D47" w:rsidP="00931D47">
                      <w:pPr>
                        <w:jc w:val="center"/>
                        <w:rPr>
                          <w:rFonts w:ascii="Bookman" w:hAnsi="Bookman"/>
                          <w:color w:val="333399"/>
                          <w:sz w:val="16"/>
                          <w:szCs w:val="16"/>
                        </w:rPr>
                      </w:pPr>
                    </w:p>
                    <w:p w14:paraId="05C7B61D" w14:textId="77777777" w:rsidR="00931D47" w:rsidRDefault="00931D47" w:rsidP="00931D47">
                      <w:pPr>
                        <w:jc w:val="center"/>
                        <w:rPr>
                          <w:rFonts w:ascii="Bookman" w:hAnsi="Bookman"/>
                          <w:color w:val="333399"/>
                          <w:sz w:val="16"/>
                          <w:szCs w:val="16"/>
                        </w:rPr>
                      </w:pPr>
                      <w:r>
                        <w:rPr>
                          <w:rFonts w:ascii="Bookman" w:hAnsi="Bookman"/>
                          <w:color w:val="333399"/>
                          <w:sz w:val="16"/>
                          <w:szCs w:val="16"/>
                        </w:rPr>
                        <w:t>CHARLES D. BAKER</w:t>
                      </w:r>
                    </w:p>
                    <w:p w14:paraId="59A22570" w14:textId="77777777" w:rsidR="00931D47" w:rsidRDefault="00931D47" w:rsidP="00931D47">
                      <w:pPr>
                        <w:jc w:val="center"/>
                        <w:rPr>
                          <w:rFonts w:ascii="Bookman" w:hAnsi="Bookman"/>
                          <w:color w:val="333399"/>
                          <w:sz w:val="16"/>
                          <w:szCs w:val="16"/>
                        </w:rPr>
                      </w:pPr>
                      <w:r>
                        <w:rPr>
                          <w:rFonts w:ascii="Bookman" w:hAnsi="Bookman"/>
                          <w:color w:val="333399"/>
                          <w:sz w:val="16"/>
                          <w:szCs w:val="16"/>
                        </w:rPr>
                        <w:t>Governor</w:t>
                      </w:r>
                    </w:p>
                    <w:p w14:paraId="3C832EA7" w14:textId="77777777" w:rsidR="00931D47" w:rsidRDefault="00931D47" w:rsidP="00931D47">
                      <w:pPr>
                        <w:jc w:val="center"/>
                        <w:rPr>
                          <w:rFonts w:ascii="Bookman" w:hAnsi="Bookman"/>
                          <w:color w:val="333399"/>
                          <w:sz w:val="16"/>
                          <w:szCs w:val="16"/>
                        </w:rPr>
                      </w:pPr>
                    </w:p>
                    <w:p w14:paraId="0FA184E7" w14:textId="77777777" w:rsidR="00931D47" w:rsidRDefault="00931D47" w:rsidP="00931D47">
                      <w:pPr>
                        <w:jc w:val="center"/>
                        <w:rPr>
                          <w:rFonts w:ascii="Bookman" w:hAnsi="Bookman"/>
                          <w:color w:val="333399"/>
                          <w:sz w:val="16"/>
                          <w:szCs w:val="16"/>
                        </w:rPr>
                      </w:pPr>
                      <w:r>
                        <w:rPr>
                          <w:rFonts w:ascii="Bookman" w:hAnsi="Bookman"/>
                          <w:color w:val="333399"/>
                          <w:sz w:val="16"/>
                          <w:szCs w:val="16"/>
                        </w:rPr>
                        <w:t>KARYN E. POLITO</w:t>
                      </w:r>
                    </w:p>
                    <w:p w14:paraId="4274494A" w14:textId="77777777" w:rsidR="00931D47" w:rsidRDefault="00931D47" w:rsidP="00931D47">
                      <w:pPr>
                        <w:jc w:val="center"/>
                        <w:rPr>
                          <w:rFonts w:ascii="Bookman" w:hAnsi="Bookman"/>
                          <w:color w:val="333399"/>
                          <w:sz w:val="16"/>
                          <w:szCs w:val="16"/>
                        </w:rPr>
                      </w:pPr>
                      <w:r>
                        <w:rPr>
                          <w:rFonts w:ascii="Bookman" w:hAnsi="Bookman"/>
                          <w:color w:val="333399"/>
                          <w:sz w:val="16"/>
                          <w:szCs w:val="16"/>
                        </w:rPr>
                        <w:t>Lieutenant Governor</w:t>
                      </w:r>
                    </w:p>
                    <w:p w14:paraId="022C7EA4" w14:textId="77777777" w:rsidR="00931D47" w:rsidRDefault="00931D47" w:rsidP="00931D47">
                      <w:pPr>
                        <w:jc w:val="center"/>
                        <w:rPr>
                          <w:rFonts w:ascii="Bookman" w:hAnsi="Bookman"/>
                          <w:color w:val="333399"/>
                          <w:sz w:val="16"/>
                          <w:szCs w:val="16"/>
                        </w:rPr>
                      </w:pPr>
                    </w:p>
                    <w:p w14:paraId="00031C7E" w14:textId="77777777" w:rsidR="00931D47" w:rsidRDefault="00931D47" w:rsidP="00931D47">
                      <w:pPr>
                        <w:jc w:val="center"/>
                        <w:rPr>
                          <w:rFonts w:ascii="Bookman" w:hAnsi="Bookman"/>
                          <w:color w:val="333399"/>
                          <w:sz w:val="16"/>
                          <w:szCs w:val="16"/>
                        </w:rPr>
                      </w:pPr>
                      <w:r>
                        <w:rPr>
                          <w:rFonts w:ascii="Bookman" w:hAnsi="Bookman"/>
                          <w:color w:val="333399"/>
                          <w:sz w:val="16"/>
                          <w:szCs w:val="16"/>
                        </w:rPr>
                        <w:t>MARYLOU SUDDERS</w:t>
                      </w:r>
                    </w:p>
                    <w:p w14:paraId="1268C91F" w14:textId="77777777" w:rsidR="00931D47" w:rsidRDefault="00931D47" w:rsidP="00931D47">
                      <w:pPr>
                        <w:jc w:val="center"/>
                        <w:rPr>
                          <w:rFonts w:ascii="Bookman" w:hAnsi="Bookman"/>
                          <w:color w:val="333399"/>
                          <w:sz w:val="16"/>
                          <w:szCs w:val="16"/>
                        </w:rPr>
                      </w:pPr>
                      <w:r>
                        <w:rPr>
                          <w:rFonts w:ascii="Bookman" w:hAnsi="Bookman"/>
                          <w:color w:val="333399"/>
                          <w:sz w:val="16"/>
                          <w:szCs w:val="16"/>
                        </w:rPr>
                        <w:t>Secretary</w:t>
                      </w:r>
                    </w:p>
                    <w:p w14:paraId="58F86F57" w14:textId="77777777" w:rsidR="00931D47" w:rsidRDefault="00931D47" w:rsidP="00931D47">
                      <w:pPr>
                        <w:jc w:val="center"/>
                        <w:rPr>
                          <w:rFonts w:ascii="Bookman" w:hAnsi="Bookman"/>
                          <w:color w:val="333399"/>
                          <w:sz w:val="16"/>
                          <w:szCs w:val="16"/>
                        </w:rPr>
                      </w:pPr>
                    </w:p>
                  </w:txbxContent>
                </v:textbox>
              </v:shape>
            </w:pict>
          </mc:Fallback>
        </mc:AlternateContent>
      </w:r>
    </w:p>
    <w:p w14:paraId="19C92A71" w14:textId="77777777" w:rsidR="00931D47" w:rsidRDefault="00931D47" w:rsidP="00931D47">
      <w:pPr>
        <w:rPr>
          <w:rFonts w:ascii="Bookman" w:hAnsi="Bookman"/>
          <w:iCs/>
          <w:color w:val="4451C8"/>
          <w:sz w:val="24"/>
          <w:szCs w:val="24"/>
        </w:rPr>
      </w:pPr>
    </w:p>
    <w:p w14:paraId="556DFA54" w14:textId="77777777" w:rsidR="00931D47" w:rsidRDefault="00931D47" w:rsidP="00931D47">
      <w:pPr>
        <w:rPr>
          <w:rFonts w:ascii="Bookman" w:hAnsi="Bookman"/>
          <w:iCs/>
          <w:color w:val="4451C8"/>
          <w:sz w:val="24"/>
          <w:szCs w:val="24"/>
        </w:rPr>
      </w:pPr>
    </w:p>
    <w:p w14:paraId="77295B14" w14:textId="77777777" w:rsidR="00931D47" w:rsidRDefault="00931D47" w:rsidP="00931D47">
      <w:pPr>
        <w:rPr>
          <w:rFonts w:ascii="Bookman Old Style" w:hAnsi="Bookman Old Style"/>
          <w:b/>
          <w:color w:val="303BA2"/>
          <w:sz w:val="16"/>
          <w:szCs w:val="16"/>
        </w:rPr>
      </w:pPr>
    </w:p>
    <w:p w14:paraId="0898040E" w14:textId="77777777" w:rsidR="00931D47" w:rsidRDefault="00931D47" w:rsidP="00931D47">
      <w:pPr>
        <w:ind w:left="-110" w:hanging="220"/>
        <w:rPr>
          <w:rFonts w:ascii="Bookman" w:hAnsi="Bookman"/>
          <w:b/>
          <w:color w:val="333399"/>
          <w:sz w:val="16"/>
          <w:szCs w:val="16"/>
        </w:rPr>
      </w:pPr>
    </w:p>
    <w:p w14:paraId="4AE0553E" w14:textId="77777777" w:rsidR="00931D47" w:rsidRDefault="00931D47" w:rsidP="00931D47">
      <w:pPr>
        <w:tabs>
          <w:tab w:val="left" w:pos="1440"/>
          <w:tab w:val="center" w:pos="4925"/>
        </w:tabs>
        <w:rPr>
          <w:rFonts w:ascii="Times New Roman" w:hAnsi="Times New Roman" w:cs="Times New Roman"/>
          <w:sz w:val="24"/>
          <w:szCs w:val="24"/>
        </w:rPr>
      </w:pPr>
    </w:p>
    <w:p w14:paraId="1B33024B" w14:textId="77777777" w:rsidR="00931D47" w:rsidRDefault="00931D47" w:rsidP="00931D47">
      <w:pPr>
        <w:tabs>
          <w:tab w:val="left" w:pos="1440"/>
          <w:tab w:val="center" w:pos="4925"/>
        </w:tabs>
        <w:rPr>
          <w:rFonts w:ascii="Times New Roman" w:hAnsi="Times New Roman" w:cs="Times New Roman"/>
          <w:sz w:val="24"/>
          <w:szCs w:val="24"/>
        </w:rPr>
      </w:pPr>
    </w:p>
    <w:p w14:paraId="0EEBB7C3" w14:textId="77777777" w:rsidR="00931D47" w:rsidRDefault="00931D47" w:rsidP="00931D47">
      <w:pPr>
        <w:tabs>
          <w:tab w:val="left" w:pos="1440"/>
          <w:tab w:val="center" w:pos="4925"/>
        </w:tabs>
        <w:rPr>
          <w:rFonts w:ascii="Times New Roman" w:hAnsi="Times New Roman" w:cs="Times New Roman"/>
          <w:sz w:val="24"/>
          <w:szCs w:val="24"/>
        </w:rPr>
      </w:pPr>
    </w:p>
    <w:p w14:paraId="03F57661" w14:textId="28F53F93" w:rsidR="00931D47" w:rsidRDefault="00931D47" w:rsidP="00931D47">
      <w:pPr>
        <w:pStyle w:val="Title"/>
        <w:rPr>
          <w:szCs w:val="24"/>
        </w:rPr>
      </w:pPr>
      <w:r>
        <w:rPr>
          <w:szCs w:val="24"/>
        </w:rPr>
        <w:t xml:space="preserve">NOTICE OF </w:t>
      </w:r>
      <w:r w:rsidR="00997BEF">
        <w:rPr>
          <w:szCs w:val="24"/>
        </w:rPr>
        <w:t xml:space="preserve">FINAL </w:t>
      </w:r>
      <w:r>
        <w:rPr>
          <w:szCs w:val="24"/>
        </w:rPr>
        <w:t>AGENCY ACTION</w:t>
      </w:r>
    </w:p>
    <w:p w14:paraId="7ACB261A" w14:textId="77777777" w:rsidR="00931D47" w:rsidRDefault="00931D47" w:rsidP="00931D47">
      <w:pPr>
        <w:jc w:val="both"/>
        <w:rPr>
          <w:rFonts w:ascii="Times New Roman" w:hAnsi="Times New Roman" w:cs="Times New Roman"/>
          <w:b/>
        </w:rPr>
      </w:pPr>
    </w:p>
    <w:p w14:paraId="5E819C7E" w14:textId="77777777" w:rsidR="00931D47" w:rsidRDefault="00931D47" w:rsidP="00931D47">
      <w:pPr>
        <w:ind w:left="1296" w:hanging="1296"/>
        <w:jc w:val="both"/>
        <w:rPr>
          <w:rFonts w:ascii="Times New Roman" w:hAnsi="Times New Roman" w:cs="Times New Roman"/>
          <w:szCs w:val="22"/>
        </w:rPr>
      </w:pPr>
      <w:r>
        <w:rPr>
          <w:rFonts w:ascii="Times New Roman" w:hAnsi="Times New Roman" w:cs="Times New Roman"/>
          <w:b/>
          <w:szCs w:val="22"/>
        </w:rPr>
        <w:t>SUBJECT:</w:t>
      </w:r>
      <w:r>
        <w:rPr>
          <w:rFonts w:ascii="Times New Roman" w:hAnsi="Times New Roman" w:cs="Times New Roman"/>
          <w:szCs w:val="22"/>
        </w:rPr>
        <w:tab/>
        <w:t>MassHealth: Payment Rates for MassHealth Substance Abuse Treatment Hospitals</w:t>
      </w:r>
    </w:p>
    <w:p w14:paraId="2D5D8117" w14:textId="77777777" w:rsidR="00931D47" w:rsidRDefault="00931D47" w:rsidP="00931D47">
      <w:pPr>
        <w:jc w:val="both"/>
        <w:rPr>
          <w:rFonts w:ascii="Times New Roman" w:hAnsi="Times New Roman" w:cs="Times New Roman"/>
          <w:strike/>
          <w:szCs w:val="22"/>
        </w:rPr>
      </w:pPr>
    </w:p>
    <w:p w14:paraId="772E17BC" w14:textId="77777777" w:rsidR="00931D47" w:rsidRDefault="00931D47" w:rsidP="00931D47">
      <w:pPr>
        <w:pStyle w:val="BodyText2"/>
        <w:jc w:val="both"/>
        <w:rPr>
          <w:sz w:val="22"/>
          <w:szCs w:val="22"/>
        </w:rPr>
      </w:pPr>
      <w:r>
        <w:rPr>
          <w:b/>
          <w:sz w:val="22"/>
          <w:szCs w:val="22"/>
        </w:rPr>
        <w:t>AGENCY:</w:t>
      </w:r>
      <w:r>
        <w:rPr>
          <w:sz w:val="22"/>
          <w:szCs w:val="22"/>
        </w:rPr>
        <w:tab/>
        <w:t>Massachusetts Executive Office of Health and Human Services</w:t>
      </w:r>
    </w:p>
    <w:p w14:paraId="3E5172F8" w14:textId="77777777" w:rsidR="00931D47" w:rsidRDefault="00931D47" w:rsidP="00931D47">
      <w:pPr>
        <w:jc w:val="both"/>
        <w:rPr>
          <w:rFonts w:ascii="Times New Roman" w:hAnsi="Times New Roman" w:cs="Times New Roman"/>
        </w:rPr>
      </w:pPr>
    </w:p>
    <w:p w14:paraId="55B46EAE" w14:textId="6394C48A" w:rsidR="00931D47" w:rsidRDefault="00931D47" w:rsidP="00931D47">
      <w:pPr>
        <w:jc w:val="both"/>
        <w:rPr>
          <w:rFonts w:ascii="Times New Roman" w:hAnsi="Times New Roman" w:cs="Times New Roman"/>
          <w:szCs w:val="22"/>
        </w:rPr>
      </w:pPr>
      <w:r>
        <w:rPr>
          <w:rFonts w:ascii="Times New Roman" w:hAnsi="Times New Roman" w:cs="Times New Roman"/>
          <w:b/>
          <w:szCs w:val="22"/>
        </w:rPr>
        <w:t>SUMMARY OF ACTION:</w:t>
      </w:r>
    </w:p>
    <w:p w14:paraId="698E3B4B" w14:textId="5D44CFAD" w:rsidR="00931D47" w:rsidRDefault="00931D47" w:rsidP="00931D47">
      <w:pPr>
        <w:rPr>
          <w:rFonts w:ascii="Times New Roman" w:hAnsi="Times New Roman" w:cs="Times New Roman"/>
          <w:szCs w:val="22"/>
        </w:rPr>
      </w:pPr>
      <w:r>
        <w:rPr>
          <w:rFonts w:ascii="Times New Roman" w:hAnsi="Times New Roman"/>
        </w:rPr>
        <w:t xml:space="preserve">Pursuant to the provisions of M.G.L. c. 118E, §13A, rates and terms of payment for services rendered by </w:t>
      </w:r>
      <w:bookmarkStart w:id="0" w:name="_Hlk81314414"/>
      <w:r>
        <w:rPr>
          <w:rFonts w:ascii="Times New Roman" w:hAnsi="Times New Roman"/>
        </w:rPr>
        <w:t xml:space="preserve">substance abuse treatment hospitals </w:t>
      </w:r>
      <w:bookmarkEnd w:id="0"/>
      <w:r>
        <w:rPr>
          <w:rFonts w:ascii="Times New Roman" w:hAnsi="Times New Roman"/>
        </w:rPr>
        <w:t xml:space="preserve">licensed by the Department of Public Health to patients eligible for medical assistance under M.G.L. c. 118E, §1 </w:t>
      </w:r>
      <w:r>
        <w:rPr>
          <w:rFonts w:ascii="Times New Roman" w:hAnsi="Times New Roman"/>
          <w:i/>
        </w:rPr>
        <w:t>et seq.</w:t>
      </w:r>
      <w:r>
        <w:rPr>
          <w:rFonts w:ascii="Times New Roman" w:hAnsi="Times New Roman"/>
        </w:rPr>
        <w:t xml:space="preserve"> are established by contract between the MassHealth program and participating hospitals.   </w:t>
      </w:r>
      <w:r>
        <w:rPr>
          <w:rFonts w:ascii="Times New Roman" w:hAnsi="Times New Roman" w:cs="Times New Roman"/>
          <w:szCs w:val="22"/>
        </w:rPr>
        <w:t>This notice describes the methods and standards for the establishment of rates of payment by con</w:t>
      </w:r>
      <w:r w:rsidR="008F00CE">
        <w:rPr>
          <w:rFonts w:ascii="Times New Roman" w:hAnsi="Times New Roman" w:cs="Times New Roman"/>
          <w:szCs w:val="22"/>
        </w:rPr>
        <w:t>tract, effective October 1, 20</w:t>
      </w:r>
      <w:r w:rsidR="000F1AFA">
        <w:rPr>
          <w:rFonts w:ascii="Times New Roman" w:hAnsi="Times New Roman" w:cs="Times New Roman"/>
          <w:szCs w:val="22"/>
        </w:rPr>
        <w:t>2</w:t>
      </w:r>
      <w:r w:rsidR="009E4687">
        <w:rPr>
          <w:rFonts w:ascii="Times New Roman" w:hAnsi="Times New Roman" w:cs="Times New Roman"/>
          <w:szCs w:val="22"/>
        </w:rPr>
        <w:t>1</w:t>
      </w:r>
      <w:r>
        <w:rPr>
          <w:rFonts w:ascii="Times New Roman" w:hAnsi="Times New Roman" w:cs="Times New Roman"/>
          <w:szCs w:val="22"/>
        </w:rPr>
        <w:t xml:space="preserve">, between the Executive Office of Health and Human Services (EOHHS) and participating substance abuse treatment hospitals. The contract does not cover services provided to patients enrolled with the MassHealth Primary Care Clinician Plan’s behavioral health contractor, or with other MassHealth-contracted managed care entities. There is currently one facility that meets these criteria, </w:t>
      </w:r>
      <w:proofErr w:type="spellStart"/>
      <w:r>
        <w:rPr>
          <w:rFonts w:ascii="Times New Roman" w:hAnsi="Times New Roman" w:cs="Times New Roman"/>
          <w:szCs w:val="22"/>
        </w:rPr>
        <w:t>Adcare</w:t>
      </w:r>
      <w:proofErr w:type="spellEnd"/>
      <w:r>
        <w:rPr>
          <w:rFonts w:ascii="Times New Roman" w:hAnsi="Times New Roman" w:cs="Times New Roman"/>
          <w:szCs w:val="22"/>
        </w:rPr>
        <w:t xml:space="preserve"> Substance Abuse Hospital. </w:t>
      </w:r>
    </w:p>
    <w:p w14:paraId="1085A183" w14:textId="12648DC8" w:rsidR="00931D47" w:rsidRDefault="00931D47" w:rsidP="00931D47">
      <w:pPr>
        <w:jc w:val="both"/>
        <w:rPr>
          <w:rFonts w:ascii="Times New Roman" w:hAnsi="Times New Roman" w:cs="Times New Roman"/>
          <w:szCs w:val="22"/>
        </w:rPr>
      </w:pPr>
    </w:p>
    <w:p w14:paraId="591F267B" w14:textId="33E00F1E" w:rsidR="009E4687" w:rsidRPr="008C5B0C" w:rsidRDefault="009E4687" w:rsidP="009E4687">
      <w:pPr>
        <w:pStyle w:val="BodyA"/>
        <w:spacing w:after="0" w:line="240" w:lineRule="auto"/>
        <w:rPr>
          <w:rFonts w:ascii="Times New Roman" w:eastAsia="Times New Roman" w:hAnsi="Times New Roman" w:cs="Times New Roman"/>
          <w:b/>
          <w:bCs/>
          <w:sz w:val="24"/>
          <w:szCs w:val="24"/>
        </w:rPr>
      </w:pPr>
      <w:r w:rsidRPr="008C5B0C">
        <w:rPr>
          <w:rFonts w:ascii="Times New Roman" w:hAnsi="Times New Roman" w:cs="Times New Roman"/>
          <w:b/>
          <w:bCs/>
          <w:sz w:val="24"/>
          <w:szCs w:val="24"/>
        </w:rPr>
        <w:t xml:space="preserve">DESCRIPTION OF METHODS AND STANDARDS:  INPATIENT, OUTPATIENT, </w:t>
      </w:r>
      <w:r>
        <w:rPr>
          <w:rFonts w:ascii="Times New Roman" w:hAnsi="Times New Roman" w:cs="Times New Roman"/>
          <w:b/>
          <w:bCs/>
          <w:sz w:val="24"/>
          <w:szCs w:val="24"/>
        </w:rPr>
        <w:t xml:space="preserve">AND </w:t>
      </w:r>
      <w:r w:rsidRPr="008C5B0C">
        <w:rPr>
          <w:rFonts w:ascii="Times New Roman" w:hAnsi="Times New Roman" w:cs="Times New Roman"/>
          <w:b/>
          <w:bCs/>
          <w:sz w:val="24"/>
          <w:szCs w:val="24"/>
        </w:rPr>
        <w:t>QUALITY INCENTIVES</w:t>
      </w:r>
    </w:p>
    <w:p w14:paraId="369FE595" w14:textId="2F375A40" w:rsidR="009E4687" w:rsidRPr="009E4687" w:rsidRDefault="009E4687" w:rsidP="00931D47">
      <w:pPr>
        <w:jc w:val="both"/>
        <w:rPr>
          <w:rFonts w:ascii="Times New Roman" w:hAnsi="Times New Roman" w:cs="Times New Roman"/>
          <w:szCs w:val="22"/>
        </w:rPr>
      </w:pPr>
    </w:p>
    <w:p w14:paraId="798E09E9" w14:textId="77777777" w:rsidR="009E4687" w:rsidRPr="009E4687" w:rsidRDefault="009E4687" w:rsidP="00931D47">
      <w:pPr>
        <w:jc w:val="both"/>
        <w:rPr>
          <w:rFonts w:ascii="Times New Roman" w:hAnsi="Times New Roman" w:cs="Times New Roman"/>
          <w:szCs w:val="22"/>
        </w:rPr>
      </w:pPr>
    </w:p>
    <w:p w14:paraId="03BE7622" w14:textId="39C88087" w:rsidR="00931D47" w:rsidRDefault="009E4687" w:rsidP="00931D47">
      <w:pPr>
        <w:rPr>
          <w:rFonts w:ascii="Times New Roman" w:hAnsi="Times New Roman" w:cs="Times New Roman"/>
          <w:szCs w:val="22"/>
        </w:rPr>
      </w:pPr>
      <w:r w:rsidRPr="00A97AD1">
        <w:rPr>
          <w:rFonts w:ascii="Times New Roman" w:hAnsi="Times New Roman" w:cs="Times New Roman"/>
          <w:szCs w:val="22"/>
        </w:rPr>
        <w:t xml:space="preserve">MassHealth pays </w:t>
      </w:r>
      <w:r w:rsidRPr="009E4687">
        <w:rPr>
          <w:rFonts w:ascii="Times New Roman" w:hAnsi="Times New Roman"/>
          <w:szCs w:val="22"/>
        </w:rPr>
        <w:t xml:space="preserve">substance abuse treatment hospitals </w:t>
      </w:r>
      <w:r w:rsidRPr="00A97AD1">
        <w:rPr>
          <w:rFonts w:ascii="Times New Roman" w:hAnsi="Times New Roman" w:cs="Times New Roman"/>
          <w:szCs w:val="22"/>
        </w:rPr>
        <w:t xml:space="preserve">using (1) an all-inclusive statewide inpatient per diem rate, (2) a hospital-specific cost-to-charge ratio for outpatient hospital services, and (3) a hospital-specific, performance-based quality incentive payments. </w:t>
      </w:r>
      <w:r w:rsidR="00931D47" w:rsidRPr="009E4687">
        <w:rPr>
          <w:rFonts w:ascii="Times New Roman" w:hAnsi="Times New Roman" w:cs="Times New Roman"/>
          <w:szCs w:val="22"/>
        </w:rPr>
        <w:t>The methods and standards described herein establish rates by contract that accurately reflect the efficient and economic provision of substance abuse treatment services. They are projected to result in a 0% increase in annual aggregate expenditures in Rate Year 20</w:t>
      </w:r>
      <w:r w:rsidR="008721B8" w:rsidRPr="009E4687">
        <w:rPr>
          <w:rFonts w:ascii="Times New Roman" w:hAnsi="Times New Roman" w:cs="Times New Roman"/>
          <w:szCs w:val="22"/>
        </w:rPr>
        <w:t>2</w:t>
      </w:r>
      <w:r w:rsidRPr="009E4687">
        <w:rPr>
          <w:rFonts w:ascii="Times New Roman" w:hAnsi="Times New Roman" w:cs="Times New Roman"/>
          <w:szCs w:val="22"/>
        </w:rPr>
        <w:t>2</w:t>
      </w:r>
      <w:r w:rsidR="008721B8" w:rsidRPr="009E4687">
        <w:rPr>
          <w:rFonts w:ascii="Times New Roman" w:hAnsi="Times New Roman" w:cs="Times New Roman"/>
          <w:szCs w:val="22"/>
        </w:rPr>
        <w:t xml:space="preserve"> </w:t>
      </w:r>
      <w:r w:rsidR="00931D47" w:rsidRPr="009E4687">
        <w:rPr>
          <w:rFonts w:ascii="Times New Roman" w:hAnsi="Times New Roman" w:cs="Times New Roman"/>
          <w:szCs w:val="22"/>
        </w:rPr>
        <w:t>(RY20</w:t>
      </w:r>
      <w:r w:rsidR="008721B8" w:rsidRPr="009E4687">
        <w:rPr>
          <w:rFonts w:ascii="Times New Roman" w:hAnsi="Times New Roman" w:cs="Times New Roman"/>
          <w:szCs w:val="22"/>
        </w:rPr>
        <w:t>2</w:t>
      </w:r>
      <w:r w:rsidRPr="009E4687">
        <w:rPr>
          <w:rFonts w:ascii="Times New Roman" w:hAnsi="Times New Roman" w:cs="Times New Roman"/>
          <w:szCs w:val="22"/>
        </w:rPr>
        <w:t>2</w:t>
      </w:r>
      <w:r w:rsidR="00931D47" w:rsidRPr="009E4687">
        <w:rPr>
          <w:rFonts w:ascii="Times New Roman" w:hAnsi="Times New Roman" w:cs="Times New Roman"/>
          <w:szCs w:val="22"/>
        </w:rPr>
        <w:t xml:space="preserve">). The change in aggregate annual expenditures is estimated to be </w:t>
      </w:r>
      <w:proofErr w:type="gramStart"/>
      <w:r w:rsidR="00931D47" w:rsidRPr="009E4687">
        <w:rPr>
          <w:rFonts w:ascii="Times New Roman" w:hAnsi="Times New Roman" w:cs="Times New Roman"/>
          <w:szCs w:val="22"/>
        </w:rPr>
        <w:t>$0.00, but</w:t>
      </w:r>
      <w:proofErr w:type="gramEnd"/>
      <w:r w:rsidR="00931D47" w:rsidRPr="009E4687">
        <w:rPr>
          <w:rFonts w:ascii="Times New Roman" w:hAnsi="Times New Roman" w:cs="Times New Roman"/>
          <w:szCs w:val="22"/>
        </w:rPr>
        <w:t xml:space="preserve"> may vary depending on actual utilization of services.</w:t>
      </w:r>
      <w:r w:rsidRPr="009E4687">
        <w:rPr>
          <w:rFonts w:ascii="Times New Roman" w:hAnsi="Times New Roman" w:cs="Times New Roman"/>
          <w:szCs w:val="22"/>
        </w:rPr>
        <w:t xml:space="preserve"> </w:t>
      </w:r>
      <w:r w:rsidRPr="00A97AD1">
        <w:rPr>
          <w:rFonts w:ascii="Times New Roman" w:hAnsi="Times New Roman" w:cs="Times New Roman"/>
          <w:szCs w:val="22"/>
        </w:rPr>
        <w:t xml:space="preserve">Included with this notice are the rates of payment effective October 1, 2021. </w:t>
      </w:r>
    </w:p>
    <w:p w14:paraId="5BF79E9F" w14:textId="77777777" w:rsidR="00A97AD1" w:rsidRDefault="00A97AD1" w:rsidP="00931D47">
      <w:pPr>
        <w:rPr>
          <w:rFonts w:ascii="Times New Roman" w:hAnsi="Times New Roman" w:cs="Times New Roman"/>
          <w:szCs w:val="22"/>
        </w:rPr>
      </w:pPr>
    </w:p>
    <w:p w14:paraId="0B23630A" w14:textId="77777777" w:rsidR="009E4687" w:rsidRPr="008C5B0C" w:rsidRDefault="009E4687" w:rsidP="009E4687">
      <w:pPr>
        <w:pStyle w:val="BodyA"/>
        <w:spacing w:after="0" w:line="240" w:lineRule="auto"/>
        <w:rPr>
          <w:rFonts w:ascii="Times New Roman" w:eastAsia="Times New Roman" w:hAnsi="Times New Roman" w:cs="Times New Roman"/>
          <w:b/>
          <w:bCs/>
          <w:sz w:val="24"/>
          <w:szCs w:val="24"/>
        </w:rPr>
      </w:pPr>
      <w:r w:rsidRPr="008C5B0C">
        <w:rPr>
          <w:rFonts w:ascii="Times New Roman" w:hAnsi="Times New Roman" w:cs="Times New Roman"/>
          <w:b/>
          <w:bCs/>
          <w:sz w:val="24"/>
          <w:szCs w:val="24"/>
        </w:rPr>
        <w:t>JUSTIFICATION</w:t>
      </w:r>
    </w:p>
    <w:p w14:paraId="679B2AEF" w14:textId="77777777" w:rsidR="009E4687" w:rsidRPr="008C5B0C" w:rsidRDefault="009E4687" w:rsidP="009E4687">
      <w:pPr>
        <w:pStyle w:val="BodyA"/>
        <w:spacing w:after="0" w:line="240" w:lineRule="auto"/>
        <w:rPr>
          <w:rFonts w:ascii="Times New Roman" w:eastAsia="Times New Roman" w:hAnsi="Times New Roman" w:cs="Times New Roman"/>
          <w:b/>
          <w:bCs/>
          <w:sz w:val="24"/>
          <w:szCs w:val="24"/>
        </w:rPr>
      </w:pPr>
    </w:p>
    <w:p w14:paraId="3CC6B451" w14:textId="75B7F507" w:rsidR="00931D47" w:rsidRDefault="009E4687" w:rsidP="009E4687">
      <w:pPr>
        <w:rPr>
          <w:rFonts w:ascii="Times New Roman" w:hAnsi="Times New Roman" w:cs="Times New Roman"/>
          <w:szCs w:val="22"/>
        </w:rPr>
      </w:pPr>
      <w:r w:rsidRPr="008C5B0C">
        <w:rPr>
          <w:rFonts w:ascii="Times New Roman" w:hAnsi="Times New Roman" w:cs="Times New Roman"/>
          <w:sz w:val="24"/>
          <w:szCs w:val="24"/>
        </w:rPr>
        <w:t xml:space="preserve">All changes to hospital payment rates and methods described herein are in accordance with state and federal law and are within the range of reasonable payment levels to </w:t>
      </w:r>
      <w:r>
        <w:rPr>
          <w:rFonts w:ascii="Times New Roman" w:hAnsi="Times New Roman" w:cs="Times New Roman"/>
          <w:szCs w:val="22"/>
        </w:rPr>
        <w:t>substance abuse treatment hospitals</w:t>
      </w:r>
      <w:r>
        <w:rPr>
          <w:rFonts w:ascii="Times New Roman" w:hAnsi="Times New Roman" w:cs="Times New Roman"/>
          <w:sz w:val="24"/>
          <w:szCs w:val="24"/>
        </w:rPr>
        <w:t xml:space="preserve">. </w:t>
      </w:r>
      <w:r w:rsidR="00931D47">
        <w:rPr>
          <w:rFonts w:ascii="Times New Roman" w:hAnsi="Times New Roman" w:cs="Times New Roman"/>
          <w:szCs w:val="22"/>
        </w:rPr>
        <w:t>Except as specified above, the MassHealth substance abuse treatment hos</w:t>
      </w:r>
      <w:r w:rsidR="00055AA6">
        <w:rPr>
          <w:rFonts w:ascii="Times New Roman" w:hAnsi="Times New Roman" w:cs="Times New Roman"/>
          <w:szCs w:val="22"/>
        </w:rPr>
        <w:t>pital payment methods for RY20</w:t>
      </w:r>
      <w:r w:rsidR="008721B8">
        <w:rPr>
          <w:rFonts w:ascii="Times New Roman" w:hAnsi="Times New Roman" w:cs="Times New Roman"/>
          <w:szCs w:val="22"/>
        </w:rPr>
        <w:t>2</w:t>
      </w:r>
      <w:r>
        <w:rPr>
          <w:rFonts w:ascii="Times New Roman" w:hAnsi="Times New Roman" w:cs="Times New Roman"/>
          <w:szCs w:val="22"/>
        </w:rPr>
        <w:t>2</w:t>
      </w:r>
      <w:r w:rsidR="00931D47">
        <w:rPr>
          <w:rFonts w:ascii="Times New Roman" w:hAnsi="Times New Roman" w:cs="Times New Roman"/>
          <w:szCs w:val="22"/>
        </w:rPr>
        <w:t xml:space="preserve"> are otherwise substantially </w:t>
      </w:r>
      <w:proofErr w:type="gramStart"/>
      <w:r w:rsidR="00931D47">
        <w:rPr>
          <w:rFonts w:ascii="Times New Roman" w:hAnsi="Times New Roman" w:cs="Times New Roman"/>
          <w:szCs w:val="22"/>
        </w:rPr>
        <w:t>similar to</w:t>
      </w:r>
      <w:proofErr w:type="gramEnd"/>
      <w:r w:rsidR="00931D47">
        <w:rPr>
          <w:rFonts w:ascii="Times New Roman" w:hAnsi="Times New Roman" w:cs="Times New Roman"/>
          <w:szCs w:val="22"/>
        </w:rPr>
        <w:t xml:space="preserve"> those for RY20</w:t>
      </w:r>
      <w:r w:rsidR="000F1AFA">
        <w:rPr>
          <w:rFonts w:ascii="Times New Roman" w:hAnsi="Times New Roman" w:cs="Times New Roman"/>
          <w:szCs w:val="22"/>
        </w:rPr>
        <w:t>2</w:t>
      </w:r>
      <w:r>
        <w:rPr>
          <w:rFonts w:ascii="Times New Roman" w:hAnsi="Times New Roman" w:cs="Times New Roman"/>
          <w:szCs w:val="22"/>
        </w:rPr>
        <w:t>1</w:t>
      </w:r>
      <w:r w:rsidR="00931D47">
        <w:rPr>
          <w:rFonts w:ascii="Times New Roman" w:hAnsi="Times New Roman" w:cs="Times New Roman"/>
          <w:szCs w:val="22"/>
        </w:rPr>
        <w:t>. All changes to hospital payment rates and methods are in accordance with state and federal law and are within the range of reasonable payment levels to substance abuse treatment hospitals</w:t>
      </w:r>
      <w:r w:rsidR="002276F9">
        <w:rPr>
          <w:rFonts w:ascii="Times New Roman" w:hAnsi="Times New Roman" w:cs="Times New Roman"/>
          <w:szCs w:val="22"/>
        </w:rPr>
        <w:t>.</w:t>
      </w:r>
    </w:p>
    <w:p w14:paraId="2E006995" w14:textId="77777777" w:rsidR="00931D47" w:rsidRDefault="00931D47" w:rsidP="00931D47">
      <w:pPr>
        <w:pStyle w:val="BodyText"/>
        <w:rPr>
          <w:sz w:val="22"/>
          <w:szCs w:val="22"/>
        </w:rPr>
      </w:pPr>
    </w:p>
    <w:p w14:paraId="60DF5105" w14:textId="35B0C1A0" w:rsidR="00931D47" w:rsidRDefault="00931D47" w:rsidP="00931D47">
      <w:pPr>
        <w:jc w:val="both"/>
        <w:rPr>
          <w:rFonts w:ascii="Times New Roman" w:hAnsi="Times New Roman" w:cs="Times New Roman"/>
          <w:szCs w:val="22"/>
        </w:rPr>
      </w:pPr>
      <w:r>
        <w:rPr>
          <w:rFonts w:ascii="Times New Roman" w:hAnsi="Times New Roman" w:cs="Times New Roman"/>
          <w:szCs w:val="22"/>
        </w:rPr>
        <w:lastRenderedPageBreak/>
        <w:t>Included with this notice are the rates of p</w:t>
      </w:r>
      <w:r w:rsidR="00055AA6">
        <w:rPr>
          <w:rFonts w:ascii="Times New Roman" w:hAnsi="Times New Roman" w:cs="Times New Roman"/>
          <w:szCs w:val="22"/>
        </w:rPr>
        <w:t>ayment effective October 1, 20</w:t>
      </w:r>
      <w:r w:rsidR="000F1AFA">
        <w:rPr>
          <w:rFonts w:ascii="Times New Roman" w:hAnsi="Times New Roman" w:cs="Times New Roman"/>
          <w:szCs w:val="22"/>
        </w:rPr>
        <w:t>2</w:t>
      </w:r>
      <w:r w:rsidR="009E4687">
        <w:rPr>
          <w:rFonts w:ascii="Times New Roman" w:hAnsi="Times New Roman" w:cs="Times New Roman"/>
          <w:szCs w:val="22"/>
        </w:rPr>
        <w:t>1</w:t>
      </w:r>
      <w:r>
        <w:rPr>
          <w:rFonts w:ascii="Times New Roman" w:hAnsi="Times New Roman" w:cs="Times New Roman"/>
          <w:szCs w:val="22"/>
        </w:rPr>
        <w:t>. Please contact the MassHealth Behavioral Health Programs Unit, 1 Ashburton Place, 11</w:t>
      </w:r>
      <w:r>
        <w:rPr>
          <w:rFonts w:ascii="Times New Roman" w:hAnsi="Times New Roman" w:cs="Times New Roman"/>
          <w:szCs w:val="22"/>
          <w:vertAlign w:val="superscript"/>
        </w:rPr>
        <w:t>th</w:t>
      </w:r>
      <w:r>
        <w:rPr>
          <w:rFonts w:ascii="Times New Roman" w:hAnsi="Times New Roman" w:cs="Times New Roman"/>
          <w:szCs w:val="22"/>
        </w:rPr>
        <w:t xml:space="preserve"> Floor, Boston, MA 02108, Attention: Muriel Freeman, to send any written comments regarding the matters described in this notice or to request copies of this notice. </w:t>
      </w:r>
    </w:p>
    <w:p w14:paraId="72340920" w14:textId="77777777" w:rsidR="00931D47" w:rsidRDefault="00931D47" w:rsidP="00931D47">
      <w:pPr>
        <w:jc w:val="both"/>
        <w:rPr>
          <w:rFonts w:ascii="Times New Roman" w:hAnsi="Times New Roman" w:cs="Times New Roman"/>
          <w:szCs w:val="22"/>
        </w:rPr>
      </w:pPr>
    </w:p>
    <w:p w14:paraId="514F086F" w14:textId="77777777" w:rsidR="00931D47" w:rsidRDefault="00931D47" w:rsidP="00931D47">
      <w:pPr>
        <w:rPr>
          <w:rFonts w:ascii="Times New Roman" w:hAnsi="Times New Roman" w:cs="Times New Roman"/>
          <w:szCs w:val="22"/>
        </w:rPr>
      </w:pPr>
      <w:r>
        <w:rPr>
          <w:rFonts w:ascii="Times New Roman" w:hAnsi="Times New Roman" w:cs="Times New Roman"/>
          <w:b/>
          <w:szCs w:val="22"/>
        </w:rPr>
        <w:t xml:space="preserve">Statutory Authority:  </w:t>
      </w:r>
      <w:r>
        <w:rPr>
          <w:rFonts w:ascii="Times New Roman" w:hAnsi="Times New Roman" w:cs="Times New Roman"/>
          <w:szCs w:val="22"/>
        </w:rPr>
        <w:t xml:space="preserve"> M.G.L. c. 118E; 42 USC 1396 </w:t>
      </w:r>
    </w:p>
    <w:p w14:paraId="6003753F" w14:textId="77777777" w:rsidR="00931D47" w:rsidRDefault="00931D47" w:rsidP="00931D47">
      <w:pPr>
        <w:tabs>
          <w:tab w:val="left" w:pos="5775"/>
          <w:tab w:val="left" w:pos="7395"/>
        </w:tabs>
        <w:rPr>
          <w:rFonts w:ascii="Times New Roman" w:hAnsi="Times New Roman" w:cs="Times New Roman"/>
          <w:szCs w:val="22"/>
        </w:rPr>
      </w:pPr>
      <w:r>
        <w:rPr>
          <w:rFonts w:ascii="Times New Roman" w:hAnsi="Times New Roman" w:cs="Times New Roman"/>
          <w:b/>
          <w:szCs w:val="22"/>
        </w:rPr>
        <w:t xml:space="preserve">Related Regulations:  </w:t>
      </w:r>
      <w:r>
        <w:rPr>
          <w:rFonts w:ascii="Times New Roman" w:hAnsi="Times New Roman" w:cs="Times New Roman"/>
          <w:szCs w:val="22"/>
        </w:rPr>
        <w:t>42 CFR Part 447.</w:t>
      </w:r>
    </w:p>
    <w:p w14:paraId="7FB5D371" w14:textId="77777777" w:rsidR="00931D47" w:rsidRDefault="00931D47" w:rsidP="00931D47">
      <w:pPr>
        <w:rPr>
          <w:rFonts w:ascii="Times New Roman" w:hAnsi="Times New Roman" w:cs="Times New Roman"/>
          <w:szCs w:val="22"/>
        </w:rPr>
        <w:sectPr w:rsidR="00931D47">
          <w:footerReference w:type="default" r:id="rId8"/>
          <w:pgSz w:w="12240" w:h="15840"/>
          <w:pgMar w:top="720" w:right="1080" w:bottom="1080" w:left="1080" w:header="720" w:footer="490" w:gutter="0"/>
          <w:pgNumType w:start="1"/>
          <w:cols w:space="720"/>
        </w:sectPr>
      </w:pPr>
    </w:p>
    <w:p w14:paraId="7D7D82EB" w14:textId="77777777" w:rsidR="00931D47" w:rsidRDefault="00931D47" w:rsidP="002417E6">
      <w:pPr>
        <w:tabs>
          <w:tab w:val="left" w:pos="5775"/>
          <w:tab w:val="left" w:pos="7395"/>
        </w:tabs>
        <w:jc w:val="center"/>
        <w:rPr>
          <w:rFonts w:ascii="Times New Roman" w:hAnsi="Times New Roman" w:cs="Times New Roman"/>
          <w:szCs w:val="22"/>
        </w:rPr>
      </w:pPr>
      <w:r>
        <w:rPr>
          <w:rFonts w:ascii="Times New Roman" w:hAnsi="Times New Roman" w:cs="Times New Roman"/>
          <w:szCs w:val="22"/>
        </w:rPr>
        <w:lastRenderedPageBreak/>
        <w:t>EXECUTIVE OFFICE OF HEALTH AND HUMAN SERVICES</w:t>
      </w:r>
    </w:p>
    <w:p w14:paraId="53146EBA" w14:textId="77777777" w:rsidR="00931D47" w:rsidRDefault="00931D47" w:rsidP="002417E6">
      <w:pPr>
        <w:jc w:val="center"/>
        <w:rPr>
          <w:rFonts w:ascii="Times New Roman" w:hAnsi="Times New Roman" w:cs="Times New Roman"/>
          <w:szCs w:val="22"/>
        </w:rPr>
      </w:pPr>
      <w:r>
        <w:rPr>
          <w:rFonts w:ascii="Times New Roman" w:hAnsi="Times New Roman" w:cs="Times New Roman"/>
          <w:szCs w:val="22"/>
        </w:rPr>
        <w:t>SUBSTANCE ABUSE TREATMENT HOSPITALS</w:t>
      </w:r>
    </w:p>
    <w:p w14:paraId="51E8AB10" w14:textId="5900D4CA" w:rsidR="00931D47" w:rsidRDefault="00CE63AA" w:rsidP="002417E6">
      <w:pPr>
        <w:jc w:val="center"/>
        <w:rPr>
          <w:rFonts w:ascii="Times New Roman" w:hAnsi="Times New Roman" w:cs="Times New Roman"/>
          <w:szCs w:val="22"/>
        </w:rPr>
      </w:pPr>
      <w:r>
        <w:rPr>
          <w:rFonts w:ascii="Times New Roman" w:hAnsi="Times New Roman" w:cs="Times New Roman"/>
          <w:szCs w:val="22"/>
        </w:rPr>
        <w:t xml:space="preserve">FINAL </w:t>
      </w:r>
      <w:r w:rsidR="00931D47">
        <w:rPr>
          <w:rFonts w:ascii="Times New Roman" w:hAnsi="Times New Roman" w:cs="Times New Roman"/>
          <w:szCs w:val="22"/>
        </w:rPr>
        <w:t>METHODS AND STANDARDS</w:t>
      </w:r>
    </w:p>
    <w:p w14:paraId="65F76851" w14:textId="0C8D3373" w:rsidR="00931D47" w:rsidRDefault="00931D47" w:rsidP="002417E6">
      <w:pPr>
        <w:jc w:val="center"/>
        <w:rPr>
          <w:rFonts w:ascii="Times New Roman" w:hAnsi="Times New Roman" w:cs="Times New Roman"/>
          <w:szCs w:val="22"/>
        </w:rPr>
      </w:pPr>
      <w:r>
        <w:rPr>
          <w:rFonts w:ascii="Times New Roman" w:hAnsi="Times New Roman" w:cs="Times New Roman"/>
          <w:szCs w:val="22"/>
        </w:rPr>
        <w:t>FOR</w:t>
      </w:r>
      <w:r w:rsidR="00055AA6">
        <w:rPr>
          <w:rFonts w:ascii="Times New Roman" w:hAnsi="Times New Roman" w:cs="Times New Roman"/>
          <w:szCs w:val="22"/>
        </w:rPr>
        <w:t xml:space="preserve"> RATES EFFECTIVE OCTOBER 1, 20</w:t>
      </w:r>
      <w:r w:rsidR="000F1AFA">
        <w:rPr>
          <w:rFonts w:ascii="Times New Roman" w:hAnsi="Times New Roman" w:cs="Times New Roman"/>
          <w:szCs w:val="22"/>
        </w:rPr>
        <w:t>2</w:t>
      </w:r>
      <w:r w:rsidR="002276F9">
        <w:rPr>
          <w:rFonts w:ascii="Times New Roman" w:hAnsi="Times New Roman" w:cs="Times New Roman"/>
          <w:szCs w:val="22"/>
        </w:rPr>
        <w:t>1</w:t>
      </w:r>
    </w:p>
    <w:p w14:paraId="5F69CDA8" w14:textId="77777777" w:rsidR="00931D47" w:rsidRDefault="00931D47" w:rsidP="002417E6">
      <w:pPr>
        <w:jc w:val="center"/>
        <w:rPr>
          <w:rFonts w:ascii="Times New Roman" w:hAnsi="Times New Roman" w:cs="Times New Roman"/>
          <w:b/>
          <w:szCs w:val="22"/>
        </w:rPr>
      </w:pPr>
    </w:p>
    <w:p w14:paraId="790384E3"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DESCRIPTION OF METHODS AND STANDARDS</w:t>
      </w:r>
    </w:p>
    <w:p w14:paraId="170DF706" w14:textId="77777777" w:rsidR="00931D47" w:rsidRDefault="00931D47" w:rsidP="00931D47">
      <w:pPr>
        <w:jc w:val="both"/>
        <w:rPr>
          <w:rFonts w:ascii="Times New Roman" w:hAnsi="Times New Roman" w:cs="Times New Roman"/>
          <w:szCs w:val="22"/>
        </w:rPr>
      </w:pPr>
    </w:p>
    <w:p w14:paraId="0DCA4CB7" w14:textId="77777777" w:rsidR="00931D47" w:rsidRDefault="00931D47" w:rsidP="00931D47">
      <w:pPr>
        <w:jc w:val="both"/>
        <w:rPr>
          <w:rFonts w:ascii="Times New Roman" w:hAnsi="Times New Roman" w:cs="Times New Roman"/>
          <w:b/>
          <w:szCs w:val="22"/>
        </w:rPr>
      </w:pPr>
      <w:r>
        <w:rPr>
          <w:rFonts w:ascii="Times New Roman" w:hAnsi="Times New Roman" w:cs="Times New Roman"/>
          <w:b/>
          <w:szCs w:val="22"/>
        </w:rPr>
        <w:t>Payment for Inpatient Services</w:t>
      </w:r>
    </w:p>
    <w:p w14:paraId="24EDD06A" w14:textId="77777777" w:rsidR="00931D47" w:rsidRDefault="00931D47" w:rsidP="00931D47">
      <w:pPr>
        <w:jc w:val="both"/>
        <w:rPr>
          <w:rFonts w:ascii="Times New Roman" w:hAnsi="Times New Roman" w:cs="Times New Roman"/>
          <w:b/>
          <w:szCs w:val="22"/>
          <w:u w:val="single"/>
        </w:rPr>
      </w:pPr>
    </w:p>
    <w:p w14:paraId="5261345E" w14:textId="77777777" w:rsidR="00931D47" w:rsidRDefault="00931D47" w:rsidP="00931D47">
      <w:pPr>
        <w:pStyle w:val="PlainText"/>
        <w:rPr>
          <w:rFonts w:ascii="Times New Roman" w:hAnsi="Times New Roman" w:cs="Times New Roman"/>
          <w:sz w:val="22"/>
          <w:szCs w:val="22"/>
        </w:rPr>
      </w:pPr>
      <w:bookmarkStart w:id="1" w:name="_Hlk82182517"/>
      <w:r>
        <w:rPr>
          <w:rFonts w:ascii="Times New Roman" w:hAnsi="Times New Roman" w:cs="Times New Roman"/>
          <w:sz w:val="22"/>
          <w:szCs w:val="22"/>
        </w:rPr>
        <w:t xml:space="preserve">The inpatient per diem rate is an all-inclusive daily rate paid for </w:t>
      </w:r>
      <w:proofErr w:type="gramStart"/>
      <w:r>
        <w:rPr>
          <w:rFonts w:ascii="Times New Roman" w:hAnsi="Times New Roman" w:cs="Times New Roman"/>
          <w:sz w:val="22"/>
          <w:szCs w:val="22"/>
        </w:rPr>
        <w:t>any and all</w:t>
      </w:r>
      <w:proofErr w:type="gramEnd"/>
      <w:r>
        <w:rPr>
          <w:rFonts w:ascii="Times New Roman" w:hAnsi="Times New Roman" w:cs="Times New Roman"/>
          <w:sz w:val="22"/>
          <w:szCs w:val="22"/>
        </w:rPr>
        <w:t xml:space="preserve"> inpatient care and services provided by substance abuse treatment hospitals to eligible MassHealth members. The per diem rate covers all treatment components such as room and board, routine nursing and hospital-based physician services, medications, initial substance abuse and psychiatric assessments, individual, family and group inpatient therapy services, radiology, ancillary services, overhead, and other services as is the customary practice among similar providers. The inpatient per diem rate was calculated as follows:</w:t>
      </w:r>
    </w:p>
    <w:p w14:paraId="7622ED63" w14:textId="77777777" w:rsidR="00931D47" w:rsidRDefault="00931D47" w:rsidP="00931D47">
      <w:pPr>
        <w:pStyle w:val="PlainText"/>
        <w:rPr>
          <w:rFonts w:ascii="Times New Roman" w:hAnsi="Times New Roman" w:cs="Times New Roman"/>
          <w:sz w:val="22"/>
          <w:szCs w:val="22"/>
        </w:rPr>
      </w:pPr>
    </w:p>
    <w:p w14:paraId="34F9D6BE" w14:textId="2910D4E3" w:rsidR="00931D47" w:rsidRDefault="00931D47" w:rsidP="00931D47">
      <w:pPr>
        <w:pStyle w:val="PlainText"/>
        <w:rPr>
          <w:rFonts w:ascii="Times New Roman" w:hAnsi="Times New Roman" w:cs="Times New Roman"/>
          <w:sz w:val="22"/>
          <w:szCs w:val="22"/>
        </w:rPr>
      </w:pPr>
      <w:r>
        <w:rPr>
          <w:rFonts w:ascii="Times New Roman" w:hAnsi="Times New Roman" w:cs="Times New Roman"/>
          <w:sz w:val="22"/>
          <w:szCs w:val="22"/>
        </w:rPr>
        <w:t xml:space="preserve">The </w:t>
      </w:r>
      <w:r w:rsidR="00606958">
        <w:rPr>
          <w:rFonts w:ascii="Times New Roman" w:hAnsi="Times New Roman" w:cs="Times New Roman"/>
          <w:sz w:val="22"/>
          <w:szCs w:val="22"/>
        </w:rPr>
        <w:t>inpatient</w:t>
      </w:r>
      <w:r>
        <w:rPr>
          <w:rFonts w:ascii="Times New Roman" w:hAnsi="Times New Roman" w:cs="Times New Roman"/>
          <w:sz w:val="22"/>
          <w:szCs w:val="22"/>
        </w:rPr>
        <w:t xml:space="preserve"> per diem rate is calculated using payments and inpatient days reported on Medicaid substance abuse treatment hospital claims data during the period </w:t>
      </w:r>
      <w:r w:rsidR="00606958">
        <w:rPr>
          <w:rFonts w:ascii="Times New Roman" w:hAnsi="Times New Roman" w:cs="Times New Roman"/>
          <w:sz w:val="22"/>
          <w:szCs w:val="22"/>
        </w:rPr>
        <w:t>FY2018</w:t>
      </w:r>
      <w:r>
        <w:rPr>
          <w:rFonts w:ascii="Times New Roman" w:hAnsi="Times New Roman" w:cs="Times New Roman"/>
          <w:sz w:val="22"/>
          <w:szCs w:val="22"/>
        </w:rPr>
        <w:t>. Claims data and bed-days for MassHealth members enrolled with the MassHealth Primary Care Clinician Plan’s behavioral health contractor, or with other MassHealth-contracted managed care entities are not included in these calculations.</w:t>
      </w:r>
    </w:p>
    <w:p w14:paraId="430397AF" w14:textId="5784704E" w:rsidR="00931D47" w:rsidRDefault="00931D47" w:rsidP="00931D47">
      <w:pPr>
        <w:rPr>
          <w:rFonts w:ascii="Times New Roman" w:hAnsi="Times New Roman" w:cs="Times New Roman"/>
          <w:szCs w:val="22"/>
        </w:rPr>
      </w:pPr>
      <w:r>
        <w:rPr>
          <w:rFonts w:ascii="Times New Roman" w:hAnsi="Times New Roman" w:cs="Times New Roman"/>
          <w:szCs w:val="22"/>
        </w:rPr>
        <w:t xml:space="preserve"> </w:t>
      </w:r>
    </w:p>
    <w:p w14:paraId="7BDEEF7E" w14:textId="6D49272C" w:rsidR="00931D47" w:rsidRDefault="00931D47" w:rsidP="00931D47">
      <w:pPr>
        <w:rPr>
          <w:rFonts w:ascii="Times New Roman" w:hAnsi="Times New Roman" w:cs="Times New Roman"/>
          <w:szCs w:val="22"/>
        </w:rPr>
      </w:pPr>
      <w:r>
        <w:rPr>
          <w:rFonts w:ascii="Times New Roman" w:hAnsi="Times New Roman" w:cs="Times New Roman"/>
          <w:szCs w:val="22"/>
        </w:rPr>
        <w:t>The resulting inpatient payment rate</w:t>
      </w:r>
      <w:r w:rsidR="00055AA6">
        <w:rPr>
          <w:rFonts w:ascii="Times New Roman" w:hAnsi="Times New Roman" w:cs="Times New Roman"/>
          <w:szCs w:val="22"/>
        </w:rPr>
        <w:t xml:space="preserve"> in effect as of October 1, 20</w:t>
      </w:r>
      <w:r w:rsidR="000F1AFA">
        <w:rPr>
          <w:rFonts w:ascii="Times New Roman" w:hAnsi="Times New Roman" w:cs="Times New Roman"/>
          <w:szCs w:val="22"/>
        </w:rPr>
        <w:t>2</w:t>
      </w:r>
      <w:r w:rsidR="009E4687">
        <w:rPr>
          <w:rFonts w:ascii="Times New Roman" w:hAnsi="Times New Roman" w:cs="Times New Roman"/>
          <w:szCs w:val="22"/>
        </w:rPr>
        <w:t>1</w:t>
      </w:r>
      <w:r w:rsidR="00A409BF">
        <w:rPr>
          <w:rFonts w:ascii="Times New Roman" w:hAnsi="Times New Roman" w:cs="Times New Roman"/>
          <w:szCs w:val="22"/>
        </w:rPr>
        <w:t>,</w:t>
      </w:r>
      <w:r>
        <w:rPr>
          <w:rFonts w:ascii="Times New Roman" w:hAnsi="Times New Roman" w:cs="Times New Roman"/>
          <w:szCs w:val="22"/>
        </w:rPr>
        <w:t xml:space="preserve"> will be $578.52.</w:t>
      </w:r>
    </w:p>
    <w:bookmarkEnd w:id="1"/>
    <w:p w14:paraId="3296AA56" w14:textId="77777777" w:rsidR="00931D47" w:rsidRDefault="00931D47" w:rsidP="00931D47">
      <w:pPr>
        <w:pStyle w:val="Heading6"/>
        <w:rPr>
          <w:rFonts w:ascii="Times New Roman" w:hAnsi="Times New Roman"/>
        </w:rPr>
      </w:pPr>
      <w:r>
        <w:rPr>
          <w:rFonts w:ascii="Times New Roman" w:hAnsi="Times New Roman"/>
        </w:rPr>
        <w:t>Payment for Outpatient Services</w:t>
      </w:r>
    </w:p>
    <w:p w14:paraId="59117EEE" w14:textId="77777777" w:rsidR="00931D47" w:rsidRDefault="00931D47" w:rsidP="00931D47">
      <w:pPr>
        <w:jc w:val="both"/>
        <w:rPr>
          <w:rFonts w:ascii="Times New Roman" w:hAnsi="Times New Roman" w:cs="Times New Roman"/>
          <w:b/>
          <w:szCs w:val="22"/>
          <w:u w:val="single"/>
        </w:rPr>
      </w:pPr>
    </w:p>
    <w:p w14:paraId="0F3F5A90" w14:textId="57B21660" w:rsidR="00931D47" w:rsidRDefault="00931D47" w:rsidP="00931D47">
      <w:pPr>
        <w:jc w:val="both"/>
        <w:rPr>
          <w:rFonts w:ascii="Times New Roman" w:hAnsi="Times New Roman" w:cs="Times New Roman"/>
          <w:szCs w:val="22"/>
        </w:rPr>
      </w:pPr>
      <w:r>
        <w:rPr>
          <w:rFonts w:ascii="Times New Roman" w:hAnsi="Times New Roman" w:cs="Times New Roman"/>
          <w:szCs w:val="22"/>
        </w:rPr>
        <w:t xml:space="preserve">Substance abuse treatment hospitals will be paid for outpatient services using a hospital-specific cost-to-charge ratio derived from the FY 2008 HCF-403 cost reports filed with the </w:t>
      </w:r>
      <w:r w:rsidR="00606958">
        <w:rPr>
          <w:rFonts w:ascii="Times New Roman" w:hAnsi="Times New Roman" w:cs="Times New Roman"/>
          <w:szCs w:val="22"/>
        </w:rPr>
        <w:t xml:space="preserve">Center for </w:t>
      </w:r>
      <w:r>
        <w:rPr>
          <w:rFonts w:ascii="Times New Roman" w:hAnsi="Times New Roman" w:cs="Times New Roman"/>
          <w:szCs w:val="22"/>
        </w:rPr>
        <w:t xml:space="preserve">Health </w:t>
      </w:r>
      <w:r w:rsidR="00606958">
        <w:rPr>
          <w:rFonts w:ascii="Times New Roman" w:hAnsi="Times New Roman" w:cs="Times New Roman"/>
          <w:szCs w:val="22"/>
        </w:rPr>
        <w:t>Information</w:t>
      </w:r>
      <w:r>
        <w:rPr>
          <w:rFonts w:ascii="Times New Roman" w:hAnsi="Times New Roman" w:cs="Times New Roman"/>
          <w:szCs w:val="22"/>
        </w:rPr>
        <w:t xml:space="preserve"> and </w:t>
      </w:r>
      <w:r w:rsidR="00606958">
        <w:rPr>
          <w:rFonts w:ascii="Times New Roman" w:hAnsi="Times New Roman" w:cs="Times New Roman"/>
          <w:szCs w:val="22"/>
        </w:rPr>
        <w:t>Analysis (CHIA)</w:t>
      </w:r>
      <w:r>
        <w:rPr>
          <w:rFonts w:ascii="Times New Roman" w:hAnsi="Times New Roman" w:cs="Times New Roman"/>
          <w:szCs w:val="22"/>
        </w:rPr>
        <w:t xml:space="preserve">. </w:t>
      </w:r>
    </w:p>
    <w:p w14:paraId="0C820196" w14:textId="77777777" w:rsidR="00931D47" w:rsidRDefault="00931D47" w:rsidP="00931D47">
      <w:pPr>
        <w:jc w:val="both"/>
        <w:rPr>
          <w:rFonts w:ascii="Times New Roman" w:hAnsi="Times New Roman" w:cs="Times New Roman"/>
          <w:szCs w:val="22"/>
        </w:rPr>
      </w:pPr>
    </w:p>
    <w:p w14:paraId="72837E9A" w14:textId="0FF03608" w:rsidR="00931D47" w:rsidRDefault="00055AA6" w:rsidP="00931D47">
      <w:pPr>
        <w:jc w:val="both"/>
        <w:rPr>
          <w:rFonts w:ascii="Times New Roman" w:hAnsi="Times New Roman" w:cs="Times New Roman"/>
          <w:szCs w:val="22"/>
        </w:rPr>
      </w:pPr>
      <w:r>
        <w:rPr>
          <w:rFonts w:ascii="Times New Roman" w:hAnsi="Times New Roman" w:cs="Times New Roman"/>
          <w:szCs w:val="22"/>
        </w:rPr>
        <w:t>Effective October 1, 20</w:t>
      </w:r>
      <w:r w:rsidR="000F1AFA">
        <w:rPr>
          <w:rFonts w:ascii="Times New Roman" w:hAnsi="Times New Roman" w:cs="Times New Roman"/>
          <w:szCs w:val="22"/>
        </w:rPr>
        <w:t>2</w:t>
      </w:r>
      <w:r w:rsidR="00BD24B7">
        <w:rPr>
          <w:rFonts w:ascii="Times New Roman" w:hAnsi="Times New Roman" w:cs="Times New Roman"/>
          <w:szCs w:val="22"/>
        </w:rPr>
        <w:t>1</w:t>
      </w:r>
      <w:r w:rsidR="00606958">
        <w:rPr>
          <w:rFonts w:ascii="Times New Roman" w:hAnsi="Times New Roman" w:cs="Times New Roman"/>
          <w:szCs w:val="22"/>
        </w:rPr>
        <w:t>, EO</w:t>
      </w:r>
      <w:r w:rsidR="00931D47">
        <w:rPr>
          <w:rFonts w:ascii="Times New Roman" w:hAnsi="Times New Roman" w:cs="Times New Roman"/>
          <w:szCs w:val="22"/>
        </w:rPr>
        <w:t>HHS maintain</w:t>
      </w:r>
      <w:r w:rsidR="00CE63AA">
        <w:rPr>
          <w:rFonts w:ascii="Times New Roman" w:hAnsi="Times New Roman" w:cs="Times New Roman"/>
          <w:szCs w:val="22"/>
        </w:rPr>
        <w:t>s</w:t>
      </w:r>
      <w:r w:rsidR="00931D47">
        <w:rPr>
          <w:rFonts w:ascii="Times New Roman" w:hAnsi="Times New Roman" w:cs="Times New Roman"/>
          <w:szCs w:val="22"/>
        </w:rPr>
        <w:t xml:space="preserve"> the cost-to-charge ratio of 66.58% that is currently in effect.  </w:t>
      </w:r>
    </w:p>
    <w:p w14:paraId="399CD31B" w14:textId="77777777" w:rsidR="00B955DF" w:rsidRDefault="00B955DF"/>
    <w:p w14:paraId="307DDD3C" w14:textId="77777777" w:rsidR="00606958" w:rsidRPr="00AE583E" w:rsidRDefault="00606958" w:rsidP="00606958">
      <w:pPr>
        <w:rPr>
          <w:rFonts w:ascii="Times New Roman" w:hAnsi="Times New Roman"/>
          <w:sz w:val="24"/>
          <w:szCs w:val="24"/>
        </w:rPr>
      </w:pPr>
      <w:r w:rsidRPr="00E33EDA">
        <w:rPr>
          <w:rFonts w:ascii="Times New Roman" w:hAnsi="Times New Roman" w:cs="Times New Roman"/>
          <w:b/>
          <w:szCs w:val="22"/>
        </w:rPr>
        <w:t>Quality Performance Incentive Payment</w:t>
      </w:r>
      <w:bookmarkStart w:id="2" w:name="_Toc290381030"/>
      <w:bookmarkStart w:id="3" w:name="_Toc293306650"/>
      <w:bookmarkStart w:id="4" w:name="_Toc488157276"/>
      <w:bookmarkEnd w:id="2"/>
      <w:bookmarkEnd w:id="3"/>
      <w:bookmarkEnd w:id="4"/>
    </w:p>
    <w:p w14:paraId="679D244E"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Substance</w:t>
      </w:r>
      <w:r w:rsidRPr="00E33EDA">
        <w:rPr>
          <w:rFonts w:ascii="Times New Roman" w:hAnsi="Times New Roman"/>
          <w:szCs w:val="22"/>
        </w:rPr>
        <w:t xml:space="preserve"> abuse treatment hospitals </w:t>
      </w:r>
      <w:r>
        <w:rPr>
          <w:rFonts w:ascii="Times New Roman" w:hAnsi="Times New Roman"/>
          <w:szCs w:val="22"/>
        </w:rPr>
        <w:t>may</w:t>
      </w:r>
      <w:r w:rsidRPr="00E33EDA">
        <w:rPr>
          <w:rFonts w:ascii="Times New Roman" w:hAnsi="Times New Roman"/>
          <w:szCs w:val="22"/>
        </w:rPr>
        <w:t xml:space="preserve"> qualify for performance</w:t>
      </w:r>
      <w:r>
        <w:rPr>
          <w:rFonts w:ascii="Times New Roman" w:hAnsi="Times New Roman"/>
          <w:szCs w:val="22"/>
        </w:rPr>
        <w:t>-based</w:t>
      </w:r>
      <w:r w:rsidRPr="00E33EDA">
        <w:rPr>
          <w:rFonts w:ascii="Times New Roman" w:hAnsi="Times New Roman"/>
          <w:szCs w:val="22"/>
        </w:rPr>
        <w:t xml:space="preserve"> </w:t>
      </w:r>
      <w:r>
        <w:rPr>
          <w:rFonts w:ascii="Times New Roman" w:hAnsi="Times New Roman"/>
          <w:szCs w:val="22"/>
        </w:rPr>
        <w:t xml:space="preserve">quality </w:t>
      </w:r>
      <w:r w:rsidRPr="00E33EDA">
        <w:rPr>
          <w:rFonts w:ascii="Times New Roman" w:hAnsi="Times New Roman"/>
          <w:szCs w:val="22"/>
        </w:rPr>
        <w:t>incentive payments</w:t>
      </w:r>
      <w:r>
        <w:rPr>
          <w:rFonts w:ascii="Times New Roman" w:hAnsi="Times New Roman"/>
          <w:szCs w:val="22"/>
        </w:rPr>
        <w:t>. Incentive payments will be determined based on the following factors:</w:t>
      </w:r>
    </w:p>
    <w:p w14:paraId="1286B88E" w14:textId="77777777" w:rsidR="00606958" w:rsidRPr="00E33EDA" w:rsidRDefault="00606958" w:rsidP="00606958">
      <w:pPr>
        <w:tabs>
          <w:tab w:val="left" w:pos="1440"/>
          <w:tab w:val="center" w:pos="4925"/>
        </w:tabs>
        <w:rPr>
          <w:rFonts w:ascii="Times New Roman" w:hAnsi="Times New Roman"/>
          <w:szCs w:val="22"/>
        </w:rPr>
      </w:pPr>
    </w:p>
    <w:p w14:paraId="5562C87F" w14:textId="77777777" w:rsidR="00606958" w:rsidRPr="00E33EDA" w:rsidRDefault="00606958" w:rsidP="00606958">
      <w:pPr>
        <w:tabs>
          <w:tab w:val="left" w:pos="1440"/>
          <w:tab w:val="center" w:pos="4925"/>
        </w:tabs>
        <w:rPr>
          <w:rFonts w:ascii="Times New Roman" w:hAnsi="Times New Roman"/>
          <w:szCs w:val="22"/>
        </w:rPr>
      </w:pPr>
      <w:r>
        <w:rPr>
          <w:rFonts w:ascii="Times New Roman" w:hAnsi="Times New Roman"/>
          <w:szCs w:val="22"/>
        </w:rPr>
        <w:t>1</w:t>
      </w:r>
      <w:r w:rsidRPr="00E33EDA">
        <w:rPr>
          <w:rFonts w:ascii="Times New Roman" w:hAnsi="Times New Roman"/>
          <w:szCs w:val="22"/>
        </w:rPr>
        <w:t xml:space="preserve">. Performance Measurement. </w:t>
      </w:r>
      <w:r>
        <w:rPr>
          <w:rFonts w:ascii="Times New Roman" w:hAnsi="Times New Roman"/>
          <w:szCs w:val="22"/>
        </w:rPr>
        <w:t xml:space="preserve">Qualifying </w:t>
      </w:r>
      <w:r w:rsidRPr="00E33EDA">
        <w:rPr>
          <w:rFonts w:ascii="Times New Roman" w:hAnsi="Times New Roman"/>
          <w:szCs w:val="22"/>
        </w:rPr>
        <w:t>substance abuse treatment hospital</w:t>
      </w:r>
      <w:r>
        <w:rPr>
          <w:rFonts w:ascii="Times New Roman" w:hAnsi="Times New Roman"/>
          <w:szCs w:val="22"/>
        </w:rPr>
        <w:t>s</w:t>
      </w:r>
      <w:r w:rsidRPr="00E33EDA">
        <w:rPr>
          <w:rFonts w:ascii="Times New Roman" w:hAnsi="Times New Roman"/>
          <w:szCs w:val="22"/>
        </w:rPr>
        <w:t xml:space="preserve"> </w:t>
      </w:r>
      <w:r>
        <w:rPr>
          <w:rFonts w:ascii="Times New Roman" w:hAnsi="Times New Roman"/>
          <w:szCs w:val="22"/>
        </w:rPr>
        <w:t>will be measured by</w:t>
      </w:r>
      <w:r w:rsidRPr="00E33EDA">
        <w:rPr>
          <w:rFonts w:ascii="Times New Roman" w:hAnsi="Times New Roman"/>
          <w:szCs w:val="22"/>
        </w:rPr>
        <w:t xml:space="preserve"> </w:t>
      </w:r>
      <w:r>
        <w:rPr>
          <w:rFonts w:ascii="Times New Roman" w:hAnsi="Times New Roman"/>
          <w:szCs w:val="22"/>
        </w:rPr>
        <w:t xml:space="preserve">submission of meaningful use data and reporting on the quality improvement plan. </w:t>
      </w:r>
    </w:p>
    <w:p w14:paraId="49B290B8" w14:textId="77777777" w:rsidR="00606958" w:rsidRPr="00E33EDA" w:rsidRDefault="00606958" w:rsidP="00606958">
      <w:pPr>
        <w:tabs>
          <w:tab w:val="left" w:pos="1440"/>
          <w:tab w:val="center" w:pos="4925"/>
        </w:tabs>
        <w:rPr>
          <w:rFonts w:ascii="Times New Roman" w:hAnsi="Times New Roman"/>
          <w:b/>
          <w:szCs w:val="22"/>
        </w:rPr>
      </w:pPr>
    </w:p>
    <w:p w14:paraId="03BE2429" w14:textId="1B27AE53" w:rsidR="00606958" w:rsidRPr="00606958" w:rsidRDefault="00606958" w:rsidP="00A834E4">
      <w:pPr>
        <w:tabs>
          <w:tab w:val="left" w:pos="1440"/>
          <w:tab w:val="center" w:pos="4925"/>
        </w:tabs>
      </w:pPr>
      <w:r>
        <w:rPr>
          <w:rFonts w:ascii="Times New Roman" w:hAnsi="Times New Roman"/>
          <w:szCs w:val="22"/>
        </w:rPr>
        <w:t>2</w:t>
      </w:r>
      <w:r w:rsidRPr="00E33EDA">
        <w:rPr>
          <w:rFonts w:ascii="Times New Roman" w:hAnsi="Times New Roman"/>
          <w:szCs w:val="22"/>
        </w:rPr>
        <w:t>. Payment. Payment to substance abuse treatment hospital</w:t>
      </w:r>
      <w:r>
        <w:rPr>
          <w:rFonts w:ascii="Times New Roman" w:hAnsi="Times New Roman"/>
          <w:szCs w:val="22"/>
        </w:rPr>
        <w:t>s</w:t>
      </w:r>
      <w:r w:rsidRPr="00E33EDA">
        <w:rPr>
          <w:rFonts w:ascii="Times New Roman" w:hAnsi="Times New Roman"/>
          <w:szCs w:val="22"/>
        </w:rPr>
        <w:t xml:space="preserve"> will be</w:t>
      </w:r>
      <w:r>
        <w:rPr>
          <w:rFonts w:ascii="Times New Roman" w:hAnsi="Times New Roman"/>
          <w:szCs w:val="22"/>
        </w:rPr>
        <w:t xml:space="preserve"> proportional to the completion of the meaningful use data submissions and reporting requirements.</w:t>
      </w:r>
      <w:r w:rsidRPr="00E33EDA" w:rsidDel="00D4461C">
        <w:rPr>
          <w:rFonts w:ascii="Times New Roman" w:hAnsi="Times New Roman"/>
          <w:szCs w:val="22"/>
        </w:rPr>
        <w:t xml:space="preserve"> </w:t>
      </w:r>
    </w:p>
    <w:sectPr w:rsidR="00606958" w:rsidRPr="00606958">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BFA5D" w14:textId="77777777" w:rsidR="00450E61" w:rsidRDefault="00450E61" w:rsidP="00931D47">
      <w:r>
        <w:separator/>
      </w:r>
    </w:p>
  </w:endnote>
  <w:endnote w:type="continuationSeparator" w:id="0">
    <w:p w14:paraId="4CAA4F90" w14:textId="77777777" w:rsidR="00450E61" w:rsidRDefault="00450E61" w:rsidP="00931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0465F" w14:textId="30B0BAD2" w:rsidR="00931D47" w:rsidRDefault="00015CD3">
    <w:pPr>
      <w:pStyle w:val="Footer"/>
    </w:pPr>
    <w:r>
      <w:t xml:space="preserve">PUBLISHED ON WEB: </w:t>
    </w:r>
    <w:r w:rsidR="00370804">
      <w:t>S</w:t>
    </w:r>
    <w:r w:rsidR="006D7D60">
      <w:t>EPTEMBER</w:t>
    </w:r>
    <w:r w:rsidR="005129FF">
      <w:t xml:space="preserve"> </w:t>
    </w:r>
    <w:r w:rsidR="00CC25C6">
      <w:t>29, 2021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EE1B" w14:textId="77777777" w:rsidR="00931D47" w:rsidRPr="00931D47" w:rsidRDefault="00931D47" w:rsidP="00931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5B3AD" w14:textId="77777777" w:rsidR="00450E61" w:rsidRDefault="00450E61" w:rsidP="00931D47">
      <w:r>
        <w:separator/>
      </w:r>
    </w:p>
  </w:footnote>
  <w:footnote w:type="continuationSeparator" w:id="0">
    <w:p w14:paraId="24012E3C" w14:textId="77777777" w:rsidR="00450E61" w:rsidRDefault="00450E61" w:rsidP="00931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90410" w14:textId="538F995E" w:rsidR="00931D47" w:rsidRDefault="00931D47" w:rsidP="00931D47">
    <w:pPr>
      <w:pStyle w:val="Footer"/>
      <w:ind w:left="-360"/>
    </w:pPr>
    <w:r>
      <w:t>P</w:t>
    </w:r>
    <w:r w:rsidR="005129FF">
      <w:t xml:space="preserve">UBLISHED ON WEB: </w:t>
    </w:r>
    <w:r w:rsidR="00821C17">
      <w:t>S</w:t>
    </w:r>
    <w:r w:rsidR="006D7D60">
      <w:t>EPTEMBER</w:t>
    </w:r>
    <w:r w:rsidR="00821C17">
      <w:t xml:space="preserve"> </w:t>
    </w:r>
    <w:r w:rsidR="00CC25C6">
      <w:t>29</w:t>
    </w:r>
    <w:r w:rsidR="00821C17">
      <w:t>, 2020</w:t>
    </w:r>
  </w:p>
  <w:p w14:paraId="6C2DD5E4" w14:textId="77777777" w:rsidR="00931D47" w:rsidRDefault="00931D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D47"/>
    <w:rsid w:val="00015CD3"/>
    <w:rsid w:val="00045B5E"/>
    <w:rsid w:val="00055AA6"/>
    <w:rsid w:val="000715FB"/>
    <w:rsid w:val="000C3C64"/>
    <w:rsid w:val="000E58D4"/>
    <w:rsid w:val="000F1AFA"/>
    <w:rsid w:val="0010130B"/>
    <w:rsid w:val="00103504"/>
    <w:rsid w:val="0011346D"/>
    <w:rsid w:val="00127C7E"/>
    <w:rsid w:val="00146E9E"/>
    <w:rsid w:val="0015577C"/>
    <w:rsid w:val="00182323"/>
    <w:rsid w:val="001C28AC"/>
    <w:rsid w:val="001C3629"/>
    <w:rsid w:val="002276F9"/>
    <w:rsid w:val="002417E6"/>
    <w:rsid w:val="00247AC0"/>
    <w:rsid w:val="0032736B"/>
    <w:rsid w:val="00332565"/>
    <w:rsid w:val="003352FB"/>
    <w:rsid w:val="0034253C"/>
    <w:rsid w:val="00370804"/>
    <w:rsid w:val="003D46DC"/>
    <w:rsid w:val="00403711"/>
    <w:rsid w:val="00433D40"/>
    <w:rsid w:val="00450E61"/>
    <w:rsid w:val="00453F65"/>
    <w:rsid w:val="004833BD"/>
    <w:rsid w:val="00495F5E"/>
    <w:rsid w:val="004D7A55"/>
    <w:rsid w:val="005129FF"/>
    <w:rsid w:val="00606958"/>
    <w:rsid w:val="00612E31"/>
    <w:rsid w:val="00652C21"/>
    <w:rsid w:val="006C7289"/>
    <w:rsid w:val="006D7D60"/>
    <w:rsid w:val="007378D8"/>
    <w:rsid w:val="00751258"/>
    <w:rsid w:val="007654BB"/>
    <w:rsid w:val="00821C17"/>
    <w:rsid w:val="00864B7F"/>
    <w:rsid w:val="008721B8"/>
    <w:rsid w:val="008F00CE"/>
    <w:rsid w:val="00913C03"/>
    <w:rsid w:val="00914943"/>
    <w:rsid w:val="00931D47"/>
    <w:rsid w:val="009361EE"/>
    <w:rsid w:val="00997BEF"/>
    <w:rsid w:val="009B5D21"/>
    <w:rsid w:val="009E4687"/>
    <w:rsid w:val="009E62D5"/>
    <w:rsid w:val="00A12455"/>
    <w:rsid w:val="00A15ED8"/>
    <w:rsid w:val="00A409BF"/>
    <w:rsid w:val="00A619CA"/>
    <w:rsid w:val="00A834E4"/>
    <w:rsid w:val="00A97AD1"/>
    <w:rsid w:val="00B0572A"/>
    <w:rsid w:val="00B603F7"/>
    <w:rsid w:val="00B6609D"/>
    <w:rsid w:val="00B955DF"/>
    <w:rsid w:val="00BA3B8D"/>
    <w:rsid w:val="00BD24B7"/>
    <w:rsid w:val="00C35521"/>
    <w:rsid w:val="00CC213A"/>
    <w:rsid w:val="00CC25C6"/>
    <w:rsid w:val="00CD72D5"/>
    <w:rsid w:val="00CE63AA"/>
    <w:rsid w:val="00D053D9"/>
    <w:rsid w:val="00D704D6"/>
    <w:rsid w:val="00E1601D"/>
    <w:rsid w:val="00E21043"/>
    <w:rsid w:val="00E50DCC"/>
    <w:rsid w:val="00E94573"/>
    <w:rsid w:val="00F07189"/>
    <w:rsid w:val="00F14161"/>
    <w:rsid w:val="00F51969"/>
    <w:rsid w:val="00F56AA4"/>
    <w:rsid w:val="00F761A8"/>
    <w:rsid w:val="00F97E9E"/>
    <w:rsid w:val="00FA2947"/>
    <w:rsid w:val="00FD1746"/>
    <w:rsid w:val="00FE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2EFF7B"/>
  <w15:docId w15:val="{FCF8ACE0-3DA5-4620-A639-CC408C83B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D47"/>
    <w:rPr>
      <w:rFonts w:ascii="Arial" w:eastAsia="Times New Roman" w:hAnsi="Arial" w:cs="Arial"/>
      <w:sz w:val="22"/>
    </w:rPr>
  </w:style>
  <w:style w:type="paragraph" w:styleId="Heading2">
    <w:name w:val="heading 2"/>
    <w:basedOn w:val="Normal"/>
    <w:next w:val="Normal"/>
    <w:link w:val="Heading2Char"/>
    <w:semiHidden/>
    <w:unhideWhenUsed/>
    <w:qFormat/>
    <w:rsid w:val="00931D47"/>
    <w:pPr>
      <w:keepNext/>
      <w:jc w:val="center"/>
      <w:outlineLvl w:val="1"/>
    </w:pPr>
    <w:rPr>
      <w:rFonts w:ascii="Bookman" w:hAnsi="Bookman"/>
      <w:i/>
      <w:iCs/>
      <w:color w:val="333399"/>
      <w:sz w:val="28"/>
    </w:rPr>
  </w:style>
  <w:style w:type="paragraph" w:styleId="Heading6">
    <w:name w:val="heading 6"/>
    <w:basedOn w:val="Normal"/>
    <w:next w:val="Normal"/>
    <w:link w:val="Heading6Char"/>
    <w:unhideWhenUsed/>
    <w:qFormat/>
    <w:rsid w:val="00931D47"/>
    <w:pPr>
      <w:spacing w:before="240" w:after="60"/>
      <w:outlineLvl w:val="5"/>
    </w:pPr>
    <w:rPr>
      <w:rFonts w:ascii="Calibri" w:hAnsi="Calibri" w:cs="Times New Roman"/>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565"/>
    <w:pPr>
      <w:ind w:left="720"/>
      <w:contextualSpacing/>
    </w:pPr>
  </w:style>
  <w:style w:type="character" w:customStyle="1" w:styleId="Heading2Char">
    <w:name w:val="Heading 2 Char"/>
    <w:link w:val="Heading2"/>
    <w:semiHidden/>
    <w:rsid w:val="00931D47"/>
    <w:rPr>
      <w:rFonts w:ascii="Bookman" w:eastAsia="Times New Roman" w:hAnsi="Bookman" w:cs="Arial"/>
      <w:i/>
      <w:iCs/>
      <w:color w:val="333399"/>
      <w:sz w:val="28"/>
      <w:szCs w:val="20"/>
    </w:rPr>
  </w:style>
  <w:style w:type="character" w:customStyle="1" w:styleId="Heading6Char">
    <w:name w:val="Heading 6 Char"/>
    <w:link w:val="Heading6"/>
    <w:rsid w:val="00931D47"/>
    <w:rPr>
      <w:rFonts w:ascii="Calibri" w:eastAsia="Times New Roman" w:hAnsi="Calibri" w:cs="Times New Roman"/>
      <w:b/>
      <w:bCs/>
      <w:sz w:val="22"/>
    </w:rPr>
  </w:style>
  <w:style w:type="paragraph" w:styleId="Title">
    <w:name w:val="Title"/>
    <w:basedOn w:val="Normal"/>
    <w:link w:val="TitleChar"/>
    <w:qFormat/>
    <w:rsid w:val="00931D47"/>
    <w:pPr>
      <w:jc w:val="center"/>
    </w:pPr>
    <w:rPr>
      <w:rFonts w:ascii="Times New Roman" w:hAnsi="Times New Roman" w:cs="Times New Roman"/>
      <w:b/>
      <w:sz w:val="24"/>
    </w:rPr>
  </w:style>
  <w:style w:type="character" w:customStyle="1" w:styleId="TitleChar">
    <w:name w:val="Title Char"/>
    <w:link w:val="Title"/>
    <w:rsid w:val="00931D47"/>
    <w:rPr>
      <w:rFonts w:eastAsia="Times New Roman" w:cs="Times New Roman"/>
      <w:b/>
      <w:szCs w:val="20"/>
    </w:rPr>
  </w:style>
  <w:style w:type="paragraph" w:styleId="BodyText">
    <w:name w:val="Body Text"/>
    <w:basedOn w:val="Normal"/>
    <w:link w:val="BodyTextChar"/>
    <w:semiHidden/>
    <w:unhideWhenUsed/>
    <w:rsid w:val="00931D47"/>
    <w:pPr>
      <w:jc w:val="both"/>
    </w:pPr>
    <w:rPr>
      <w:rFonts w:ascii="Times New Roman" w:hAnsi="Times New Roman" w:cs="Times New Roman"/>
      <w:sz w:val="20"/>
    </w:rPr>
  </w:style>
  <w:style w:type="character" w:customStyle="1" w:styleId="BodyTextChar">
    <w:name w:val="Body Text Char"/>
    <w:link w:val="BodyText"/>
    <w:semiHidden/>
    <w:rsid w:val="00931D47"/>
    <w:rPr>
      <w:rFonts w:eastAsia="Times New Roman" w:cs="Times New Roman"/>
      <w:sz w:val="20"/>
      <w:szCs w:val="20"/>
    </w:rPr>
  </w:style>
  <w:style w:type="paragraph" w:styleId="BodyText2">
    <w:name w:val="Body Text 2"/>
    <w:basedOn w:val="Normal"/>
    <w:link w:val="BodyText2Char"/>
    <w:semiHidden/>
    <w:unhideWhenUsed/>
    <w:rsid w:val="00931D47"/>
    <w:pPr>
      <w:ind w:left="1296" w:hanging="1296"/>
    </w:pPr>
    <w:rPr>
      <w:rFonts w:ascii="Times New Roman" w:hAnsi="Times New Roman" w:cs="Times New Roman"/>
      <w:sz w:val="24"/>
    </w:rPr>
  </w:style>
  <w:style w:type="character" w:customStyle="1" w:styleId="BodyText2Char">
    <w:name w:val="Body Text 2 Char"/>
    <w:link w:val="BodyText2"/>
    <w:semiHidden/>
    <w:rsid w:val="00931D47"/>
    <w:rPr>
      <w:rFonts w:eastAsia="Times New Roman" w:cs="Times New Roman"/>
      <w:szCs w:val="20"/>
    </w:rPr>
  </w:style>
  <w:style w:type="paragraph" w:styleId="PlainText">
    <w:name w:val="Plain Text"/>
    <w:basedOn w:val="Normal"/>
    <w:link w:val="PlainTextChar"/>
    <w:semiHidden/>
    <w:unhideWhenUsed/>
    <w:rsid w:val="00931D47"/>
    <w:rPr>
      <w:rFonts w:ascii="Courier New" w:hAnsi="Courier New" w:cs="Courier New"/>
      <w:sz w:val="20"/>
    </w:rPr>
  </w:style>
  <w:style w:type="character" w:customStyle="1" w:styleId="PlainTextChar">
    <w:name w:val="Plain Text Char"/>
    <w:link w:val="PlainText"/>
    <w:semiHidden/>
    <w:rsid w:val="00931D47"/>
    <w:rPr>
      <w:rFonts w:ascii="Courier New" w:eastAsia="Times New Roman" w:hAnsi="Courier New" w:cs="Courier New"/>
      <w:sz w:val="20"/>
      <w:szCs w:val="20"/>
    </w:rPr>
  </w:style>
  <w:style w:type="paragraph" w:styleId="Header">
    <w:name w:val="header"/>
    <w:basedOn w:val="Normal"/>
    <w:link w:val="HeaderChar"/>
    <w:uiPriority w:val="99"/>
    <w:unhideWhenUsed/>
    <w:rsid w:val="00931D47"/>
    <w:pPr>
      <w:tabs>
        <w:tab w:val="center" w:pos="4680"/>
        <w:tab w:val="right" w:pos="9360"/>
      </w:tabs>
    </w:pPr>
  </w:style>
  <w:style w:type="character" w:customStyle="1" w:styleId="HeaderChar">
    <w:name w:val="Header Char"/>
    <w:link w:val="Header"/>
    <w:uiPriority w:val="99"/>
    <w:rsid w:val="00931D47"/>
    <w:rPr>
      <w:rFonts w:ascii="Arial" w:eastAsia="Times New Roman" w:hAnsi="Arial" w:cs="Arial"/>
      <w:sz w:val="22"/>
      <w:szCs w:val="20"/>
    </w:rPr>
  </w:style>
  <w:style w:type="paragraph" w:styleId="Footer">
    <w:name w:val="footer"/>
    <w:basedOn w:val="Normal"/>
    <w:link w:val="FooterChar"/>
    <w:uiPriority w:val="99"/>
    <w:unhideWhenUsed/>
    <w:rsid w:val="00931D47"/>
    <w:pPr>
      <w:tabs>
        <w:tab w:val="center" w:pos="4680"/>
        <w:tab w:val="right" w:pos="9360"/>
      </w:tabs>
    </w:pPr>
  </w:style>
  <w:style w:type="character" w:customStyle="1" w:styleId="FooterChar">
    <w:name w:val="Footer Char"/>
    <w:link w:val="Footer"/>
    <w:uiPriority w:val="99"/>
    <w:rsid w:val="00931D47"/>
    <w:rPr>
      <w:rFonts w:ascii="Arial" w:eastAsia="Times New Roman" w:hAnsi="Arial" w:cs="Arial"/>
      <w:sz w:val="22"/>
      <w:szCs w:val="20"/>
    </w:rPr>
  </w:style>
  <w:style w:type="character" w:styleId="CommentReference">
    <w:name w:val="annotation reference"/>
    <w:uiPriority w:val="99"/>
    <w:semiHidden/>
    <w:unhideWhenUsed/>
    <w:rsid w:val="00055AA6"/>
    <w:rPr>
      <w:sz w:val="16"/>
      <w:szCs w:val="16"/>
    </w:rPr>
  </w:style>
  <w:style w:type="paragraph" w:styleId="CommentText">
    <w:name w:val="annotation text"/>
    <w:basedOn w:val="Normal"/>
    <w:link w:val="CommentTextChar"/>
    <w:uiPriority w:val="99"/>
    <w:semiHidden/>
    <w:unhideWhenUsed/>
    <w:rsid w:val="00055AA6"/>
    <w:rPr>
      <w:sz w:val="20"/>
    </w:rPr>
  </w:style>
  <w:style w:type="character" w:customStyle="1" w:styleId="CommentTextChar">
    <w:name w:val="Comment Text Char"/>
    <w:link w:val="CommentText"/>
    <w:uiPriority w:val="99"/>
    <w:semiHidden/>
    <w:rsid w:val="00055AA6"/>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055AA6"/>
    <w:rPr>
      <w:b/>
      <w:bCs/>
    </w:rPr>
  </w:style>
  <w:style w:type="character" w:customStyle="1" w:styleId="CommentSubjectChar">
    <w:name w:val="Comment Subject Char"/>
    <w:link w:val="CommentSubject"/>
    <w:uiPriority w:val="99"/>
    <w:semiHidden/>
    <w:rsid w:val="00055AA6"/>
    <w:rPr>
      <w:rFonts w:ascii="Arial" w:eastAsia="Times New Roman" w:hAnsi="Arial" w:cs="Arial"/>
      <w:b/>
      <w:bCs/>
    </w:rPr>
  </w:style>
  <w:style w:type="paragraph" w:styleId="BalloonText">
    <w:name w:val="Balloon Text"/>
    <w:basedOn w:val="Normal"/>
    <w:link w:val="BalloonTextChar"/>
    <w:uiPriority w:val="99"/>
    <w:semiHidden/>
    <w:unhideWhenUsed/>
    <w:rsid w:val="00055AA6"/>
    <w:rPr>
      <w:rFonts w:ascii="Tahoma" w:hAnsi="Tahoma" w:cs="Tahoma"/>
      <w:sz w:val="16"/>
      <w:szCs w:val="16"/>
    </w:rPr>
  </w:style>
  <w:style w:type="character" w:customStyle="1" w:styleId="BalloonTextChar">
    <w:name w:val="Balloon Text Char"/>
    <w:link w:val="BalloonText"/>
    <w:uiPriority w:val="99"/>
    <w:semiHidden/>
    <w:rsid w:val="00055AA6"/>
    <w:rPr>
      <w:rFonts w:ascii="Tahoma" w:eastAsia="Times New Roman" w:hAnsi="Tahoma" w:cs="Tahoma"/>
      <w:sz w:val="16"/>
      <w:szCs w:val="16"/>
    </w:rPr>
  </w:style>
  <w:style w:type="paragraph" w:customStyle="1" w:styleId="BodyA">
    <w:name w:val="Body A"/>
    <w:rsid w:val="009E4687"/>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12700" w14:cap="flat" w14:cmpd="sng" w14:algn="ctr">
        <w14:noFill/>
        <w14:prstDash w14:val="solid"/>
        <w14:miter w14:lim="400000"/>
      </w14:textOutline>
    </w:rPr>
  </w:style>
  <w:style w:type="paragraph" w:styleId="Revision">
    <w:name w:val="Revision"/>
    <w:hidden/>
    <w:uiPriority w:val="99"/>
    <w:semiHidden/>
    <w:rsid w:val="00CC25C6"/>
    <w:rPr>
      <w:rFonts w:ascii="Arial" w:eastAsia="Times New Roma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44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dc:creator>
  <cp:lastModifiedBy>Sousa, Pam (EHS)</cp:lastModifiedBy>
  <cp:revision>2</cp:revision>
  <cp:lastPrinted>2019-09-09T19:05:00Z</cp:lastPrinted>
  <dcterms:created xsi:type="dcterms:W3CDTF">2021-09-29T11:33:00Z</dcterms:created>
  <dcterms:modified xsi:type="dcterms:W3CDTF">2021-09-29T11:33:00Z</dcterms:modified>
</cp:coreProperties>
</file>