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266E" w14:textId="77777777" w:rsidR="00A639AE" w:rsidRDefault="008D0E8B">
      <w:pPr>
        <w:pStyle w:val="BodyText"/>
        <w:ind w:left="4231"/>
        <w:rPr>
          <w:sz w:val="20"/>
        </w:rPr>
      </w:pPr>
      <w:r>
        <w:rPr>
          <w:noProof/>
          <w:sz w:val="20"/>
        </w:rPr>
        <w:drawing>
          <wp:inline distT="0" distB="0" distL="0" distR="0" wp14:anchorId="75C1ABE0" wp14:editId="21EBA198">
            <wp:extent cx="435531" cy="35471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435531" cy="354710"/>
                    </a:xfrm>
                    <a:prstGeom prst="rect">
                      <a:avLst/>
                    </a:prstGeom>
                  </pic:spPr>
                </pic:pic>
              </a:graphicData>
            </a:graphic>
          </wp:inline>
        </w:drawing>
      </w:r>
    </w:p>
    <w:p w14:paraId="09151D96" w14:textId="77777777" w:rsidR="00A639AE" w:rsidRDefault="008D0E8B">
      <w:pPr>
        <w:pStyle w:val="BodyText"/>
        <w:spacing w:before="7"/>
        <w:rPr>
          <w:sz w:val="11"/>
        </w:rPr>
      </w:pPr>
      <w:r>
        <w:pict w14:anchorId="67A30960">
          <v:group id="docshapegroup1" o:spid="_x0000_s1027" style="position:absolute;margin-left:207.1pt;margin-top:7.9pt;width:180pt;height:59.3pt;z-index:-15728640;mso-wrap-distance-left:0;mso-wrap-distance-right:0;mso-position-horizontal-relative:page" coordorigin="4142,158" coordsize="3600,1186">
            <v:rect id="docshape2" o:spid="_x0000_s1035" style="position:absolute;left:4142;top:658;width:3600;height:520" fillcolor="#78993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34" type="#_x0000_t75" style="position:absolute;left:5022;top:157;width:2308;height:842">
              <v:imagedata r:id="rId5" o:title=""/>
            </v:shape>
            <v:shape id="docshape4" o:spid="_x0000_s1033" type="#_x0000_t75" style="position:absolute;left:4720;top:1149;width:2151;height:150">
              <v:imagedata r:id="rId6" o:title=""/>
            </v:shape>
            <v:shape id="docshape5" o:spid="_x0000_s1032" style="position:absolute;left:6902;top:1149;width:60;height:148" coordorigin="6902,1149" coordsize="60,148" o:spt="100" adj="0,,0" path="m6913,1205r-9,l6904,1297r9,l6913,1205xm6914,1165r-2,-5l6908,1160r-3,l6902,1165r,10l6905,1179r7,l6914,1175r,-10xm6962,1149r-8,l6954,1297r8,l6962,1149xe" fillcolor="#007891" stroked="f">
              <v:stroke joinstyle="round"/>
              <v:formulas/>
              <v:path arrowok="t" o:connecttype="segments"/>
            </v:shape>
            <v:shape id="docshape6" o:spid="_x0000_s1031" type="#_x0000_t75" style="position:absolute;left:7002;top:1159;width:171;height:184">
              <v:imagedata r:id="rId7" o:title=""/>
            </v:shape>
            <v:shape id="docshape7" o:spid="_x0000_s1030" style="position:absolute;left:4190;top:821;width:228;height:173" coordorigin="4190,821" coordsize="228,173" o:spt="100" adj="0,,0" path="m4288,821r-21,l4267,891r-56,l4211,821r-21,l4190,994r21,l4211,917r56,l4267,994r21,l4288,821xm4418,967r-61,l4357,919r55,l4412,892r-55,l4357,848r58,l4415,821r-78,l4337,994r81,l4418,967xe" fillcolor="#fffdfc" stroked="f">
              <v:stroke joinstyle="round"/>
              <v:formulas/>
              <v:path arrowok="t" o:connecttype="segments"/>
            </v:shape>
            <v:shape id="docshape8" o:spid="_x0000_s1029" type="#_x0000_t75" style="position:absolute;left:4450;top:821;width:122;height:173">
              <v:imagedata r:id="rId8" o:title=""/>
            </v:shape>
            <v:shape id="docshape9" o:spid="_x0000_s1028" style="position:absolute;left:4606;top:821;width:3104;height:173" coordorigin="4607,821" coordsize="3104,173" o:spt="100" adj="0,,0" path="m4678,967r-51,l4627,821r-20,l4607,967r,26l4678,993r,-26xm4783,821r-93,l4690,847r36,l4726,993r21,l4747,847r36,l4783,821xm4916,821r-20,l4896,891r-55,l4841,821r-22,l4819,994r22,l4841,917r55,l4896,994r20,l4916,821xm7460,821r-94,l7366,847r37,l7403,993r20,l7423,847r37,l7460,821xm7577,967r-60,l7517,919r54,l7571,892r-54,l7517,848r57,l7574,821r-79,l7495,994r82,l7577,967xm7710,994r-32,-77l7689,912r9,-10l7703,888r2,-17l7703,852r-6,-13l7688,830r-4,-3l7684,861r,20l7681,887r-6,4l7663,895r-5,1l7642,896r,-48l7663,848r13,5l7681,855r3,6l7684,827r-6,-3l7663,821r-43,l7620,994r22,l7642,921r15,l7663,937r22,57l7710,994xe" fillcolor="#fffdfc" stroked="f">
              <v:stroke joinstyle="round"/>
              <v:formulas/>
              <v:path arrowok="t" o:connecttype="segments"/>
            </v:shape>
            <w10:wrap type="topAndBottom" anchorx="page"/>
          </v:group>
        </w:pict>
      </w:r>
    </w:p>
    <w:p w14:paraId="0A1CABE2" w14:textId="77777777" w:rsidR="00A639AE" w:rsidRDefault="00A639AE">
      <w:pPr>
        <w:pStyle w:val="BodyText"/>
        <w:spacing w:before="7"/>
        <w:rPr>
          <w:sz w:val="28"/>
        </w:rPr>
      </w:pPr>
    </w:p>
    <w:p w14:paraId="08FAACE9" w14:textId="77777777" w:rsidR="00A639AE" w:rsidRDefault="008D0E8B">
      <w:pPr>
        <w:pStyle w:val="BodyText"/>
        <w:spacing w:before="90"/>
        <w:ind w:left="120"/>
      </w:pPr>
      <w:r>
        <w:t>August</w:t>
      </w:r>
      <w:r>
        <w:rPr>
          <w:spacing w:val="-4"/>
        </w:rPr>
        <w:t xml:space="preserve"> </w:t>
      </w:r>
      <w:r>
        <w:t>10,</w:t>
      </w:r>
      <w:r>
        <w:rPr>
          <w:spacing w:val="-2"/>
        </w:rPr>
        <w:t xml:space="preserve"> </w:t>
      </w:r>
      <w:r>
        <w:rPr>
          <w:spacing w:val="-4"/>
        </w:rPr>
        <w:t>2022</w:t>
      </w:r>
    </w:p>
    <w:p w14:paraId="13C815C7" w14:textId="77777777" w:rsidR="00A639AE" w:rsidRDefault="00A639AE">
      <w:pPr>
        <w:pStyle w:val="BodyText"/>
        <w:rPr>
          <w:sz w:val="26"/>
        </w:rPr>
      </w:pPr>
    </w:p>
    <w:p w14:paraId="7DF8306E" w14:textId="77777777" w:rsidR="00A639AE" w:rsidRDefault="00A639AE">
      <w:pPr>
        <w:pStyle w:val="BodyText"/>
        <w:rPr>
          <w:sz w:val="22"/>
        </w:rPr>
      </w:pPr>
    </w:p>
    <w:p w14:paraId="3566F48E" w14:textId="77777777" w:rsidR="00A639AE" w:rsidRDefault="008D0E8B">
      <w:pPr>
        <w:pStyle w:val="Title"/>
      </w:pPr>
      <w:r>
        <w:t>VIA</w:t>
      </w:r>
      <w:r>
        <w:rPr>
          <w:spacing w:val="-8"/>
        </w:rPr>
        <w:t xml:space="preserve"> </w:t>
      </w:r>
      <w:r>
        <w:t>E-MAIL</w:t>
      </w:r>
      <w:r>
        <w:rPr>
          <w:spacing w:val="-5"/>
        </w:rPr>
        <w:t xml:space="preserve"> </w:t>
      </w:r>
      <w:r>
        <w:t>AND</w:t>
      </w:r>
      <w:r>
        <w:rPr>
          <w:spacing w:val="-5"/>
        </w:rPr>
        <w:t xml:space="preserve"> </w:t>
      </w:r>
      <w:r>
        <w:t>FIRST-CLASS</w:t>
      </w:r>
      <w:r>
        <w:rPr>
          <w:spacing w:val="-5"/>
        </w:rPr>
        <w:t xml:space="preserve"> </w:t>
      </w:r>
      <w:r>
        <w:rPr>
          <w:spacing w:val="-4"/>
        </w:rPr>
        <w:t>MAIL</w:t>
      </w:r>
    </w:p>
    <w:p w14:paraId="49C0CA85" w14:textId="77777777" w:rsidR="00A639AE" w:rsidRDefault="00A639AE">
      <w:pPr>
        <w:pStyle w:val="BodyText"/>
        <w:rPr>
          <w:b/>
        </w:rPr>
      </w:pPr>
    </w:p>
    <w:p w14:paraId="04262F7B" w14:textId="77777777" w:rsidR="00A639AE" w:rsidRDefault="008D0E8B">
      <w:pPr>
        <w:pStyle w:val="BodyText"/>
        <w:ind w:left="120" w:right="6614"/>
      </w:pPr>
      <w:r>
        <w:t>Walter Mackie, J.D. Licensure</w:t>
      </w:r>
      <w:r>
        <w:rPr>
          <w:spacing w:val="-15"/>
        </w:rPr>
        <w:t xml:space="preserve"> </w:t>
      </w:r>
      <w:r>
        <w:t>Unit</w:t>
      </w:r>
      <w:r>
        <w:rPr>
          <w:spacing w:val="-15"/>
        </w:rPr>
        <w:t xml:space="preserve"> </w:t>
      </w:r>
      <w:r>
        <w:t>Coordinator</w:t>
      </w:r>
    </w:p>
    <w:p w14:paraId="47F82905" w14:textId="77777777" w:rsidR="00A639AE" w:rsidRDefault="008D0E8B">
      <w:pPr>
        <w:pStyle w:val="BodyText"/>
        <w:ind w:left="120"/>
      </w:pPr>
      <w:r>
        <w:t>Massachusetts</w:t>
      </w:r>
      <w:r>
        <w:rPr>
          <w:spacing w:val="-8"/>
        </w:rPr>
        <w:t xml:space="preserve"> </w:t>
      </w:r>
      <w:r>
        <w:t>Department</w:t>
      </w:r>
      <w:r>
        <w:rPr>
          <w:spacing w:val="-6"/>
        </w:rPr>
        <w:t xml:space="preserve"> </w:t>
      </w:r>
      <w:r>
        <w:t>of</w:t>
      </w:r>
      <w:r>
        <w:rPr>
          <w:spacing w:val="-8"/>
        </w:rPr>
        <w:t xml:space="preserve"> </w:t>
      </w:r>
      <w:r>
        <w:t>Public</w:t>
      </w:r>
      <w:r>
        <w:rPr>
          <w:spacing w:val="-7"/>
        </w:rPr>
        <w:t xml:space="preserve"> </w:t>
      </w:r>
      <w:r>
        <w:rPr>
          <w:spacing w:val="-2"/>
        </w:rPr>
        <w:t>Health</w:t>
      </w:r>
    </w:p>
    <w:p w14:paraId="164A8C85" w14:textId="77777777" w:rsidR="00A639AE" w:rsidRDefault="008D0E8B">
      <w:pPr>
        <w:pStyle w:val="BodyText"/>
        <w:ind w:left="120" w:right="3520"/>
      </w:pPr>
      <w:r>
        <w:t>Division</w:t>
      </w:r>
      <w:r>
        <w:rPr>
          <w:spacing w:val="-6"/>
        </w:rPr>
        <w:t xml:space="preserve"> </w:t>
      </w:r>
      <w:r>
        <w:t>of</w:t>
      </w:r>
      <w:r>
        <w:rPr>
          <w:spacing w:val="-6"/>
        </w:rPr>
        <w:t xml:space="preserve"> </w:t>
      </w:r>
      <w:r>
        <w:t>Health</w:t>
      </w:r>
      <w:r>
        <w:rPr>
          <w:spacing w:val="-6"/>
        </w:rPr>
        <w:t xml:space="preserve"> </w:t>
      </w:r>
      <w:r>
        <w:t>Care</w:t>
      </w:r>
      <w:r>
        <w:rPr>
          <w:spacing w:val="-6"/>
        </w:rPr>
        <w:t xml:space="preserve"> </w:t>
      </w:r>
      <w:r>
        <w:t>Facility</w:t>
      </w:r>
      <w:r>
        <w:rPr>
          <w:spacing w:val="-5"/>
        </w:rPr>
        <w:t xml:space="preserve"> </w:t>
      </w:r>
      <w:r>
        <w:t>Licensure</w:t>
      </w:r>
      <w:r>
        <w:rPr>
          <w:spacing w:val="-5"/>
        </w:rPr>
        <w:t xml:space="preserve"> </w:t>
      </w:r>
      <w:r>
        <w:t>and</w:t>
      </w:r>
      <w:r>
        <w:rPr>
          <w:spacing w:val="-5"/>
        </w:rPr>
        <w:t xml:space="preserve"> </w:t>
      </w:r>
      <w:r>
        <w:t>Certification 67 Forest Street</w:t>
      </w:r>
    </w:p>
    <w:p w14:paraId="44FD8CC7" w14:textId="77777777" w:rsidR="00A639AE" w:rsidRDefault="008D0E8B">
      <w:pPr>
        <w:pStyle w:val="BodyText"/>
        <w:ind w:left="120"/>
      </w:pPr>
      <w:r>
        <w:t>Marlborough,</w:t>
      </w:r>
      <w:r>
        <w:rPr>
          <w:spacing w:val="-5"/>
        </w:rPr>
        <w:t xml:space="preserve"> </w:t>
      </w:r>
      <w:r>
        <w:t>MA</w:t>
      </w:r>
      <w:r>
        <w:rPr>
          <w:spacing w:val="51"/>
        </w:rPr>
        <w:t xml:space="preserve"> </w:t>
      </w:r>
      <w:r>
        <w:rPr>
          <w:spacing w:val="-2"/>
        </w:rPr>
        <w:t>01752</w:t>
      </w:r>
    </w:p>
    <w:p w14:paraId="4E0E8C8D" w14:textId="77777777" w:rsidR="00A639AE" w:rsidRDefault="00A639AE">
      <w:pPr>
        <w:pStyle w:val="BodyText"/>
      </w:pPr>
    </w:p>
    <w:p w14:paraId="1F32EA65" w14:textId="77777777" w:rsidR="00A639AE" w:rsidRDefault="008D0E8B">
      <w:pPr>
        <w:pStyle w:val="BodyText"/>
        <w:spacing w:line="448" w:lineRule="auto"/>
        <w:ind w:left="120" w:right="1022" w:firstLine="720"/>
        <w:jc w:val="both"/>
      </w:pPr>
      <w:r>
        <w:t>Re:</w:t>
      </w:r>
      <w:r>
        <w:rPr>
          <w:spacing w:val="80"/>
        </w:rPr>
        <w:t xml:space="preserve">  </w:t>
      </w:r>
      <w:r>
        <w:rPr>
          <w:u w:val="single"/>
        </w:rPr>
        <w:t>Quincy</w:t>
      </w:r>
      <w:r>
        <w:rPr>
          <w:spacing w:val="-3"/>
          <w:u w:val="single"/>
        </w:rPr>
        <w:t xml:space="preserve"> </w:t>
      </w:r>
      <w:r>
        <w:rPr>
          <w:u w:val="single"/>
        </w:rPr>
        <w:t>Health</w:t>
      </w:r>
      <w:r>
        <w:rPr>
          <w:spacing w:val="-3"/>
          <w:u w:val="single"/>
        </w:rPr>
        <w:t xml:space="preserve"> </w:t>
      </w:r>
      <w:r>
        <w:rPr>
          <w:u w:val="single"/>
        </w:rPr>
        <w:t>and</w:t>
      </w:r>
      <w:r>
        <w:rPr>
          <w:spacing w:val="-2"/>
          <w:u w:val="single"/>
        </w:rPr>
        <w:t xml:space="preserve"> </w:t>
      </w:r>
      <w:r>
        <w:rPr>
          <w:u w:val="single"/>
        </w:rPr>
        <w:t>Rehabilitation</w:t>
      </w:r>
      <w:r>
        <w:rPr>
          <w:spacing w:val="-2"/>
          <w:u w:val="single"/>
        </w:rPr>
        <w:t xml:space="preserve"> </w:t>
      </w:r>
      <w:r>
        <w:rPr>
          <w:u w:val="single"/>
        </w:rPr>
        <w:t>Center</w:t>
      </w:r>
      <w:r>
        <w:rPr>
          <w:spacing w:val="-3"/>
          <w:u w:val="single"/>
        </w:rPr>
        <w:t xml:space="preserve"> </w:t>
      </w:r>
      <w:r>
        <w:rPr>
          <w:u w:val="single"/>
        </w:rPr>
        <w:t>LLC</w:t>
      </w:r>
      <w:r>
        <w:rPr>
          <w:spacing w:val="-3"/>
          <w:u w:val="single"/>
        </w:rPr>
        <w:t xml:space="preserve"> </w:t>
      </w:r>
      <w:r>
        <w:rPr>
          <w:u w:val="single"/>
        </w:rPr>
        <w:t>-</w:t>
      </w:r>
      <w:r>
        <w:rPr>
          <w:spacing w:val="-3"/>
          <w:u w:val="single"/>
        </w:rPr>
        <w:t xml:space="preserve"> </w:t>
      </w:r>
      <w:r>
        <w:rPr>
          <w:u w:val="single"/>
        </w:rPr>
        <w:t>Notice</w:t>
      </w:r>
      <w:r>
        <w:rPr>
          <w:spacing w:val="-3"/>
          <w:u w:val="single"/>
        </w:rPr>
        <w:t xml:space="preserve"> </w:t>
      </w:r>
      <w:r>
        <w:rPr>
          <w:u w:val="single"/>
        </w:rPr>
        <w:t>of</w:t>
      </w:r>
      <w:r>
        <w:rPr>
          <w:spacing w:val="-2"/>
          <w:u w:val="single"/>
        </w:rPr>
        <w:t xml:space="preserve"> </w:t>
      </w:r>
      <w:r>
        <w:rPr>
          <w:u w:val="single"/>
        </w:rPr>
        <w:t>Intent</w:t>
      </w:r>
      <w:r>
        <w:rPr>
          <w:spacing w:val="-3"/>
          <w:u w:val="single"/>
        </w:rPr>
        <w:t xml:space="preserve"> </w:t>
      </w:r>
      <w:r>
        <w:rPr>
          <w:u w:val="single"/>
        </w:rPr>
        <w:t>to</w:t>
      </w:r>
      <w:r>
        <w:rPr>
          <w:spacing w:val="-3"/>
          <w:u w:val="single"/>
        </w:rPr>
        <w:t xml:space="preserve"> </w:t>
      </w:r>
      <w:r>
        <w:rPr>
          <w:u w:val="single"/>
        </w:rPr>
        <w:t>Close</w:t>
      </w:r>
      <w:r>
        <w:t xml:space="preserve"> Dear Mr. Mackie:</w:t>
      </w:r>
    </w:p>
    <w:p w14:paraId="7F56F11D" w14:textId="77777777" w:rsidR="00A639AE" w:rsidRDefault="008D0E8B">
      <w:pPr>
        <w:pStyle w:val="BodyText"/>
        <w:ind w:left="119" w:right="115"/>
        <w:jc w:val="both"/>
      </w:pPr>
      <w:r>
        <w:t>This letter is submitted on behalf of WV – Quincy SNF OPCO, LLC which operates the licensed skilled nursing facility Quincy Health and Rehabilitation Center LLC (the “Facility”) located at 11 Mayor Thomas J. McGrath Highway, Quincy, MA 02169. Pursuant to 1</w:t>
      </w:r>
      <w:r>
        <w:t>05 CMR 153.023, the Facility hereby provides the required one hundred twenty (120) day notice to the Department of Public</w:t>
      </w:r>
      <w:r>
        <w:rPr>
          <w:spacing w:val="-4"/>
        </w:rPr>
        <w:t xml:space="preserve"> </w:t>
      </w:r>
      <w:r>
        <w:t>Health</w:t>
      </w:r>
      <w:r>
        <w:rPr>
          <w:spacing w:val="-4"/>
        </w:rPr>
        <w:t xml:space="preserve"> </w:t>
      </w:r>
      <w:r>
        <w:t>(“Department”)</w:t>
      </w:r>
      <w:r>
        <w:rPr>
          <w:spacing w:val="-4"/>
        </w:rPr>
        <w:t xml:space="preserve"> </w:t>
      </w:r>
      <w:r>
        <w:t>of</w:t>
      </w:r>
      <w:r>
        <w:rPr>
          <w:spacing w:val="-4"/>
        </w:rPr>
        <w:t xml:space="preserve"> </w:t>
      </w:r>
      <w:r>
        <w:t>the</w:t>
      </w:r>
      <w:r>
        <w:rPr>
          <w:spacing w:val="-4"/>
        </w:rPr>
        <w:t xml:space="preserve"> </w:t>
      </w:r>
      <w:r>
        <w:t>proposed</w:t>
      </w:r>
      <w:r>
        <w:rPr>
          <w:spacing w:val="-4"/>
        </w:rPr>
        <w:t xml:space="preserve"> </w:t>
      </w:r>
      <w:r>
        <w:t>closure</w:t>
      </w:r>
      <w:r>
        <w:rPr>
          <w:spacing w:val="-4"/>
        </w:rPr>
        <w:t xml:space="preserve"> </w:t>
      </w:r>
      <w:r>
        <w:t>of</w:t>
      </w:r>
      <w:r>
        <w:rPr>
          <w:spacing w:val="-4"/>
        </w:rPr>
        <w:t xml:space="preserve"> </w:t>
      </w:r>
      <w:r>
        <w:t>the</w:t>
      </w:r>
      <w:r>
        <w:rPr>
          <w:spacing w:val="-4"/>
        </w:rPr>
        <w:t xml:space="preserve"> </w:t>
      </w:r>
      <w:r>
        <w:t>Facility</w:t>
      </w:r>
      <w:r>
        <w:rPr>
          <w:spacing w:val="-4"/>
        </w:rPr>
        <w:t xml:space="preserve"> </w:t>
      </w:r>
      <w:r>
        <w:t>effective</w:t>
      </w:r>
      <w:r>
        <w:rPr>
          <w:spacing w:val="-4"/>
        </w:rPr>
        <w:t xml:space="preserve"> </w:t>
      </w:r>
      <w:r>
        <w:t>December</w:t>
      </w:r>
      <w:r>
        <w:rPr>
          <w:spacing w:val="-4"/>
        </w:rPr>
        <w:t xml:space="preserve"> </w:t>
      </w:r>
      <w:r>
        <w:t>7,</w:t>
      </w:r>
      <w:r>
        <w:rPr>
          <w:spacing w:val="-4"/>
        </w:rPr>
        <w:t xml:space="preserve"> </w:t>
      </w:r>
      <w:r>
        <w:t>2022, following completion of the regulatory proce</w:t>
      </w:r>
      <w:r>
        <w:t>ss for voluntary closure of a long-term care facility required</w:t>
      </w:r>
      <w:r>
        <w:rPr>
          <w:spacing w:val="-8"/>
        </w:rPr>
        <w:t xml:space="preserve"> </w:t>
      </w:r>
      <w:r>
        <w:t>by</w:t>
      </w:r>
      <w:r>
        <w:rPr>
          <w:spacing w:val="-8"/>
        </w:rPr>
        <w:t xml:space="preserve"> </w:t>
      </w:r>
      <w:r>
        <w:t>the</w:t>
      </w:r>
      <w:r>
        <w:rPr>
          <w:spacing w:val="-8"/>
        </w:rPr>
        <w:t xml:space="preserve"> </w:t>
      </w:r>
      <w:r>
        <w:t>Department.</w:t>
      </w:r>
      <w:r>
        <w:rPr>
          <w:spacing w:val="-8"/>
        </w:rPr>
        <w:t xml:space="preserve"> </w:t>
      </w:r>
      <w:r>
        <w:t>As</w:t>
      </w:r>
      <w:r>
        <w:rPr>
          <w:spacing w:val="-8"/>
        </w:rPr>
        <w:t xml:space="preserve"> </w:t>
      </w:r>
      <w:r>
        <w:t>required,</w:t>
      </w:r>
      <w:r>
        <w:rPr>
          <w:spacing w:val="-8"/>
        </w:rPr>
        <w:t xml:space="preserve"> </w:t>
      </w:r>
      <w:r>
        <w:t>the</w:t>
      </w:r>
      <w:r>
        <w:rPr>
          <w:spacing w:val="-8"/>
        </w:rPr>
        <w:t xml:space="preserve"> </w:t>
      </w:r>
      <w:r>
        <w:t>Facility</w:t>
      </w:r>
      <w:r>
        <w:rPr>
          <w:spacing w:val="-8"/>
        </w:rPr>
        <w:t xml:space="preserve"> </w:t>
      </w:r>
      <w:r>
        <w:t>is</w:t>
      </w:r>
      <w:r>
        <w:rPr>
          <w:spacing w:val="-8"/>
        </w:rPr>
        <w:t xml:space="preserve"> </w:t>
      </w:r>
      <w:r>
        <w:t>also</w:t>
      </w:r>
      <w:r>
        <w:rPr>
          <w:spacing w:val="-8"/>
        </w:rPr>
        <w:t xml:space="preserve"> </w:t>
      </w:r>
      <w:r>
        <w:t>submitting</w:t>
      </w:r>
      <w:r>
        <w:rPr>
          <w:spacing w:val="-8"/>
        </w:rPr>
        <w:t xml:space="preserve"> </w:t>
      </w:r>
      <w:r>
        <w:t>the</w:t>
      </w:r>
      <w:r>
        <w:rPr>
          <w:spacing w:val="-8"/>
        </w:rPr>
        <w:t xml:space="preserve"> </w:t>
      </w:r>
      <w:r>
        <w:t>enclosed</w:t>
      </w:r>
      <w:r>
        <w:rPr>
          <w:spacing w:val="-8"/>
        </w:rPr>
        <w:t xml:space="preserve"> </w:t>
      </w:r>
      <w:r>
        <w:t>draft</w:t>
      </w:r>
      <w:r>
        <w:rPr>
          <w:spacing w:val="-8"/>
        </w:rPr>
        <w:t xml:space="preserve"> </w:t>
      </w:r>
      <w:r>
        <w:t>Closure Plan (the “Closure Plan”).</w:t>
      </w:r>
    </w:p>
    <w:p w14:paraId="456CF03A" w14:textId="77777777" w:rsidR="00A639AE" w:rsidRDefault="00A639AE">
      <w:pPr>
        <w:pStyle w:val="BodyText"/>
      </w:pPr>
    </w:p>
    <w:p w14:paraId="7F48C34C" w14:textId="77777777" w:rsidR="00A639AE" w:rsidRDefault="008D0E8B">
      <w:pPr>
        <w:pStyle w:val="BodyText"/>
        <w:ind w:left="119" w:right="113"/>
        <w:jc w:val="both"/>
      </w:pPr>
      <w:r>
        <w:t>Please note that in compliance with the Department’s regulations</w:t>
      </w:r>
      <w:r>
        <w:rPr>
          <w:vertAlign w:val="superscript"/>
        </w:rPr>
        <w:t>1</w:t>
      </w:r>
      <w:r>
        <w:t>, the Fac</w:t>
      </w:r>
      <w:r>
        <w:t>ility through separate correspondence</w:t>
      </w:r>
      <w:r>
        <w:rPr>
          <w:spacing w:val="-7"/>
        </w:rPr>
        <w:t xml:space="preserve"> </w:t>
      </w:r>
      <w:r>
        <w:t>is</w:t>
      </w:r>
      <w:r>
        <w:rPr>
          <w:spacing w:val="-7"/>
        </w:rPr>
        <w:t xml:space="preserve"> </w:t>
      </w:r>
      <w:r>
        <w:t>sending</w:t>
      </w:r>
      <w:r>
        <w:rPr>
          <w:spacing w:val="-7"/>
        </w:rPr>
        <w:t xml:space="preserve"> </w:t>
      </w:r>
      <w:r>
        <w:t>the</w:t>
      </w:r>
      <w:r>
        <w:rPr>
          <w:spacing w:val="-7"/>
        </w:rPr>
        <w:t xml:space="preserve"> </w:t>
      </w:r>
      <w:r>
        <w:t>Notice</w:t>
      </w:r>
      <w:r>
        <w:rPr>
          <w:spacing w:val="-7"/>
        </w:rPr>
        <w:t xml:space="preserve"> </w:t>
      </w:r>
      <w:r>
        <w:t>of</w:t>
      </w:r>
      <w:r>
        <w:rPr>
          <w:spacing w:val="-7"/>
        </w:rPr>
        <w:t xml:space="preserve"> </w:t>
      </w:r>
      <w:r>
        <w:t>Intent</w:t>
      </w:r>
      <w:r>
        <w:rPr>
          <w:spacing w:val="-7"/>
        </w:rPr>
        <w:t xml:space="preserve"> </w:t>
      </w:r>
      <w:r>
        <w:t>to</w:t>
      </w:r>
      <w:r>
        <w:rPr>
          <w:spacing w:val="-9"/>
        </w:rPr>
        <w:t xml:space="preserve"> </w:t>
      </w:r>
      <w:r>
        <w:t>Close</w:t>
      </w:r>
      <w:r>
        <w:rPr>
          <w:spacing w:val="-7"/>
        </w:rPr>
        <w:t xml:space="preserve"> </w:t>
      </w:r>
      <w:r>
        <w:t>and</w:t>
      </w:r>
      <w:r>
        <w:rPr>
          <w:spacing w:val="-7"/>
        </w:rPr>
        <w:t xml:space="preserve"> </w:t>
      </w:r>
      <w:r>
        <w:t>Closure</w:t>
      </w:r>
      <w:r>
        <w:rPr>
          <w:spacing w:val="-7"/>
        </w:rPr>
        <w:t xml:space="preserve"> </w:t>
      </w:r>
      <w:r>
        <w:t>Plan</w:t>
      </w:r>
      <w:r>
        <w:rPr>
          <w:spacing w:val="-7"/>
        </w:rPr>
        <w:t xml:space="preserve"> </w:t>
      </w:r>
      <w:r>
        <w:t>today</w:t>
      </w:r>
      <w:r>
        <w:rPr>
          <w:spacing w:val="-7"/>
        </w:rPr>
        <w:t xml:space="preserve"> </w:t>
      </w:r>
      <w:r>
        <w:t>to</w:t>
      </w:r>
      <w:r>
        <w:rPr>
          <w:spacing w:val="-7"/>
        </w:rPr>
        <w:t xml:space="preserve"> </w:t>
      </w:r>
      <w:r>
        <w:t>each</w:t>
      </w:r>
      <w:r>
        <w:rPr>
          <w:spacing w:val="-8"/>
        </w:rPr>
        <w:t xml:space="preserve"> </w:t>
      </w:r>
      <w:r>
        <w:t>resident</w:t>
      </w:r>
      <w:r>
        <w:rPr>
          <w:spacing w:val="-7"/>
        </w:rPr>
        <w:t xml:space="preserve"> </w:t>
      </w:r>
      <w:r>
        <w:t>of the</w:t>
      </w:r>
      <w:r>
        <w:rPr>
          <w:spacing w:val="-15"/>
        </w:rPr>
        <w:t xml:space="preserve"> </w:t>
      </w:r>
      <w:r>
        <w:t>Facility</w:t>
      </w:r>
      <w:r>
        <w:rPr>
          <w:spacing w:val="-15"/>
        </w:rPr>
        <w:t xml:space="preserve"> </w:t>
      </w:r>
      <w:r>
        <w:t>and</w:t>
      </w:r>
      <w:r>
        <w:rPr>
          <w:spacing w:val="-15"/>
        </w:rPr>
        <w:t xml:space="preserve"> </w:t>
      </w:r>
      <w:r>
        <w:t>where</w:t>
      </w:r>
      <w:r>
        <w:rPr>
          <w:spacing w:val="-15"/>
        </w:rPr>
        <w:t xml:space="preserve"> </w:t>
      </w:r>
      <w:r>
        <w:t>applicable</w:t>
      </w:r>
      <w:r>
        <w:rPr>
          <w:spacing w:val="-15"/>
        </w:rPr>
        <w:t xml:space="preserve"> </w:t>
      </w:r>
      <w:r>
        <w:t>the</w:t>
      </w:r>
      <w:r>
        <w:rPr>
          <w:spacing w:val="-14"/>
        </w:rPr>
        <w:t xml:space="preserve"> </w:t>
      </w:r>
      <w:r>
        <w:t>resident’s</w:t>
      </w:r>
      <w:r>
        <w:rPr>
          <w:spacing w:val="-15"/>
        </w:rPr>
        <w:t xml:space="preserve"> </w:t>
      </w:r>
      <w:r>
        <w:t>legal</w:t>
      </w:r>
      <w:r>
        <w:rPr>
          <w:spacing w:val="-15"/>
        </w:rPr>
        <w:t xml:space="preserve"> </w:t>
      </w:r>
      <w:r>
        <w:t>representative;</w:t>
      </w:r>
      <w:r>
        <w:rPr>
          <w:spacing w:val="-15"/>
        </w:rPr>
        <w:t xml:space="preserve"> </w:t>
      </w:r>
      <w:r>
        <w:t>the</w:t>
      </w:r>
      <w:r>
        <w:rPr>
          <w:spacing w:val="-14"/>
        </w:rPr>
        <w:t xml:space="preserve"> </w:t>
      </w:r>
      <w:r>
        <w:t>designated</w:t>
      </w:r>
      <w:r>
        <w:rPr>
          <w:spacing w:val="-15"/>
        </w:rPr>
        <w:t xml:space="preserve"> </w:t>
      </w:r>
      <w:r>
        <w:t>family</w:t>
      </w:r>
      <w:r>
        <w:rPr>
          <w:spacing w:val="-15"/>
        </w:rPr>
        <w:t xml:space="preserve"> </w:t>
      </w:r>
      <w:r>
        <w:t>member of each resident; the Facility’s resident council; each staff member of the Facility; every labor organization</w:t>
      </w:r>
      <w:r>
        <w:rPr>
          <w:spacing w:val="-15"/>
        </w:rPr>
        <w:t xml:space="preserve"> </w:t>
      </w:r>
      <w:r>
        <w:t>that</w:t>
      </w:r>
      <w:r>
        <w:rPr>
          <w:spacing w:val="-15"/>
        </w:rPr>
        <w:t xml:space="preserve"> </w:t>
      </w:r>
      <w:r>
        <w:t>represents</w:t>
      </w:r>
      <w:r>
        <w:rPr>
          <w:spacing w:val="-15"/>
        </w:rPr>
        <w:t xml:space="preserve"> </w:t>
      </w:r>
      <w:r>
        <w:t>the</w:t>
      </w:r>
      <w:r>
        <w:rPr>
          <w:spacing w:val="-15"/>
        </w:rPr>
        <w:t xml:space="preserve"> </w:t>
      </w:r>
      <w:r>
        <w:t>Facility’s</w:t>
      </w:r>
      <w:r>
        <w:rPr>
          <w:spacing w:val="-15"/>
        </w:rPr>
        <w:t xml:space="preserve"> </w:t>
      </w:r>
      <w:r>
        <w:t>workforce</w:t>
      </w:r>
      <w:r>
        <w:rPr>
          <w:spacing w:val="-15"/>
        </w:rPr>
        <w:t xml:space="preserve"> </w:t>
      </w:r>
      <w:r>
        <w:t>during</w:t>
      </w:r>
      <w:r>
        <w:rPr>
          <w:spacing w:val="-15"/>
        </w:rPr>
        <w:t xml:space="preserve"> </w:t>
      </w:r>
      <w:r>
        <w:t>the</w:t>
      </w:r>
      <w:r>
        <w:rPr>
          <w:spacing w:val="-15"/>
        </w:rPr>
        <w:t xml:space="preserve"> </w:t>
      </w:r>
      <w:r>
        <w:t>period</w:t>
      </w:r>
      <w:r>
        <w:rPr>
          <w:spacing w:val="-15"/>
        </w:rPr>
        <w:t xml:space="preserve"> </w:t>
      </w:r>
      <w:r>
        <w:t>of</w:t>
      </w:r>
      <w:r>
        <w:rPr>
          <w:spacing w:val="-15"/>
        </w:rPr>
        <w:t xml:space="preserve"> </w:t>
      </w:r>
      <w:r>
        <w:t>the</w:t>
      </w:r>
      <w:r>
        <w:rPr>
          <w:spacing w:val="-15"/>
        </w:rPr>
        <w:t xml:space="preserve"> </w:t>
      </w:r>
      <w:r>
        <w:t>transfer</w:t>
      </w:r>
      <w:r>
        <w:rPr>
          <w:spacing w:val="-15"/>
        </w:rPr>
        <w:t xml:space="preserve"> </w:t>
      </w:r>
      <w:r>
        <w:t>of</w:t>
      </w:r>
      <w:r>
        <w:rPr>
          <w:spacing w:val="-15"/>
        </w:rPr>
        <w:t xml:space="preserve"> </w:t>
      </w:r>
      <w:r>
        <w:t>ownership; the Office of the State Long-Term Care Ombudsman;</w:t>
      </w:r>
      <w:r>
        <w:t xml:space="preserve"> the Office of the Local Long-Term Care Ombudsman;</w:t>
      </w:r>
      <w:r>
        <w:rPr>
          <w:spacing w:val="-2"/>
        </w:rPr>
        <w:t xml:space="preserve"> </w:t>
      </w:r>
      <w:r>
        <w:t>Senator</w:t>
      </w:r>
      <w:r>
        <w:rPr>
          <w:spacing w:val="-2"/>
        </w:rPr>
        <w:t xml:space="preserve"> </w:t>
      </w:r>
      <w:r>
        <w:t>John</w:t>
      </w:r>
      <w:r>
        <w:rPr>
          <w:spacing w:val="-2"/>
        </w:rPr>
        <w:t xml:space="preserve"> </w:t>
      </w:r>
      <w:r>
        <w:t>F.</w:t>
      </w:r>
      <w:r>
        <w:rPr>
          <w:spacing w:val="-2"/>
        </w:rPr>
        <w:t xml:space="preserve"> </w:t>
      </w:r>
      <w:r>
        <w:t>Keenan,</w:t>
      </w:r>
      <w:r>
        <w:rPr>
          <w:spacing w:val="-2"/>
        </w:rPr>
        <w:t xml:space="preserve"> </w:t>
      </w:r>
      <w:r>
        <w:t>Representative</w:t>
      </w:r>
      <w:r>
        <w:rPr>
          <w:spacing w:val="-1"/>
        </w:rPr>
        <w:t xml:space="preserve"> </w:t>
      </w:r>
      <w:r>
        <w:t>Tackey</w:t>
      </w:r>
      <w:r>
        <w:rPr>
          <w:spacing w:val="-1"/>
        </w:rPr>
        <w:t xml:space="preserve"> </w:t>
      </w:r>
      <w:r>
        <w:t>Chan;</w:t>
      </w:r>
      <w:r>
        <w:rPr>
          <w:spacing w:val="-1"/>
        </w:rPr>
        <w:t xml:space="preserve"> </w:t>
      </w:r>
      <w:r>
        <w:t>Mayor</w:t>
      </w:r>
      <w:r>
        <w:rPr>
          <w:spacing w:val="-1"/>
        </w:rPr>
        <w:t xml:space="preserve"> </w:t>
      </w:r>
      <w:r>
        <w:t>Tom</w:t>
      </w:r>
      <w:r>
        <w:rPr>
          <w:spacing w:val="-1"/>
        </w:rPr>
        <w:t xml:space="preserve"> </w:t>
      </w:r>
      <w:r>
        <w:t>Koch;</w:t>
      </w:r>
      <w:r>
        <w:rPr>
          <w:spacing w:val="40"/>
        </w:rPr>
        <w:t xml:space="preserve"> </w:t>
      </w:r>
      <w:r>
        <w:t xml:space="preserve">Speaker of the House Ronald Mariano; and Ward 5 City </w:t>
      </w:r>
      <w:proofErr w:type="spellStart"/>
      <w:r>
        <w:t>Councillor</w:t>
      </w:r>
      <w:proofErr w:type="spellEnd"/>
      <w:r>
        <w:t xml:space="preserve"> Charles J. Phelan, Jr.</w:t>
      </w:r>
    </w:p>
    <w:p w14:paraId="25793FD5" w14:textId="77777777" w:rsidR="00A639AE" w:rsidRDefault="00A639AE">
      <w:pPr>
        <w:pStyle w:val="BodyText"/>
      </w:pPr>
    </w:p>
    <w:p w14:paraId="3792A6B8" w14:textId="77777777" w:rsidR="00A639AE" w:rsidRDefault="008D0E8B">
      <w:pPr>
        <w:pStyle w:val="BodyText"/>
        <w:ind w:left="119" w:right="116"/>
        <w:jc w:val="both"/>
      </w:pPr>
      <w:r>
        <w:t>The</w:t>
      </w:r>
      <w:r>
        <w:rPr>
          <w:spacing w:val="-12"/>
        </w:rPr>
        <w:t xml:space="preserve"> </w:t>
      </w:r>
      <w:r>
        <w:t>Facility</w:t>
      </w:r>
      <w:r>
        <w:rPr>
          <w:spacing w:val="-14"/>
        </w:rPr>
        <w:t xml:space="preserve"> </w:t>
      </w:r>
      <w:r>
        <w:t>is</w:t>
      </w:r>
      <w:r>
        <w:rPr>
          <w:spacing w:val="-12"/>
        </w:rPr>
        <w:t xml:space="preserve"> </w:t>
      </w:r>
      <w:r>
        <w:t>licensed</w:t>
      </w:r>
      <w:r>
        <w:rPr>
          <w:spacing w:val="-12"/>
        </w:rPr>
        <w:t xml:space="preserve"> </w:t>
      </w:r>
      <w:r>
        <w:t>for</w:t>
      </w:r>
      <w:r>
        <w:rPr>
          <w:spacing w:val="-12"/>
        </w:rPr>
        <w:t xml:space="preserve"> </w:t>
      </w:r>
      <w:r>
        <w:t>126</w:t>
      </w:r>
      <w:r>
        <w:rPr>
          <w:spacing w:val="-12"/>
        </w:rPr>
        <w:t xml:space="preserve"> </w:t>
      </w:r>
      <w:r>
        <w:t>beds,</w:t>
      </w:r>
      <w:r>
        <w:rPr>
          <w:spacing w:val="-12"/>
        </w:rPr>
        <w:t xml:space="preserve"> </w:t>
      </w:r>
      <w:r>
        <w:t>however</w:t>
      </w:r>
      <w:r>
        <w:rPr>
          <w:spacing w:val="-12"/>
        </w:rPr>
        <w:t xml:space="preserve"> </w:t>
      </w:r>
      <w:r>
        <w:t>due</w:t>
      </w:r>
      <w:r>
        <w:rPr>
          <w:spacing w:val="-12"/>
        </w:rPr>
        <w:t xml:space="preserve"> </w:t>
      </w:r>
      <w:r>
        <w:t>to</w:t>
      </w:r>
      <w:r>
        <w:rPr>
          <w:spacing w:val="-12"/>
        </w:rPr>
        <w:t xml:space="preserve"> </w:t>
      </w:r>
      <w:r>
        <w:t>dedensification</w:t>
      </w:r>
      <w:r>
        <w:rPr>
          <w:spacing w:val="-13"/>
        </w:rPr>
        <w:t xml:space="preserve"> </w:t>
      </w:r>
      <w:r>
        <w:t>requirements</w:t>
      </w:r>
      <w:r>
        <w:rPr>
          <w:spacing w:val="-12"/>
        </w:rPr>
        <w:t xml:space="preserve"> </w:t>
      </w:r>
      <w:r>
        <w:t>the</w:t>
      </w:r>
      <w:r>
        <w:rPr>
          <w:spacing w:val="-12"/>
        </w:rPr>
        <w:t xml:space="preserve"> </w:t>
      </w:r>
      <w:r>
        <w:t>Facility</w:t>
      </w:r>
      <w:r>
        <w:rPr>
          <w:spacing w:val="-13"/>
        </w:rPr>
        <w:t xml:space="preserve"> </w:t>
      </w:r>
      <w:r>
        <w:t>lost 34</w:t>
      </w:r>
      <w:r>
        <w:rPr>
          <w:spacing w:val="10"/>
        </w:rPr>
        <w:t xml:space="preserve"> </w:t>
      </w:r>
      <w:r>
        <w:t>beds.</w:t>
      </w:r>
      <w:r>
        <w:rPr>
          <w:spacing w:val="11"/>
        </w:rPr>
        <w:t xml:space="preserve"> </w:t>
      </w:r>
      <w:r>
        <w:t>At</w:t>
      </w:r>
      <w:r>
        <w:rPr>
          <w:spacing w:val="10"/>
        </w:rPr>
        <w:t xml:space="preserve"> </w:t>
      </w:r>
      <w:r>
        <w:t>present,</w:t>
      </w:r>
      <w:r>
        <w:rPr>
          <w:spacing w:val="11"/>
        </w:rPr>
        <w:t xml:space="preserve"> </w:t>
      </w:r>
      <w:r>
        <w:t>the</w:t>
      </w:r>
      <w:r>
        <w:rPr>
          <w:spacing w:val="11"/>
        </w:rPr>
        <w:t xml:space="preserve"> </w:t>
      </w:r>
      <w:r>
        <w:t>Facility’s</w:t>
      </w:r>
      <w:r>
        <w:rPr>
          <w:spacing w:val="10"/>
        </w:rPr>
        <w:t xml:space="preserve"> </w:t>
      </w:r>
      <w:r>
        <w:t>census</w:t>
      </w:r>
      <w:r>
        <w:rPr>
          <w:spacing w:val="11"/>
        </w:rPr>
        <w:t xml:space="preserve"> </w:t>
      </w:r>
      <w:r>
        <w:t>is</w:t>
      </w:r>
      <w:r>
        <w:rPr>
          <w:spacing w:val="11"/>
        </w:rPr>
        <w:t xml:space="preserve"> </w:t>
      </w:r>
      <w:r>
        <w:t>77.</w:t>
      </w:r>
      <w:r>
        <w:rPr>
          <w:spacing w:val="12"/>
        </w:rPr>
        <w:t xml:space="preserve"> </w:t>
      </w:r>
      <w:r>
        <w:t>As</w:t>
      </w:r>
      <w:r>
        <w:rPr>
          <w:spacing w:val="10"/>
        </w:rPr>
        <w:t xml:space="preserve"> </w:t>
      </w:r>
      <w:r>
        <w:t>a</w:t>
      </w:r>
      <w:r>
        <w:rPr>
          <w:spacing w:val="11"/>
        </w:rPr>
        <w:t xml:space="preserve"> </w:t>
      </w:r>
      <w:r>
        <w:t>result</w:t>
      </w:r>
      <w:r>
        <w:rPr>
          <w:spacing w:val="10"/>
        </w:rPr>
        <w:t xml:space="preserve"> </w:t>
      </w:r>
      <w:r>
        <w:t>of</w:t>
      </w:r>
      <w:r>
        <w:rPr>
          <w:spacing w:val="10"/>
        </w:rPr>
        <w:t xml:space="preserve"> </w:t>
      </w:r>
      <w:r>
        <w:t>dedensification</w:t>
      </w:r>
      <w:r>
        <w:rPr>
          <w:spacing w:val="10"/>
        </w:rPr>
        <w:t xml:space="preserve"> </w:t>
      </w:r>
      <w:r>
        <w:t>and</w:t>
      </w:r>
      <w:r>
        <w:rPr>
          <w:spacing w:val="10"/>
        </w:rPr>
        <w:t xml:space="preserve"> </w:t>
      </w:r>
      <w:r>
        <w:t>Medicaid</w:t>
      </w:r>
      <w:r>
        <w:rPr>
          <w:spacing w:val="10"/>
        </w:rPr>
        <w:t xml:space="preserve"> </w:t>
      </w:r>
      <w:r>
        <w:rPr>
          <w:spacing w:val="-4"/>
        </w:rPr>
        <w:t>rate</w:t>
      </w:r>
    </w:p>
    <w:p w14:paraId="1012C09B" w14:textId="77777777" w:rsidR="00A639AE" w:rsidRDefault="00A639AE">
      <w:pPr>
        <w:pStyle w:val="BodyText"/>
        <w:rPr>
          <w:sz w:val="20"/>
        </w:rPr>
      </w:pPr>
    </w:p>
    <w:p w14:paraId="3A73B308" w14:textId="77777777" w:rsidR="00A639AE" w:rsidRDefault="008D0E8B">
      <w:pPr>
        <w:pStyle w:val="BodyText"/>
        <w:spacing w:before="6"/>
      </w:pPr>
      <w:r>
        <w:pict w14:anchorId="74AB9AD0">
          <v:rect id="docshape10" o:spid="_x0000_s1026" style="position:absolute;margin-left:1in;margin-top:15.35pt;width:2in;height:.7pt;z-index:-15728128;mso-wrap-distance-left:0;mso-wrap-distance-right:0;mso-position-horizontal-relative:page" fillcolor="black" stroked="f">
            <w10:wrap type="topAndBottom" anchorx="page"/>
          </v:rect>
        </w:pict>
      </w:r>
    </w:p>
    <w:p w14:paraId="03A800A4" w14:textId="77777777" w:rsidR="00A639AE" w:rsidRDefault="008D0E8B">
      <w:pPr>
        <w:spacing w:before="100"/>
        <w:ind w:left="120" w:right="220" w:hanging="1"/>
        <w:rPr>
          <w:sz w:val="20"/>
        </w:rPr>
      </w:pPr>
      <w:r>
        <w:rPr>
          <w:sz w:val="20"/>
          <w:vertAlign w:val="superscript"/>
        </w:rPr>
        <w:t>1</w:t>
      </w:r>
      <w:r>
        <w:rPr>
          <w:spacing w:val="-2"/>
          <w:sz w:val="20"/>
        </w:rPr>
        <w:t xml:space="preserve"> </w:t>
      </w:r>
      <w:r>
        <w:rPr>
          <w:sz w:val="20"/>
        </w:rPr>
        <w:t>Pursuant</w:t>
      </w:r>
      <w:r>
        <w:rPr>
          <w:spacing w:val="-3"/>
          <w:sz w:val="20"/>
        </w:rPr>
        <w:t xml:space="preserve"> </w:t>
      </w:r>
      <w:r>
        <w:rPr>
          <w:sz w:val="20"/>
        </w:rPr>
        <w:t>to</w:t>
      </w:r>
      <w:r>
        <w:rPr>
          <w:spacing w:val="-3"/>
          <w:sz w:val="20"/>
        </w:rPr>
        <w:t xml:space="preserve"> </w:t>
      </w:r>
      <w:r>
        <w:rPr>
          <w:sz w:val="20"/>
        </w:rPr>
        <w:t>105</w:t>
      </w:r>
      <w:r>
        <w:rPr>
          <w:spacing w:val="-1"/>
          <w:sz w:val="20"/>
        </w:rPr>
        <w:t xml:space="preserve"> </w:t>
      </w:r>
      <w:r>
        <w:rPr>
          <w:sz w:val="20"/>
        </w:rPr>
        <w:t>CMR</w:t>
      </w:r>
      <w:r>
        <w:rPr>
          <w:spacing w:val="-4"/>
          <w:sz w:val="20"/>
        </w:rPr>
        <w:t xml:space="preserve"> </w:t>
      </w:r>
      <w:r>
        <w:rPr>
          <w:sz w:val="20"/>
        </w:rPr>
        <w:t>153.023(A)(3),</w:t>
      </w:r>
      <w:r>
        <w:rPr>
          <w:spacing w:val="-2"/>
          <w:sz w:val="20"/>
        </w:rPr>
        <w:t xml:space="preserve"> </w:t>
      </w:r>
      <w:r>
        <w:rPr>
          <w:sz w:val="20"/>
        </w:rPr>
        <w:t>a</w:t>
      </w:r>
      <w:r>
        <w:rPr>
          <w:spacing w:val="-4"/>
          <w:sz w:val="20"/>
        </w:rPr>
        <w:t xml:space="preserve"> </w:t>
      </w:r>
      <w:r>
        <w:rPr>
          <w:sz w:val="20"/>
        </w:rPr>
        <w:t>facility</w:t>
      </w:r>
      <w:r>
        <w:rPr>
          <w:spacing w:val="-1"/>
          <w:sz w:val="20"/>
        </w:rPr>
        <w:t xml:space="preserve"> </w:t>
      </w:r>
      <w:r>
        <w:rPr>
          <w:sz w:val="20"/>
        </w:rPr>
        <w:t>is</w:t>
      </w:r>
      <w:r>
        <w:rPr>
          <w:spacing w:val="-2"/>
          <w:sz w:val="20"/>
        </w:rPr>
        <w:t xml:space="preserve"> </w:t>
      </w:r>
      <w:r>
        <w:rPr>
          <w:sz w:val="20"/>
        </w:rPr>
        <w:t>required</w:t>
      </w:r>
      <w:r>
        <w:rPr>
          <w:spacing w:val="-3"/>
          <w:sz w:val="20"/>
        </w:rPr>
        <w:t xml:space="preserve"> </w:t>
      </w:r>
      <w:r>
        <w:rPr>
          <w:sz w:val="20"/>
        </w:rPr>
        <w:t>to</w:t>
      </w:r>
      <w:r>
        <w:rPr>
          <w:spacing w:val="-3"/>
          <w:sz w:val="20"/>
        </w:rPr>
        <w:t xml:space="preserve"> </w:t>
      </w:r>
      <w:r>
        <w:rPr>
          <w:sz w:val="20"/>
        </w:rPr>
        <w:t>give</w:t>
      </w:r>
      <w:r>
        <w:rPr>
          <w:spacing w:val="-3"/>
          <w:sz w:val="20"/>
        </w:rPr>
        <w:t xml:space="preserve"> </w:t>
      </w:r>
      <w:r>
        <w:rPr>
          <w:sz w:val="20"/>
        </w:rPr>
        <w:t>notice</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family</w:t>
      </w:r>
      <w:r>
        <w:rPr>
          <w:spacing w:val="-1"/>
          <w:sz w:val="20"/>
        </w:rPr>
        <w:t xml:space="preserve"> </w:t>
      </w:r>
      <w:r>
        <w:rPr>
          <w:sz w:val="20"/>
        </w:rPr>
        <w:t>council,</w:t>
      </w:r>
      <w:r>
        <w:rPr>
          <w:spacing w:val="-4"/>
          <w:sz w:val="20"/>
        </w:rPr>
        <w:t xml:space="preserve"> </w:t>
      </w:r>
      <w:r>
        <w:rPr>
          <w:sz w:val="20"/>
        </w:rPr>
        <w:t>however</w:t>
      </w:r>
      <w:r>
        <w:rPr>
          <w:spacing w:val="-3"/>
          <w:sz w:val="20"/>
        </w:rPr>
        <w:t xml:space="preserve"> </w:t>
      </w:r>
      <w:r>
        <w:rPr>
          <w:sz w:val="20"/>
        </w:rPr>
        <w:t>the Facility does not have a family council.</w:t>
      </w:r>
    </w:p>
    <w:p w14:paraId="5F2D5909" w14:textId="77777777" w:rsidR="00A639AE" w:rsidRDefault="00A639AE">
      <w:pPr>
        <w:rPr>
          <w:sz w:val="20"/>
        </w:rPr>
        <w:sectPr w:rsidR="00A639AE">
          <w:type w:val="continuous"/>
          <w:pgSz w:w="12240" w:h="15840"/>
          <w:pgMar w:top="860" w:right="1320" w:bottom="280" w:left="1320" w:header="720" w:footer="720" w:gutter="0"/>
          <w:cols w:space="720"/>
        </w:sectPr>
      </w:pPr>
    </w:p>
    <w:p w14:paraId="69BD96B8" w14:textId="77777777" w:rsidR="00A639AE" w:rsidRDefault="008D0E8B">
      <w:pPr>
        <w:pStyle w:val="BodyText"/>
        <w:spacing w:before="65"/>
        <w:ind w:left="120" w:right="116"/>
        <w:jc w:val="both"/>
      </w:pPr>
      <w:r>
        <w:lastRenderedPageBreak/>
        <w:t xml:space="preserve">decreases the Facility is operating at a loss and has made the difficult decision that it will need to </w:t>
      </w:r>
      <w:r>
        <w:rPr>
          <w:spacing w:val="-2"/>
        </w:rPr>
        <w:t>close.</w:t>
      </w:r>
    </w:p>
    <w:p w14:paraId="294BF2A0" w14:textId="77777777" w:rsidR="00A639AE" w:rsidRDefault="00A639AE">
      <w:pPr>
        <w:pStyle w:val="BodyText"/>
        <w:spacing w:before="10"/>
        <w:rPr>
          <w:sz w:val="20"/>
        </w:rPr>
      </w:pPr>
    </w:p>
    <w:p w14:paraId="61A7BF89" w14:textId="77777777" w:rsidR="00A639AE" w:rsidRDefault="008D0E8B">
      <w:pPr>
        <w:pStyle w:val="BodyText"/>
        <w:ind w:left="119" w:right="116"/>
        <w:jc w:val="both"/>
      </w:pPr>
      <w:r>
        <w:t>The</w:t>
      </w:r>
      <w:r>
        <w:rPr>
          <w:spacing w:val="-9"/>
        </w:rPr>
        <w:t xml:space="preserve"> </w:t>
      </w:r>
      <w:r>
        <w:t>Facility’s</w:t>
      </w:r>
      <w:r>
        <w:rPr>
          <w:spacing w:val="-10"/>
        </w:rPr>
        <w:t xml:space="preserve"> </w:t>
      </w:r>
      <w:r>
        <w:t>representatives</w:t>
      </w:r>
      <w:r>
        <w:rPr>
          <w:spacing w:val="-11"/>
        </w:rPr>
        <w:t xml:space="preserve"> </w:t>
      </w:r>
      <w:r>
        <w:t>whom</w:t>
      </w:r>
      <w:r>
        <w:rPr>
          <w:spacing w:val="-10"/>
        </w:rPr>
        <w:t xml:space="preserve"> </w:t>
      </w:r>
      <w:r>
        <w:t>residents</w:t>
      </w:r>
      <w:r>
        <w:rPr>
          <w:spacing w:val="-10"/>
        </w:rPr>
        <w:t xml:space="preserve"> </w:t>
      </w:r>
      <w:r>
        <w:t>or</w:t>
      </w:r>
      <w:r>
        <w:rPr>
          <w:spacing w:val="-9"/>
        </w:rPr>
        <w:t xml:space="preserve"> </w:t>
      </w:r>
      <w:r>
        <w:t>their</w:t>
      </w:r>
      <w:r>
        <w:rPr>
          <w:spacing w:val="-9"/>
        </w:rPr>
        <w:t xml:space="preserve"> </w:t>
      </w:r>
      <w:r>
        <w:t>legal</w:t>
      </w:r>
      <w:r>
        <w:rPr>
          <w:spacing w:val="-9"/>
        </w:rPr>
        <w:t xml:space="preserve"> </w:t>
      </w:r>
      <w:r>
        <w:t>representatives,</w:t>
      </w:r>
      <w:r>
        <w:rPr>
          <w:spacing w:val="-9"/>
        </w:rPr>
        <w:t xml:space="preserve"> </w:t>
      </w:r>
      <w:r>
        <w:t>family</w:t>
      </w:r>
      <w:r>
        <w:rPr>
          <w:spacing w:val="-11"/>
        </w:rPr>
        <w:t xml:space="preserve"> </w:t>
      </w:r>
      <w:r>
        <w:t>members,</w:t>
      </w:r>
      <w:r>
        <w:rPr>
          <w:spacing w:val="-11"/>
        </w:rPr>
        <w:t xml:space="preserve"> </w:t>
      </w:r>
      <w:r>
        <w:t>staff or</w:t>
      </w:r>
      <w:r>
        <w:rPr>
          <w:spacing w:val="-11"/>
        </w:rPr>
        <w:t xml:space="preserve"> </w:t>
      </w:r>
      <w:r>
        <w:t>other</w:t>
      </w:r>
      <w:r>
        <w:rPr>
          <w:spacing w:val="-11"/>
        </w:rPr>
        <w:t xml:space="preserve"> </w:t>
      </w:r>
      <w:r>
        <w:t>interested</w:t>
      </w:r>
      <w:r>
        <w:rPr>
          <w:spacing w:val="-10"/>
        </w:rPr>
        <w:t xml:space="preserve"> </w:t>
      </w:r>
      <w:r>
        <w:t>parties</w:t>
      </w:r>
      <w:r>
        <w:rPr>
          <w:spacing w:val="-10"/>
        </w:rPr>
        <w:t xml:space="preserve"> </w:t>
      </w:r>
      <w:r>
        <w:t>may</w:t>
      </w:r>
      <w:r>
        <w:rPr>
          <w:spacing w:val="-10"/>
        </w:rPr>
        <w:t xml:space="preserve"> </w:t>
      </w:r>
      <w:r>
        <w:t>contact</w:t>
      </w:r>
      <w:r>
        <w:rPr>
          <w:spacing w:val="-10"/>
        </w:rPr>
        <w:t xml:space="preserve"> </w:t>
      </w:r>
      <w:r>
        <w:t>with</w:t>
      </w:r>
      <w:r>
        <w:rPr>
          <w:spacing w:val="-12"/>
        </w:rPr>
        <w:t xml:space="preserve"> </w:t>
      </w:r>
      <w:r>
        <w:t>questions</w:t>
      </w:r>
      <w:r>
        <w:rPr>
          <w:spacing w:val="-10"/>
        </w:rPr>
        <w:t xml:space="preserve"> </w:t>
      </w:r>
      <w:r>
        <w:t>regarding</w:t>
      </w:r>
      <w:r>
        <w:rPr>
          <w:spacing w:val="-11"/>
        </w:rPr>
        <w:t xml:space="preserve"> </w:t>
      </w:r>
      <w:r>
        <w:t>the</w:t>
      </w:r>
      <w:r>
        <w:rPr>
          <w:spacing w:val="-10"/>
        </w:rPr>
        <w:t xml:space="preserve"> </w:t>
      </w:r>
      <w:r>
        <w:t>proposed</w:t>
      </w:r>
      <w:r>
        <w:rPr>
          <w:spacing w:val="-11"/>
        </w:rPr>
        <w:t xml:space="preserve"> </w:t>
      </w:r>
      <w:r>
        <w:t>closure</w:t>
      </w:r>
      <w:r>
        <w:rPr>
          <w:spacing w:val="-11"/>
        </w:rPr>
        <w:t xml:space="preserve"> </w:t>
      </w:r>
      <w:r>
        <w:t>are:</w:t>
      </w:r>
      <w:r>
        <w:rPr>
          <w:spacing w:val="-11"/>
        </w:rPr>
        <w:t xml:space="preserve"> </w:t>
      </w:r>
      <w:r>
        <w:t xml:space="preserve">Deborah Joseph, LNHA, Facility Administrator, (617) 479-2820, Ext. 850 or by e-mail at </w:t>
      </w:r>
      <w:hyperlink r:id="rId9">
        <w:r>
          <w:t>djoseph@quincyhealth.care,</w:t>
        </w:r>
      </w:hyperlink>
      <w:r>
        <w:t xml:space="preserve"> and Sandra Garber, LSW, Director of Social Services, (617) 479- 2820, Ext. 876 or by e-mail at </w:t>
      </w:r>
      <w:hyperlink r:id="rId10">
        <w:r>
          <w:t>sgarber@quincyhealth.care.</w:t>
        </w:r>
      </w:hyperlink>
    </w:p>
    <w:p w14:paraId="7B6BDBAF" w14:textId="77777777" w:rsidR="00A639AE" w:rsidRDefault="00A639AE">
      <w:pPr>
        <w:pStyle w:val="BodyText"/>
      </w:pPr>
    </w:p>
    <w:p w14:paraId="73D7BE82" w14:textId="77777777" w:rsidR="00A639AE" w:rsidRDefault="008D0E8B">
      <w:pPr>
        <w:pStyle w:val="BodyText"/>
        <w:ind w:left="119" w:right="114"/>
        <w:jc w:val="both"/>
      </w:pPr>
      <w:r>
        <w:t>The Facility will work with the Department to schedule a public hearing on the p</w:t>
      </w:r>
      <w:r>
        <w:t>roposed closure of the Facility, which will be held at least ninety (90) days prior to the proposed closure date. At least fourteen (14) days prior to the public hearing, the Facility will provide: (i) a copy of the Closure Plan; and (ii) written notice re</w:t>
      </w:r>
      <w:r>
        <w:t>garding the date, time, and place of the hearing to each person</w:t>
      </w:r>
      <w:r>
        <w:rPr>
          <w:spacing w:val="-2"/>
        </w:rPr>
        <w:t xml:space="preserve"> </w:t>
      </w:r>
      <w:r>
        <w:t>who</w:t>
      </w:r>
      <w:r>
        <w:rPr>
          <w:spacing w:val="-2"/>
        </w:rPr>
        <w:t xml:space="preserve"> </w:t>
      </w:r>
      <w:r>
        <w:t>is</w:t>
      </w:r>
      <w:r>
        <w:rPr>
          <w:spacing w:val="-2"/>
        </w:rPr>
        <w:t xml:space="preserve"> </w:t>
      </w:r>
      <w:r>
        <w:t>receiving</w:t>
      </w:r>
      <w:r>
        <w:rPr>
          <w:spacing w:val="-2"/>
        </w:rPr>
        <w:t xml:space="preserve"> </w:t>
      </w:r>
      <w:r>
        <w:t>this</w:t>
      </w:r>
      <w:r>
        <w:rPr>
          <w:spacing w:val="-2"/>
        </w:rPr>
        <w:t xml:space="preserve"> </w:t>
      </w:r>
      <w:r>
        <w:t>Notice</w:t>
      </w:r>
      <w:r>
        <w:rPr>
          <w:spacing w:val="-2"/>
        </w:rPr>
        <w:t xml:space="preserve"> </w:t>
      </w:r>
      <w:r>
        <w:t>of</w:t>
      </w:r>
      <w:r>
        <w:rPr>
          <w:spacing w:val="-2"/>
        </w:rPr>
        <w:t xml:space="preserve"> </w:t>
      </w:r>
      <w:r>
        <w:t>Intent</w:t>
      </w:r>
      <w:r>
        <w:rPr>
          <w:spacing w:val="-2"/>
        </w:rPr>
        <w:t xml:space="preserve"> </w:t>
      </w:r>
      <w:r>
        <w:t>to Close.</w:t>
      </w:r>
      <w:r>
        <w:rPr>
          <w:spacing w:val="-2"/>
        </w:rPr>
        <w:t xml:space="preserve"> </w:t>
      </w:r>
      <w:r>
        <w:t>The</w:t>
      </w:r>
      <w:r>
        <w:rPr>
          <w:spacing w:val="-2"/>
        </w:rPr>
        <w:t xml:space="preserve"> </w:t>
      </w:r>
      <w:r>
        <w:t>Closure</w:t>
      </w:r>
      <w:r>
        <w:rPr>
          <w:spacing w:val="-2"/>
        </w:rPr>
        <w:t xml:space="preserve"> </w:t>
      </w:r>
      <w:r>
        <w:t>Plan</w:t>
      </w:r>
      <w:r>
        <w:rPr>
          <w:spacing w:val="-2"/>
        </w:rPr>
        <w:t xml:space="preserve"> </w:t>
      </w:r>
      <w:r>
        <w:t>and</w:t>
      </w:r>
      <w:r>
        <w:rPr>
          <w:spacing w:val="-2"/>
        </w:rPr>
        <w:t xml:space="preserve"> </w:t>
      </w:r>
      <w:r>
        <w:t>notice</w:t>
      </w:r>
      <w:r>
        <w:rPr>
          <w:spacing w:val="-2"/>
        </w:rPr>
        <w:t xml:space="preserve"> </w:t>
      </w:r>
      <w:r>
        <w:t>of</w:t>
      </w:r>
      <w:r>
        <w:rPr>
          <w:spacing w:val="-2"/>
        </w:rPr>
        <w:t xml:space="preserve"> </w:t>
      </w:r>
      <w:r>
        <w:t>the</w:t>
      </w:r>
      <w:r>
        <w:rPr>
          <w:spacing w:val="-2"/>
        </w:rPr>
        <w:t xml:space="preserve"> </w:t>
      </w:r>
      <w:r>
        <w:t>hearing will</w:t>
      </w:r>
      <w:r>
        <w:rPr>
          <w:spacing w:val="-12"/>
        </w:rPr>
        <w:t xml:space="preserve"> </w:t>
      </w:r>
      <w:r>
        <w:t>each</w:t>
      </w:r>
      <w:r>
        <w:rPr>
          <w:spacing w:val="-12"/>
        </w:rPr>
        <w:t xml:space="preserve"> </w:t>
      </w:r>
      <w:r>
        <w:t>be</w:t>
      </w:r>
      <w:r>
        <w:rPr>
          <w:spacing w:val="-12"/>
        </w:rPr>
        <w:t xml:space="preserve"> </w:t>
      </w:r>
      <w:r>
        <w:t>in</w:t>
      </w:r>
      <w:r>
        <w:rPr>
          <w:spacing w:val="-12"/>
        </w:rPr>
        <w:t xml:space="preserve"> </w:t>
      </w:r>
      <w:r>
        <w:t>a</w:t>
      </w:r>
      <w:r>
        <w:rPr>
          <w:spacing w:val="-12"/>
        </w:rPr>
        <w:t xml:space="preserve"> </w:t>
      </w:r>
      <w:r>
        <w:t>format</w:t>
      </w:r>
      <w:r>
        <w:rPr>
          <w:spacing w:val="-12"/>
        </w:rPr>
        <w:t xml:space="preserve"> </w:t>
      </w:r>
      <w:r>
        <w:t>approved</w:t>
      </w:r>
      <w:r>
        <w:rPr>
          <w:spacing w:val="-12"/>
        </w:rPr>
        <w:t xml:space="preserve"> </w:t>
      </w:r>
      <w:r>
        <w:t>by</w:t>
      </w:r>
      <w:r>
        <w:rPr>
          <w:spacing w:val="-12"/>
        </w:rPr>
        <w:t xml:space="preserve"> </w:t>
      </w:r>
      <w:r>
        <w:t>the</w:t>
      </w:r>
      <w:r>
        <w:rPr>
          <w:spacing w:val="-12"/>
        </w:rPr>
        <w:t xml:space="preserve"> </w:t>
      </w:r>
      <w:r>
        <w:t>Department,</w:t>
      </w:r>
      <w:r>
        <w:rPr>
          <w:spacing w:val="-12"/>
        </w:rPr>
        <w:t xml:space="preserve"> </w:t>
      </w:r>
      <w:r>
        <w:t>will</w:t>
      </w:r>
      <w:r>
        <w:rPr>
          <w:spacing w:val="-12"/>
        </w:rPr>
        <w:t xml:space="preserve"> </w:t>
      </w:r>
      <w:r>
        <w:t>be</w:t>
      </w:r>
      <w:r>
        <w:rPr>
          <w:spacing w:val="-12"/>
        </w:rPr>
        <w:t xml:space="preserve"> </w:t>
      </w:r>
      <w:r>
        <w:t>available</w:t>
      </w:r>
      <w:r>
        <w:rPr>
          <w:spacing w:val="-12"/>
        </w:rPr>
        <w:t xml:space="preserve"> </w:t>
      </w:r>
      <w:r>
        <w:t>in</w:t>
      </w:r>
      <w:r>
        <w:rPr>
          <w:spacing w:val="-12"/>
        </w:rPr>
        <w:t xml:space="preserve"> </w:t>
      </w:r>
      <w:r>
        <w:t>the</w:t>
      </w:r>
      <w:r>
        <w:rPr>
          <w:spacing w:val="-13"/>
        </w:rPr>
        <w:t xml:space="preserve"> </w:t>
      </w:r>
      <w:r>
        <w:t>Facility</w:t>
      </w:r>
      <w:r>
        <w:rPr>
          <w:spacing w:val="-12"/>
        </w:rPr>
        <w:t xml:space="preserve"> </w:t>
      </w:r>
      <w:r>
        <w:t>upon</w:t>
      </w:r>
      <w:r>
        <w:rPr>
          <w:spacing w:val="-12"/>
        </w:rPr>
        <w:t xml:space="preserve"> </w:t>
      </w:r>
      <w:r>
        <w:t>request,</w:t>
      </w:r>
      <w:r>
        <w:t xml:space="preserve"> and posted at the Facility. Interested parties may file comments on the proposed closure and the Closure Plan with the Department up until the date of the public hearing.</w:t>
      </w:r>
    </w:p>
    <w:p w14:paraId="36B47DD5" w14:textId="77777777" w:rsidR="00A639AE" w:rsidRDefault="00A639AE">
      <w:pPr>
        <w:pStyle w:val="BodyText"/>
      </w:pPr>
    </w:p>
    <w:p w14:paraId="454C30EA" w14:textId="77777777" w:rsidR="00A639AE" w:rsidRDefault="008D0E8B">
      <w:pPr>
        <w:pStyle w:val="BodyText"/>
        <w:spacing w:before="1" w:line="259" w:lineRule="auto"/>
        <w:ind w:left="119" w:right="118"/>
        <w:jc w:val="both"/>
      </w:pPr>
      <w:r>
        <w:t>Thank you for your attention to this matter. If you have any questions, please cont</w:t>
      </w:r>
      <w:r>
        <w:t>act Revital Braun, Esq., Husch Blackwell LLP at 617-598-6702 (revital.braun@huschblackwell.com).</w:t>
      </w:r>
    </w:p>
    <w:p w14:paraId="16FD675D" w14:textId="77777777" w:rsidR="00A639AE" w:rsidRDefault="00A639AE">
      <w:pPr>
        <w:pStyle w:val="BodyText"/>
        <w:rPr>
          <w:sz w:val="26"/>
        </w:rPr>
      </w:pPr>
    </w:p>
    <w:p w14:paraId="127312E9" w14:textId="77777777" w:rsidR="00A639AE" w:rsidRDefault="00A639AE">
      <w:pPr>
        <w:pStyle w:val="BodyText"/>
        <w:rPr>
          <w:sz w:val="26"/>
        </w:rPr>
      </w:pPr>
    </w:p>
    <w:p w14:paraId="63A929FE" w14:textId="77777777" w:rsidR="00A639AE" w:rsidRDefault="008D0E8B">
      <w:pPr>
        <w:pStyle w:val="BodyText"/>
        <w:spacing w:before="157"/>
        <w:ind w:left="119"/>
      </w:pPr>
      <w:r>
        <w:rPr>
          <w:spacing w:val="-2"/>
        </w:rPr>
        <w:t>Sincerely,</w:t>
      </w:r>
    </w:p>
    <w:p w14:paraId="6BBCDBB3" w14:textId="0C13ADF0" w:rsidR="00A639AE" w:rsidRDefault="00A639AE">
      <w:pPr>
        <w:pStyle w:val="BodyText"/>
        <w:spacing w:before="6"/>
        <w:rPr>
          <w:sz w:val="21"/>
        </w:rPr>
      </w:pPr>
    </w:p>
    <w:p w14:paraId="4745477B" w14:textId="77777777" w:rsidR="00A639AE" w:rsidRDefault="00A639AE">
      <w:pPr>
        <w:pStyle w:val="BodyText"/>
        <w:spacing w:before="3"/>
        <w:rPr>
          <w:sz w:val="23"/>
        </w:rPr>
      </w:pPr>
    </w:p>
    <w:p w14:paraId="47D4116D" w14:textId="77777777" w:rsidR="00A639AE" w:rsidRDefault="008D0E8B">
      <w:pPr>
        <w:pStyle w:val="BodyText"/>
        <w:ind w:left="119"/>
      </w:pPr>
      <w:r>
        <w:t>Steven</w:t>
      </w:r>
      <w:r>
        <w:rPr>
          <w:spacing w:val="-7"/>
        </w:rPr>
        <w:t xml:space="preserve"> </w:t>
      </w:r>
      <w:r>
        <w:rPr>
          <w:spacing w:val="-4"/>
        </w:rPr>
        <w:t>Vera</w:t>
      </w:r>
    </w:p>
    <w:p w14:paraId="2DAD50F9" w14:textId="77777777" w:rsidR="00A639AE" w:rsidRDefault="008D0E8B">
      <w:pPr>
        <w:pStyle w:val="BodyText"/>
        <w:ind w:left="119"/>
      </w:pPr>
      <w:r>
        <w:t>Chief</w:t>
      </w:r>
      <w:r>
        <w:rPr>
          <w:spacing w:val="-6"/>
        </w:rPr>
        <w:t xml:space="preserve"> </w:t>
      </w:r>
      <w:r>
        <w:t>Executive</w:t>
      </w:r>
      <w:r>
        <w:rPr>
          <w:spacing w:val="-6"/>
        </w:rPr>
        <w:t xml:space="preserve"> </w:t>
      </w:r>
      <w:r>
        <w:t>Officer,</w:t>
      </w:r>
      <w:r>
        <w:rPr>
          <w:spacing w:val="-8"/>
        </w:rPr>
        <w:t xml:space="preserve"> </w:t>
      </w:r>
      <w:r>
        <w:t>WV</w:t>
      </w:r>
      <w:r>
        <w:rPr>
          <w:spacing w:val="-6"/>
        </w:rPr>
        <w:t xml:space="preserve"> </w:t>
      </w:r>
      <w:r>
        <w:t>–</w:t>
      </w:r>
      <w:r>
        <w:rPr>
          <w:spacing w:val="-6"/>
        </w:rPr>
        <w:t xml:space="preserve"> </w:t>
      </w:r>
      <w:r>
        <w:t>Quincy</w:t>
      </w:r>
      <w:r>
        <w:rPr>
          <w:spacing w:val="-6"/>
        </w:rPr>
        <w:t xml:space="preserve"> </w:t>
      </w:r>
      <w:r>
        <w:t>SNF</w:t>
      </w:r>
      <w:r>
        <w:rPr>
          <w:spacing w:val="-6"/>
        </w:rPr>
        <w:t xml:space="preserve"> </w:t>
      </w:r>
      <w:r>
        <w:t>OPCO,</w:t>
      </w:r>
      <w:r>
        <w:rPr>
          <w:spacing w:val="-6"/>
        </w:rPr>
        <w:t xml:space="preserve"> </w:t>
      </w:r>
      <w:r>
        <w:rPr>
          <w:spacing w:val="-5"/>
        </w:rPr>
        <w:t>LLC</w:t>
      </w:r>
    </w:p>
    <w:p w14:paraId="6D083A25" w14:textId="77777777" w:rsidR="00A639AE" w:rsidRDefault="00A639AE">
      <w:pPr>
        <w:pStyle w:val="BodyText"/>
        <w:rPr>
          <w:sz w:val="26"/>
        </w:rPr>
      </w:pPr>
    </w:p>
    <w:p w14:paraId="6FAB878A" w14:textId="77777777" w:rsidR="00A639AE" w:rsidRDefault="008D0E8B">
      <w:pPr>
        <w:pStyle w:val="BodyText"/>
        <w:spacing w:before="217"/>
        <w:ind w:left="119"/>
      </w:pPr>
      <w:r>
        <w:rPr>
          <w:spacing w:val="-2"/>
        </w:rPr>
        <w:t>Enclosure</w:t>
      </w:r>
    </w:p>
    <w:p w14:paraId="227B9AC4" w14:textId="77777777" w:rsidR="00A639AE" w:rsidRDefault="00A639AE">
      <w:pPr>
        <w:pStyle w:val="BodyText"/>
        <w:spacing w:before="9"/>
        <w:rPr>
          <w:sz w:val="20"/>
        </w:rPr>
      </w:pPr>
    </w:p>
    <w:p w14:paraId="7AED1EC0" w14:textId="77777777" w:rsidR="00A639AE" w:rsidRDefault="008D0E8B">
      <w:pPr>
        <w:pStyle w:val="BodyText"/>
        <w:ind w:left="119"/>
      </w:pPr>
      <w:r>
        <w:t>cc:</w:t>
      </w:r>
      <w:r>
        <w:rPr>
          <w:spacing w:val="-4"/>
        </w:rPr>
        <w:t xml:space="preserve"> </w:t>
      </w:r>
      <w:r>
        <w:t>E.</w:t>
      </w:r>
      <w:r>
        <w:rPr>
          <w:spacing w:val="-4"/>
        </w:rPr>
        <w:t xml:space="preserve"> </w:t>
      </w:r>
      <w:r>
        <w:t>Kelley</w:t>
      </w:r>
      <w:r>
        <w:rPr>
          <w:spacing w:val="-4"/>
        </w:rPr>
        <w:t xml:space="preserve"> </w:t>
      </w:r>
      <w:r>
        <w:rPr>
          <w:spacing w:val="-2"/>
        </w:rPr>
        <w:t>(DPH)</w:t>
      </w:r>
    </w:p>
    <w:sectPr w:rsidR="00A639AE">
      <w:pgSz w:w="12240" w:h="15840"/>
      <w:pgMar w:top="14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A639AE"/>
    <w:rsid w:val="008D0E8B"/>
    <w:rsid w:val="00A63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6ACF47A"/>
  <w15:docId w15:val="{6C757F91-E973-47E4-A5AE-E46C0A6FB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sgarber@quincyhealth.care" TargetMode="External"/><Relationship Id="rId4" Type="http://schemas.openxmlformats.org/officeDocument/2006/relationships/image" Target="media/image1.png"/><Relationship Id="rId9" Type="http://schemas.openxmlformats.org/officeDocument/2006/relationships/hyperlink" Target="mailto:djoseph@quincyhealth.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3267</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Pardee, Melissa (DPH)</cp:lastModifiedBy>
  <cp:revision>2</cp:revision>
  <dcterms:created xsi:type="dcterms:W3CDTF">2022-10-06T16:07:00Z</dcterms:created>
  <dcterms:modified xsi:type="dcterms:W3CDTF">2022-10-06T16:08:00Z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LastSaved">
    <vt:filetime>2022-10-06T00:00:00Z</vt:filetime>
  </property>
</Properties>
</file>