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66CC9" w14:textId="77777777" w:rsidR="00D0689E" w:rsidRPr="006016FC" w:rsidRDefault="00D0689E" w:rsidP="00B40D6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16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Notice</w:t>
      </w:r>
      <w:r w:rsidRPr="006016FC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Proposed Agency Action</w:t>
      </w:r>
    </w:p>
    <w:p w14:paraId="25782A38" w14:textId="77777777" w:rsidR="00D0689E" w:rsidRPr="006016FC" w:rsidRDefault="00D0689E" w:rsidP="00B40D6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F87FF6" w14:textId="3EA76C9E" w:rsidR="00D0689E" w:rsidRPr="006016FC" w:rsidRDefault="00D0689E" w:rsidP="00B40D6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6016FC">
        <w:rPr>
          <w:rFonts w:ascii="Times New Roman" w:hAnsi="Times New Roman" w:cs="Times New Roman"/>
          <w:b/>
          <w:sz w:val="24"/>
          <w:szCs w:val="24"/>
        </w:rPr>
        <w:t>SUBJECT:</w:t>
      </w:r>
      <w:r w:rsidRPr="006016FC">
        <w:rPr>
          <w:rFonts w:ascii="Times New Roman" w:hAnsi="Times New Roman" w:cs="Times New Roman"/>
          <w:b/>
          <w:sz w:val="24"/>
          <w:szCs w:val="24"/>
        </w:rPr>
        <w:tab/>
      </w:r>
      <w:r w:rsidRPr="006016FC">
        <w:rPr>
          <w:rFonts w:ascii="Times New Roman" w:hAnsi="Times New Roman" w:cs="Times New Roman"/>
          <w:sz w:val="24"/>
          <w:szCs w:val="24"/>
        </w:rPr>
        <w:t xml:space="preserve">MassHealth:  Payment for In-State Acute Hospital Services, effective </w:t>
      </w:r>
      <w:r w:rsidR="006570DA" w:rsidRPr="006016FC">
        <w:rPr>
          <w:rFonts w:ascii="Times New Roman" w:hAnsi="Times New Roman" w:cs="Times New Roman"/>
          <w:sz w:val="24"/>
          <w:szCs w:val="24"/>
        </w:rPr>
        <w:t xml:space="preserve">January </w:t>
      </w:r>
      <w:r w:rsidR="00DC1700" w:rsidRPr="006016FC">
        <w:rPr>
          <w:rFonts w:ascii="Times New Roman" w:hAnsi="Times New Roman" w:cs="Times New Roman"/>
          <w:sz w:val="24"/>
          <w:szCs w:val="24"/>
        </w:rPr>
        <w:t>2</w:t>
      </w:r>
      <w:r w:rsidR="0071347E">
        <w:rPr>
          <w:rFonts w:ascii="Times New Roman" w:hAnsi="Times New Roman" w:cs="Times New Roman"/>
          <w:sz w:val="24"/>
          <w:szCs w:val="24"/>
        </w:rPr>
        <w:t>7</w:t>
      </w:r>
      <w:r w:rsidRPr="006016FC">
        <w:rPr>
          <w:rFonts w:ascii="Times New Roman" w:hAnsi="Times New Roman" w:cs="Times New Roman"/>
          <w:sz w:val="24"/>
          <w:szCs w:val="24"/>
        </w:rPr>
        <w:t xml:space="preserve">, </w:t>
      </w:r>
      <w:r w:rsidR="00F65D79" w:rsidRPr="006016FC">
        <w:rPr>
          <w:rFonts w:ascii="Times New Roman" w:hAnsi="Times New Roman" w:cs="Times New Roman"/>
          <w:sz w:val="24"/>
          <w:szCs w:val="24"/>
        </w:rPr>
        <w:t>202</w:t>
      </w:r>
      <w:r w:rsidR="006570DA" w:rsidRPr="006016FC">
        <w:rPr>
          <w:rFonts w:ascii="Times New Roman" w:hAnsi="Times New Roman" w:cs="Times New Roman"/>
          <w:sz w:val="24"/>
          <w:szCs w:val="24"/>
        </w:rPr>
        <w:t>1</w:t>
      </w:r>
    </w:p>
    <w:p w14:paraId="1151BD23" w14:textId="77777777" w:rsidR="00D0689E" w:rsidRPr="006016FC" w:rsidRDefault="00D0689E" w:rsidP="00B40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D1A71C" w14:textId="77777777" w:rsidR="00D0689E" w:rsidRPr="006016FC" w:rsidRDefault="00D0689E" w:rsidP="00B40D6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6016FC">
        <w:rPr>
          <w:rFonts w:ascii="Times New Roman" w:hAnsi="Times New Roman" w:cs="Times New Roman"/>
          <w:b/>
          <w:sz w:val="24"/>
          <w:szCs w:val="24"/>
        </w:rPr>
        <w:t>AGENCY:</w:t>
      </w:r>
      <w:r w:rsidRPr="006016FC">
        <w:rPr>
          <w:rFonts w:ascii="Times New Roman" w:hAnsi="Times New Roman" w:cs="Times New Roman"/>
          <w:b/>
          <w:sz w:val="24"/>
          <w:szCs w:val="24"/>
        </w:rPr>
        <w:tab/>
      </w:r>
      <w:r w:rsidRPr="006016FC">
        <w:rPr>
          <w:rFonts w:ascii="Times New Roman" w:hAnsi="Times New Roman" w:cs="Times New Roman"/>
          <w:sz w:val="24"/>
          <w:szCs w:val="24"/>
        </w:rPr>
        <w:t>Massachusetts Executive Office of Health and Human Services</w:t>
      </w:r>
      <w:r w:rsidR="003231EB" w:rsidRPr="006016FC">
        <w:rPr>
          <w:rFonts w:ascii="Times New Roman" w:hAnsi="Times New Roman" w:cs="Times New Roman"/>
          <w:sz w:val="24"/>
          <w:szCs w:val="24"/>
        </w:rPr>
        <w:t xml:space="preserve"> (EOHHS)</w:t>
      </w:r>
      <w:r w:rsidRPr="006016FC">
        <w:rPr>
          <w:rFonts w:ascii="Times New Roman" w:hAnsi="Times New Roman" w:cs="Times New Roman"/>
          <w:sz w:val="24"/>
          <w:szCs w:val="24"/>
        </w:rPr>
        <w:t xml:space="preserve">, Office of Medicaid </w:t>
      </w:r>
    </w:p>
    <w:p w14:paraId="110483EA" w14:textId="77777777" w:rsidR="00D0689E" w:rsidRPr="006016FC" w:rsidRDefault="00D0689E" w:rsidP="00B40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4FF6AD" w14:textId="63F45780" w:rsidR="006570DA" w:rsidRPr="006016FC" w:rsidRDefault="00803D66" w:rsidP="00B40D6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16FC">
        <w:rPr>
          <w:rFonts w:ascii="Times New Roman" w:eastAsia="Times New Roman" w:hAnsi="Times New Roman" w:cs="Times New Roman"/>
          <w:bCs/>
          <w:sz w:val="24"/>
          <w:szCs w:val="24"/>
        </w:rPr>
        <w:t xml:space="preserve">EOHHS hereby </w:t>
      </w:r>
      <w:r w:rsidR="006570DA" w:rsidRPr="006016FC">
        <w:rPr>
          <w:rFonts w:ascii="Times New Roman" w:eastAsia="Times New Roman" w:hAnsi="Times New Roman" w:cs="Times New Roman"/>
          <w:bCs/>
          <w:sz w:val="24"/>
          <w:szCs w:val="24"/>
        </w:rPr>
        <w:t>propose</w:t>
      </w:r>
      <w:r w:rsidR="00346518" w:rsidRPr="006016FC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6570DA" w:rsidRPr="006016FC">
        <w:rPr>
          <w:rFonts w:ascii="Times New Roman" w:eastAsia="Times New Roman" w:hAnsi="Times New Roman" w:cs="Times New Roman"/>
          <w:bCs/>
          <w:sz w:val="24"/>
          <w:szCs w:val="24"/>
        </w:rPr>
        <w:t xml:space="preserve"> revisions to the Rate Year 2021 acute inpatient </w:t>
      </w:r>
      <w:r w:rsidR="00BA49DF" w:rsidRPr="006016FC">
        <w:rPr>
          <w:rFonts w:ascii="Times New Roman" w:eastAsia="Times New Roman" w:hAnsi="Times New Roman" w:cs="Times New Roman"/>
          <w:bCs/>
          <w:sz w:val="24"/>
          <w:szCs w:val="24"/>
        </w:rPr>
        <w:t xml:space="preserve">and outpatient </w:t>
      </w:r>
      <w:r w:rsidR="006570DA" w:rsidRPr="006016FC">
        <w:rPr>
          <w:rFonts w:ascii="Times New Roman" w:eastAsia="Times New Roman" w:hAnsi="Times New Roman" w:cs="Times New Roman"/>
          <w:bCs/>
          <w:sz w:val="24"/>
          <w:szCs w:val="24"/>
        </w:rPr>
        <w:t>hospital payment methods, as described in the Rate Year 2021 Notice of Final Agency Action, published on or about October 3</w:t>
      </w:r>
      <w:r w:rsidR="00CB316F" w:rsidRPr="006016FC">
        <w:rPr>
          <w:rFonts w:ascii="Times New Roman" w:eastAsia="Times New Roman" w:hAnsi="Times New Roman" w:cs="Times New Roman"/>
          <w:bCs/>
          <w:sz w:val="24"/>
          <w:szCs w:val="24"/>
        </w:rPr>
        <w:t>1, 2020</w:t>
      </w:r>
      <w:r w:rsidR="00D41FD4">
        <w:rPr>
          <w:rFonts w:ascii="Times New Roman" w:eastAsia="Times New Roman" w:hAnsi="Times New Roman" w:cs="Times New Roman"/>
          <w:bCs/>
          <w:sz w:val="24"/>
          <w:szCs w:val="24"/>
        </w:rPr>
        <w:t xml:space="preserve"> (the “Final RY21 Notice”)</w:t>
      </w:r>
      <w:r w:rsidR="00AD2C8E" w:rsidRPr="006016FC">
        <w:rPr>
          <w:rFonts w:ascii="Times New Roman" w:eastAsia="Times New Roman" w:hAnsi="Times New Roman" w:cs="Times New Roman"/>
          <w:bCs/>
          <w:sz w:val="24"/>
          <w:szCs w:val="24"/>
        </w:rPr>
        <w:t xml:space="preserve">, as modified by the Rate Year 2021 Notice of Final Agency Action, published on or about January </w:t>
      </w:r>
      <w:r w:rsidR="00D14F4A"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 w:rsidR="00AD2C8E" w:rsidRPr="006016FC">
        <w:rPr>
          <w:rFonts w:ascii="Times New Roman" w:eastAsia="Times New Roman" w:hAnsi="Times New Roman" w:cs="Times New Roman"/>
          <w:bCs/>
          <w:sz w:val="24"/>
          <w:szCs w:val="24"/>
        </w:rPr>
        <w:t>, 2021</w:t>
      </w:r>
      <w:r w:rsidR="00CB316F" w:rsidRPr="006016FC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D41FD4">
        <w:rPr>
          <w:rFonts w:ascii="Times New Roman" w:eastAsia="Times New Roman" w:hAnsi="Times New Roman" w:cs="Times New Roman"/>
          <w:bCs/>
          <w:sz w:val="24"/>
          <w:szCs w:val="24"/>
        </w:rPr>
        <w:t xml:space="preserve">the “January 15 Notice,” and, collectively with the </w:t>
      </w:r>
      <w:r w:rsidR="00EB2CAE">
        <w:rPr>
          <w:rFonts w:ascii="Times New Roman" w:eastAsia="Times New Roman" w:hAnsi="Times New Roman" w:cs="Times New Roman"/>
          <w:bCs/>
          <w:sz w:val="24"/>
          <w:szCs w:val="24"/>
        </w:rPr>
        <w:t xml:space="preserve">Final RY21 Notice, </w:t>
      </w:r>
      <w:r w:rsidR="00D14F4A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="00CB316F" w:rsidRPr="006016FC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="00D41FD4">
        <w:rPr>
          <w:rFonts w:ascii="Times New Roman" w:eastAsia="Times New Roman" w:hAnsi="Times New Roman" w:cs="Times New Roman"/>
          <w:bCs/>
          <w:sz w:val="24"/>
          <w:szCs w:val="24"/>
        </w:rPr>
        <w:t xml:space="preserve">Amended </w:t>
      </w:r>
      <w:r w:rsidR="00CB316F" w:rsidRPr="006016FC">
        <w:rPr>
          <w:rFonts w:ascii="Times New Roman" w:eastAsia="Times New Roman" w:hAnsi="Times New Roman" w:cs="Times New Roman"/>
          <w:bCs/>
          <w:sz w:val="24"/>
          <w:szCs w:val="24"/>
        </w:rPr>
        <w:t xml:space="preserve">Final RY21 Notice”). </w:t>
      </w:r>
      <w:r w:rsidR="006570DA" w:rsidRPr="006016FC">
        <w:rPr>
          <w:rFonts w:ascii="Times New Roman" w:eastAsia="Times New Roman" w:hAnsi="Times New Roman" w:cs="Times New Roman"/>
          <w:bCs/>
          <w:sz w:val="24"/>
          <w:szCs w:val="24"/>
        </w:rPr>
        <w:t>Specifically, these proposed revisions will:</w:t>
      </w:r>
    </w:p>
    <w:p w14:paraId="5CF37D88" w14:textId="77777777" w:rsidR="006570DA" w:rsidRPr="006016FC" w:rsidRDefault="006570DA" w:rsidP="00B40D6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56A6A4" w14:textId="065FBFE3" w:rsidR="001862DE" w:rsidRPr="006016FC" w:rsidRDefault="00E0401C" w:rsidP="004E7E72">
      <w:pPr>
        <w:pStyle w:val="ListParagraph"/>
        <w:numPr>
          <w:ilvl w:val="0"/>
          <w:numId w:val="20"/>
        </w:numPr>
        <w:spacing w:after="240" w:line="240" w:lineRule="auto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16FC">
        <w:rPr>
          <w:rFonts w:ascii="Times New Roman" w:eastAsia="Times New Roman" w:hAnsi="Times New Roman" w:cs="Times New Roman"/>
          <w:bCs/>
          <w:sz w:val="24"/>
          <w:szCs w:val="24"/>
        </w:rPr>
        <w:t>Modify the existing</w:t>
      </w:r>
      <w:r w:rsidR="006F6649" w:rsidRPr="006016FC">
        <w:rPr>
          <w:rFonts w:ascii="Times New Roman" w:eastAsia="Times New Roman" w:hAnsi="Times New Roman" w:cs="Times New Roman"/>
          <w:bCs/>
          <w:sz w:val="24"/>
          <w:szCs w:val="24"/>
        </w:rPr>
        <w:t xml:space="preserve"> Expansion of Inpatient Behavioral Health</w:t>
      </w:r>
      <w:r w:rsidR="00BA49DF" w:rsidRPr="006016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F6649" w:rsidRPr="006016FC">
        <w:rPr>
          <w:rFonts w:ascii="Times New Roman" w:eastAsia="Times New Roman" w:hAnsi="Times New Roman" w:cs="Times New Roman"/>
          <w:bCs/>
          <w:sz w:val="24"/>
          <w:szCs w:val="24"/>
        </w:rPr>
        <w:t>Capacity Supplemental Payment</w:t>
      </w:r>
      <w:r w:rsidRPr="006016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D2C8E" w:rsidRPr="006016FC">
        <w:rPr>
          <w:rFonts w:ascii="Times New Roman" w:eastAsia="Times New Roman" w:hAnsi="Times New Roman" w:cs="Times New Roman"/>
          <w:bCs/>
          <w:sz w:val="24"/>
          <w:szCs w:val="24"/>
        </w:rPr>
        <w:t>by</w:t>
      </w:r>
      <w:r w:rsidR="008A4556" w:rsidRPr="006016F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6F6649" w:rsidRPr="006016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99A88AA" w14:textId="7EAD8BE4" w:rsidR="006F6649" w:rsidRPr="006016FC" w:rsidRDefault="00AD2C8E" w:rsidP="001862DE">
      <w:pPr>
        <w:pStyle w:val="ListParagraph"/>
        <w:numPr>
          <w:ilvl w:val="1"/>
          <w:numId w:val="20"/>
        </w:numPr>
        <w:spacing w:after="240" w:line="240" w:lineRule="auto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16FC">
        <w:rPr>
          <w:rFonts w:ascii="Times New Roman" w:eastAsia="Times New Roman" w:hAnsi="Times New Roman" w:cs="Times New Roman"/>
          <w:bCs/>
          <w:sz w:val="24"/>
          <w:szCs w:val="24"/>
        </w:rPr>
        <w:t xml:space="preserve">Modifying the definition of “MassHealth Payer-Mix” (1) so that it is calculated based on the ratio of dates of service rather than dates of service, and (2) to include </w:t>
      </w:r>
      <w:r w:rsidR="00B63B86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Administrative Days</w:t>
      </w:r>
      <w:r w:rsidR="00105A77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;</w:t>
      </w:r>
    </w:p>
    <w:p w14:paraId="521FEAEE" w14:textId="56F7AF19" w:rsidR="00E0401C" w:rsidRPr="006016FC" w:rsidRDefault="00B63B86" w:rsidP="006F6649">
      <w:pPr>
        <w:pStyle w:val="ListParagraph"/>
        <w:numPr>
          <w:ilvl w:val="1"/>
          <w:numId w:val="20"/>
        </w:numPr>
        <w:spacing w:after="240" w:line="240" w:lineRule="auto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Apply</w:t>
      </w:r>
      <w:r w:rsidR="00AD2C8E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ing</w:t>
      </w:r>
      <w:r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th</w:t>
      </w:r>
      <w:r w:rsidRPr="006016F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 requirement for maintaining a 20% payer-mix in R</w:t>
      </w:r>
      <w:r w:rsidR="00BA49DF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ate </w:t>
      </w:r>
      <w:r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Y</w:t>
      </w:r>
      <w:r w:rsidR="00BA49DF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ears 20</w:t>
      </w:r>
      <w:r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22, </w:t>
      </w:r>
      <w:r w:rsidR="00BA49DF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20</w:t>
      </w:r>
      <w:r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23, and </w:t>
      </w:r>
      <w:r w:rsidR="00BA49DF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20</w:t>
      </w:r>
      <w:r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24 </w:t>
      </w:r>
      <w:r w:rsidR="00105A77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in the </w:t>
      </w:r>
      <w:r w:rsidR="00C46FA0">
        <w:rPr>
          <w:rFonts w:ascii="Times New Roman" w:eastAsia="Times New Roman" w:hAnsi="Times New Roman" w:cs="Times New Roman"/>
          <w:color w:val="212121"/>
          <w:sz w:val="24"/>
          <w:szCs w:val="24"/>
        </w:rPr>
        <w:t>Department of Mental Health (</w:t>
      </w:r>
      <w:r w:rsidR="00105A77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DMH</w:t>
      </w:r>
      <w:r w:rsidR="00C46FA0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  <w:r w:rsidR="00105A77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-Licensed Beds added by the hospital </w:t>
      </w:r>
      <w:r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pursuant to th</w:t>
      </w:r>
      <w:r w:rsidR="00105A77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is</w:t>
      </w:r>
      <w:r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supplemental payment</w:t>
      </w:r>
      <w:r w:rsidR="00105A77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;</w:t>
      </w:r>
      <w:r w:rsidR="00CF4B5A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and</w:t>
      </w:r>
    </w:p>
    <w:p w14:paraId="6E6794C0" w14:textId="433627AD" w:rsidR="0009231F" w:rsidRPr="006016FC" w:rsidRDefault="00407109" w:rsidP="009B67A9">
      <w:pPr>
        <w:pStyle w:val="ListParagraph"/>
        <w:numPr>
          <w:ilvl w:val="1"/>
          <w:numId w:val="20"/>
        </w:numPr>
        <w:spacing w:after="240" w:line="240" w:lineRule="auto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Add</w:t>
      </w:r>
      <w:r w:rsidR="00AD2C8E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ing</w:t>
      </w:r>
      <w:r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 requirement that</w:t>
      </w:r>
      <w:r w:rsidR="00105A77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r w:rsidRPr="006016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if the hospital is part of a system of Hospitals, all </w:t>
      </w:r>
      <w:r w:rsidR="00105A77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DMH-licensed units within such system, and all </w:t>
      </w:r>
      <w:r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other psychiatric inpatient hospitals</w:t>
      </w:r>
      <w:r w:rsidR="00105A77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within such system, </w:t>
      </w:r>
      <w:r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in the aggregate, maintain a MassHealth Payer Mix in each of Rate Years 2022 through 2024 that is no less than its MassHealth Payer Mix in Fiscal Year 2019, </w:t>
      </w:r>
      <w:r w:rsidR="00105A77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excluding from this calculation any </w:t>
      </w:r>
      <w:r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bed increases</w:t>
      </w:r>
      <w:r w:rsidR="00AD6E3F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pursuant to the supplemental payment</w:t>
      </w:r>
      <w:r w:rsidR="00CF4B5A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5268F003" w14:textId="0F9CEFE4" w:rsidR="00105A77" w:rsidRPr="006016FC" w:rsidRDefault="00407109" w:rsidP="00CF4B5A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Add a new supplemental payment </w:t>
      </w:r>
      <w:r w:rsidR="00AD6E3F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for</w:t>
      </w:r>
      <w:r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hospitals that accept COVID-positive patients receiving Behavioral Health </w:t>
      </w:r>
      <w:r w:rsidR="00BA49DF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(BH) </w:t>
      </w:r>
      <w:r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services</w:t>
      </w:r>
      <w:r w:rsidR="00BA49DF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r w:rsidR="0009231F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or</w:t>
      </w:r>
      <w:r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BA49DF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services categorized as </w:t>
      </w:r>
      <w:r w:rsidR="0009231F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post-BH Administrative Days</w:t>
      </w:r>
      <w:r w:rsidR="00105A77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="0009231F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105A77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To be eligible to receive payment, a hospital must:</w:t>
      </w:r>
    </w:p>
    <w:p w14:paraId="12F35808" w14:textId="77777777" w:rsidR="00105A77" w:rsidRPr="006016FC" w:rsidRDefault="00105A77" w:rsidP="00061B2B">
      <w:pPr>
        <w:pStyle w:val="ListParagraph"/>
        <w:shd w:val="clear" w:color="auto" w:fill="FFFFFF"/>
        <w:spacing w:after="0" w:line="240" w:lineRule="auto"/>
        <w:ind w:left="2160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6391421" w14:textId="6CB3A65F" w:rsidR="00105A77" w:rsidRDefault="00105A77" w:rsidP="00105A77">
      <w:pPr>
        <w:pStyle w:val="ListParagraph"/>
        <w:numPr>
          <w:ilvl w:val="2"/>
          <w:numId w:val="20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16FC">
        <w:rPr>
          <w:rFonts w:ascii="Times New Roman" w:eastAsia="Times New Roman" w:hAnsi="Times New Roman" w:cs="Times New Roman"/>
          <w:bCs/>
          <w:sz w:val="24"/>
          <w:szCs w:val="24"/>
        </w:rPr>
        <w:t>Demonstrate that each of its units with one or more DMH-licensed beds has been designated as either a Tier 1 or a Tier 2 facility by DMH, in accordance with DMH Bulletin #20-05R</w:t>
      </w:r>
      <w:r w:rsidR="00E71A81">
        <w:rPr>
          <w:rFonts w:ascii="Times New Roman" w:eastAsia="Times New Roman" w:hAnsi="Times New Roman" w:cs="Times New Roman"/>
          <w:bCs/>
          <w:sz w:val="24"/>
          <w:szCs w:val="24"/>
        </w:rPr>
        <w:t xml:space="preserve">; and </w:t>
      </w:r>
    </w:p>
    <w:p w14:paraId="6A76106A" w14:textId="77777777" w:rsidR="00AC3E80" w:rsidRPr="006016FC" w:rsidRDefault="00AC3E80" w:rsidP="00AC3E80">
      <w:pPr>
        <w:pStyle w:val="ListParagraph"/>
        <w:shd w:val="clear" w:color="auto" w:fill="FFFFFF"/>
        <w:spacing w:after="0" w:line="240" w:lineRule="auto"/>
        <w:ind w:left="2160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C19D5F4" w14:textId="3D3BC661" w:rsidR="00105A77" w:rsidRPr="006016FC" w:rsidRDefault="00105A77" w:rsidP="00061B2B">
      <w:pPr>
        <w:pStyle w:val="Default"/>
        <w:numPr>
          <w:ilvl w:val="2"/>
          <w:numId w:val="20"/>
        </w:numPr>
        <w:spacing w:before="0" w:after="200"/>
        <w:rPr>
          <w:rFonts w:ascii="Times New Roman" w:hAnsi="Times New Roman" w:cs="Times New Roman"/>
        </w:rPr>
      </w:pPr>
      <w:r w:rsidRPr="006016FC">
        <w:rPr>
          <w:rStyle w:val="PageNumber"/>
          <w:rFonts w:ascii="Times New Roman" w:hAnsi="Times New Roman" w:cs="Times New Roman"/>
        </w:rPr>
        <w:t>Agree to</w:t>
      </w:r>
      <w:r w:rsidR="00E71A81">
        <w:rPr>
          <w:rStyle w:val="PageNumber"/>
          <w:rFonts w:ascii="Times New Roman" w:hAnsi="Times New Roman" w:cs="Times New Roman"/>
        </w:rPr>
        <w:t xml:space="preserve"> </w:t>
      </w:r>
      <w:r w:rsidR="00E71A81" w:rsidRPr="00E71A81">
        <w:rPr>
          <w:rFonts w:ascii="Times New Roman" w:hAnsi="Times New Roman" w:cs="Times New Roman"/>
        </w:rPr>
        <w:t xml:space="preserve">comply with DMH requirements, provide periodic reports, and meet specified admission requirements relative to COVID-positive patients. </w:t>
      </w:r>
    </w:p>
    <w:p w14:paraId="7F8953DC" w14:textId="12ABC1B7" w:rsidR="00105A77" w:rsidRPr="006016FC" w:rsidRDefault="00105A77" w:rsidP="00061B2B">
      <w:pPr>
        <w:pStyle w:val="BodyB"/>
        <w:numPr>
          <w:ilvl w:val="2"/>
          <w:numId w:val="20"/>
        </w:numPr>
        <w:spacing w:after="200"/>
        <w:rPr>
          <w:rFonts w:cs="Times New Roman"/>
        </w:rPr>
      </w:pPr>
      <w:r w:rsidRPr="006016FC">
        <w:rPr>
          <w:rStyle w:val="PageNumber"/>
          <w:rFonts w:cs="Times New Roman"/>
        </w:rPr>
        <w:t xml:space="preserve">Admit at least one </w:t>
      </w:r>
      <w:r w:rsidR="002B29A1">
        <w:rPr>
          <w:rStyle w:val="PageNumber"/>
          <w:rFonts w:cs="Times New Roman"/>
        </w:rPr>
        <w:t>m</w:t>
      </w:r>
      <w:r w:rsidRPr="006016FC">
        <w:rPr>
          <w:rStyle w:val="PageNumber"/>
          <w:rFonts w:cs="Times New Roman"/>
        </w:rPr>
        <w:t xml:space="preserve">ember after October 31, 2020, and prior to the day that is thirty days following the expiration of the </w:t>
      </w:r>
      <w:bookmarkStart w:id="0" w:name="_Hlk61965093"/>
      <w:r w:rsidRPr="006016FC">
        <w:rPr>
          <w:rStyle w:val="PageNumber"/>
          <w:rFonts w:cs="Times New Roman"/>
        </w:rPr>
        <w:t xml:space="preserve">Governor’s March 10, </w:t>
      </w:r>
      <w:r w:rsidRPr="006016FC">
        <w:rPr>
          <w:rStyle w:val="PageNumber"/>
          <w:rFonts w:cs="Times New Roman"/>
        </w:rPr>
        <w:lastRenderedPageBreak/>
        <w:t xml:space="preserve">2020, Declaration of a State of Emergency within the Commonwealth due to </w:t>
      </w:r>
      <w:bookmarkEnd w:id="0"/>
      <w:r w:rsidRPr="006016FC">
        <w:rPr>
          <w:rStyle w:val="PageNumber"/>
          <w:rFonts w:cs="Times New Roman"/>
        </w:rPr>
        <w:t>the COVID-19 pandemic who satisfies each of the following criteria:</w:t>
      </w:r>
    </w:p>
    <w:p w14:paraId="5263136F" w14:textId="623352AF" w:rsidR="00105A77" w:rsidRPr="006016FC" w:rsidRDefault="00105A77" w:rsidP="00061B2B">
      <w:pPr>
        <w:pStyle w:val="BodyB"/>
        <w:numPr>
          <w:ilvl w:val="3"/>
          <w:numId w:val="20"/>
        </w:numPr>
        <w:spacing w:after="200"/>
        <w:rPr>
          <w:rFonts w:cs="Times New Roman"/>
        </w:rPr>
      </w:pPr>
      <w:r w:rsidRPr="006016FC">
        <w:rPr>
          <w:rStyle w:val="PageNumber"/>
          <w:rFonts w:cs="Times New Roman"/>
        </w:rPr>
        <w:t xml:space="preserve">The Hospital admits the </w:t>
      </w:r>
      <w:r w:rsidR="002B29A1">
        <w:rPr>
          <w:rStyle w:val="PageNumber"/>
          <w:rFonts w:cs="Times New Roman"/>
        </w:rPr>
        <w:t>m</w:t>
      </w:r>
      <w:r w:rsidRPr="006016FC">
        <w:rPr>
          <w:rStyle w:val="PageNumber"/>
          <w:rFonts w:cs="Times New Roman"/>
        </w:rPr>
        <w:t>ember into a DMH-Licensed Bed for the primary purpose of rendering inpatient BH services;</w:t>
      </w:r>
    </w:p>
    <w:p w14:paraId="3DED748C" w14:textId="65F7EF2B" w:rsidR="00105A77" w:rsidRPr="006016FC" w:rsidRDefault="00105A77" w:rsidP="00061B2B">
      <w:pPr>
        <w:pStyle w:val="BodyB"/>
        <w:numPr>
          <w:ilvl w:val="3"/>
          <w:numId w:val="20"/>
        </w:numPr>
        <w:spacing w:after="200"/>
        <w:rPr>
          <w:rFonts w:cs="Times New Roman"/>
        </w:rPr>
      </w:pPr>
      <w:r w:rsidRPr="006016FC">
        <w:rPr>
          <w:rStyle w:val="PageNumber"/>
          <w:rFonts w:cs="Times New Roman"/>
        </w:rPr>
        <w:t xml:space="preserve">The </w:t>
      </w:r>
      <w:r w:rsidR="00C035D7">
        <w:rPr>
          <w:rStyle w:val="PageNumber"/>
          <w:rFonts w:cs="Times New Roman"/>
        </w:rPr>
        <w:t>m</w:t>
      </w:r>
      <w:r w:rsidRPr="006016FC">
        <w:rPr>
          <w:rStyle w:val="PageNumber"/>
          <w:rFonts w:cs="Times New Roman"/>
        </w:rPr>
        <w:t xml:space="preserve">ember is confirmed to have been positive for SARS-CoV-2 at the time of admission to the DMH-Licensed Bed based on a SARS-CoV-2 Molecular Diagnostic test or an FDA-approved rapid antigen test administered before admission or within 96 hours after admission; and </w:t>
      </w:r>
    </w:p>
    <w:p w14:paraId="599CF5ED" w14:textId="739F3E87" w:rsidR="00105A77" w:rsidRPr="006016FC" w:rsidRDefault="00105A77" w:rsidP="00061B2B">
      <w:pPr>
        <w:pStyle w:val="BodyB"/>
        <w:numPr>
          <w:ilvl w:val="3"/>
          <w:numId w:val="20"/>
        </w:numPr>
        <w:spacing w:after="200"/>
        <w:rPr>
          <w:rFonts w:cs="Times New Roman"/>
        </w:rPr>
      </w:pPr>
      <w:r w:rsidRPr="006016FC">
        <w:rPr>
          <w:rFonts w:cs="Times New Roman"/>
        </w:rPr>
        <w:t xml:space="preserve">The </w:t>
      </w:r>
      <w:r w:rsidR="00C035D7">
        <w:rPr>
          <w:rFonts w:cs="Times New Roman"/>
        </w:rPr>
        <w:t>m</w:t>
      </w:r>
      <w:r w:rsidRPr="006016FC">
        <w:rPr>
          <w:rFonts w:cs="Times New Roman"/>
        </w:rPr>
        <w:t>ember is not suspected to have become COVID-positive from exposure occurring within the admitting hospital or from interactions with any member of the hospital</w:t>
      </w:r>
      <w:r w:rsidRPr="006016FC">
        <w:rPr>
          <w:rFonts w:cs="Times New Roman"/>
          <w:rtl/>
        </w:rPr>
        <w:t>’</w:t>
      </w:r>
      <w:r w:rsidRPr="006016FC">
        <w:rPr>
          <w:rFonts w:cs="Times New Roman"/>
        </w:rPr>
        <w:t xml:space="preserve">s staff or other currently COVID-positive patients at the hospital.  </w:t>
      </w:r>
    </w:p>
    <w:p w14:paraId="7593617B" w14:textId="3F2EAF30" w:rsidR="00105A77" w:rsidRPr="006016FC" w:rsidRDefault="00105A77" w:rsidP="00061B2B">
      <w:pPr>
        <w:pStyle w:val="BodyB"/>
        <w:numPr>
          <w:ilvl w:val="2"/>
          <w:numId w:val="20"/>
        </w:numPr>
        <w:spacing w:after="200"/>
        <w:rPr>
          <w:rFonts w:cs="Times New Roman"/>
        </w:rPr>
      </w:pPr>
      <w:r w:rsidRPr="006016FC">
        <w:rPr>
          <w:rStyle w:val="PageNumber"/>
          <w:rFonts w:cs="Times New Roman"/>
        </w:rPr>
        <w:t xml:space="preserve">In the event that it is designated Tier 1 by DMH, demonstrate that it satisfies each </w:t>
      </w:r>
      <w:r w:rsidR="00DA4098" w:rsidRPr="006016FC">
        <w:rPr>
          <w:rStyle w:val="PageNumber"/>
          <w:rFonts w:cs="Times New Roman"/>
        </w:rPr>
        <w:t>of</w:t>
      </w:r>
      <w:r w:rsidRPr="006016FC">
        <w:rPr>
          <w:rStyle w:val="PageNumber"/>
          <w:rFonts w:cs="Times New Roman"/>
        </w:rPr>
        <w:t xml:space="preserve"> the preceding eligibility criteria, except that, for each </w:t>
      </w:r>
      <w:r w:rsidR="00C035D7">
        <w:rPr>
          <w:rStyle w:val="PageNumber"/>
          <w:rFonts w:cs="Times New Roman"/>
        </w:rPr>
        <w:t>m</w:t>
      </w:r>
      <w:r w:rsidRPr="006016FC">
        <w:rPr>
          <w:rStyle w:val="PageNumber"/>
          <w:rFonts w:cs="Times New Roman"/>
        </w:rPr>
        <w:t>ember admitted to the hospital:</w:t>
      </w:r>
    </w:p>
    <w:p w14:paraId="342C3D2F" w14:textId="7D039EB9" w:rsidR="00105A77" w:rsidRPr="006016FC" w:rsidRDefault="00105A77" w:rsidP="00061B2B">
      <w:pPr>
        <w:pStyle w:val="BodyB"/>
        <w:numPr>
          <w:ilvl w:val="3"/>
          <w:numId w:val="20"/>
        </w:numPr>
        <w:spacing w:after="200"/>
        <w:rPr>
          <w:rFonts w:cs="Times New Roman"/>
        </w:rPr>
      </w:pPr>
      <w:r w:rsidRPr="006016FC">
        <w:rPr>
          <w:rStyle w:val="PageNumber"/>
          <w:rFonts w:cs="Times New Roman"/>
        </w:rPr>
        <w:t xml:space="preserve">the </w:t>
      </w:r>
      <w:r w:rsidR="00C035D7">
        <w:rPr>
          <w:rStyle w:val="PageNumber"/>
          <w:rFonts w:cs="Times New Roman"/>
        </w:rPr>
        <w:t>m</w:t>
      </w:r>
      <w:r w:rsidRPr="006016FC">
        <w:rPr>
          <w:rStyle w:val="PageNumber"/>
          <w:rFonts w:cs="Times New Roman"/>
        </w:rPr>
        <w:t xml:space="preserve">ember’s test results were negative or pending upon admission; </w:t>
      </w:r>
    </w:p>
    <w:p w14:paraId="2033FB2F" w14:textId="3925B8F7" w:rsidR="00105A77" w:rsidRPr="006016FC" w:rsidRDefault="00105A77" w:rsidP="00061B2B">
      <w:pPr>
        <w:pStyle w:val="BodyB"/>
        <w:numPr>
          <w:ilvl w:val="3"/>
          <w:numId w:val="20"/>
        </w:numPr>
        <w:spacing w:after="200"/>
        <w:rPr>
          <w:rFonts w:cs="Times New Roman"/>
        </w:rPr>
      </w:pPr>
      <w:r w:rsidRPr="006016FC">
        <w:rPr>
          <w:rStyle w:val="PageNumber"/>
          <w:rFonts w:cs="Times New Roman"/>
        </w:rPr>
        <w:t xml:space="preserve">the </w:t>
      </w:r>
      <w:r w:rsidR="00C035D7">
        <w:rPr>
          <w:rStyle w:val="PageNumber"/>
          <w:rFonts w:cs="Times New Roman"/>
        </w:rPr>
        <w:t>m</w:t>
      </w:r>
      <w:r w:rsidRPr="006016FC">
        <w:rPr>
          <w:rStyle w:val="PageNumber"/>
          <w:rFonts w:cs="Times New Roman"/>
        </w:rPr>
        <w:t xml:space="preserve">ember’s test results later come back as positive or the </w:t>
      </w:r>
      <w:r w:rsidR="00C035D7">
        <w:rPr>
          <w:rStyle w:val="PageNumber"/>
          <w:rFonts w:cs="Times New Roman"/>
        </w:rPr>
        <w:t>m</w:t>
      </w:r>
      <w:r w:rsidRPr="006016FC">
        <w:rPr>
          <w:rStyle w:val="PageNumber"/>
          <w:rFonts w:cs="Times New Roman"/>
        </w:rPr>
        <w:t xml:space="preserve">ember is given another SARS-CoV-2 Molecular Diagnostic test or an FDA-approved rapid antigen test within 96 hours of admission which comes back as positive; and </w:t>
      </w:r>
    </w:p>
    <w:p w14:paraId="1BB5B0A9" w14:textId="7735AC33" w:rsidR="00105A77" w:rsidRPr="000F515D" w:rsidRDefault="00105A77" w:rsidP="00061B2B">
      <w:pPr>
        <w:pStyle w:val="ListParagraph"/>
        <w:numPr>
          <w:ilvl w:val="3"/>
          <w:numId w:val="20"/>
        </w:numPr>
        <w:shd w:val="clear" w:color="auto" w:fill="FFFFFF"/>
        <w:spacing w:after="0" w:line="240" w:lineRule="auto"/>
        <w:contextualSpacing w:val="0"/>
        <w:rPr>
          <w:rStyle w:val="PageNumber"/>
          <w:rFonts w:ascii="Times New Roman" w:eastAsia="Times New Roman" w:hAnsi="Times New Roman" w:cs="Times New Roman"/>
          <w:bCs/>
          <w:sz w:val="24"/>
          <w:szCs w:val="24"/>
        </w:rPr>
      </w:pPr>
      <w:r w:rsidRPr="006016FC">
        <w:rPr>
          <w:rStyle w:val="PageNumber"/>
          <w:rFonts w:ascii="Times New Roman" w:hAnsi="Times New Roman" w:cs="Times New Roman"/>
          <w:sz w:val="24"/>
          <w:szCs w:val="24"/>
        </w:rPr>
        <w:t xml:space="preserve">the hospital was unable to transfer the </w:t>
      </w:r>
      <w:r w:rsidR="00C035D7">
        <w:rPr>
          <w:rStyle w:val="PageNumber"/>
          <w:rFonts w:ascii="Times New Roman" w:hAnsi="Times New Roman" w:cs="Times New Roman"/>
          <w:sz w:val="24"/>
          <w:szCs w:val="24"/>
        </w:rPr>
        <w:t>m</w:t>
      </w:r>
      <w:r w:rsidRPr="006016FC">
        <w:rPr>
          <w:rStyle w:val="PageNumber"/>
          <w:rFonts w:ascii="Times New Roman" w:hAnsi="Times New Roman" w:cs="Times New Roman"/>
          <w:sz w:val="24"/>
          <w:szCs w:val="24"/>
        </w:rPr>
        <w:t>ember to a hospital designated by DMH as Tier 2.</w:t>
      </w:r>
    </w:p>
    <w:p w14:paraId="343FBB97" w14:textId="77777777" w:rsidR="000F515D" w:rsidRPr="006016FC" w:rsidRDefault="000F515D" w:rsidP="000F515D">
      <w:pPr>
        <w:pStyle w:val="ListParagraph"/>
        <w:shd w:val="clear" w:color="auto" w:fill="FFFFFF"/>
        <w:spacing w:after="0" w:line="240" w:lineRule="auto"/>
        <w:ind w:left="2880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41D73D5" w14:textId="611C23E0" w:rsidR="00407109" w:rsidRPr="006016FC" w:rsidRDefault="0009231F" w:rsidP="003807C1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Payment </w:t>
      </w:r>
      <w:r w:rsidR="00AD6E3F" w:rsidRPr="006016FC">
        <w:rPr>
          <w:rFonts w:ascii="Times New Roman" w:eastAsia="Times New Roman" w:hAnsi="Times New Roman" w:cs="Times New Roman"/>
          <w:color w:val="000000"/>
          <w:sz w:val="24"/>
          <w:szCs w:val="24"/>
        </w:rPr>
        <w:t>will be</w:t>
      </w:r>
      <w:r w:rsidR="00407109" w:rsidRPr="00601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$941 </w:t>
      </w:r>
      <w:r w:rsidRPr="006016FC">
        <w:rPr>
          <w:rFonts w:ascii="Times New Roman" w:eastAsia="Times New Roman" w:hAnsi="Times New Roman" w:cs="Times New Roman"/>
          <w:color w:val="000000"/>
          <w:sz w:val="24"/>
          <w:szCs w:val="24"/>
        </w:rPr>
        <w:t>per</w:t>
      </w:r>
      <w:r w:rsidR="00BA49DF" w:rsidRPr="00601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7109" w:rsidRPr="006016FC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9B67A9" w:rsidRPr="006016FC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407109" w:rsidRPr="00601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service</w:t>
      </w:r>
      <w:r w:rsidRPr="00601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capped at 14 days per </w:t>
      </w:r>
      <w:r w:rsidR="00C035D7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9D1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ember </w:t>
      </w:r>
      <w:r w:rsidRPr="006016FC">
        <w:rPr>
          <w:rFonts w:ascii="Times New Roman" w:eastAsia="Times New Roman" w:hAnsi="Times New Roman" w:cs="Times New Roman"/>
          <w:color w:val="000000"/>
          <w:sz w:val="24"/>
          <w:szCs w:val="24"/>
        </w:rPr>
        <w:t>stay,</w:t>
      </w:r>
      <w:r w:rsidR="00407109" w:rsidRPr="00601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between November 1, 2020, and the day that is 30 days after the end of the Governor's Declaration of a state of emergency. </w:t>
      </w:r>
    </w:p>
    <w:p w14:paraId="2439A4AD" w14:textId="77777777" w:rsidR="00BA49DF" w:rsidRPr="006016FC" w:rsidRDefault="00BA49DF" w:rsidP="00BA4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4E6454" w14:textId="0F993241" w:rsidR="009B67A9" w:rsidRPr="006016FC" w:rsidRDefault="009B67A9" w:rsidP="00056768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Adds a new supplemental payment for hospitals </w:t>
      </w:r>
      <w:r w:rsidR="00BA09BB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operating DMH-approved </w:t>
      </w:r>
      <w:r w:rsidR="00DA4098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temporary </w:t>
      </w:r>
      <w:r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dedicated COVID units</w:t>
      </w:r>
      <w:r w:rsidR="008A4556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for BH patients</w:t>
      </w:r>
      <w:r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</w:t>
      </w:r>
      <w:r w:rsidR="008A4556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Payment will be</w:t>
      </w:r>
      <w:r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$300 per day for each bed</w:t>
      </w:r>
      <w:r w:rsidR="00BA09BB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within such unit</w:t>
      </w:r>
      <w:r w:rsidR="008A4556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r w:rsidR="00BA09BB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for each period beginning on or after January 1, 2021</w:t>
      </w:r>
      <w:r w:rsidR="00C035D7"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r w:rsidR="00BA09BB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effective through February 28, 2021</w:t>
      </w:r>
      <w:r w:rsidR="00BA49DF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="008A4556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9443EC">
        <w:rPr>
          <w:rFonts w:ascii="Times New Roman" w:eastAsia="Times New Roman" w:hAnsi="Times New Roman" w:cs="Times New Roman"/>
          <w:color w:val="212121"/>
          <w:sz w:val="24"/>
          <w:szCs w:val="24"/>
        </w:rPr>
        <w:t>Hospitals receiving such payments must agree</w:t>
      </w:r>
      <w:r w:rsidR="009443EC" w:rsidRPr="009443E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to comply with DMH requirements and admission and transfer restrictions, and requirements relative to the admission of MassHealth members. Each hospital must also comply with periodic reporting requirements. </w:t>
      </w:r>
    </w:p>
    <w:p w14:paraId="5C4F97E7" w14:textId="77777777" w:rsidR="009B67A9" w:rsidRPr="006016FC" w:rsidRDefault="009B67A9" w:rsidP="00061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43164959" w14:textId="2B9976E2" w:rsidR="00407109" w:rsidRPr="006016FC" w:rsidRDefault="008A4556" w:rsidP="00A67A7A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A</w:t>
      </w:r>
      <w:r w:rsidR="009B67A9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dd a new supplemental payment implementing section 63 of chapter 260 of the Acts of 2020</w:t>
      </w:r>
      <w:r w:rsidR="009C1E42">
        <w:rPr>
          <w:rFonts w:ascii="Times New Roman" w:eastAsia="Times New Roman" w:hAnsi="Times New Roman" w:cs="Times New Roman"/>
          <w:color w:val="212121"/>
          <w:sz w:val="24"/>
          <w:szCs w:val="24"/>
        </w:rPr>
        <w:t>, using the eligibility criteria and reimbursement methodology set forth in that legislation.</w:t>
      </w:r>
    </w:p>
    <w:p w14:paraId="6BEAA3DF" w14:textId="77777777" w:rsidR="00407109" w:rsidRPr="006016FC" w:rsidRDefault="00407109" w:rsidP="00B40D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060E11" w14:textId="77777777" w:rsidR="00407109" w:rsidRPr="006016FC" w:rsidRDefault="00407109" w:rsidP="00B40D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6A7C73" w14:textId="03298DFB" w:rsidR="00F65D79" w:rsidRPr="006016FC" w:rsidRDefault="00F65D79" w:rsidP="00B40D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16FC">
        <w:rPr>
          <w:rFonts w:ascii="Times New Roman" w:eastAsia="Calibri" w:hAnsi="Times New Roman" w:cs="Times New Roman"/>
          <w:sz w:val="24"/>
          <w:szCs w:val="24"/>
        </w:rPr>
        <w:t xml:space="preserve">All changes to the hospital payment methods described in this </w:t>
      </w:r>
      <w:r w:rsidR="00C035D7">
        <w:rPr>
          <w:rFonts w:ascii="Times New Roman" w:eastAsia="Calibri" w:hAnsi="Times New Roman" w:cs="Times New Roman"/>
          <w:sz w:val="24"/>
          <w:szCs w:val="24"/>
        </w:rPr>
        <w:t>n</w:t>
      </w:r>
      <w:r w:rsidRPr="006016FC">
        <w:rPr>
          <w:rFonts w:ascii="Times New Roman" w:eastAsia="Calibri" w:hAnsi="Times New Roman" w:cs="Times New Roman"/>
          <w:sz w:val="24"/>
          <w:szCs w:val="24"/>
        </w:rPr>
        <w:t>otice are in accordance with state and federal law and are within the range of reasonable paym</w:t>
      </w:r>
      <w:r w:rsidR="00CB316F" w:rsidRPr="006016FC">
        <w:rPr>
          <w:rFonts w:ascii="Times New Roman" w:eastAsia="Calibri" w:hAnsi="Times New Roman" w:cs="Times New Roman"/>
          <w:sz w:val="24"/>
          <w:szCs w:val="24"/>
        </w:rPr>
        <w:t>ent levels to acute hospitals.</w:t>
      </w:r>
    </w:p>
    <w:p w14:paraId="6C350B5D" w14:textId="77777777" w:rsidR="00F65D79" w:rsidRPr="006016FC" w:rsidRDefault="00F65D79" w:rsidP="00B40D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01D0DB" w14:textId="119B4F9C" w:rsidR="00F65D79" w:rsidRPr="006016FC" w:rsidRDefault="007639BA" w:rsidP="00B40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6FC">
        <w:rPr>
          <w:rFonts w:ascii="Times New Roman" w:hAnsi="Times New Roman" w:cs="Times New Roman"/>
          <w:sz w:val="24"/>
          <w:szCs w:val="24"/>
        </w:rPr>
        <w:t xml:space="preserve">EOHHS </w:t>
      </w:r>
      <w:r w:rsidR="00F65D79" w:rsidRPr="006016FC">
        <w:rPr>
          <w:rFonts w:ascii="Times New Roman" w:hAnsi="Times New Roman" w:cs="Times New Roman"/>
          <w:sz w:val="24"/>
          <w:szCs w:val="24"/>
        </w:rPr>
        <w:t xml:space="preserve">estimates that annual aggregate expenditures for MassHealth state plan acute hospital services will </w:t>
      </w:r>
      <w:r w:rsidR="003231EB" w:rsidRPr="006016FC">
        <w:rPr>
          <w:rFonts w:ascii="Times New Roman" w:hAnsi="Times New Roman" w:cs="Times New Roman"/>
          <w:sz w:val="24"/>
          <w:szCs w:val="24"/>
        </w:rPr>
        <w:t>increase by approximately</w:t>
      </w:r>
      <w:r w:rsidR="00480170" w:rsidRPr="006016FC">
        <w:rPr>
          <w:rFonts w:ascii="Times New Roman" w:hAnsi="Times New Roman" w:cs="Times New Roman"/>
          <w:sz w:val="24"/>
          <w:szCs w:val="24"/>
        </w:rPr>
        <w:t xml:space="preserve"> $</w:t>
      </w:r>
      <w:r w:rsidR="00DE7353">
        <w:rPr>
          <w:rFonts w:ascii="Times New Roman" w:hAnsi="Times New Roman" w:cs="Times New Roman"/>
          <w:sz w:val="24"/>
          <w:szCs w:val="24"/>
        </w:rPr>
        <w:t>25.0 million</w:t>
      </w:r>
      <w:r w:rsidR="003231EB" w:rsidRPr="006016FC">
        <w:rPr>
          <w:rFonts w:ascii="Times New Roman" w:hAnsi="Times New Roman" w:cs="Times New Roman"/>
          <w:sz w:val="24"/>
          <w:szCs w:val="24"/>
        </w:rPr>
        <w:t xml:space="preserve"> </w:t>
      </w:r>
      <w:r w:rsidR="00F65D79" w:rsidRPr="006016FC">
        <w:rPr>
          <w:rFonts w:ascii="Times New Roman" w:hAnsi="Times New Roman" w:cs="Times New Roman"/>
          <w:sz w:val="24"/>
          <w:szCs w:val="24"/>
        </w:rPr>
        <w:t xml:space="preserve">as a result of </w:t>
      </w:r>
      <w:r w:rsidR="006F6649" w:rsidRPr="006016FC">
        <w:rPr>
          <w:rFonts w:ascii="Times New Roman" w:hAnsi="Times New Roman" w:cs="Times New Roman"/>
          <w:sz w:val="24"/>
          <w:szCs w:val="24"/>
        </w:rPr>
        <w:t xml:space="preserve">these </w:t>
      </w:r>
      <w:r w:rsidR="00F65D79" w:rsidRPr="006016FC">
        <w:rPr>
          <w:rFonts w:ascii="Times New Roman" w:hAnsi="Times New Roman" w:cs="Times New Roman"/>
          <w:sz w:val="24"/>
          <w:szCs w:val="24"/>
        </w:rPr>
        <w:t>change</w:t>
      </w:r>
      <w:r w:rsidR="006F6649" w:rsidRPr="006016FC">
        <w:rPr>
          <w:rFonts w:ascii="Times New Roman" w:hAnsi="Times New Roman" w:cs="Times New Roman"/>
          <w:sz w:val="24"/>
          <w:szCs w:val="24"/>
        </w:rPr>
        <w:t>s</w:t>
      </w:r>
      <w:r w:rsidR="00CB316F" w:rsidRPr="006016FC">
        <w:rPr>
          <w:rFonts w:ascii="Times New Roman" w:hAnsi="Times New Roman" w:cs="Times New Roman"/>
          <w:sz w:val="24"/>
          <w:szCs w:val="24"/>
        </w:rPr>
        <w:t>.</w:t>
      </w:r>
    </w:p>
    <w:p w14:paraId="42B649A2" w14:textId="77777777" w:rsidR="00F65D79" w:rsidRPr="006016FC" w:rsidRDefault="00F65D79" w:rsidP="00B40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33B127" w14:textId="678DE65C" w:rsidR="00605605" w:rsidRPr="006016FC" w:rsidRDefault="00F65D79" w:rsidP="00B40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6FC">
        <w:rPr>
          <w:rFonts w:ascii="Times New Roman" w:hAnsi="Times New Roman" w:cs="Times New Roman"/>
          <w:sz w:val="24"/>
          <w:szCs w:val="24"/>
        </w:rPr>
        <w:t>Other than as set forth in this Notice, the RY2</w:t>
      </w:r>
      <w:r w:rsidR="006F6649" w:rsidRPr="006016FC">
        <w:rPr>
          <w:rFonts w:ascii="Times New Roman" w:hAnsi="Times New Roman" w:cs="Times New Roman"/>
          <w:sz w:val="24"/>
          <w:szCs w:val="24"/>
        </w:rPr>
        <w:t>1</w:t>
      </w:r>
      <w:r w:rsidRPr="006016FC">
        <w:rPr>
          <w:rFonts w:ascii="Times New Roman" w:hAnsi="Times New Roman" w:cs="Times New Roman"/>
          <w:sz w:val="24"/>
          <w:szCs w:val="24"/>
        </w:rPr>
        <w:t xml:space="preserve"> acute inpatient and outpatient </w:t>
      </w:r>
      <w:r w:rsidR="00DF3EF1" w:rsidRPr="006016FC">
        <w:rPr>
          <w:rFonts w:ascii="Times New Roman" w:hAnsi="Times New Roman" w:cs="Times New Roman"/>
          <w:sz w:val="24"/>
          <w:szCs w:val="24"/>
        </w:rPr>
        <w:t xml:space="preserve">hospital </w:t>
      </w:r>
      <w:r w:rsidRPr="006016FC">
        <w:rPr>
          <w:rFonts w:ascii="Times New Roman" w:hAnsi="Times New Roman" w:cs="Times New Roman"/>
          <w:sz w:val="24"/>
          <w:szCs w:val="24"/>
        </w:rPr>
        <w:t xml:space="preserve">payment methods described in the </w:t>
      </w:r>
      <w:r w:rsidR="00D41FD4">
        <w:rPr>
          <w:rFonts w:ascii="Times New Roman" w:hAnsi="Times New Roman" w:cs="Times New Roman"/>
          <w:sz w:val="24"/>
          <w:szCs w:val="24"/>
        </w:rPr>
        <w:t xml:space="preserve">Amended </w:t>
      </w:r>
      <w:r w:rsidR="003231EB" w:rsidRPr="006016FC">
        <w:rPr>
          <w:rFonts w:ascii="Times New Roman" w:hAnsi="Times New Roman" w:cs="Times New Roman"/>
          <w:sz w:val="24"/>
          <w:szCs w:val="24"/>
        </w:rPr>
        <w:t>Final RY2</w:t>
      </w:r>
      <w:r w:rsidR="006F6649" w:rsidRPr="006016FC">
        <w:rPr>
          <w:rFonts w:ascii="Times New Roman" w:hAnsi="Times New Roman" w:cs="Times New Roman"/>
          <w:sz w:val="24"/>
          <w:szCs w:val="24"/>
        </w:rPr>
        <w:t>1</w:t>
      </w:r>
      <w:r w:rsidR="003231EB" w:rsidRPr="006016FC">
        <w:rPr>
          <w:rFonts w:ascii="Times New Roman" w:hAnsi="Times New Roman" w:cs="Times New Roman"/>
          <w:sz w:val="24"/>
          <w:szCs w:val="24"/>
        </w:rPr>
        <w:t xml:space="preserve"> Notice </w:t>
      </w:r>
      <w:r w:rsidR="00CB316F" w:rsidRPr="006016FC">
        <w:rPr>
          <w:rFonts w:ascii="Times New Roman" w:hAnsi="Times New Roman" w:cs="Times New Roman"/>
          <w:sz w:val="24"/>
          <w:szCs w:val="24"/>
        </w:rPr>
        <w:t xml:space="preserve">remain unchanged. </w:t>
      </w:r>
      <w:r w:rsidRPr="006016FC">
        <w:rPr>
          <w:rFonts w:ascii="Times New Roman" w:hAnsi="Times New Roman" w:cs="Times New Roman"/>
          <w:sz w:val="24"/>
          <w:szCs w:val="24"/>
        </w:rPr>
        <w:t>The Final RY2</w:t>
      </w:r>
      <w:r w:rsidR="00346518" w:rsidRPr="006016FC">
        <w:rPr>
          <w:rFonts w:ascii="Times New Roman" w:hAnsi="Times New Roman" w:cs="Times New Roman"/>
          <w:sz w:val="24"/>
          <w:szCs w:val="24"/>
        </w:rPr>
        <w:t>1</w:t>
      </w:r>
      <w:r w:rsidRPr="006016FC">
        <w:rPr>
          <w:rFonts w:ascii="Times New Roman" w:hAnsi="Times New Roman" w:cs="Times New Roman"/>
          <w:sz w:val="24"/>
          <w:szCs w:val="24"/>
        </w:rPr>
        <w:t xml:space="preserve"> Notice </w:t>
      </w:r>
      <w:r w:rsidR="00DF3E4A">
        <w:rPr>
          <w:rFonts w:ascii="Times New Roman" w:hAnsi="Times New Roman" w:cs="Times New Roman"/>
          <w:sz w:val="24"/>
          <w:szCs w:val="24"/>
        </w:rPr>
        <w:t xml:space="preserve">and the January 15 Notice are </w:t>
      </w:r>
      <w:r w:rsidRPr="006016FC">
        <w:rPr>
          <w:rFonts w:ascii="Times New Roman" w:hAnsi="Times New Roman" w:cs="Times New Roman"/>
          <w:sz w:val="24"/>
          <w:szCs w:val="24"/>
        </w:rPr>
        <w:t xml:space="preserve">available under the heading </w:t>
      </w:r>
      <w:r w:rsidR="00D0689E" w:rsidRPr="006016FC">
        <w:rPr>
          <w:rFonts w:ascii="Times New Roman" w:hAnsi="Times New Roman" w:cs="Times New Roman"/>
          <w:sz w:val="24"/>
          <w:szCs w:val="24"/>
        </w:rPr>
        <w:t xml:space="preserve">“Acute Hospital </w:t>
      </w:r>
      <w:r w:rsidR="00D0689E" w:rsidRPr="006016FC">
        <w:rPr>
          <w:rFonts w:ascii="Times New Roman" w:eastAsia="Times New Roman" w:hAnsi="Times New Roman" w:cs="Times New Roman"/>
          <w:sz w:val="24"/>
          <w:szCs w:val="24"/>
        </w:rPr>
        <w:t>Rate</w:t>
      </w:r>
      <w:r w:rsidR="00D0689E" w:rsidRPr="006016FC">
        <w:rPr>
          <w:rFonts w:ascii="Times New Roman" w:hAnsi="Times New Roman" w:cs="Times New Roman"/>
          <w:sz w:val="24"/>
          <w:szCs w:val="24"/>
        </w:rPr>
        <w:t xml:space="preserve"> Year </w:t>
      </w:r>
      <w:r w:rsidRPr="006016F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F6649" w:rsidRPr="006016F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016FC">
        <w:rPr>
          <w:rFonts w:ascii="Times New Roman" w:hAnsi="Times New Roman" w:cs="Times New Roman"/>
          <w:sz w:val="24"/>
          <w:szCs w:val="24"/>
        </w:rPr>
        <w:t xml:space="preserve"> </w:t>
      </w:r>
      <w:r w:rsidR="00D0689E" w:rsidRPr="006016FC">
        <w:rPr>
          <w:rFonts w:ascii="Times New Roman" w:hAnsi="Times New Roman" w:cs="Times New Roman"/>
          <w:sz w:val="24"/>
          <w:szCs w:val="24"/>
        </w:rPr>
        <w:t xml:space="preserve">Notices” on the “Special Notices for Acute Hospitals” page of the MassHealth website at </w:t>
      </w:r>
      <w:hyperlink r:id="rId8" w:history="1">
        <w:r w:rsidR="00D0689E" w:rsidRPr="006016F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https://www.mass.gov/service-details</w:t>
        </w:r>
        <w:bookmarkStart w:id="1" w:name="_Hlt523814415"/>
        <w:bookmarkStart w:id="2" w:name="_Hlt523814416"/>
        <w:r w:rsidR="00D0689E" w:rsidRPr="006016F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bookmarkEnd w:id="1"/>
        <w:bookmarkEnd w:id="2"/>
        <w:r w:rsidR="00D0689E" w:rsidRPr="006016F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special-notices-for-acute-hospitals</w:t>
        </w:r>
      </w:hyperlink>
      <w:r w:rsidR="00D0689E" w:rsidRPr="006016FC">
        <w:rPr>
          <w:rFonts w:ascii="Times New Roman" w:hAnsi="Times New Roman" w:cs="Times New Roman"/>
          <w:sz w:val="24"/>
          <w:szCs w:val="24"/>
        </w:rPr>
        <w:t>. For further information</w:t>
      </w:r>
      <w:r w:rsidR="00D0689E" w:rsidRPr="006016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72D04" w:rsidRPr="006016FC">
        <w:rPr>
          <w:rFonts w:ascii="Times New Roman" w:eastAsia="Times New Roman" w:hAnsi="Times New Roman" w:cs="Times New Roman"/>
          <w:sz w:val="24"/>
          <w:szCs w:val="24"/>
        </w:rPr>
        <w:t>or to provide written comments regarding this action</w:t>
      </w:r>
      <w:r w:rsidR="00172D04" w:rsidRPr="006016FC">
        <w:rPr>
          <w:rFonts w:ascii="Times New Roman" w:hAnsi="Times New Roman" w:cs="Times New Roman"/>
          <w:sz w:val="24"/>
          <w:szCs w:val="24"/>
        </w:rPr>
        <w:t xml:space="preserve">, </w:t>
      </w:r>
      <w:r w:rsidR="00D0689E" w:rsidRPr="006016FC">
        <w:rPr>
          <w:rFonts w:ascii="Times New Roman" w:hAnsi="Times New Roman" w:cs="Times New Roman"/>
          <w:sz w:val="24"/>
          <w:szCs w:val="24"/>
        </w:rPr>
        <w:t xml:space="preserve">you may also contact Steven Sauter at the Executive Office of Health and Human Services, MassHealth </w:t>
      </w:r>
      <w:r w:rsidR="003450BD" w:rsidRPr="006016FC">
        <w:rPr>
          <w:rFonts w:ascii="Times New Roman" w:hAnsi="Times New Roman" w:cs="Times New Roman"/>
          <w:sz w:val="24"/>
          <w:szCs w:val="24"/>
        </w:rPr>
        <w:t xml:space="preserve">Office of </w:t>
      </w:r>
      <w:r w:rsidR="008548BC" w:rsidRPr="006016FC">
        <w:rPr>
          <w:rFonts w:ascii="Times New Roman" w:hAnsi="Times New Roman" w:cs="Times New Roman"/>
          <w:sz w:val="24"/>
          <w:szCs w:val="24"/>
        </w:rPr>
        <w:t>Providers and Pharmacy Programs</w:t>
      </w:r>
      <w:r w:rsidR="00D0689E" w:rsidRPr="006016FC">
        <w:rPr>
          <w:rFonts w:ascii="Times New Roman" w:hAnsi="Times New Roman" w:cs="Times New Roman"/>
          <w:sz w:val="24"/>
          <w:szCs w:val="24"/>
        </w:rPr>
        <w:t>, 100 Hancock Street, 6</w:t>
      </w:r>
      <w:r w:rsidR="00D0689E" w:rsidRPr="006016F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0689E" w:rsidRPr="006016FC">
        <w:rPr>
          <w:rFonts w:ascii="Times New Roman" w:hAnsi="Times New Roman" w:cs="Times New Roman"/>
          <w:sz w:val="24"/>
          <w:szCs w:val="24"/>
        </w:rPr>
        <w:t xml:space="preserve"> Floor, Quincy, MA 02171 or at </w:t>
      </w:r>
      <w:hyperlink r:id="rId9" w:history="1">
        <w:r w:rsidR="00D0689E" w:rsidRPr="006016F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steven.sauter@state.ma.us</w:t>
        </w:r>
      </w:hyperlink>
      <w:r w:rsidR="00D0689E" w:rsidRPr="006016FC">
        <w:rPr>
          <w:rFonts w:ascii="Times New Roman" w:hAnsi="Times New Roman" w:cs="Times New Roman"/>
          <w:sz w:val="24"/>
          <w:szCs w:val="24"/>
        </w:rPr>
        <w:t xml:space="preserve">. </w:t>
      </w:r>
      <w:r w:rsidR="00605605" w:rsidRPr="006016FC">
        <w:rPr>
          <w:rFonts w:ascii="Times New Roman" w:hAnsi="Times New Roman" w:cs="Times New Roman"/>
          <w:sz w:val="24"/>
          <w:szCs w:val="24"/>
        </w:rPr>
        <w:t>EOHHS specifically invites comments regarding th</w:t>
      </w:r>
      <w:r w:rsidR="00172D04" w:rsidRPr="006016FC">
        <w:rPr>
          <w:rFonts w:ascii="Times New Roman" w:hAnsi="Times New Roman" w:cs="Times New Roman"/>
          <w:sz w:val="24"/>
          <w:szCs w:val="24"/>
        </w:rPr>
        <w:t>e impact of the proposed action</w:t>
      </w:r>
      <w:r w:rsidR="00605605" w:rsidRPr="006016FC">
        <w:rPr>
          <w:rFonts w:ascii="Times New Roman" w:hAnsi="Times New Roman" w:cs="Times New Roman"/>
          <w:sz w:val="24"/>
          <w:szCs w:val="24"/>
        </w:rPr>
        <w:t xml:space="preserve"> on member access to care.</w:t>
      </w:r>
    </w:p>
    <w:p w14:paraId="6820152F" w14:textId="77777777" w:rsidR="00D0689E" w:rsidRPr="006016FC" w:rsidRDefault="00D0689E" w:rsidP="00B40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20AF16" w14:textId="4CEACAF5" w:rsidR="00096AE1" w:rsidRPr="006016FC" w:rsidRDefault="00D0689E" w:rsidP="00B40D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16FC">
        <w:rPr>
          <w:rFonts w:ascii="Times New Roman" w:hAnsi="Times New Roman" w:cs="Times New Roman"/>
          <w:b/>
          <w:sz w:val="24"/>
          <w:szCs w:val="24"/>
        </w:rPr>
        <w:t xml:space="preserve">Statutory Authority:  </w:t>
      </w:r>
      <w:r w:rsidRPr="006016FC">
        <w:rPr>
          <w:rFonts w:ascii="Times New Roman" w:hAnsi="Times New Roman" w:cs="Times New Roman"/>
          <w:sz w:val="24"/>
          <w:szCs w:val="24"/>
        </w:rPr>
        <w:t xml:space="preserve">M.G.L. c. 118E; </w:t>
      </w:r>
      <w:r w:rsidR="006F6649" w:rsidRPr="006016FC">
        <w:rPr>
          <w:rFonts w:ascii="Times New Roman" w:hAnsi="Times New Roman" w:cs="Times New Roman"/>
          <w:sz w:val="24"/>
          <w:szCs w:val="24"/>
        </w:rPr>
        <w:t xml:space="preserve">St. 2020, c. </w:t>
      </w:r>
      <w:r w:rsidR="000A5EB6" w:rsidRPr="006016FC">
        <w:rPr>
          <w:rFonts w:ascii="Times New Roman" w:hAnsi="Times New Roman" w:cs="Times New Roman"/>
          <w:sz w:val="24"/>
          <w:szCs w:val="24"/>
        </w:rPr>
        <w:t>227</w:t>
      </w:r>
      <w:r w:rsidR="006F6649" w:rsidRPr="006016FC">
        <w:rPr>
          <w:rFonts w:ascii="Times New Roman" w:hAnsi="Times New Roman" w:cs="Times New Roman"/>
          <w:sz w:val="24"/>
          <w:szCs w:val="24"/>
        </w:rPr>
        <w:t>; St. 2020, c. 2</w:t>
      </w:r>
      <w:r w:rsidR="000A5EB6" w:rsidRPr="006016FC">
        <w:rPr>
          <w:rFonts w:ascii="Times New Roman" w:hAnsi="Times New Roman" w:cs="Times New Roman"/>
          <w:sz w:val="24"/>
          <w:szCs w:val="24"/>
        </w:rPr>
        <w:t>60</w:t>
      </w:r>
      <w:r w:rsidR="006F6649" w:rsidRPr="006016FC">
        <w:rPr>
          <w:rFonts w:ascii="Times New Roman" w:hAnsi="Times New Roman" w:cs="Times New Roman"/>
          <w:sz w:val="24"/>
          <w:szCs w:val="24"/>
        </w:rPr>
        <w:t xml:space="preserve">; </w:t>
      </w:r>
      <w:r w:rsidRPr="006016FC">
        <w:rPr>
          <w:rFonts w:ascii="Times New Roman" w:hAnsi="Times New Roman" w:cs="Times New Roman"/>
          <w:sz w:val="24"/>
          <w:szCs w:val="24"/>
        </w:rPr>
        <w:t>St. 2012, c. 224; 42 USC 1396a; 42 USC 1396b.</w:t>
      </w:r>
      <w:r w:rsidR="006C6560" w:rsidRPr="006016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E982A8" w14:textId="672C6D7E" w:rsidR="00D0689E" w:rsidRPr="006016FC" w:rsidRDefault="00D0689E" w:rsidP="006C656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6016FC">
        <w:rPr>
          <w:rFonts w:ascii="Times New Roman" w:hAnsi="Times New Roman" w:cs="Times New Roman"/>
          <w:b/>
          <w:sz w:val="24"/>
          <w:szCs w:val="24"/>
        </w:rPr>
        <w:t xml:space="preserve">Related Regulations:  </w:t>
      </w:r>
      <w:r w:rsidRPr="006016FC">
        <w:rPr>
          <w:rFonts w:ascii="Times New Roman" w:hAnsi="Times New Roman" w:cs="Times New Roman"/>
          <w:sz w:val="24"/>
          <w:szCs w:val="24"/>
        </w:rPr>
        <w:t>130 CMR 410, 415, 450; 42 CFR Parts 431 and 447.</w:t>
      </w:r>
    </w:p>
    <w:p w14:paraId="2E715BCC" w14:textId="4DDB7447" w:rsidR="00B22A1C" w:rsidRPr="006016FC" w:rsidRDefault="00B22A1C" w:rsidP="00B40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BFAC66" w14:textId="5597BE35" w:rsidR="00B22A1C" w:rsidRPr="006016FC" w:rsidRDefault="00B22A1C" w:rsidP="00B22A1C">
      <w:pPr>
        <w:pStyle w:val="Footer"/>
        <w:rPr>
          <w:rFonts w:ascii="Times New Roman" w:hAnsi="Times New Roman"/>
          <w:szCs w:val="24"/>
        </w:rPr>
      </w:pPr>
      <w:r w:rsidRPr="006016FC">
        <w:rPr>
          <w:rFonts w:ascii="Times New Roman" w:hAnsi="Times New Roman"/>
          <w:szCs w:val="24"/>
        </w:rPr>
        <w:t xml:space="preserve">Posted: </w:t>
      </w:r>
      <w:r w:rsidR="001E2BA0" w:rsidRPr="006016FC">
        <w:rPr>
          <w:rFonts w:ascii="Times New Roman" w:hAnsi="Times New Roman"/>
          <w:szCs w:val="24"/>
        </w:rPr>
        <w:t xml:space="preserve">January </w:t>
      </w:r>
      <w:r w:rsidR="00300730" w:rsidRPr="006016FC">
        <w:rPr>
          <w:rFonts w:ascii="Times New Roman" w:hAnsi="Times New Roman"/>
          <w:szCs w:val="24"/>
        </w:rPr>
        <w:t>2</w:t>
      </w:r>
      <w:r w:rsidR="00E729C0">
        <w:rPr>
          <w:rFonts w:ascii="Times New Roman" w:hAnsi="Times New Roman"/>
          <w:szCs w:val="24"/>
        </w:rPr>
        <w:t>9</w:t>
      </w:r>
      <w:r w:rsidR="005F4DF2" w:rsidRPr="006016FC">
        <w:rPr>
          <w:rFonts w:ascii="Times New Roman" w:hAnsi="Times New Roman"/>
          <w:szCs w:val="24"/>
        </w:rPr>
        <w:t>, 202</w:t>
      </w:r>
      <w:r w:rsidR="001E2BA0" w:rsidRPr="006016FC">
        <w:rPr>
          <w:rFonts w:ascii="Times New Roman" w:hAnsi="Times New Roman"/>
          <w:szCs w:val="24"/>
        </w:rPr>
        <w:t>1</w:t>
      </w:r>
    </w:p>
    <w:p w14:paraId="7708B975" w14:textId="77777777" w:rsidR="00B22A1C" w:rsidRPr="006016FC" w:rsidRDefault="00B22A1C" w:rsidP="00B40D63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</w:pPr>
    </w:p>
    <w:sectPr w:rsidR="00B22A1C" w:rsidRPr="006016FC" w:rsidSect="00B40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2D0BB" w14:textId="77777777" w:rsidR="00ED6086" w:rsidRDefault="00ED6086" w:rsidP="00D54FC3">
      <w:pPr>
        <w:spacing w:after="0" w:line="240" w:lineRule="auto"/>
      </w:pPr>
      <w:r>
        <w:separator/>
      </w:r>
    </w:p>
  </w:endnote>
  <w:endnote w:type="continuationSeparator" w:id="0">
    <w:p w14:paraId="0D953E93" w14:textId="77777777" w:rsidR="00ED6086" w:rsidRDefault="00ED6086" w:rsidP="00D54FC3">
      <w:pPr>
        <w:spacing w:after="0" w:line="240" w:lineRule="auto"/>
      </w:pPr>
      <w:r>
        <w:continuationSeparator/>
      </w:r>
    </w:p>
  </w:endnote>
  <w:endnote w:type="continuationNotice" w:id="1">
    <w:p w14:paraId="3A1C60BF" w14:textId="77777777" w:rsidR="00ED6086" w:rsidRDefault="00ED6086" w:rsidP="00D54F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B7713" w14:textId="77777777" w:rsidR="00ED6086" w:rsidRDefault="00ED6086" w:rsidP="00D54FC3">
      <w:pPr>
        <w:spacing w:after="0" w:line="240" w:lineRule="auto"/>
      </w:pPr>
      <w:r>
        <w:separator/>
      </w:r>
    </w:p>
  </w:footnote>
  <w:footnote w:type="continuationSeparator" w:id="0">
    <w:p w14:paraId="1CE70341" w14:textId="77777777" w:rsidR="00ED6086" w:rsidRDefault="00ED6086" w:rsidP="00D54FC3">
      <w:pPr>
        <w:spacing w:after="0" w:line="240" w:lineRule="auto"/>
      </w:pPr>
      <w:r>
        <w:continuationSeparator/>
      </w:r>
    </w:p>
  </w:footnote>
  <w:footnote w:type="continuationNotice" w:id="1">
    <w:p w14:paraId="43BADED6" w14:textId="77777777" w:rsidR="00ED6086" w:rsidRDefault="00ED6086" w:rsidP="00D54FC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E5370"/>
    <w:multiLevelType w:val="hybridMultilevel"/>
    <w:tmpl w:val="680E3DB6"/>
    <w:lvl w:ilvl="0" w:tplc="FFFFFFFF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95549A"/>
    <w:multiLevelType w:val="hybridMultilevel"/>
    <w:tmpl w:val="AF445040"/>
    <w:numStyleLink w:val="ImportedStyle1"/>
  </w:abstractNum>
  <w:abstractNum w:abstractNumId="2" w15:restartNumberingAfterBreak="0">
    <w:nsid w:val="0C0B398F"/>
    <w:multiLevelType w:val="hybridMultilevel"/>
    <w:tmpl w:val="071C1ABE"/>
    <w:lvl w:ilvl="0" w:tplc="8938BC5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C3E63FD"/>
    <w:multiLevelType w:val="hybridMultilevel"/>
    <w:tmpl w:val="6FFC879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DA7144"/>
    <w:multiLevelType w:val="hybridMultilevel"/>
    <w:tmpl w:val="C6B4A548"/>
    <w:lvl w:ilvl="0" w:tplc="BEEA8C10">
      <w:start w:val="1"/>
      <w:numFmt w:val="decimal"/>
      <w:lvlText w:val="%1."/>
      <w:lvlJc w:val="left"/>
      <w:pPr>
        <w:tabs>
          <w:tab w:val="num" w:pos="1054"/>
        </w:tabs>
        <w:ind w:left="1054" w:hanging="360"/>
      </w:pPr>
      <w:rPr>
        <w:rFonts w:hint="default"/>
      </w:rPr>
    </w:lvl>
    <w:lvl w:ilvl="1" w:tplc="25C69AD6">
      <w:start w:val="1"/>
      <w:numFmt w:val="decimal"/>
      <w:lvlText w:val="3."/>
      <w:lvlJc w:val="left"/>
      <w:pPr>
        <w:tabs>
          <w:tab w:val="num" w:pos="1774"/>
        </w:tabs>
        <w:ind w:left="17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94"/>
        </w:tabs>
        <w:ind w:left="24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4"/>
        </w:tabs>
        <w:ind w:left="32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4"/>
        </w:tabs>
        <w:ind w:left="39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4"/>
        </w:tabs>
        <w:ind w:left="46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4"/>
        </w:tabs>
        <w:ind w:left="53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4"/>
        </w:tabs>
        <w:ind w:left="60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4"/>
        </w:tabs>
        <w:ind w:left="6814" w:hanging="180"/>
      </w:pPr>
    </w:lvl>
  </w:abstractNum>
  <w:abstractNum w:abstractNumId="5" w15:restartNumberingAfterBreak="0">
    <w:nsid w:val="13DB5ED0"/>
    <w:multiLevelType w:val="multilevel"/>
    <w:tmpl w:val="2E72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0F1EF2"/>
    <w:multiLevelType w:val="hybridMultilevel"/>
    <w:tmpl w:val="AF445040"/>
    <w:styleLink w:val="ImportedStyle1"/>
    <w:lvl w:ilvl="0" w:tplc="0E30A3FA">
      <w:start w:val="1"/>
      <w:numFmt w:val="decimal"/>
      <w:lvlText w:val="%1."/>
      <w:lvlJc w:val="left"/>
      <w:pPr>
        <w:tabs>
          <w:tab w:val="left" w:pos="1440"/>
          <w:tab w:val="center" w:pos="4925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68D8D0">
      <w:start w:val="1"/>
      <w:numFmt w:val="lowerLetter"/>
      <w:lvlText w:val="%2."/>
      <w:lvlJc w:val="left"/>
      <w:pPr>
        <w:tabs>
          <w:tab w:val="center" w:pos="4925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06CF6">
      <w:start w:val="1"/>
      <w:numFmt w:val="lowerRoman"/>
      <w:lvlText w:val="%3."/>
      <w:lvlJc w:val="left"/>
      <w:pPr>
        <w:tabs>
          <w:tab w:val="left" w:pos="1440"/>
          <w:tab w:val="center" w:pos="4925"/>
        </w:tabs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EDA8B64">
      <w:start w:val="1"/>
      <w:numFmt w:val="decimal"/>
      <w:lvlText w:val="%4."/>
      <w:lvlJc w:val="left"/>
      <w:pPr>
        <w:tabs>
          <w:tab w:val="left" w:pos="1440"/>
          <w:tab w:val="center" w:pos="4925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D7217E2">
      <w:start w:val="1"/>
      <w:numFmt w:val="lowerLetter"/>
      <w:lvlText w:val="%5."/>
      <w:lvlJc w:val="left"/>
      <w:pPr>
        <w:tabs>
          <w:tab w:val="left" w:pos="1440"/>
          <w:tab w:val="center" w:pos="4925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E2AC81E">
      <w:start w:val="1"/>
      <w:numFmt w:val="lowerRoman"/>
      <w:lvlText w:val="%6."/>
      <w:lvlJc w:val="left"/>
      <w:pPr>
        <w:tabs>
          <w:tab w:val="left" w:pos="1440"/>
          <w:tab w:val="center" w:pos="4925"/>
        </w:tabs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C44EF6">
      <w:start w:val="1"/>
      <w:numFmt w:val="decimal"/>
      <w:lvlText w:val="%7."/>
      <w:lvlJc w:val="left"/>
      <w:pPr>
        <w:tabs>
          <w:tab w:val="left" w:pos="1440"/>
        </w:tabs>
        <w:ind w:left="492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A6EEB0">
      <w:start w:val="1"/>
      <w:numFmt w:val="lowerLetter"/>
      <w:lvlText w:val="%8."/>
      <w:lvlJc w:val="left"/>
      <w:pPr>
        <w:tabs>
          <w:tab w:val="left" w:pos="1440"/>
          <w:tab w:val="center" w:pos="4925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C0FD78">
      <w:start w:val="1"/>
      <w:numFmt w:val="lowerRoman"/>
      <w:lvlText w:val="%9."/>
      <w:lvlJc w:val="left"/>
      <w:pPr>
        <w:tabs>
          <w:tab w:val="left" w:pos="1440"/>
          <w:tab w:val="center" w:pos="4925"/>
        </w:tabs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9A9117D"/>
    <w:multiLevelType w:val="multilevel"/>
    <w:tmpl w:val="DA40599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500"/>
        </w:tabs>
        <w:ind w:left="150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24017152"/>
    <w:multiLevelType w:val="hybridMultilevel"/>
    <w:tmpl w:val="15247304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FFFFFFF">
      <w:start w:val="3"/>
      <w:numFmt w:val="upperLetter"/>
      <w:lvlText w:val="%2."/>
      <w:lvlJc w:val="left"/>
      <w:pPr>
        <w:tabs>
          <w:tab w:val="num" w:pos="1500"/>
        </w:tabs>
        <w:ind w:left="150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245B7507"/>
    <w:multiLevelType w:val="singleLevel"/>
    <w:tmpl w:val="7D081F9E"/>
    <w:lvl w:ilvl="0">
      <w:start w:val="1"/>
      <w:numFmt w:val="upperLetter"/>
      <w:pStyle w:val="Heading5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u w:val="none"/>
      </w:rPr>
    </w:lvl>
  </w:abstractNum>
  <w:abstractNum w:abstractNumId="10" w15:restartNumberingAfterBreak="0">
    <w:nsid w:val="267E6955"/>
    <w:multiLevelType w:val="hybridMultilevel"/>
    <w:tmpl w:val="3AD2FA28"/>
    <w:lvl w:ilvl="0" w:tplc="0409000F">
      <w:start w:val="1"/>
      <w:numFmt w:val="decimal"/>
      <w:lvlText w:val="%1."/>
      <w:lvlJc w:val="left"/>
      <w:pPr>
        <w:tabs>
          <w:tab w:val="num" w:pos="1452"/>
        </w:tabs>
        <w:ind w:left="145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72"/>
        </w:tabs>
        <w:ind w:left="21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2"/>
        </w:tabs>
        <w:ind w:left="28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2"/>
        </w:tabs>
        <w:ind w:left="36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2"/>
        </w:tabs>
        <w:ind w:left="43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2"/>
        </w:tabs>
        <w:ind w:left="50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2"/>
        </w:tabs>
        <w:ind w:left="57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2"/>
        </w:tabs>
        <w:ind w:left="64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2"/>
        </w:tabs>
        <w:ind w:left="7212" w:hanging="180"/>
      </w:pPr>
    </w:lvl>
  </w:abstractNum>
  <w:abstractNum w:abstractNumId="11" w15:restartNumberingAfterBreak="0">
    <w:nsid w:val="27B174DB"/>
    <w:multiLevelType w:val="hybridMultilevel"/>
    <w:tmpl w:val="713EC4A4"/>
    <w:styleLink w:val="ImportedStyle3"/>
    <w:lvl w:ilvl="0" w:tplc="678E4A46">
      <w:start w:val="1"/>
      <w:numFmt w:val="decimal"/>
      <w:lvlText w:val="%1."/>
      <w:lvlJc w:val="left"/>
      <w:pPr>
        <w:ind w:left="72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70C68C2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E6626E0">
      <w:start w:val="1"/>
      <w:numFmt w:val="lowerRoman"/>
      <w:lvlText w:val="%3."/>
      <w:lvlJc w:val="left"/>
      <w:pPr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386D196">
      <w:start w:val="1"/>
      <w:numFmt w:val="upperLetter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86E77FE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C18AF76">
      <w:start w:val="1"/>
      <w:numFmt w:val="lowerRoman"/>
      <w:lvlText w:val="%6."/>
      <w:lvlJc w:val="left"/>
      <w:pPr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006E5CA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924E6E0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E50B100">
      <w:start w:val="1"/>
      <w:numFmt w:val="lowerRoman"/>
      <w:lvlText w:val="%9."/>
      <w:lvlJc w:val="left"/>
      <w:pPr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2" w15:restartNumberingAfterBreak="0">
    <w:nsid w:val="2AFB0C6B"/>
    <w:multiLevelType w:val="hybridMultilevel"/>
    <w:tmpl w:val="172436E8"/>
    <w:lvl w:ilvl="0" w:tplc="F04EA754">
      <w:start w:val="1"/>
      <w:numFmt w:val="lowerLetter"/>
      <w:lvlText w:val="%1."/>
      <w:lvlJc w:val="left"/>
      <w:pPr>
        <w:tabs>
          <w:tab w:val="num" w:pos="920"/>
        </w:tabs>
        <w:ind w:left="9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3"/>
        </w:tabs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3"/>
        </w:tabs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3"/>
        </w:tabs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3"/>
        </w:tabs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3"/>
        </w:tabs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3"/>
        </w:tabs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3"/>
        </w:tabs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3"/>
        </w:tabs>
        <w:ind w:left="6493" w:hanging="180"/>
      </w:pPr>
    </w:lvl>
  </w:abstractNum>
  <w:abstractNum w:abstractNumId="13" w15:restartNumberingAfterBreak="0">
    <w:nsid w:val="2C4338AF"/>
    <w:multiLevelType w:val="hybridMultilevel"/>
    <w:tmpl w:val="6250FDF4"/>
    <w:lvl w:ilvl="0" w:tplc="FDD2F58A">
      <w:start w:val="6"/>
      <w:numFmt w:val="decimal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4" w15:restartNumberingAfterBreak="0">
    <w:nsid w:val="397D2038"/>
    <w:multiLevelType w:val="hybridMultilevel"/>
    <w:tmpl w:val="915851B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15107F3"/>
    <w:multiLevelType w:val="hybridMultilevel"/>
    <w:tmpl w:val="F2D20FB0"/>
    <w:lvl w:ilvl="0" w:tplc="0218C4F2">
      <w:start w:val="4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6" w15:restartNumberingAfterBreak="0">
    <w:nsid w:val="41BE58C1"/>
    <w:multiLevelType w:val="hybridMultilevel"/>
    <w:tmpl w:val="713EC4A4"/>
    <w:numStyleLink w:val="ImportedStyle3"/>
  </w:abstractNum>
  <w:abstractNum w:abstractNumId="17" w15:restartNumberingAfterBreak="0">
    <w:nsid w:val="511A1B84"/>
    <w:multiLevelType w:val="multilevel"/>
    <w:tmpl w:val="A02EB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8F78CB"/>
    <w:multiLevelType w:val="hybridMultilevel"/>
    <w:tmpl w:val="B6F8F178"/>
    <w:lvl w:ilvl="0" w:tplc="9558CC58">
      <w:start w:val="3"/>
      <w:numFmt w:val="decimal"/>
      <w:lvlText w:val="(%1)"/>
      <w:lvlJc w:val="left"/>
      <w:pPr>
        <w:tabs>
          <w:tab w:val="num" w:pos="920"/>
        </w:tabs>
        <w:ind w:left="9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986FA0"/>
    <w:multiLevelType w:val="hybridMultilevel"/>
    <w:tmpl w:val="2D380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24BEF"/>
    <w:multiLevelType w:val="hybridMultilevel"/>
    <w:tmpl w:val="8DCC5BB8"/>
    <w:lvl w:ilvl="0" w:tplc="9ED496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703B6"/>
    <w:multiLevelType w:val="multilevel"/>
    <w:tmpl w:val="37C885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69C14D2F"/>
    <w:multiLevelType w:val="multilevel"/>
    <w:tmpl w:val="9C7E12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6F9A283B"/>
    <w:multiLevelType w:val="hybridMultilevel"/>
    <w:tmpl w:val="258A824E"/>
    <w:lvl w:ilvl="0" w:tplc="C6ECCA8C">
      <w:start w:val="6"/>
      <w:numFmt w:val="decimal"/>
      <w:lvlText w:val="%1."/>
      <w:lvlJc w:val="left"/>
      <w:pPr>
        <w:tabs>
          <w:tab w:val="num" w:pos="1087"/>
        </w:tabs>
        <w:ind w:left="1087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24" w15:restartNumberingAfterBreak="0">
    <w:nsid w:val="70FF3CB3"/>
    <w:multiLevelType w:val="hybridMultilevel"/>
    <w:tmpl w:val="D82210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A9E5E2D"/>
    <w:multiLevelType w:val="hybridMultilevel"/>
    <w:tmpl w:val="AFD648E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4"/>
  </w:num>
  <w:num w:numId="5">
    <w:abstractNumId w:val="25"/>
  </w:num>
  <w:num w:numId="6">
    <w:abstractNumId w:val="23"/>
  </w:num>
  <w:num w:numId="7">
    <w:abstractNumId w:val="12"/>
  </w:num>
  <w:num w:numId="8">
    <w:abstractNumId w:val="18"/>
  </w:num>
  <w:num w:numId="9">
    <w:abstractNumId w:val="10"/>
  </w:num>
  <w:num w:numId="10">
    <w:abstractNumId w:val="14"/>
  </w:num>
  <w:num w:numId="11">
    <w:abstractNumId w:val="15"/>
  </w:num>
  <w:num w:numId="12">
    <w:abstractNumId w:val="7"/>
  </w:num>
  <w:num w:numId="13">
    <w:abstractNumId w:val="13"/>
  </w:num>
  <w:num w:numId="14">
    <w:abstractNumId w:val="2"/>
  </w:num>
  <w:num w:numId="15">
    <w:abstractNumId w:val="21"/>
  </w:num>
  <w:num w:numId="16">
    <w:abstractNumId w:val="22"/>
  </w:num>
  <w:num w:numId="17">
    <w:abstractNumId w:val="24"/>
  </w:num>
  <w:num w:numId="18">
    <w:abstractNumId w:val="3"/>
  </w:num>
  <w:num w:numId="19">
    <w:abstractNumId w:val="20"/>
  </w:num>
  <w:num w:numId="20">
    <w:abstractNumId w:val="1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5"/>
  </w:num>
  <w:num w:numId="25">
    <w:abstractNumId w:val="17"/>
  </w:num>
  <w:num w:numId="26">
    <w:abstractNumId w:val="16"/>
    <w:lvlOverride w:ilvl="0">
      <w:startOverride w:val="1"/>
      <w:lvl w:ilvl="0" w:tplc="B100C0D6">
        <w:start w:val="1"/>
        <w:numFmt w:val="decimal"/>
        <w:lvlText w:val="%1."/>
        <w:lvlJc w:val="left"/>
        <w:pPr>
          <w:ind w:left="720" w:hanging="360"/>
        </w:pPr>
        <w:rPr>
          <w:rFonts w:ascii="Times New Roman" w:eastAsia="Helvetica Neue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55FCFA7C">
        <w:start w:val="1"/>
        <w:numFmt w:val="decimal"/>
        <w:lvlText w:val=""/>
        <w:lvlJc w:val="left"/>
      </w:lvl>
    </w:lvlOverride>
    <w:lvlOverride w:ilvl="2">
      <w:startOverride w:val="1"/>
      <w:lvl w:ilvl="2" w:tplc="E934206E">
        <w:start w:val="1"/>
        <w:numFmt w:val="decimal"/>
        <w:lvlText w:val=""/>
        <w:lvlJc w:val="left"/>
      </w:lvl>
    </w:lvlOverride>
    <w:lvlOverride w:ilvl="3">
      <w:startOverride w:val="1"/>
      <w:lvl w:ilvl="3" w:tplc="7BD4DA0E">
        <w:start w:val="1"/>
        <w:numFmt w:val="decimal"/>
        <w:lvlText w:val=""/>
        <w:lvlJc w:val="left"/>
      </w:lvl>
    </w:lvlOverride>
    <w:lvlOverride w:ilvl="4">
      <w:startOverride w:val="1"/>
      <w:lvl w:ilvl="4" w:tplc="FCF6EBE4">
        <w:start w:val="1"/>
        <w:numFmt w:val="decimal"/>
        <w:lvlText w:val=""/>
        <w:lvlJc w:val="left"/>
      </w:lvl>
    </w:lvlOverride>
    <w:lvlOverride w:ilvl="5">
      <w:startOverride w:val="1"/>
      <w:lvl w:ilvl="5" w:tplc="08D2D2C6">
        <w:start w:val="1"/>
        <w:numFmt w:val="decimal"/>
        <w:lvlText w:val=""/>
        <w:lvlJc w:val="left"/>
      </w:lvl>
    </w:lvlOverride>
    <w:lvlOverride w:ilvl="6">
      <w:startOverride w:val="1"/>
      <w:lvl w:ilvl="6" w:tplc="AFDC0854">
        <w:start w:val="1"/>
        <w:numFmt w:val="decimal"/>
        <w:lvlText w:val=""/>
        <w:lvlJc w:val="left"/>
      </w:lvl>
    </w:lvlOverride>
    <w:lvlOverride w:ilvl="7">
      <w:startOverride w:val="1"/>
      <w:lvl w:ilvl="7" w:tplc="E974B176">
        <w:start w:val="1"/>
        <w:numFmt w:val="decimal"/>
        <w:lvlText w:val=""/>
        <w:lvlJc w:val="left"/>
      </w:lvl>
    </w:lvlOverride>
    <w:lvlOverride w:ilvl="8">
      <w:startOverride w:val="1"/>
      <w:lvl w:ilvl="8" w:tplc="7C289040">
        <w:start w:val="1"/>
        <w:numFmt w:val="decimal"/>
        <w:lvlText w:val=""/>
        <w:lvlJc w:val="left"/>
      </w:lvl>
    </w:lvlOverride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D4"/>
    <w:rsid w:val="00001D9D"/>
    <w:rsid w:val="000169AC"/>
    <w:rsid w:val="00022B50"/>
    <w:rsid w:val="00023CA1"/>
    <w:rsid w:val="00031ED0"/>
    <w:rsid w:val="00033C96"/>
    <w:rsid w:val="00033D80"/>
    <w:rsid w:val="00042348"/>
    <w:rsid w:val="0004387B"/>
    <w:rsid w:val="000508F1"/>
    <w:rsid w:val="00053130"/>
    <w:rsid w:val="00060BD6"/>
    <w:rsid w:val="00061B2B"/>
    <w:rsid w:val="000635F4"/>
    <w:rsid w:val="0006386A"/>
    <w:rsid w:val="000719AD"/>
    <w:rsid w:val="000747E1"/>
    <w:rsid w:val="00082C2C"/>
    <w:rsid w:val="00083535"/>
    <w:rsid w:val="00087A60"/>
    <w:rsid w:val="0009231F"/>
    <w:rsid w:val="00096AE1"/>
    <w:rsid w:val="000A0F5E"/>
    <w:rsid w:val="000A397C"/>
    <w:rsid w:val="000A5EB6"/>
    <w:rsid w:val="000B0BD1"/>
    <w:rsid w:val="000C2996"/>
    <w:rsid w:val="000D0752"/>
    <w:rsid w:val="000D269F"/>
    <w:rsid w:val="000D405A"/>
    <w:rsid w:val="000D5756"/>
    <w:rsid w:val="000D79C5"/>
    <w:rsid w:val="000E0A39"/>
    <w:rsid w:val="000E0F8F"/>
    <w:rsid w:val="000E2689"/>
    <w:rsid w:val="000E7CA0"/>
    <w:rsid w:val="000F25FE"/>
    <w:rsid w:val="000F2C8F"/>
    <w:rsid w:val="000F2CBA"/>
    <w:rsid w:val="000F515D"/>
    <w:rsid w:val="000F70D0"/>
    <w:rsid w:val="000F73D7"/>
    <w:rsid w:val="00102C02"/>
    <w:rsid w:val="00105A77"/>
    <w:rsid w:val="001073D5"/>
    <w:rsid w:val="001079F0"/>
    <w:rsid w:val="00107D26"/>
    <w:rsid w:val="001100A5"/>
    <w:rsid w:val="00110BE3"/>
    <w:rsid w:val="00124448"/>
    <w:rsid w:val="00125AB2"/>
    <w:rsid w:val="001358A8"/>
    <w:rsid w:val="00136792"/>
    <w:rsid w:val="0014781A"/>
    <w:rsid w:val="00153ECA"/>
    <w:rsid w:val="001545EF"/>
    <w:rsid w:val="0015525D"/>
    <w:rsid w:val="00155407"/>
    <w:rsid w:val="00172D04"/>
    <w:rsid w:val="00177741"/>
    <w:rsid w:val="00181426"/>
    <w:rsid w:val="001862DE"/>
    <w:rsid w:val="00195C8E"/>
    <w:rsid w:val="00196949"/>
    <w:rsid w:val="00197627"/>
    <w:rsid w:val="001A02F3"/>
    <w:rsid w:val="001A338C"/>
    <w:rsid w:val="001A394C"/>
    <w:rsid w:val="001A5315"/>
    <w:rsid w:val="001A5C3F"/>
    <w:rsid w:val="001A61D1"/>
    <w:rsid w:val="001A658F"/>
    <w:rsid w:val="001B053C"/>
    <w:rsid w:val="001B1EA4"/>
    <w:rsid w:val="001B334D"/>
    <w:rsid w:val="001B54D1"/>
    <w:rsid w:val="001B702C"/>
    <w:rsid w:val="001C6D11"/>
    <w:rsid w:val="001D52DD"/>
    <w:rsid w:val="001E2BA0"/>
    <w:rsid w:val="001E6ADC"/>
    <w:rsid w:val="001F17A8"/>
    <w:rsid w:val="001F31C9"/>
    <w:rsid w:val="001F411B"/>
    <w:rsid w:val="001F4744"/>
    <w:rsid w:val="00201639"/>
    <w:rsid w:val="00202097"/>
    <w:rsid w:val="00205FE1"/>
    <w:rsid w:val="00211D96"/>
    <w:rsid w:val="00212A3E"/>
    <w:rsid w:val="002168C1"/>
    <w:rsid w:val="00217A8A"/>
    <w:rsid w:val="0022404E"/>
    <w:rsid w:val="00224713"/>
    <w:rsid w:val="00226F62"/>
    <w:rsid w:val="00230033"/>
    <w:rsid w:val="00236BAF"/>
    <w:rsid w:val="00243EE4"/>
    <w:rsid w:val="00250428"/>
    <w:rsid w:val="00250A2A"/>
    <w:rsid w:val="00252BB8"/>
    <w:rsid w:val="0025439C"/>
    <w:rsid w:val="00255EEF"/>
    <w:rsid w:val="0025673A"/>
    <w:rsid w:val="00266B5A"/>
    <w:rsid w:val="00273CB1"/>
    <w:rsid w:val="0027795A"/>
    <w:rsid w:val="002873D2"/>
    <w:rsid w:val="0029138C"/>
    <w:rsid w:val="00292813"/>
    <w:rsid w:val="00292E4F"/>
    <w:rsid w:val="0029306C"/>
    <w:rsid w:val="0029358D"/>
    <w:rsid w:val="00297C08"/>
    <w:rsid w:val="002A09C6"/>
    <w:rsid w:val="002A3AE9"/>
    <w:rsid w:val="002A6B98"/>
    <w:rsid w:val="002A6F4B"/>
    <w:rsid w:val="002B29A1"/>
    <w:rsid w:val="002C15AE"/>
    <w:rsid w:val="002C4908"/>
    <w:rsid w:val="002C7A3D"/>
    <w:rsid w:val="002D0C5F"/>
    <w:rsid w:val="002D30E2"/>
    <w:rsid w:val="002D3B66"/>
    <w:rsid w:val="002D723C"/>
    <w:rsid w:val="002E7BEF"/>
    <w:rsid w:val="002F1407"/>
    <w:rsid w:val="002F1805"/>
    <w:rsid w:val="002F7909"/>
    <w:rsid w:val="00300730"/>
    <w:rsid w:val="00301D32"/>
    <w:rsid w:val="00303BEA"/>
    <w:rsid w:val="00306D7C"/>
    <w:rsid w:val="00310B4B"/>
    <w:rsid w:val="00313423"/>
    <w:rsid w:val="00313430"/>
    <w:rsid w:val="00317C42"/>
    <w:rsid w:val="003231EB"/>
    <w:rsid w:val="003235FC"/>
    <w:rsid w:val="0032518C"/>
    <w:rsid w:val="0032533B"/>
    <w:rsid w:val="00337058"/>
    <w:rsid w:val="0033757F"/>
    <w:rsid w:val="003450BD"/>
    <w:rsid w:val="00346518"/>
    <w:rsid w:val="00346E01"/>
    <w:rsid w:val="00351926"/>
    <w:rsid w:val="00352C71"/>
    <w:rsid w:val="00362044"/>
    <w:rsid w:val="0036224B"/>
    <w:rsid w:val="00363FA0"/>
    <w:rsid w:val="0036570B"/>
    <w:rsid w:val="00371496"/>
    <w:rsid w:val="003743E4"/>
    <w:rsid w:val="003827EF"/>
    <w:rsid w:val="003838A2"/>
    <w:rsid w:val="0039121B"/>
    <w:rsid w:val="00393357"/>
    <w:rsid w:val="0039489D"/>
    <w:rsid w:val="0039648A"/>
    <w:rsid w:val="00397AEC"/>
    <w:rsid w:val="003A24B6"/>
    <w:rsid w:val="003B0364"/>
    <w:rsid w:val="003B0FCC"/>
    <w:rsid w:val="003C0454"/>
    <w:rsid w:val="003C303E"/>
    <w:rsid w:val="003C6E38"/>
    <w:rsid w:val="003C7B67"/>
    <w:rsid w:val="003D47BE"/>
    <w:rsid w:val="003D5DDF"/>
    <w:rsid w:val="003D6911"/>
    <w:rsid w:val="003E08A2"/>
    <w:rsid w:val="003E153C"/>
    <w:rsid w:val="003F3AA6"/>
    <w:rsid w:val="003F7077"/>
    <w:rsid w:val="00402B8F"/>
    <w:rsid w:val="00407109"/>
    <w:rsid w:val="0041217D"/>
    <w:rsid w:val="00414C02"/>
    <w:rsid w:val="004156FD"/>
    <w:rsid w:val="004209C7"/>
    <w:rsid w:val="00427185"/>
    <w:rsid w:val="00435996"/>
    <w:rsid w:val="0044115C"/>
    <w:rsid w:val="0045444C"/>
    <w:rsid w:val="0045601F"/>
    <w:rsid w:val="004656A0"/>
    <w:rsid w:val="0047189E"/>
    <w:rsid w:val="00473D6C"/>
    <w:rsid w:val="00480170"/>
    <w:rsid w:val="0049754D"/>
    <w:rsid w:val="004A3ADD"/>
    <w:rsid w:val="004A55C1"/>
    <w:rsid w:val="004A622A"/>
    <w:rsid w:val="004B5C8B"/>
    <w:rsid w:val="004C054A"/>
    <w:rsid w:val="004C0DD5"/>
    <w:rsid w:val="004C7C67"/>
    <w:rsid w:val="004D1E99"/>
    <w:rsid w:val="004E0647"/>
    <w:rsid w:val="004E47EE"/>
    <w:rsid w:val="004E7058"/>
    <w:rsid w:val="004F2E87"/>
    <w:rsid w:val="004F3B54"/>
    <w:rsid w:val="00500228"/>
    <w:rsid w:val="0050733C"/>
    <w:rsid w:val="00511203"/>
    <w:rsid w:val="005134F5"/>
    <w:rsid w:val="005209D1"/>
    <w:rsid w:val="00530A4B"/>
    <w:rsid w:val="00532A82"/>
    <w:rsid w:val="005476FF"/>
    <w:rsid w:val="00555D23"/>
    <w:rsid w:val="00557160"/>
    <w:rsid w:val="0056421A"/>
    <w:rsid w:val="005751CC"/>
    <w:rsid w:val="005777B7"/>
    <w:rsid w:val="005842D7"/>
    <w:rsid w:val="005924F1"/>
    <w:rsid w:val="00592D5D"/>
    <w:rsid w:val="00596F3C"/>
    <w:rsid w:val="005A1AC9"/>
    <w:rsid w:val="005A582D"/>
    <w:rsid w:val="005A6486"/>
    <w:rsid w:val="005B15E0"/>
    <w:rsid w:val="005B2FBD"/>
    <w:rsid w:val="005B60D8"/>
    <w:rsid w:val="005C7DF6"/>
    <w:rsid w:val="005E11B8"/>
    <w:rsid w:val="005E7D43"/>
    <w:rsid w:val="005F47F9"/>
    <w:rsid w:val="005F4DF2"/>
    <w:rsid w:val="005F7935"/>
    <w:rsid w:val="006016FC"/>
    <w:rsid w:val="00605400"/>
    <w:rsid w:val="00605605"/>
    <w:rsid w:val="00607E29"/>
    <w:rsid w:val="00611AE2"/>
    <w:rsid w:val="00612A44"/>
    <w:rsid w:val="00614F88"/>
    <w:rsid w:val="006154B3"/>
    <w:rsid w:val="0062692C"/>
    <w:rsid w:val="0063292B"/>
    <w:rsid w:val="00644117"/>
    <w:rsid w:val="00645569"/>
    <w:rsid w:val="0065134F"/>
    <w:rsid w:val="0065410B"/>
    <w:rsid w:val="0065442C"/>
    <w:rsid w:val="006570DA"/>
    <w:rsid w:val="00661938"/>
    <w:rsid w:val="00673FCB"/>
    <w:rsid w:val="00676475"/>
    <w:rsid w:val="00680B21"/>
    <w:rsid w:val="0068455B"/>
    <w:rsid w:val="00687C1C"/>
    <w:rsid w:val="00687CC0"/>
    <w:rsid w:val="00695AF1"/>
    <w:rsid w:val="00696902"/>
    <w:rsid w:val="006A2B0D"/>
    <w:rsid w:val="006A34D9"/>
    <w:rsid w:val="006A4764"/>
    <w:rsid w:val="006A5BE2"/>
    <w:rsid w:val="006A71C6"/>
    <w:rsid w:val="006A7AC1"/>
    <w:rsid w:val="006B4D31"/>
    <w:rsid w:val="006B6D7A"/>
    <w:rsid w:val="006C237E"/>
    <w:rsid w:val="006C30BB"/>
    <w:rsid w:val="006C6560"/>
    <w:rsid w:val="006C7209"/>
    <w:rsid w:val="006D3DFD"/>
    <w:rsid w:val="006D67A7"/>
    <w:rsid w:val="006E3033"/>
    <w:rsid w:val="006E6ACE"/>
    <w:rsid w:val="006E6D2A"/>
    <w:rsid w:val="006E707E"/>
    <w:rsid w:val="006F6451"/>
    <w:rsid w:val="006F6649"/>
    <w:rsid w:val="00705D1F"/>
    <w:rsid w:val="0071347E"/>
    <w:rsid w:val="007174FA"/>
    <w:rsid w:val="0072038A"/>
    <w:rsid w:val="00721A54"/>
    <w:rsid w:val="00725C92"/>
    <w:rsid w:val="0072634F"/>
    <w:rsid w:val="00731036"/>
    <w:rsid w:val="00731C73"/>
    <w:rsid w:val="00733F0C"/>
    <w:rsid w:val="0074443F"/>
    <w:rsid w:val="007502A6"/>
    <w:rsid w:val="00752EC1"/>
    <w:rsid w:val="00755E8B"/>
    <w:rsid w:val="007601F7"/>
    <w:rsid w:val="0076235A"/>
    <w:rsid w:val="0076256E"/>
    <w:rsid w:val="007639BA"/>
    <w:rsid w:val="007670F3"/>
    <w:rsid w:val="00767FE0"/>
    <w:rsid w:val="007720FB"/>
    <w:rsid w:val="007721E0"/>
    <w:rsid w:val="00775130"/>
    <w:rsid w:val="0077521D"/>
    <w:rsid w:val="00777CA8"/>
    <w:rsid w:val="0078155A"/>
    <w:rsid w:val="00784D07"/>
    <w:rsid w:val="00787D50"/>
    <w:rsid w:val="007A1508"/>
    <w:rsid w:val="007A3190"/>
    <w:rsid w:val="007A36BC"/>
    <w:rsid w:val="007A6AA4"/>
    <w:rsid w:val="007A758B"/>
    <w:rsid w:val="007B1B8E"/>
    <w:rsid w:val="007B70B9"/>
    <w:rsid w:val="007B7700"/>
    <w:rsid w:val="007C09FE"/>
    <w:rsid w:val="007C62F1"/>
    <w:rsid w:val="007D083D"/>
    <w:rsid w:val="007D6B00"/>
    <w:rsid w:val="007E27EC"/>
    <w:rsid w:val="007E32BB"/>
    <w:rsid w:val="007E469D"/>
    <w:rsid w:val="007F3D6C"/>
    <w:rsid w:val="008004C2"/>
    <w:rsid w:val="00803343"/>
    <w:rsid w:val="00803D66"/>
    <w:rsid w:val="00810F64"/>
    <w:rsid w:val="008245CD"/>
    <w:rsid w:val="00824BC2"/>
    <w:rsid w:val="00831589"/>
    <w:rsid w:val="00831B5E"/>
    <w:rsid w:val="00845B85"/>
    <w:rsid w:val="008474B6"/>
    <w:rsid w:val="008548BC"/>
    <w:rsid w:val="00866DAE"/>
    <w:rsid w:val="00867788"/>
    <w:rsid w:val="00886355"/>
    <w:rsid w:val="0089086B"/>
    <w:rsid w:val="0089099D"/>
    <w:rsid w:val="0089150A"/>
    <w:rsid w:val="008955D6"/>
    <w:rsid w:val="00897D95"/>
    <w:rsid w:val="008A1AF6"/>
    <w:rsid w:val="008A3B26"/>
    <w:rsid w:val="008A4556"/>
    <w:rsid w:val="008B3452"/>
    <w:rsid w:val="008B60A5"/>
    <w:rsid w:val="008B6D4E"/>
    <w:rsid w:val="008C26D5"/>
    <w:rsid w:val="008E0DD8"/>
    <w:rsid w:val="008E4DE3"/>
    <w:rsid w:val="008F0817"/>
    <w:rsid w:val="008F1A29"/>
    <w:rsid w:val="008F667B"/>
    <w:rsid w:val="0090558F"/>
    <w:rsid w:val="00922EED"/>
    <w:rsid w:val="009278A7"/>
    <w:rsid w:val="009443EC"/>
    <w:rsid w:val="00946E25"/>
    <w:rsid w:val="00947285"/>
    <w:rsid w:val="00947CD0"/>
    <w:rsid w:val="00954BDE"/>
    <w:rsid w:val="0095592F"/>
    <w:rsid w:val="00957F3E"/>
    <w:rsid w:val="00961826"/>
    <w:rsid w:val="00965458"/>
    <w:rsid w:val="0097106B"/>
    <w:rsid w:val="00972933"/>
    <w:rsid w:val="00972F09"/>
    <w:rsid w:val="009753C3"/>
    <w:rsid w:val="00980611"/>
    <w:rsid w:val="00982525"/>
    <w:rsid w:val="00987154"/>
    <w:rsid w:val="009931AF"/>
    <w:rsid w:val="00993BAF"/>
    <w:rsid w:val="009949DA"/>
    <w:rsid w:val="009953E1"/>
    <w:rsid w:val="009A2BBB"/>
    <w:rsid w:val="009B0D60"/>
    <w:rsid w:val="009B67A9"/>
    <w:rsid w:val="009C1E42"/>
    <w:rsid w:val="009C218A"/>
    <w:rsid w:val="009C7042"/>
    <w:rsid w:val="009D1500"/>
    <w:rsid w:val="009D2E05"/>
    <w:rsid w:val="009E1A48"/>
    <w:rsid w:val="009E6837"/>
    <w:rsid w:val="009F5D97"/>
    <w:rsid w:val="00A00A90"/>
    <w:rsid w:val="00A01B62"/>
    <w:rsid w:val="00A02121"/>
    <w:rsid w:val="00A072BF"/>
    <w:rsid w:val="00A078BD"/>
    <w:rsid w:val="00A23161"/>
    <w:rsid w:val="00A36FE7"/>
    <w:rsid w:val="00A42631"/>
    <w:rsid w:val="00A42AA1"/>
    <w:rsid w:val="00A45481"/>
    <w:rsid w:val="00A53A5D"/>
    <w:rsid w:val="00A53F78"/>
    <w:rsid w:val="00A56781"/>
    <w:rsid w:val="00A56C70"/>
    <w:rsid w:val="00A56D97"/>
    <w:rsid w:val="00A623EE"/>
    <w:rsid w:val="00A67DD4"/>
    <w:rsid w:val="00A74721"/>
    <w:rsid w:val="00A763F1"/>
    <w:rsid w:val="00A803D5"/>
    <w:rsid w:val="00A825D5"/>
    <w:rsid w:val="00A838A0"/>
    <w:rsid w:val="00A91659"/>
    <w:rsid w:val="00A92749"/>
    <w:rsid w:val="00A94CA4"/>
    <w:rsid w:val="00A95275"/>
    <w:rsid w:val="00AA2E77"/>
    <w:rsid w:val="00AA453E"/>
    <w:rsid w:val="00AA702B"/>
    <w:rsid w:val="00AA7061"/>
    <w:rsid w:val="00AB3BBD"/>
    <w:rsid w:val="00AB4C0B"/>
    <w:rsid w:val="00AB7EF4"/>
    <w:rsid w:val="00AC257C"/>
    <w:rsid w:val="00AC3E80"/>
    <w:rsid w:val="00AC56D4"/>
    <w:rsid w:val="00AD2C8E"/>
    <w:rsid w:val="00AD6E3F"/>
    <w:rsid w:val="00AD7312"/>
    <w:rsid w:val="00AD7F24"/>
    <w:rsid w:val="00AE0093"/>
    <w:rsid w:val="00AE6922"/>
    <w:rsid w:val="00AF2549"/>
    <w:rsid w:val="00AF2AF1"/>
    <w:rsid w:val="00AF2DCB"/>
    <w:rsid w:val="00AF3D6A"/>
    <w:rsid w:val="00AF7B3B"/>
    <w:rsid w:val="00B074E8"/>
    <w:rsid w:val="00B0775A"/>
    <w:rsid w:val="00B10B51"/>
    <w:rsid w:val="00B15BB0"/>
    <w:rsid w:val="00B15EAE"/>
    <w:rsid w:val="00B22A1C"/>
    <w:rsid w:val="00B260AD"/>
    <w:rsid w:val="00B26659"/>
    <w:rsid w:val="00B318E1"/>
    <w:rsid w:val="00B34BD7"/>
    <w:rsid w:val="00B40D63"/>
    <w:rsid w:val="00B47922"/>
    <w:rsid w:val="00B53A79"/>
    <w:rsid w:val="00B63B86"/>
    <w:rsid w:val="00B711DD"/>
    <w:rsid w:val="00B71FE8"/>
    <w:rsid w:val="00B7796D"/>
    <w:rsid w:val="00B77C82"/>
    <w:rsid w:val="00B86984"/>
    <w:rsid w:val="00B86C41"/>
    <w:rsid w:val="00B87FCA"/>
    <w:rsid w:val="00B9244A"/>
    <w:rsid w:val="00B9339B"/>
    <w:rsid w:val="00BA09BB"/>
    <w:rsid w:val="00BA49DF"/>
    <w:rsid w:val="00BA55FB"/>
    <w:rsid w:val="00BA6291"/>
    <w:rsid w:val="00BB0B3F"/>
    <w:rsid w:val="00BB5BF5"/>
    <w:rsid w:val="00BB6189"/>
    <w:rsid w:val="00BB7562"/>
    <w:rsid w:val="00BC3E35"/>
    <w:rsid w:val="00BC512F"/>
    <w:rsid w:val="00BD5AD1"/>
    <w:rsid w:val="00BD5D15"/>
    <w:rsid w:val="00BE0652"/>
    <w:rsid w:val="00BE2AF2"/>
    <w:rsid w:val="00BE2B7B"/>
    <w:rsid w:val="00BE3641"/>
    <w:rsid w:val="00BE50AA"/>
    <w:rsid w:val="00BE6CF0"/>
    <w:rsid w:val="00BF0348"/>
    <w:rsid w:val="00BF0995"/>
    <w:rsid w:val="00BF3CF8"/>
    <w:rsid w:val="00BF5A3D"/>
    <w:rsid w:val="00BF7ED6"/>
    <w:rsid w:val="00C01CDF"/>
    <w:rsid w:val="00C02A17"/>
    <w:rsid w:val="00C035D7"/>
    <w:rsid w:val="00C0431C"/>
    <w:rsid w:val="00C04FDD"/>
    <w:rsid w:val="00C06959"/>
    <w:rsid w:val="00C15776"/>
    <w:rsid w:val="00C22238"/>
    <w:rsid w:val="00C23C65"/>
    <w:rsid w:val="00C347CF"/>
    <w:rsid w:val="00C40521"/>
    <w:rsid w:val="00C422F2"/>
    <w:rsid w:val="00C44357"/>
    <w:rsid w:val="00C46FA0"/>
    <w:rsid w:val="00C508D9"/>
    <w:rsid w:val="00C51BAF"/>
    <w:rsid w:val="00C530FC"/>
    <w:rsid w:val="00C608C9"/>
    <w:rsid w:val="00C62426"/>
    <w:rsid w:val="00C7112B"/>
    <w:rsid w:val="00C73328"/>
    <w:rsid w:val="00C820E2"/>
    <w:rsid w:val="00C9002F"/>
    <w:rsid w:val="00C90915"/>
    <w:rsid w:val="00C90A22"/>
    <w:rsid w:val="00C93355"/>
    <w:rsid w:val="00C94373"/>
    <w:rsid w:val="00C9468E"/>
    <w:rsid w:val="00CA229F"/>
    <w:rsid w:val="00CA262E"/>
    <w:rsid w:val="00CA3E7E"/>
    <w:rsid w:val="00CA4499"/>
    <w:rsid w:val="00CB16BB"/>
    <w:rsid w:val="00CB316F"/>
    <w:rsid w:val="00CB4983"/>
    <w:rsid w:val="00CC3598"/>
    <w:rsid w:val="00CC42E0"/>
    <w:rsid w:val="00CC5688"/>
    <w:rsid w:val="00CC5A46"/>
    <w:rsid w:val="00CC7BA9"/>
    <w:rsid w:val="00CD6E13"/>
    <w:rsid w:val="00CE0644"/>
    <w:rsid w:val="00CE196A"/>
    <w:rsid w:val="00CE19FB"/>
    <w:rsid w:val="00CE3F1D"/>
    <w:rsid w:val="00CE4932"/>
    <w:rsid w:val="00CF0E3B"/>
    <w:rsid w:val="00CF4B5A"/>
    <w:rsid w:val="00CF68D4"/>
    <w:rsid w:val="00D0633E"/>
    <w:rsid w:val="00D0689E"/>
    <w:rsid w:val="00D120FB"/>
    <w:rsid w:val="00D14F4A"/>
    <w:rsid w:val="00D156AA"/>
    <w:rsid w:val="00D17EDB"/>
    <w:rsid w:val="00D21CEF"/>
    <w:rsid w:val="00D2494D"/>
    <w:rsid w:val="00D26215"/>
    <w:rsid w:val="00D3273C"/>
    <w:rsid w:val="00D34506"/>
    <w:rsid w:val="00D35B62"/>
    <w:rsid w:val="00D41FD4"/>
    <w:rsid w:val="00D43D09"/>
    <w:rsid w:val="00D44D46"/>
    <w:rsid w:val="00D45D4D"/>
    <w:rsid w:val="00D45EDB"/>
    <w:rsid w:val="00D479E3"/>
    <w:rsid w:val="00D47D92"/>
    <w:rsid w:val="00D506C7"/>
    <w:rsid w:val="00D54FC3"/>
    <w:rsid w:val="00D56933"/>
    <w:rsid w:val="00D632C7"/>
    <w:rsid w:val="00D66F76"/>
    <w:rsid w:val="00D81142"/>
    <w:rsid w:val="00D9121A"/>
    <w:rsid w:val="00DA4098"/>
    <w:rsid w:val="00DA579D"/>
    <w:rsid w:val="00DA76A4"/>
    <w:rsid w:val="00DB1CC6"/>
    <w:rsid w:val="00DB2CB7"/>
    <w:rsid w:val="00DC1700"/>
    <w:rsid w:val="00DC2250"/>
    <w:rsid w:val="00DC3423"/>
    <w:rsid w:val="00DC48B1"/>
    <w:rsid w:val="00DC7F10"/>
    <w:rsid w:val="00DD5CC6"/>
    <w:rsid w:val="00DD67ED"/>
    <w:rsid w:val="00DE3542"/>
    <w:rsid w:val="00DE4C4C"/>
    <w:rsid w:val="00DE6470"/>
    <w:rsid w:val="00DE7353"/>
    <w:rsid w:val="00DF3E4A"/>
    <w:rsid w:val="00DF3EF1"/>
    <w:rsid w:val="00DF420F"/>
    <w:rsid w:val="00DF4273"/>
    <w:rsid w:val="00DF54CB"/>
    <w:rsid w:val="00DF74AE"/>
    <w:rsid w:val="00DF7E4A"/>
    <w:rsid w:val="00E030AE"/>
    <w:rsid w:val="00E0401C"/>
    <w:rsid w:val="00E11F81"/>
    <w:rsid w:val="00E20578"/>
    <w:rsid w:val="00E21171"/>
    <w:rsid w:val="00E220D7"/>
    <w:rsid w:val="00E22352"/>
    <w:rsid w:val="00E30716"/>
    <w:rsid w:val="00E316FD"/>
    <w:rsid w:val="00E3372B"/>
    <w:rsid w:val="00E33B9B"/>
    <w:rsid w:val="00E35F97"/>
    <w:rsid w:val="00E364B6"/>
    <w:rsid w:val="00E424D9"/>
    <w:rsid w:val="00E50C8B"/>
    <w:rsid w:val="00E51576"/>
    <w:rsid w:val="00E51ED0"/>
    <w:rsid w:val="00E543E4"/>
    <w:rsid w:val="00E54E1C"/>
    <w:rsid w:val="00E5576D"/>
    <w:rsid w:val="00E6137D"/>
    <w:rsid w:val="00E6168D"/>
    <w:rsid w:val="00E703C7"/>
    <w:rsid w:val="00E71A81"/>
    <w:rsid w:val="00E7255D"/>
    <w:rsid w:val="00E729C0"/>
    <w:rsid w:val="00E75536"/>
    <w:rsid w:val="00E755FA"/>
    <w:rsid w:val="00E84175"/>
    <w:rsid w:val="00E928E9"/>
    <w:rsid w:val="00E93BB1"/>
    <w:rsid w:val="00E961A4"/>
    <w:rsid w:val="00EA06AE"/>
    <w:rsid w:val="00EA26DD"/>
    <w:rsid w:val="00EA3706"/>
    <w:rsid w:val="00EA5735"/>
    <w:rsid w:val="00EA6B60"/>
    <w:rsid w:val="00EB1BC6"/>
    <w:rsid w:val="00EB22BD"/>
    <w:rsid w:val="00EB2CAE"/>
    <w:rsid w:val="00EB4732"/>
    <w:rsid w:val="00EB6FAB"/>
    <w:rsid w:val="00EC15D7"/>
    <w:rsid w:val="00EC3F64"/>
    <w:rsid w:val="00EC488C"/>
    <w:rsid w:val="00EC78AB"/>
    <w:rsid w:val="00ED0DB2"/>
    <w:rsid w:val="00ED11E0"/>
    <w:rsid w:val="00ED4D76"/>
    <w:rsid w:val="00ED6086"/>
    <w:rsid w:val="00EE09D4"/>
    <w:rsid w:val="00EE36C6"/>
    <w:rsid w:val="00EE5735"/>
    <w:rsid w:val="00F04743"/>
    <w:rsid w:val="00F054E8"/>
    <w:rsid w:val="00F10DF9"/>
    <w:rsid w:val="00F12A6D"/>
    <w:rsid w:val="00F12E34"/>
    <w:rsid w:val="00F141A5"/>
    <w:rsid w:val="00F154F4"/>
    <w:rsid w:val="00F30A53"/>
    <w:rsid w:val="00F4727B"/>
    <w:rsid w:val="00F50361"/>
    <w:rsid w:val="00F53A8C"/>
    <w:rsid w:val="00F65D79"/>
    <w:rsid w:val="00F65FDA"/>
    <w:rsid w:val="00F67EB2"/>
    <w:rsid w:val="00F80803"/>
    <w:rsid w:val="00F85EDF"/>
    <w:rsid w:val="00F87FD1"/>
    <w:rsid w:val="00F90CA2"/>
    <w:rsid w:val="00F933A7"/>
    <w:rsid w:val="00F94218"/>
    <w:rsid w:val="00FA1D60"/>
    <w:rsid w:val="00FA28A8"/>
    <w:rsid w:val="00FA7030"/>
    <w:rsid w:val="00FB2128"/>
    <w:rsid w:val="00FC01CB"/>
    <w:rsid w:val="00FC19BF"/>
    <w:rsid w:val="00FC1DA1"/>
    <w:rsid w:val="00FC3A99"/>
    <w:rsid w:val="00FC67C7"/>
    <w:rsid w:val="00FC70BF"/>
    <w:rsid w:val="00FE1B7E"/>
    <w:rsid w:val="00FE1FBF"/>
    <w:rsid w:val="00FE29A2"/>
    <w:rsid w:val="00FF118B"/>
    <w:rsid w:val="00FF26C0"/>
    <w:rsid w:val="00FF4831"/>
    <w:rsid w:val="00FF4B23"/>
    <w:rsid w:val="00F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5A305"/>
  <w15:docId w15:val="{E0367471-E292-4E0E-8E7B-543539C0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D63"/>
  </w:style>
  <w:style w:type="paragraph" w:styleId="Heading1">
    <w:name w:val="heading 1"/>
    <w:basedOn w:val="Normal"/>
    <w:next w:val="Normal"/>
    <w:link w:val="Heading1Char"/>
    <w:qFormat/>
    <w:rsid w:val="00B40D63"/>
    <w:pPr>
      <w:keepNext/>
      <w:tabs>
        <w:tab w:val="left" w:pos="1440"/>
      </w:tabs>
      <w:spacing w:after="0" w:line="240" w:lineRule="auto"/>
      <w:jc w:val="center"/>
      <w:outlineLvl w:val="0"/>
    </w:pPr>
    <w:rPr>
      <w:rFonts w:ascii="Book Antiqua" w:eastAsia="Times New Roman" w:hAnsi="Book Antiqua" w:cs="Times New Roman"/>
      <w:b/>
      <w:bCs/>
      <w:spacing w:val="-2"/>
      <w:sz w:val="32"/>
      <w:szCs w:val="20"/>
    </w:rPr>
  </w:style>
  <w:style w:type="paragraph" w:styleId="Heading2">
    <w:name w:val="heading 2"/>
    <w:basedOn w:val="Heading1"/>
    <w:next w:val="Normal"/>
    <w:link w:val="Heading2Char"/>
    <w:qFormat/>
    <w:rsid w:val="00B40D63"/>
    <w:pPr>
      <w:tabs>
        <w:tab w:val="clear" w:pos="1440"/>
        <w:tab w:val="left" w:pos="547"/>
      </w:tabs>
      <w:jc w:val="left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B40D63"/>
    <w:pPr>
      <w:keepNext/>
      <w:tabs>
        <w:tab w:val="left" w:pos="1094"/>
      </w:tabs>
      <w:suppressAutoHyphens/>
      <w:spacing w:after="0" w:line="240" w:lineRule="auto"/>
      <w:ind w:left="547"/>
      <w:outlineLvl w:val="2"/>
    </w:pPr>
    <w:rPr>
      <w:rFonts w:ascii="Book Antiqua" w:eastAsia="Times New Roman" w:hAnsi="Book Antiqua" w:cs="Times New Roman"/>
      <w:b/>
      <w:spacing w:val="-2"/>
      <w:sz w:val="24"/>
      <w:szCs w:val="20"/>
    </w:rPr>
  </w:style>
  <w:style w:type="paragraph" w:styleId="Heading4">
    <w:name w:val="heading 4"/>
    <w:basedOn w:val="Heading3"/>
    <w:next w:val="Normal"/>
    <w:link w:val="Heading4Char"/>
    <w:qFormat/>
    <w:rsid w:val="00B40D63"/>
    <w:pPr>
      <w:ind w:left="1641" w:hanging="547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40D63"/>
    <w:pPr>
      <w:numPr>
        <w:numId w:val="1"/>
      </w:numPr>
      <w:tabs>
        <w:tab w:val="clear" w:pos="1080"/>
      </w:tabs>
      <w:outlineLvl w:val="4"/>
    </w:pPr>
  </w:style>
  <w:style w:type="paragraph" w:styleId="Heading6">
    <w:name w:val="heading 6"/>
    <w:basedOn w:val="Normal"/>
    <w:next w:val="Normal"/>
    <w:link w:val="Heading6Char"/>
    <w:qFormat/>
    <w:rsid w:val="00B40D63"/>
    <w:pPr>
      <w:keepNext/>
      <w:spacing w:after="0" w:line="240" w:lineRule="auto"/>
      <w:outlineLvl w:val="5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B40D63"/>
    <w:pPr>
      <w:keepNext/>
      <w:spacing w:after="0" w:line="240" w:lineRule="auto"/>
      <w:outlineLvl w:val="6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B40D63"/>
    <w:pPr>
      <w:keepNext/>
      <w:spacing w:after="0" w:line="240" w:lineRule="auto"/>
      <w:outlineLvl w:val="7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B40D63"/>
    <w:pPr>
      <w:keepNext/>
      <w:spacing w:after="0" w:line="240" w:lineRule="auto"/>
      <w:jc w:val="center"/>
      <w:outlineLvl w:val="8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40D63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semiHidden/>
    <w:unhideWhenUsed/>
    <w:rsid w:val="00B40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689E"/>
    <w:rPr>
      <w:sz w:val="20"/>
      <w:szCs w:val="20"/>
    </w:rPr>
  </w:style>
  <w:style w:type="character" w:styleId="CommentReference">
    <w:name w:val="annotation reference"/>
    <w:semiHidden/>
    <w:rsid w:val="00D0689E"/>
    <w:rPr>
      <w:sz w:val="16"/>
    </w:rPr>
  </w:style>
  <w:style w:type="paragraph" w:styleId="BalloonText">
    <w:name w:val="Balloon Text"/>
    <w:basedOn w:val="Normal"/>
    <w:link w:val="BalloonTextChar"/>
    <w:semiHidden/>
    <w:unhideWhenUsed/>
    <w:rsid w:val="00B40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0689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0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560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40D63"/>
    <w:rPr>
      <w:rFonts w:ascii="Book Antiqua" w:eastAsia="Times New Roman" w:hAnsi="Book Antiqua" w:cs="Times New Roman"/>
      <w:b/>
      <w:bCs/>
      <w:spacing w:val="-2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B40D63"/>
    <w:rPr>
      <w:rFonts w:ascii="Book Antiqua" w:eastAsia="Times New Roman" w:hAnsi="Book Antiqua" w:cs="Times New Roman"/>
      <w:b/>
      <w:bCs/>
      <w:spacing w:val="-2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TOC1">
    <w:name w:val="toc 1"/>
    <w:basedOn w:val="Normal"/>
    <w:next w:val="Normal"/>
    <w:semiHidden/>
    <w:rsid w:val="00B40D63"/>
    <w:pPr>
      <w:spacing w:before="360" w:after="0" w:line="240" w:lineRule="auto"/>
    </w:pPr>
    <w:rPr>
      <w:rFonts w:ascii="Arial" w:eastAsia="Times New Roman" w:hAnsi="Arial" w:cs="Times New Roman"/>
      <w:b/>
      <w:bCs/>
      <w:caps/>
      <w:spacing w:val="-2"/>
      <w:sz w:val="24"/>
      <w:szCs w:val="28"/>
    </w:rPr>
  </w:style>
  <w:style w:type="paragraph" w:styleId="TOC2">
    <w:name w:val="toc 2"/>
    <w:basedOn w:val="Normal"/>
    <w:next w:val="Normal"/>
    <w:autoRedefine/>
    <w:semiHidden/>
    <w:rsid w:val="00B40D63"/>
    <w:pPr>
      <w:tabs>
        <w:tab w:val="left" w:pos="1080"/>
        <w:tab w:val="right" w:leader="dot" w:pos="9350"/>
      </w:tabs>
      <w:spacing w:before="240" w:after="0" w:line="240" w:lineRule="auto"/>
      <w:ind w:left="1080" w:hanging="540"/>
    </w:pPr>
    <w:rPr>
      <w:rFonts w:ascii="Times New Roman" w:eastAsia="Times New Roman" w:hAnsi="Times New Roman" w:cs="Times New Roman"/>
      <w:b/>
      <w:bCs/>
      <w:noProof/>
      <w:spacing w:val="-2"/>
      <w:sz w:val="24"/>
      <w:szCs w:val="28"/>
    </w:rPr>
  </w:style>
  <w:style w:type="paragraph" w:styleId="Header">
    <w:name w:val="header"/>
    <w:aliases w:val="Appendix"/>
    <w:basedOn w:val="Normal"/>
    <w:link w:val="HeaderChar"/>
    <w:rsid w:val="00B40D63"/>
    <w:pPr>
      <w:tabs>
        <w:tab w:val="center" w:pos="4320"/>
        <w:tab w:val="right" w:pos="8640"/>
      </w:tabs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erChar">
    <w:name w:val="Header Char"/>
    <w:aliases w:val="Appendix Char"/>
    <w:basedOn w:val="DefaultParagraphFont"/>
    <w:link w:val="Header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Footer">
    <w:name w:val="footer"/>
    <w:basedOn w:val="Normal"/>
    <w:link w:val="FooterChar"/>
    <w:rsid w:val="00B40D63"/>
    <w:pPr>
      <w:tabs>
        <w:tab w:val="center" w:pos="4320"/>
        <w:tab w:val="right" w:pos="8640"/>
      </w:tabs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">
    <w:name w:val="Body Text Indent"/>
    <w:basedOn w:val="Normal"/>
    <w:link w:val="BodyTextIndentChar"/>
    <w:rsid w:val="00B40D63"/>
    <w:pPr>
      <w:tabs>
        <w:tab w:val="left" w:pos="1080"/>
      </w:tabs>
      <w:suppressAutoHyphens/>
      <w:spacing w:after="240" w:line="240" w:lineRule="auto"/>
      <w:ind w:left="1080" w:hanging="360"/>
      <w:jc w:val="both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2">
    <w:name w:val="Body Text Indent 2"/>
    <w:basedOn w:val="Normal"/>
    <w:link w:val="BodyTextIndent2Char"/>
    <w:rsid w:val="00B40D63"/>
    <w:pPr>
      <w:suppressAutoHyphens/>
      <w:spacing w:after="0" w:line="240" w:lineRule="auto"/>
      <w:ind w:left="480"/>
      <w:jc w:val="both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3">
    <w:name w:val="Body Text Indent 3"/>
    <w:basedOn w:val="Normal"/>
    <w:link w:val="BodyTextIndent3Char"/>
    <w:rsid w:val="00B40D63"/>
    <w:pPr>
      <w:tabs>
        <w:tab w:val="left" w:pos="1440"/>
      </w:tabs>
      <w:suppressAutoHyphens/>
      <w:spacing w:after="0" w:line="240" w:lineRule="auto"/>
      <w:ind w:left="1440" w:hanging="1440"/>
      <w:jc w:val="both"/>
    </w:pPr>
    <w:rPr>
      <w:rFonts w:ascii="Book Antiqua" w:eastAsia="Times New Roman" w:hAnsi="Book Antiqua" w:cs="Times New Roman"/>
      <w:color w:val="000000"/>
      <w:spacing w:val="-2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40D63"/>
    <w:rPr>
      <w:rFonts w:ascii="Book Antiqua" w:eastAsia="Times New Roman" w:hAnsi="Book Antiqua" w:cs="Times New Roman"/>
      <w:color w:val="000000"/>
      <w:spacing w:val="-2"/>
      <w:sz w:val="24"/>
      <w:szCs w:val="20"/>
    </w:rPr>
  </w:style>
  <w:style w:type="paragraph" w:styleId="BodyText2">
    <w:name w:val="Body Text 2"/>
    <w:basedOn w:val="Normal"/>
    <w:link w:val="BodyText2Char"/>
    <w:rsid w:val="00B40D63"/>
    <w:pPr>
      <w:spacing w:after="0" w:line="240" w:lineRule="auto"/>
    </w:pPr>
    <w:rPr>
      <w:rFonts w:ascii="Book Antiqua" w:eastAsia="Times New Roman" w:hAnsi="Book Antiqua" w:cs="Times New Roman"/>
      <w:b/>
      <w:bCs/>
      <w:spacing w:val="-2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40D63"/>
    <w:rPr>
      <w:rFonts w:ascii="Book Antiqua" w:eastAsia="Times New Roman" w:hAnsi="Book Antiqua" w:cs="Times New Roman"/>
      <w:b/>
      <w:bCs/>
      <w:spacing w:val="-2"/>
      <w:sz w:val="24"/>
      <w:szCs w:val="20"/>
    </w:rPr>
  </w:style>
  <w:style w:type="paragraph" w:styleId="BodyText3">
    <w:name w:val="Body Text 3"/>
    <w:basedOn w:val="Normal"/>
    <w:link w:val="BodyText3Char"/>
    <w:rsid w:val="00B40D63"/>
    <w:pPr>
      <w:spacing w:after="120" w:line="240" w:lineRule="auto"/>
    </w:pPr>
    <w:rPr>
      <w:rFonts w:ascii="Book Antiqua" w:eastAsia="Times New Roman" w:hAnsi="Book Antiqua" w:cs="Times New Roman"/>
      <w:spacing w:val="-4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B40D63"/>
    <w:rPr>
      <w:rFonts w:ascii="Book Antiqua" w:eastAsia="Times New Roman" w:hAnsi="Book Antiqua" w:cs="Times New Roman"/>
      <w:spacing w:val="-4"/>
      <w:sz w:val="20"/>
      <w:szCs w:val="20"/>
    </w:rPr>
  </w:style>
  <w:style w:type="paragraph" w:styleId="Caption">
    <w:name w:val="caption"/>
    <w:basedOn w:val="Normal"/>
    <w:next w:val="Normal"/>
    <w:qFormat/>
    <w:rsid w:val="00B40D63"/>
    <w:pPr>
      <w:spacing w:after="120" w:line="240" w:lineRule="auto"/>
    </w:pPr>
    <w:rPr>
      <w:rFonts w:ascii="Book Antiqua" w:eastAsia="Times New Roman" w:hAnsi="Book Antiqua" w:cs="Times New Roman"/>
      <w:b/>
      <w:spacing w:val="-2"/>
      <w:sz w:val="24"/>
      <w:szCs w:val="20"/>
    </w:rPr>
  </w:style>
  <w:style w:type="paragraph" w:styleId="BodyText">
    <w:name w:val="Body Text"/>
    <w:basedOn w:val="Normal"/>
    <w:link w:val="BodyTextChar"/>
    <w:rsid w:val="00B40D63"/>
    <w:pPr>
      <w:spacing w:after="0" w:line="240" w:lineRule="auto"/>
    </w:pPr>
    <w:rPr>
      <w:rFonts w:ascii="Book Antiqua" w:eastAsia="Times New Roman" w:hAnsi="Book Antiqua" w:cs="Times New Roman"/>
      <w:b/>
      <w:bCs/>
      <w:spacing w:val="-2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40D63"/>
    <w:rPr>
      <w:rFonts w:ascii="Book Antiqua" w:eastAsia="Times New Roman" w:hAnsi="Book Antiqua" w:cs="Times New Roman"/>
      <w:b/>
      <w:bCs/>
      <w:spacing w:val="-2"/>
      <w:sz w:val="24"/>
      <w:szCs w:val="24"/>
    </w:rPr>
  </w:style>
  <w:style w:type="paragraph" w:styleId="Title">
    <w:name w:val="Title"/>
    <w:basedOn w:val="Normal"/>
    <w:link w:val="TitleChar"/>
    <w:qFormat/>
    <w:rsid w:val="00B40D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B40D6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40D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40D6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ageNumber">
    <w:name w:val="page number"/>
    <w:basedOn w:val="DefaultParagraphFont"/>
    <w:rsid w:val="00B40D63"/>
  </w:style>
  <w:style w:type="paragraph" w:customStyle="1" w:styleId="Document1">
    <w:name w:val="Document 1"/>
    <w:rsid w:val="00B40D63"/>
    <w:pPr>
      <w:keepNext/>
      <w:keepLines/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rsid w:val="00B40D63"/>
    <w:pPr>
      <w:suppressAutoHyphens/>
      <w:spacing w:after="0" w:line="240" w:lineRule="auto"/>
      <w:ind w:left="2880" w:right="-90"/>
    </w:pPr>
    <w:rPr>
      <w:rFonts w:ascii="Times New Roman" w:eastAsia="Times New Roman" w:hAnsi="Times New Roman" w:cs="Times New Roman"/>
      <w:sz w:val="24"/>
      <w:szCs w:val="20"/>
    </w:rPr>
  </w:style>
  <w:style w:type="paragraph" w:styleId="TOC3">
    <w:name w:val="toc 3"/>
    <w:basedOn w:val="Normal"/>
    <w:next w:val="Normal"/>
    <w:autoRedefine/>
    <w:semiHidden/>
    <w:rsid w:val="00B40D63"/>
    <w:pPr>
      <w:tabs>
        <w:tab w:val="left" w:pos="540"/>
        <w:tab w:val="right" w:leader="dot" w:pos="9350"/>
      </w:tabs>
      <w:spacing w:after="0" w:line="240" w:lineRule="auto"/>
      <w:ind w:left="1620" w:hanging="540"/>
    </w:pPr>
    <w:rPr>
      <w:rFonts w:ascii="Times New Roman" w:eastAsia="Times New Roman" w:hAnsi="Times New Roman" w:cs="Times New Roman"/>
      <w:noProof/>
      <w:spacing w:val="-2"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B40D63"/>
    <w:pPr>
      <w:spacing w:after="0" w:line="240" w:lineRule="auto"/>
      <w:ind w:left="48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B40D63"/>
    <w:pPr>
      <w:spacing w:after="0" w:line="240" w:lineRule="auto"/>
      <w:ind w:left="72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B40D63"/>
    <w:pPr>
      <w:spacing w:after="0" w:line="240" w:lineRule="auto"/>
      <w:ind w:left="96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B40D63"/>
    <w:pPr>
      <w:spacing w:after="0" w:line="240" w:lineRule="auto"/>
      <w:ind w:left="120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B40D63"/>
    <w:pPr>
      <w:spacing w:after="0" w:line="240" w:lineRule="auto"/>
      <w:ind w:left="144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B40D63"/>
    <w:pPr>
      <w:spacing w:after="0" w:line="240" w:lineRule="auto"/>
      <w:ind w:left="168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customStyle="1" w:styleId="Body3">
    <w:name w:val="Body3"/>
    <w:basedOn w:val="BodyTextIndent"/>
    <w:rsid w:val="00B40D63"/>
    <w:pPr>
      <w:tabs>
        <w:tab w:val="clear" w:pos="1080"/>
      </w:tabs>
      <w:suppressAutoHyphens w:val="0"/>
      <w:ind w:left="1440" w:firstLine="0"/>
      <w:jc w:val="left"/>
    </w:pPr>
    <w:rPr>
      <w:rFonts w:ascii="Times New Roman" w:hAnsi="Times New Roman"/>
      <w:spacing w:val="0"/>
    </w:rPr>
  </w:style>
  <w:style w:type="paragraph" w:styleId="DocumentMap">
    <w:name w:val="Document Map"/>
    <w:basedOn w:val="Normal"/>
    <w:link w:val="DocumentMapChar"/>
    <w:semiHidden/>
    <w:rsid w:val="00B40D63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B40D63"/>
    <w:rPr>
      <w:rFonts w:ascii="Tahoma" w:eastAsia="Times New Roman" w:hAnsi="Tahoma" w:cs="Times New Roman"/>
      <w:sz w:val="24"/>
      <w:szCs w:val="20"/>
      <w:shd w:val="clear" w:color="auto" w:fill="000080"/>
    </w:rPr>
  </w:style>
  <w:style w:type="character" w:styleId="FollowedHyperlink">
    <w:name w:val="FollowedHyperlink"/>
    <w:rsid w:val="00B40D63"/>
    <w:rPr>
      <w:color w:val="800080"/>
      <w:u w:val="single"/>
    </w:rPr>
  </w:style>
  <w:style w:type="paragraph" w:styleId="PlainText">
    <w:name w:val="Plain Text"/>
    <w:basedOn w:val="Normal"/>
    <w:link w:val="PlainTextChar"/>
    <w:rsid w:val="00B40D6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40D63"/>
    <w:rPr>
      <w:rFonts w:ascii="Courier New" w:eastAsia="Times New Roman" w:hAnsi="Courier New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B40D63"/>
    <w:pPr>
      <w:spacing w:after="0" w:line="240" w:lineRule="auto"/>
    </w:pPr>
    <w:rPr>
      <w:rFonts w:ascii="Book Antiqua" w:eastAsia="Times New Roman" w:hAnsi="Book Antiqua" w:cs="Times New Roman"/>
      <w:spacing w:val="-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40D63"/>
    <w:rPr>
      <w:rFonts w:ascii="Book Antiqua" w:eastAsia="Times New Roman" w:hAnsi="Book Antiqua" w:cs="Times New Roman"/>
      <w:spacing w:val="-2"/>
      <w:sz w:val="20"/>
      <w:szCs w:val="20"/>
    </w:rPr>
  </w:style>
  <w:style w:type="character" w:styleId="FootnoteReference">
    <w:name w:val="footnote reference"/>
    <w:semiHidden/>
    <w:rsid w:val="00B40D63"/>
    <w:rPr>
      <w:vertAlign w:val="superscript"/>
    </w:rPr>
  </w:style>
  <w:style w:type="character" w:customStyle="1" w:styleId="Body3Char">
    <w:name w:val="Body3 Char"/>
    <w:rsid w:val="00B40D63"/>
    <w:rPr>
      <w:sz w:val="24"/>
      <w:lang w:val="en-US" w:eastAsia="en-US" w:bidi="ar-SA"/>
    </w:rPr>
  </w:style>
  <w:style w:type="paragraph" w:styleId="List">
    <w:name w:val="List"/>
    <w:basedOn w:val="Normal"/>
    <w:rsid w:val="00B40D63"/>
    <w:pPr>
      <w:tabs>
        <w:tab w:val="left" w:pos="0"/>
        <w:tab w:val="left" w:pos="792"/>
        <w:tab w:val="left" w:pos="1584"/>
        <w:tab w:val="left" w:pos="2376"/>
        <w:tab w:val="left" w:pos="3168"/>
        <w:tab w:val="left" w:pos="3960"/>
        <w:tab w:val="left" w:pos="4752"/>
        <w:tab w:val="left" w:pos="5544"/>
        <w:tab w:val="left" w:pos="6336"/>
        <w:tab w:val="left" w:pos="7920"/>
        <w:tab w:val="right" w:pos="9372"/>
      </w:tabs>
      <w:suppressAutoHyphens/>
      <w:spacing w:after="0" w:line="240" w:lineRule="auto"/>
      <w:ind w:left="360" w:right="-360" w:hanging="360"/>
      <w:jc w:val="both"/>
    </w:pPr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rsid w:val="00B40D63"/>
    <w:pPr>
      <w:tabs>
        <w:tab w:val="left" w:pos="0"/>
        <w:tab w:val="left" w:pos="792"/>
        <w:tab w:val="left" w:pos="1584"/>
        <w:tab w:val="left" w:pos="2376"/>
        <w:tab w:val="left" w:pos="3168"/>
        <w:tab w:val="left" w:pos="3960"/>
        <w:tab w:val="left" w:pos="4752"/>
        <w:tab w:val="left" w:pos="5544"/>
        <w:tab w:val="left" w:pos="6336"/>
        <w:tab w:val="left" w:pos="7920"/>
        <w:tab w:val="right" w:pos="9372"/>
      </w:tabs>
      <w:suppressAutoHyphens/>
      <w:spacing w:after="0" w:line="240" w:lineRule="auto"/>
      <w:ind w:left="720" w:right="-360" w:hanging="360"/>
      <w:jc w:val="both"/>
    </w:pPr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B40D63"/>
    <w:pPr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ListParagraph">
    <w:name w:val="List Paragraph"/>
    <w:basedOn w:val="Normal"/>
    <w:uiPriority w:val="34"/>
    <w:qFormat/>
    <w:rsid w:val="006570DA"/>
    <w:pPr>
      <w:ind w:left="720"/>
      <w:contextualSpacing/>
    </w:pPr>
  </w:style>
  <w:style w:type="numbering" w:customStyle="1" w:styleId="ImportedStyle1">
    <w:name w:val="Imported Style 1"/>
    <w:rsid w:val="006F6649"/>
    <w:pPr>
      <w:numPr>
        <w:numId w:val="23"/>
      </w:numPr>
    </w:pPr>
  </w:style>
  <w:style w:type="paragraph" w:customStyle="1" w:styleId="Default">
    <w:name w:val="Default"/>
    <w:rsid w:val="00105A77"/>
    <w:pP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BodyB">
    <w:name w:val="Body B"/>
    <w:rsid w:val="00105A77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100000"/>
      </w14:textOutline>
    </w:rPr>
  </w:style>
  <w:style w:type="numbering" w:customStyle="1" w:styleId="ImportedStyle3">
    <w:name w:val="Imported Style 3"/>
    <w:rsid w:val="00105A77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service-details/special-notices-for-acute-hospita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even.sauter@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BA2C7-D0D1-4633-97D4-D019833F8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Paulson</dc:creator>
  <cp:lastModifiedBy>Sousa, Pam (EHS)</cp:lastModifiedBy>
  <cp:revision>2</cp:revision>
  <cp:lastPrinted>2018-09-10T16:24:00Z</cp:lastPrinted>
  <dcterms:created xsi:type="dcterms:W3CDTF">2021-01-29T19:37:00Z</dcterms:created>
  <dcterms:modified xsi:type="dcterms:W3CDTF">2021-01-29T19:37:00Z</dcterms:modified>
</cp:coreProperties>
</file>