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897F" w14:textId="3078F3F5" w:rsidR="00CC2FE8" w:rsidRDefault="004135B5" w:rsidP="00AD78D3">
      <w:pPr>
        <w:spacing w:after="0" w:line="240" w:lineRule="auto"/>
        <w:jc w:val="center"/>
        <w:rPr>
          <w:b/>
          <w:bCs/>
        </w:rPr>
      </w:pPr>
      <w:r>
        <w:rPr>
          <w:b/>
          <w:bCs/>
        </w:rPr>
        <w:t xml:space="preserve"> </w:t>
      </w:r>
      <w:r w:rsidR="00CC2FE8">
        <w:rPr>
          <w:b/>
          <w:bCs/>
        </w:rPr>
        <w:t>Commonwealth of Massachusetts</w:t>
      </w:r>
    </w:p>
    <w:p w14:paraId="1D7EE229" w14:textId="6B779D26" w:rsidR="00CC2FE8" w:rsidRDefault="00CC2FE8" w:rsidP="00AD78D3">
      <w:pPr>
        <w:spacing w:after="0" w:line="240" w:lineRule="auto"/>
        <w:jc w:val="center"/>
        <w:rPr>
          <w:b/>
          <w:bCs/>
        </w:rPr>
      </w:pPr>
      <w:r>
        <w:rPr>
          <w:b/>
          <w:bCs/>
        </w:rPr>
        <w:t>Executive Office of Health and Human Services</w:t>
      </w:r>
    </w:p>
    <w:p w14:paraId="6342D4BC" w14:textId="77777777" w:rsidR="00CC2FE8" w:rsidRDefault="00CC2FE8" w:rsidP="00AD78D3">
      <w:pPr>
        <w:spacing w:after="0" w:line="240" w:lineRule="auto"/>
        <w:jc w:val="center"/>
        <w:rPr>
          <w:b/>
          <w:bCs/>
        </w:rPr>
      </w:pPr>
    </w:p>
    <w:p w14:paraId="3672A820" w14:textId="77777777" w:rsidR="00DF1A94" w:rsidRPr="00372029" w:rsidRDefault="00DF1A94" w:rsidP="00DF1A94">
      <w:pPr>
        <w:spacing w:after="0" w:line="240" w:lineRule="auto"/>
        <w:jc w:val="center"/>
        <w:rPr>
          <w:b/>
          <w:bCs/>
        </w:rPr>
      </w:pPr>
      <w:r w:rsidRPr="00372029">
        <w:rPr>
          <w:b/>
          <w:bCs/>
        </w:rPr>
        <w:t>NOTICE OF PROPOSED CHANGES IN STATEWIDE METHODS AND STANDARDS</w:t>
      </w:r>
    </w:p>
    <w:p w14:paraId="67A8B1A8" w14:textId="77777777" w:rsidR="00DF1A94" w:rsidRDefault="00DF1A94" w:rsidP="00DF1A94">
      <w:pPr>
        <w:spacing w:after="0" w:line="240" w:lineRule="auto"/>
        <w:jc w:val="center"/>
        <w:rPr>
          <w:b/>
          <w:bCs/>
        </w:rPr>
      </w:pPr>
      <w:r w:rsidRPr="00372029">
        <w:rPr>
          <w:b/>
          <w:bCs/>
        </w:rPr>
        <w:t>FOR SETTING PAYMENT RATES</w:t>
      </w:r>
    </w:p>
    <w:p w14:paraId="4DB478A9" w14:textId="77777777" w:rsidR="00DF1A94" w:rsidRDefault="00DF1A94" w:rsidP="00DF1A94">
      <w:pPr>
        <w:spacing w:after="0" w:line="240" w:lineRule="auto"/>
        <w:jc w:val="center"/>
      </w:pPr>
    </w:p>
    <w:p w14:paraId="45269FDF" w14:textId="135F2031" w:rsidR="001940D5" w:rsidRDefault="001940D5" w:rsidP="00372029">
      <w:pPr>
        <w:spacing w:after="0" w:line="240" w:lineRule="auto"/>
      </w:pPr>
      <w:r w:rsidRPr="00372029">
        <w:rPr>
          <w:b/>
          <w:bCs/>
        </w:rPr>
        <w:t>SUBJECT:</w:t>
      </w:r>
      <w:r>
        <w:tab/>
        <w:t xml:space="preserve">MassHealth: </w:t>
      </w:r>
      <w:r w:rsidR="000E508A">
        <w:t xml:space="preserve">Rates for MassHealth </w:t>
      </w:r>
      <w:r>
        <w:t xml:space="preserve">Personal Care </w:t>
      </w:r>
      <w:r w:rsidR="00265C18">
        <w:t>Attendant</w:t>
      </w:r>
      <w:r>
        <w:t xml:space="preserve"> </w:t>
      </w:r>
      <w:r w:rsidR="000E508A">
        <w:t>Services</w:t>
      </w:r>
    </w:p>
    <w:p w14:paraId="4362A5BB" w14:textId="77777777" w:rsidR="008B5C7B" w:rsidRDefault="008B5C7B" w:rsidP="00372029">
      <w:pPr>
        <w:spacing w:after="0" w:line="240" w:lineRule="auto"/>
      </w:pPr>
    </w:p>
    <w:p w14:paraId="75D01423" w14:textId="3A7CDE09" w:rsidR="001940D5" w:rsidRDefault="001940D5" w:rsidP="00372029">
      <w:pPr>
        <w:spacing w:after="0" w:line="240" w:lineRule="auto"/>
      </w:pPr>
      <w:r w:rsidRPr="00372029">
        <w:rPr>
          <w:b/>
          <w:bCs/>
        </w:rPr>
        <w:t>AGENCY:</w:t>
      </w:r>
      <w:r>
        <w:tab/>
        <w:t>Massachusetts Executive Office of Health and Human Services</w:t>
      </w:r>
    </w:p>
    <w:p w14:paraId="635ED6B6" w14:textId="77777777" w:rsidR="008B5C7B" w:rsidRDefault="008B5C7B" w:rsidP="00372029">
      <w:pPr>
        <w:spacing w:after="0" w:line="240" w:lineRule="auto"/>
      </w:pPr>
    </w:p>
    <w:p w14:paraId="4AA172A8" w14:textId="296BCFB7" w:rsidR="001940D5" w:rsidRDefault="000E508A" w:rsidP="00372029">
      <w:pPr>
        <w:spacing w:after="0" w:line="240" w:lineRule="auto"/>
        <w:ind w:left="1440" w:hanging="1440"/>
      </w:pPr>
      <w:r w:rsidRPr="00372029">
        <w:rPr>
          <w:b/>
          <w:bCs/>
        </w:rPr>
        <w:t>SUMMARY</w:t>
      </w:r>
      <w:r w:rsidR="001940D5" w:rsidRPr="00372029">
        <w:rPr>
          <w:b/>
          <w:bCs/>
        </w:rPr>
        <w:t>:</w:t>
      </w:r>
      <w:r w:rsidR="001940D5">
        <w:t xml:space="preserve"> </w:t>
      </w:r>
      <w:r w:rsidR="003D4B4E">
        <w:t xml:space="preserve"> </w:t>
      </w:r>
      <w:r w:rsidR="001940D5">
        <w:t xml:space="preserve">MassHealth </w:t>
      </w:r>
      <w:r w:rsidR="00FB03CB">
        <w:t>Proposed</w:t>
      </w:r>
      <w:r>
        <w:t xml:space="preserve"> Rate</w:t>
      </w:r>
      <w:r w:rsidR="00FB03CB">
        <w:t xml:space="preserve"> Change</w:t>
      </w:r>
      <w:r>
        <w:t>s for</w:t>
      </w:r>
      <w:r w:rsidR="002D7586">
        <w:t xml:space="preserve"> </w:t>
      </w:r>
      <w:r w:rsidR="00FE3ED6">
        <w:t>P</w:t>
      </w:r>
      <w:r w:rsidR="002D7586">
        <w:t xml:space="preserve">ersonal </w:t>
      </w:r>
      <w:r w:rsidR="00FE3ED6">
        <w:t>C</w:t>
      </w:r>
      <w:r w:rsidR="002D7586">
        <w:t xml:space="preserve">are </w:t>
      </w:r>
      <w:r w:rsidR="00050830">
        <w:t>Attendant Services E</w:t>
      </w:r>
      <w:r w:rsidR="00265C18">
        <w:t>ffective</w:t>
      </w:r>
      <w:r w:rsidR="00817E43">
        <w:t xml:space="preserve"> </w:t>
      </w:r>
      <w:r w:rsidR="006D70E7">
        <w:t>April</w:t>
      </w:r>
      <w:r w:rsidR="001063B7">
        <w:t xml:space="preserve"> 1, 20</w:t>
      </w:r>
      <w:r w:rsidR="006D70E7">
        <w:t>25</w:t>
      </w:r>
    </w:p>
    <w:p w14:paraId="2B6D18DA" w14:textId="77777777" w:rsidR="008B5C7B" w:rsidRDefault="008B5C7B" w:rsidP="00372029">
      <w:pPr>
        <w:spacing w:after="0" w:line="240" w:lineRule="auto"/>
        <w:ind w:left="1440" w:hanging="1440"/>
      </w:pPr>
    </w:p>
    <w:p w14:paraId="50FBE326" w14:textId="36A54F8D" w:rsidR="0028151C" w:rsidRPr="00372029" w:rsidRDefault="001940D5" w:rsidP="00372029">
      <w:pPr>
        <w:spacing w:after="0" w:line="240" w:lineRule="auto"/>
        <w:rPr>
          <w:b/>
          <w:bCs/>
        </w:rPr>
      </w:pPr>
      <w:r w:rsidRPr="00372029">
        <w:rPr>
          <w:b/>
          <w:bCs/>
        </w:rPr>
        <w:t>D</w:t>
      </w:r>
      <w:r w:rsidR="006218C7">
        <w:rPr>
          <w:b/>
          <w:bCs/>
        </w:rPr>
        <w:t>escription of</w:t>
      </w:r>
      <w:r w:rsidRPr="00372029">
        <w:rPr>
          <w:b/>
          <w:bCs/>
        </w:rPr>
        <w:t xml:space="preserve"> </w:t>
      </w:r>
      <w:r w:rsidR="000E508A" w:rsidRPr="00372029">
        <w:rPr>
          <w:b/>
          <w:bCs/>
        </w:rPr>
        <w:t>C</w:t>
      </w:r>
      <w:r w:rsidR="006218C7">
        <w:rPr>
          <w:b/>
          <w:bCs/>
        </w:rPr>
        <w:t>hanges</w:t>
      </w:r>
    </w:p>
    <w:p w14:paraId="73C3A711" w14:textId="77777777" w:rsidR="008B5C7B" w:rsidRDefault="008B5C7B" w:rsidP="00372029">
      <w:pPr>
        <w:spacing w:after="0"/>
      </w:pPr>
    </w:p>
    <w:p w14:paraId="2EB87F42" w14:textId="4DD9BBD4" w:rsidR="004A1171" w:rsidRDefault="001B34C0" w:rsidP="00611F1F">
      <w:pPr>
        <w:spacing w:after="120"/>
      </w:pPr>
      <w:r>
        <w:t>Th</w:t>
      </w:r>
      <w:r w:rsidR="000F2C30">
        <w:t xml:space="preserve">e following are </w:t>
      </w:r>
      <w:r w:rsidR="000F2C30" w:rsidRPr="00B30302">
        <w:t>p</w:t>
      </w:r>
      <w:r w:rsidRPr="000F2C30">
        <w:t xml:space="preserve">roposed </w:t>
      </w:r>
      <w:r w:rsidR="000F2C30" w:rsidRPr="00B30302">
        <w:t>r</w:t>
      </w:r>
      <w:r w:rsidRPr="000F2C30">
        <w:t xml:space="preserve">ate </w:t>
      </w:r>
      <w:r w:rsidR="000F2C30" w:rsidRPr="00B30302">
        <w:t>c</w:t>
      </w:r>
      <w:r w:rsidRPr="000F2C30">
        <w:t xml:space="preserve">hanges for </w:t>
      </w:r>
      <w:r w:rsidR="000F2C30" w:rsidRPr="00B30302">
        <w:t>p</w:t>
      </w:r>
      <w:r w:rsidRPr="000F2C30">
        <w:t xml:space="preserve">ersonal </w:t>
      </w:r>
      <w:r w:rsidR="000F2C30" w:rsidRPr="00B30302">
        <w:t>c</w:t>
      </w:r>
      <w:r w:rsidRPr="000F2C30">
        <w:t xml:space="preserve">are </w:t>
      </w:r>
      <w:r w:rsidR="000F2C30" w:rsidRPr="00B30302">
        <w:t>a</w:t>
      </w:r>
      <w:r w:rsidRPr="000F2C30">
        <w:t xml:space="preserve">ttendant </w:t>
      </w:r>
      <w:r w:rsidR="00EF002F" w:rsidRPr="000F2C30">
        <w:t xml:space="preserve">(PCA) </w:t>
      </w:r>
      <w:r w:rsidR="000F2C30" w:rsidRPr="00B30302">
        <w:t>s</w:t>
      </w:r>
      <w:r w:rsidRPr="000F2C30">
        <w:t>ervices</w:t>
      </w:r>
      <w:r w:rsidRPr="001B34C0">
        <w:t xml:space="preserve"> </w:t>
      </w:r>
      <w:r w:rsidR="004A1171">
        <w:t xml:space="preserve">effective </w:t>
      </w:r>
      <w:r w:rsidR="00AD00BD">
        <w:t xml:space="preserve">for dates of service provided </w:t>
      </w:r>
      <w:r w:rsidR="004A1171">
        <w:t>on</w:t>
      </w:r>
      <w:r w:rsidR="00601394">
        <w:t xml:space="preserve"> or after</w:t>
      </w:r>
      <w:r w:rsidR="001063B7">
        <w:t xml:space="preserve"> </w:t>
      </w:r>
      <w:r w:rsidR="006D70E7">
        <w:t>April</w:t>
      </w:r>
      <w:r w:rsidR="001063B7">
        <w:t xml:space="preserve"> 1, 202</w:t>
      </w:r>
      <w:r w:rsidR="006D70E7">
        <w:t>5</w:t>
      </w:r>
      <w:r w:rsidR="00FB03CB" w:rsidRPr="005E3936">
        <w:t>.</w:t>
      </w:r>
    </w:p>
    <w:p w14:paraId="253564F4" w14:textId="17125DCD" w:rsidR="006D70E7" w:rsidRDefault="001D54CF" w:rsidP="006D70E7">
      <w:pPr>
        <w:spacing w:after="120"/>
      </w:pPr>
      <w:r w:rsidRPr="001D54CF">
        <w:t xml:space="preserve">Beginning on April 1, 2025, PCA rates contain seniority steps that are based on the hours worked since 2008 as a PCA in the MassHealth PCA program, subject to completion of, or exemption from, New Hire Orientation (NHO) </w:t>
      </w:r>
      <w:r w:rsidR="00EF002F">
        <w:t xml:space="preserve">outlined in </w:t>
      </w:r>
      <w:r w:rsidRPr="001D54CF">
        <w:t>the collective bargaining agreement</w:t>
      </w:r>
      <w:r w:rsidR="002B15CD">
        <w:t>.</w:t>
      </w:r>
    </w:p>
    <w:p w14:paraId="0C6EB4D1" w14:textId="198B7BA0" w:rsidR="006D70E7" w:rsidRDefault="006D70E7" w:rsidP="006D70E7">
      <w:pPr>
        <w:spacing w:after="120"/>
      </w:pPr>
      <w:r>
        <w:t xml:space="preserve">There are five different seniority rate pay steps. To be eligible for these </w:t>
      </w:r>
      <w:r w:rsidR="00350983">
        <w:t xml:space="preserve">seniority </w:t>
      </w:r>
      <w:r>
        <w:t>rate pay steps, a PCA must either have taken the New Hire Orientation (NHO) or be exempt from</w:t>
      </w:r>
      <w:r w:rsidR="00EF002F">
        <w:t xml:space="preserve"> it</w:t>
      </w:r>
      <w:r>
        <w:t>.</w:t>
      </w:r>
    </w:p>
    <w:p w14:paraId="47A33394" w14:textId="7E7BE453" w:rsidR="00B243AF" w:rsidRDefault="006D70E7" w:rsidP="006D70E7">
      <w:pPr>
        <w:spacing w:after="120"/>
      </w:pPr>
      <w:r>
        <w:t xml:space="preserve">The </w:t>
      </w:r>
      <w:r w:rsidR="00350983">
        <w:t>PCA rates are provided below</w:t>
      </w:r>
      <w:r w:rsidR="002B15CD">
        <w:t>.</w:t>
      </w:r>
    </w:p>
    <w:p w14:paraId="6369125E" w14:textId="5B4F1E90" w:rsidR="00580566" w:rsidRPr="00B30302" w:rsidRDefault="00CD386A" w:rsidP="006D70E7">
      <w:pPr>
        <w:spacing w:after="120"/>
        <w:rPr>
          <w:b/>
          <w:bCs/>
        </w:rPr>
      </w:pPr>
      <w:r w:rsidRPr="00B30302">
        <w:rPr>
          <w:b/>
          <w:bCs/>
        </w:rPr>
        <w:t>Rate for Non-Exempt PCAs Who Have Not Completed New Hire Orientation</w:t>
      </w:r>
    </w:p>
    <w:p w14:paraId="52F0B7ED" w14:textId="7BBD748A" w:rsidR="00580566" w:rsidRPr="00EF002F" w:rsidRDefault="00580566" w:rsidP="006D70E7">
      <w:pPr>
        <w:spacing w:after="120"/>
      </w:pPr>
      <w:r>
        <w:t>If a PCA has not completed New Hire Orientation (NHO) and is not exempt from NHO</w:t>
      </w:r>
      <w:r w:rsidR="00EF002F">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2181"/>
        <w:gridCol w:w="1334"/>
        <w:gridCol w:w="1686"/>
        <w:gridCol w:w="1165"/>
      </w:tblGrid>
      <w:tr w:rsidR="00F765A6" w:rsidRPr="00F97B35" w14:paraId="7116B0FA" w14:textId="77777777" w:rsidTr="002810FF">
        <w:trPr>
          <w:trHeight w:val="683"/>
        </w:trPr>
        <w:tc>
          <w:tcPr>
            <w:tcW w:w="3079" w:type="dxa"/>
            <w:tcBorders>
              <w:right w:val="single" w:sz="4" w:space="0" w:color="auto"/>
            </w:tcBorders>
            <w:shd w:val="clear" w:color="auto" w:fill="F2F2F2" w:themeFill="background1" w:themeFillShade="F2"/>
            <w:vAlign w:val="center"/>
          </w:tcPr>
          <w:p w14:paraId="5E6D9E18" w14:textId="77777777" w:rsidR="00F765A6" w:rsidRPr="009876EA" w:rsidRDefault="00F765A6" w:rsidP="006E05DA">
            <w:pPr>
              <w:spacing w:after="0"/>
              <w:jc w:val="center"/>
              <w:rPr>
                <w:b/>
              </w:rPr>
            </w:pPr>
            <w:r w:rsidRPr="009876EA">
              <w:rPr>
                <w:b/>
              </w:rPr>
              <w:t>Service Name or Description</w:t>
            </w:r>
          </w:p>
        </w:tc>
        <w:tc>
          <w:tcPr>
            <w:tcW w:w="0" w:type="auto"/>
            <w:tcBorders>
              <w:top w:val="single" w:sz="4" w:space="0" w:color="auto"/>
              <w:left w:val="single" w:sz="4" w:space="0" w:color="auto"/>
              <w:right w:val="single" w:sz="4" w:space="0" w:color="auto"/>
            </w:tcBorders>
            <w:shd w:val="clear" w:color="auto" w:fill="F2F2F2" w:themeFill="background1" w:themeFillShade="F2"/>
            <w:vAlign w:val="center"/>
          </w:tcPr>
          <w:p w14:paraId="2E56DDBB" w14:textId="77777777" w:rsidR="00F765A6" w:rsidRPr="009876EA" w:rsidRDefault="00F765A6" w:rsidP="006E05DA">
            <w:pPr>
              <w:spacing w:after="0"/>
              <w:jc w:val="center"/>
              <w:rPr>
                <w:b/>
              </w:rPr>
            </w:pPr>
            <w:r>
              <w:rPr>
                <w:b/>
                <w:bCs/>
              </w:rPr>
              <w:t xml:space="preserve">Previous </w:t>
            </w:r>
            <w:r w:rsidRPr="00372029">
              <w:rPr>
                <w:b/>
                <w:bCs/>
              </w:rPr>
              <w:t>Rate</w:t>
            </w:r>
            <w:r>
              <w:rPr>
                <w:b/>
                <w:bCs/>
              </w:rPr>
              <w:t xml:space="preserve"> (for reference)</w:t>
            </w:r>
          </w:p>
        </w:tc>
        <w:tc>
          <w:tcPr>
            <w:tcW w:w="0" w:type="auto"/>
            <w:tcBorders>
              <w:top w:val="single" w:sz="4" w:space="0" w:color="auto"/>
              <w:left w:val="single" w:sz="4" w:space="0" w:color="auto"/>
              <w:right w:val="single" w:sz="4" w:space="0" w:color="auto"/>
            </w:tcBorders>
            <w:shd w:val="clear" w:color="auto" w:fill="F2F2F2" w:themeFill="background1" w:themeFillShade="F2"/>
            <w:vAlign w:val="center"/>
          </w:tcPr>
          <w:p w14:paraId="55850EB2" w14:textId="77777777" w:rsidR="00F765A6" w:rsidRPr="009876EA" w:rsidRDefault="00F765A6" w:rsidP="006E05DA">
            <w:pPr>
              <w:spacing w:after="0"/>
              <w:jc w:val="center"/>
              <w:rPr>
                <w:b/>
              </w:rPr>
            </w:pPr>
            <w:r>
              <w:rPr>
                <w:b/>
                <w:bCs/>
              </w:rPr>
              <w:t>Previous u</w:t>
            </w:r>
            <w:r w:rsidRPr="00372029">
              <w:rPr>
                <w:b/>
                <w:bCs/>
              </w:rPr>
              <w:t>nit</w:t>
            </w:r>
          </w:p>
        </w:tc>
        <w:tc>
          <w:tcPr>
            <w:tcW w:w="1686" w:type="dxa"/>
            <w:tcBorders>
              <w:left w:val="single" w:sz="4" w:space="0" w:color="auto"/>
            </w:tcBorders>
            <w:shd w:val="clear" w:color="auto" w:fill="F2F2F2" w:themeFill="background1" w:themeFillShade="F2"/>
            <w:vAlign w:val="center"/>
          </w:tcPr>
          <w:p w14:paraId="6C91B29B" w14:textId="77777777" w:rsidR="00F765A6" w:rsidRPr="00F97B35" w:rsidRDefault="00F765A6" w:rsidP="006E05DA">
            <w:pPr>
              <w:spacing w:after="0"/>
              <w:jc w:val="center"/>
              <w:rPr>
                <w:b/>
              </w:rPr>
            </w:pPr>
            <w:r w:rsidRPr="00372029">
              <w:rPr>
                <w:b/>
                <w:bCs/>
              </w:rPr>
              <w:t>Rate</w:t>
            </w:r>
            <w:r>
              <w:rPr>
                <w:b/>
                <w:bCs/>
              </w:rPr>
              <w:t xml:space="preserve"> Effective April 1, 2025</w:t>
            </w:r>
          </w:p>
        </w:tc>
        <w:tc>
          <w:tcPr>
            <w:tcW w:w="1165" w:type="dxa"/>
            <w:tcBorders>
              <w:left w:val="single" w:sz="4" w:space="0" w:color="auto"/>
            </w:tcBorders>
            <w:shd w:val="clear" w:color="auto" w:fill="F2F2F2" w:themeFill="background1" w:themeFillShade="F2"/>
            <w:vAlign w:val="center"/>
          </w:tcPr>
          <w:p w14:paraId="2C7DCC63" w14:textId="77777777" w:rsidR="00F765A6" w:rsidRPr="00F97B35" w:rsidRDefault="00F765A6" w:rsidP="006E05DA">
            <w:pPr>
              <w:spacing w:after="0"/>
              <w:jc w:val="center"/>
              <w:rPr>
                <w:b/>
              </w:rPr>
            </w:pPr>
            <w:r w:rsidRPr="00372029">
              <w:rPr>
                <w:b/>
                <w:bCs/>
              </w:rPr>
              <w:t>Unit</w:t>
            </w:r>
          </w:p>
        </w:tc>
      </w:tr>
      <w:tr w:rsidR="00F765A6" w:rsidRPr="00F97B35" w14:paraId="27A59812" w14:textId="77777777" w:rsidTr="002810FF">
        <w:tc>
          <w:tcPr>
            <w:tcW w:w="3079" w:type="dxa"/>
            <w:tcBorders>
              <w:right w:val="single" w:sz="4" w:space="0" w:color="auto"/>
            </w:tcBorders>
            <w:shd w:val="clear" w:color="auto" w:fill="auto"/>
            <w:vAlign w:val="center"/>
          </w:tcPr>
          <w:p w14:paraId="0E905DCF" w14:textId="77777777" w:rsidR="00F765A6" w:rsidRPr="00372029" w:rsidRDefault="00F765A6" w:rsidP="006E05DA">
            <w:pPr>
              <w:spacing w:after="0"/>
              <w:jc w:val="center"/>
              <w:rPr>
                <w:bCs/>
              </w:rPr>
            </w:pPr>
            <w:r w:rsidRPr="00372029">
              <w:rPr>
                <w:bCs/>
              </w:rPr>
              <w:t>PCA Services</w:t>
            </w:r>
          </w:p>
        </w:tc>
        <w:tc>
          <w:tcPr>
            <w:tcW w:w="0" w:type="auto"/>
            <w:tcBorders>
              <w:left w:val="single" w:sz="4" w:space="0" w:color="auto"/>
            </w:tcBorders>
            <w:shd w:val="clear" w:color="auto" w:fill="auto"/>
            <w:vAlign w:val="center"/>
          </w:tcPr>
          <w:p w14:paraId="536B92C2" w14:textId="77777777" w:rsidR="00F765A6" w:rsidRDefault="00F765A6" w:rsidP="006E05DA">
            <w:pPr>
              <w:spacing w:after="0"/>
              <w:jc w:val="center"/>
            </w:pPr>
            <w:r>
              <w:t>$5.39</w:t>
            </w:r>
          </w:p>
        </w:tc>
        <w:tc>
          <w:tcPr>
            <w:tcW w:w="0" w:type="auto"/>
            <w:tcBorders>
              <w:right w:val="single" w:sz="4" w:space="0" w:color="auto"/>
            </w:tcBorders>
            <w:shd w:val="clear" w:color="auto" w:fill="auto"/>
            <w:vAlign w:val="center"/>
          </w:tcPr>
          <w:p w14:paraId="60E9FE08" w14:textId="77777777" w:rsidR="00F765A6" w:rsidRDefault="00F765A6" w:rsidP="006E05DA">
            <w:pPr>
              <w:spacing w:after="0"/>
              <w:jc w:val="center"/>
            </w:pPr>
            <w:r w:rsidRPr="00F97B35">
              <w:t>15 m</w:t>
            </w:r>
            <w:r>
              <w:t>in</w:t>
            </w:r>
          </w:p>
        </w:tc>
        <w:tc>
          <w:tcPr>
            <w:tcW w:w="1686" w:type="dxa"/>
            <w:tcBorders>
              <w:left w:val="single" w:sz="4" w:space="0" w:color="auto"/>
            </w:tcBorders>
            <w:shd w:val="clear" w:color="auto" w:fill="FFFFFF"/>
            <w:vAlign w:val="center"/>
          </w:tcPr>
          <w:p w14:paraId="0BC365C8" w14:textId="77777777" w:rsidR="00F765A6" w:rsidRPr="00F97B35" w:rsidRDefault="00F765A6" w:rsidP="006E05DA">
            <w:pPr>
              <w:spacing w:after="0"/>
              <w:jc w:val="center"/>
            </w:pPr>
            <w:r>
              <w:t>$5.39</w:t>
            </w:r>
          </w:p>
        </w:tc>
        <w:tc>
          <w:tcPr>
            <w:tcW w:w="1165" w:type="dxa"/>
            <w:shd w:val="clear" w:color="auto" w:fill="FFFFFF"/>
            <w:vAlign w:val="center"/>
          </w:tcPr>
          <w:p w14:paraId="62245A35" w14:textId="77777777" w:rsidR="00F765A6" w:rsidRPr="00F97B35" w:rsidRDefault="00F765A6" w:rsidP="006E05DA">
            <w:pPr>
              <w:spacing w:after="0"/>
              <w:jc w:val="center"/>
            </w:pPr>
            <w:r w:rsidRPr="00F97B35">
              <w:t>15 min</w:t>
            </w:r>
          </w:p>
        </w:tc>
      </w:tr>
      <w:tr w:rsidR="00F765A6" w:rsidRPr="00F97B35" w14:paraId="3345F732" w14:textId="77777777" w:rsidTr="002810FF">
        <w:tc>
          <w:tcPr>
            <w:tcW w:w="3079" w:type="dxa"/>
            <w:tcBorders>
              <w:right w:val="single" w:sz="4" w:space="0" w:color="auto"/>
            </w:tcBorders>
            <w:shd w:val="clear" w:color="auto" w:fill="auto"/>
            <w:vAlign w:val="center"/>
          </w:tcPr>
          <w:p w14:paraId="16C7A4D6" w14:textId="77777777" w:rsidR="00F765A6" w:rsidRPr="00372029" w:rsidRDefault="00F765A6" w:rsidP="006E05DA">
            <w:pPr>
              <w:spacing w:after="0"/>
              <w:jc w:val="center"/>
              <w:rPr>
                <w:bCs/>
              </w:rPr>
            </w:pPr>
            <w:r w:rsidRPr="00372029">
              <w:rPr>
                <w:bCs/>
              </w:rPr>
              <w:t>Add-on for Premium Pay for Overtime and Holidays</w:t>
            </w:r>
          </w:p>
        </w:tc>
        <w:tc>
          <w:tcPr>
            <w:tcW w:w="0" w:type="auto"/>
            <w:tcBorders>
              <w:left w:val="single" w:sz="4" w:space="0" w:color="auto"/>
            </w:tcBorders>
            <w:shd w:val="clear" w:color="auto" w:fill="auto"/>
            <w:vAlign w:val="center"/>
          </w:tcPr>
          <w:p w14:paraId="040B655C" w14:textId="77777777" w:rsidR="00F765A6" w:rsidRDefault="00F765A6" w:rsidP="006E05DA">
            <w:pPr>
              <w:spacing w:after="0"/>
              <w:jc w:val="center"/>
            </w:pPr>
            <w:r>
              <w:t>$2.70</w:t>
            </w:r>
          </w:p>
        </w:tc>
        <w:tc>
          <w:tcPr>
            <w:tcW w:w="0" w:type="auto"/>
            <w:tcBorders>
              <w:right w:val="single" w:sz="4" w:space="0" w:color="auto"/>
            </w:tcBorders>
            <w:shd w:val="clear" w:color="auto" w:fill="auto"/>
            <w:vAlign w:val="center"/>
          </w:tcPr>
          <w:p w14:paraId="443C3611" w14:textId="77777777" w:rsidR="00F765A6" w:rsidRDefault="00F765A6" w:rsidP="006E05DA">
            <w:pPr>
              <w:spacing w:after="0"/>
              <w:jc w:val="center"/>
            </w:pPr>
            <w:r w:rsidRPr="00F97B35">
              <w:t>15 min</w:t>
            </w:r>
          </w:p>
        </w:tc>
        <w:tc>
          <w:tcPr>
            <w:tcW w:w="1686" w:type="dxa"/>
            <w:tcBorders>
              <w:left w:val="single" w:sz="4" w:space="0" w:color="auto"/>
            </w:tcBorders>
            <w:shd w:val="clear" w:color="auto" w:fill="FFFFFF"/>
            <w:vAlign w:val="center"/>
          </w:tcPr>
          <w:p w14:paraId="54F2F421" w14:textId="77777777" w:rsidR="00F765A6" w:rsidRPr="00F97B35" w:rsidRDefault="00F765A6" w:rsidP="006E05DA">
            <w:pPr>
              <w:spacing w:after="0"/>
              <w:jc w:val="center"/>
            </w:pPr>
            <w:r>
              <w:t>$2.70</w:t>
            </w:r>
          </w:p>
        </w:tc>
        <w:tc>
          <w:tcPr>
            <w:tcW w:w="1165" w:type="dxa"/>
            <w:shd w:val="clear" w:color="auto" w:fill="FFFFFF"/>
            <w:vAlign w:val="center"/>
          </w:tcPr>
          <w:p w14:paraId="078C7A8C" w14:textId="77777777" w:rsidR="00F765A6" w:rsidRPr="00F97B35" w:rsidRDefault="00F765A6" w:rsidP="006E05DA">
            <w:pPr>
              <w:spacing w:after="0"/>
              <w:jc w:val="center"/>
            </w:pPr>
            <w:r w:rsidRPr="00F97B35">
              <w:t>15 min</w:t>
            </w:r>
          </w:p>
        </w:tc>
      </w:tr>
      <w:tr w:rsidR="00F765A6" w:rsidRPr="00F97B35" w14:paraId="1AB95DCE" w14:textId="77777777" w:rsidTr="002810FF">
        <w:tc>
          <w:tcPr>
            <w:tcW w:w="3079" w:type="dxa"/>
            <w:tcBorders>
              <w:right w:val="single" w:sz="4" w:space="0" w:color="auto"/>
            </w:tcBorders>
            <w:shd w:val="clear" w:color="auto" w:fill="auto"/>
            <w:vAlign w:val="center"/>
          </w:tcPr>
          <w:p w14:paraId="1E2904B2" w14:textId="5E2C8114" w:rsidR="00F765A6" w:rsidRPr="00372029" w:rsidRDefault="00F765A6" w:rsidP="006E05DA">
            <w:pPr>
              <w:spacing w:after="0"/>
              <w:jc w:val="center"/>
              <w:rPr>
                <w:bCs/>
              </w:rPr>
            </w:pPr>
            <w:r w:rsidRPr="00372029">
              <w:rPr>
                <w:bCs/>
              </w:rPr>
              <w:t>Earned Paid Time</w:t>
            </w:r>
          </w:p>
        </w:tc>
        <w:tc>
          <w:tcPr>
            <w:tcW w:w="0" w:type="auto"/>
            <w:tcBorders>
              <w:left w:val="single" w:sz="4" w:space="0" w:color="auto"/>
            </w:tcBorders>
            <w:shd w:val="clear" w:color="auto" w:fill="auto"/>
            <w:vAlign w:val="center"/>
          </w:tcPr>
          <w:p w14:paraId="26A5D7BD" w14:textId="77777777" w:rsidR="00F765A6" w:rsidRDefault="00F765A6" w:rsidP="006E05DA">
            <w:pPr>
              <w:spacing w:after="0"/>
              <w:jc w:val="center"/>
            </w:pPr>
            <w:r>
              <w:t>$5.39</w:t>
            </w:r>
          </w:p>
        </w:tc>
        <w:tc>
          <w:tcPr>
            <w:tcW w:w="0" w:type="auto"/>
            <w:tcBorders>
              <w:right w:val="single" w:sz="4" w:space="0" w:color="auto"/>
            </w:tcBorders>
            <w:shd w:val="clear" w:color="auto" w:fill="auto"/>
            <w:vAlign w:val="center"/>
          </w:tcPr>
          <w:p w14:paraId="4352348B" w14:textId="77777777" w:rsidR="00F765A6" w:rsidRDefault="00F765A6" w:rsidP="006E05DA">
            <w:pPr>
              <w:spacing w:after="0"/>
              <w:jc w:val="center"/>
            </w:pPr>
            <w:r w:rsidRPr="00F97B35">
              <w:t>15 min</w:t>
            </w:r>
          </w:p>
        </w:tc>
        <w:tc>
          <w:tcPr>
            <w:tcW w:w="1686" w:type="dxa"/>
            <w:tcBorders>
              <w:left w:val="single" w:sz="4" w:space="0" w:color="auto"/>
            </w:tcBorders>
            <w:shd w:val="clear" w:color="auto" w:fill="FFFFFF"/>
            <w:vAlign w:val="center"/>
          </w:tcPr>
          <w:p w14:paraId="43B68BE4" w14:textId="77777777" w:rsidR="00F765A6" w:rsidRPr="00F97B35" w:rsidRDefault="00F765A6" w:rsidP="006E05DA">
            <w:pPr>
              <w:spacing w:after="0"/>
              <w:jc w:val="center"/>
            </w:pPr>
            <w:r>
              <w:t>$5.39</w:t>
            </w:r>
          </w:p>
        </w:tc>
        <w:tc>
          <w:tcPr>
            <w:tcW w:w="1165" w:type="dxa"/>
            <w:shd w:val="clear" w:color="auto" w:fill="FFFFFF"/>
            <w:vAlign w:val="center"/>
          </w:tcPr>
          <w:p w14:paraId="4D218A09" w14:textId="77777777" w:rsidR="00F765A6" w:rsidRPr="00F97B35" w:rsidRDefault="00F765A6" w:rsidP="006E05DA">
            <w:pPr>
              <w:spacing w:after="0"/>
              <w:jc w:val="center"/>
            </w:pPr>
            <w:r w:rsidRPr="00F97B35">
              <w:t>15 min</w:t>
            </w:r>
          </w:p>
        </w:tc>
      </w:tr>
      <w:tr w:rsidR="00580566" w:rsidRPr="00F97B35" w14:paraId="42C7098F" w14:textId="77777777" w:rsidTr="002810FF">
        <w:tc>
          <w:tcPr>
            <w:tcW w:w="3079" w:type="dxa"/>
            <w:tcBorders>
              <w:right w:val="single" w:sz="4" w:space="0" w:color="auto"/>
            </w:tcBorders>
            <w:shd w:val="clear" w:color="auto" w:fill="auto"/>
            <w:vAlign w:val="center"/>
          </w:tcPr>
          <w:p w14:paraId="31CBEE12" w14:textId="6B65EF60" w:rsidR="00580566" w:rsidRPr="00372029" w:rsidRDefault="00580566" w:rsidP="006E05DA">
            <w:pPr>
              <w:spacing w:after="0"/>
              <w:jc w:val="center"/>
              <w:rPr>
                <w:bCs/>
              </w:rPr>
            </w:pPr>
            <w:r>
              <w:rPr>
                <w:bCs/>
              </w:rPr>
              <w:t>New Hire Orientation</w:t>
            </w:r>
          </w:p>
        </w:tc>
        <w:tc>
          <w:tcPr>
            <w:tcW w:w="0" w:type="auto"/>
            <w:tcBorders>
              <w:left w:val="single" w:sz="4" w:space="0" w:color="auto"/>
            </w:tcBorders>
            <w:shd w:val="clear" w:color="auto" w:fill="auto"/>
            <w:vAlign w:val="center"/>
          </w:tcPr>
          <w:p w14:paraId="7778EF45" w14:textId="3A12C4FE" w:rsidR="00580566" w:rsidRDefault="007F67D0" w:rsidP="006E05DA">
            <w:pPr>
              <w:spacing w:after="0"/>
              <w:jc w:val="center"/>
            </w:pPr>
            <w:r>
              <w:t>$86.20</w:t>
            </w:r>
          </w:p>
        </w:tc>
        <w:tc>
          <w:tcPr>
            <w:tcW w:w="0" w:type="auto"/>
            <w:tcBorders>
              <w:right w:val="single" w:sz="4" w:space="0" w:color="auto"/>
            </w:tcBorders>
            <w:shd w:val="clear" w:color="auto" w:fill="auto"/>
            <w:vAlign w:val="center"/>
          </w:tcPr>
          <w:p w14:paraId="758015E3" w14:textId="738ACDF1" w:rsidR="00580566" w:rsidRPr="00EF002F" w:rsidRDefault="004D58F0" w:rsidP="006E05DA">
            <w:pPr>
              <w:spacing w:after="0"/>
              <w:jc w:val="center"/>
              <w:rPr>
                <w:i/>
                <w:iCs/>
              </w:rPr>
            </w:pPr>
            <w:r w:rsidRPr="00EF002F">
              <w:rPr>
                <w:i/>
                <w:iCs/>
              </w:rPr>
              <w:t>p</w:t>
            </w:r>
            <w:r w:rsidR="007F67D0" w:rsidRPr="00EF002F">
              <w:rPr>
                <w:i/>
                <w:iCs/>
              </w:rPr>
              <w:t>er diem</w:t>
            </w:r>
          </w:p>
        </w:tc>
        <w:tc>
          <w:tcPr>
            <w:tcW w:w="1686" w:type="dxa"/>
            <w:tcBorders>
              <w:left w:val="single" w:sz="4" w:space="0" w:color="auto"/>
            </w:tcBorders>
            <w:shd w:val="clear" w:color="auto" w:fill="FFFFFF"/>
            <w:vAlign w:val="center"/>
          </w:tcPr>
          <w:p w14:paraId="4DD48DFD" w14:textId="60FCC889" w:rsidR="00580566" w:rsidRDefault="004D58F0" w:rsidP="006E05DA">
            <w:pPr>
              <w:spacing w:after="0"/>
              <w:jc w:val="center"/>
            </w:pPr>
            <w:r>
              <w:t>$86.20</w:t>
            </w:r>
          </w:p>
        </w:tc>
        <w:tc>
          <w:tcPr>
            <w:tcW w:w="1165" w:type="dxa"/>
            <w:shd w:val="clear" w:color="auto" w:fill="FFFFFF"/>
            <w:vAlign w:val="center"/>
          </w:tcPr>
          <w:p w14:paraId="6E580BBB" w14:textId="1858981E" w:rsidR="00580566" w:rsidRPr="00EF002F" w:rsidRDefault="004D58F0" w:rsidP="006E05DA">
            <w:pPr>
              <w:spacing w:after="0"/>
              <w:jc w:val="center"/>
              <w:rPr>
                <w:i/>
                <w:iCs/>
              </w:rPr>
            </w:pPr>
            <w:r w:rsidRPr="00EF002F">
              <w:rPr>
                <w:i/>
                <w:iCs/>
              </w:rPr>
              <w:t>per diem</w:t>
            </w:r>
          </w:p>
        </w:tc>
      </w:tr>
      <w:tr w:rsidR="00F765A6" w:rsidRPr="00F97B35" w14:paraId="2A0629E6" w14:textId="77777777" w:rsidTr="002810FF">
        <w:tc>
          <w:tcPr>
            <w:tcW w:w="3079" w:type="dxa"/>
            <w:tcBorders>
              <w:right w:val="single" w:sz="4" w:space="0" w:color="auto"/>
            </w:tcBorders>
            <w:shd w:val="clear" w:color="auto" w:fill="auto"/>
            <w:vAlign w:val="center"/>
          </w:tcPr>
          <w:p w14:paraId="545055D7" w14:textId="77777777" w:rsidR="00F765A6" w:rsidRPr="00372029" w:rsidRDefault="00F765A6" w:rsidP="006E05DA">
            <w:pPr>
              <w:spacing w:after="0"/>
              <w:jc w:val="center"/>
              <w:rPr>
                <w:bCs/>
              </w:rPr>
            </w:pPr>
            <w:r w:rsidRPr="00372029">
              <w:rPr>
                <w:bCs/>
              </w:rPr>
              <w:t>Add-on for Overtime</w:t>
            </w:r>
          </w:p>
        </w:tc>
        <w:tc>
          <w:tcPr>
            <w:tcW w:w="0" w:type="auto"/>
            <w:tcBorders>
              <w:left w:val="single" w:sz="4" w:space="0" w:color="auto"/>
            </w:tcBorders>
            <w:shd w:val="clear" w:color="auto" w:fill="auto"/>
            <w:vAlign w:val="center"/>
          </w:tcPr>
          <w:p w14:paraId="28FA072D" w14:textId="77777777" w:rsidR="00F765A6" w:rsidRDefault="00F765A6" w:rsidP="006E05DA">
            <w:pPr>
              <w:spacing w:after="0"/>
              <w:jc w:val="center"/>
            </w:pPr>
            <w:r>
              <w:t>$0.18</w:t>
            </w:r>
          </w:p>
        </w:tc>
        <w:tc>
          <w:tcPr>
            <w:tcW w:w="0" w:type="auto"/>
            <w:tcBorders>
              <w:right w:val="single" w:sz="4" w:space="0" w:color="auto"/>
            </w:tcBorders>
            <w:shd w:val="clear" w:color="auto" w:fill="auto"/>
            <w:vAlign w:val="center"/>
          </w:tcPr>
          <w:p w14:paraId="1AF21CAC" w14:textId="77777777" w:rsidR="00F765A6" w:rsidRDefault="00F765A6" w:rsidP="006E05DA">
            <w:pPr>
              <w:spacing w:after="0"/>
              <w:jc w:val="center"/>
            </w:pPr>
            <w:r w:rsidRPr="00F97B35">
              <w:t>1 min</w:t>
            </w:r>
          </w:p>
        </w:tc>
        <w:tc>
          <w:tcPr>
            <w:tcW w:w="1686" w:type="dxa"/>
            <w:tcBorders>
              <w:left w:val="single" w:sz="4" w:space="0" w:color="auto"/>
            </w:tcBorders>
            <w:shd w:val="clear" w:color="auto" w:fill="FFFFFF"/>
            <w:vAlign w:val="center"/>
          </w:tcPr>
          <w:p w14:paraId="5542A55C" w14:textId="77777777" w:rsidR="00F765A6" w:rsidRPr="00F97B35" w:rsidRDefault="00F765A6" w:rsidP="006E05DA">
            <w:pPr>
              <w:spacing w:after="0"/>
              <w:jc w:val="center"/>
            </w:pPr>
            <w:r>
              <w:t>$0.18</w:t>
            </w:r>
          </w:p>
        </w:tc>
        <w:tc>
          <w:tcPr>
            <w:tcW w:w="1165" w:type="dxa"/>
            <w:shd w:val="clear" w:color="auto" w:fill="FFFFFF"/>
            <w:vAlign w:val="center"/>
          </w:tcPr>
          <w:p w14:paraId="78CEA112" w14:textId="77777777" w:rsidR="00F765A6" w:rsidRPr="00F97B35" w:rsidRDefault="00F765A6" w:rsidP="006E05DA">
            <w:pPr>
              <w:spacing w:after="0"/>
              <w:jc w:val="center"/>
            </w:pPr>
            <w:r w:rsidRPr="00F97B35">
              <w:t>1 min</w:t>
            </w:r>
          </w:p>
        </w:tc>
      </w:tr>
      <w:tr w:rsidR="00F765A6" w:rsidRPr="00F97B35" w14:paraId="4B01C8A9" w14:textId="77777777" w:rsidTr="002810FF">
        <w:tc>
          <w:tcPr>
            <w:tcW w:w="3079" w:type="dxa"/>
            <w:tcBorders>
              <w:right w:val="single" w:sz="4" w:space="0" w:color="auto"/>
            </w:tcBorders>
            <w:shd w:val="clear" w:color="auto" w:fill="auto"/>
            <w:vAlign w:val="center"/>
          </w:tcPr>
          <w:p w14:paraId="498227DB" w14:textId="77777777" w:rsidR="00F765A6" w:rsidRPr="00372029" w:rsidRDefault="00F765A6" w:rsidP="006E05DA">
            <w:pPr>
              <w:spacing w:after="0"/>
              <w:jc w:val="center"/>
              <w:rPr>
                <w:bCs/>
              </w:rPr>
            </w:pPr>
            <w:r w:rsidRPr="00372029">
              <w:rPr>
                <w:bCs/>
              </w:rPr>
              <w:t>Travel Time</w:t>
            </w:r>
          </w:p>
        </w:tc>
        <w:tc>
          <w:tcPr>
            <w:tcW w:w="0" w:type="auto"/>
            <w:tcBorders>
              <w:left w:val="single" w:sz="4" w:space="0" w:color="auto"/>
              <w:bottom w:val="single" w:sz="4" w:space="0" w:color="auto"/>
              <w:right w:val="single" w:sz="4" w:space="0" w:color="auto"/>
            </w:tcBorders>
            <w:shd w:val="clear" w:color="auto" w:fill="auto"/>
            <w:vAlign w:val="center"/>
          </w:tcPr>
          <w:p w14:paraId="213FEB74" w14:textId="77777777" w:rsidR="00F765A6" w:rsidRDefault="00F765A6" w:rsidP="006E05DA">
            <w:pPr>
              <w:spacing w:after="0"/>
              <w:jc w:val="center"/>
            </w:pPr>
            <w:r>
              <w:t>$0.36</w:t>
            </w:r>
          </w:p>
        </w:tc>
        <w:tc>
          <w:tcPr>
            <w:tcW w:w="0" w:type="auto"/>
            <w:tcBorders>
              <w:left w:val="single" w:sz="4" w:space="0" w:color="auto"/>
              <w:bottom w:val="single" w:sz="4" w:space="0" w:color="auto"/>
              <w:right w:val="single" w:sz="4" w:space="0" w:color="auto"/>
            </w:tcBorders>
            <w:shd w:val="clear" w:color="auto" w:fill="auto"/>
            <w:vAlign w:val="center"/>
          </w:tcPr>
          <w:p w14:paraId="2C389463" w14:textId="77777777" w:rsidR="00F765A6" w:rsidRDefault="00F765A6" w:rsidP="006E05DA">
            <w:pPr>
              <w:spacing w:after="0"/>
              <w:jc w:val="center"/>
            </w:pPr>
            <w:r w:rsidRPr="00F97B35">
              <w:t>1 min</w:t>
            </w:r>
          </w:p>
        </w:tc>
        <w:tc>
          <w:tcPr>
            <w:tcW w:w="1686" w:type="dxa"/>
            <w:tcBorders>
              <w:left w:val="single" w:sz="4" w:space="0" w:color="auto"/>
            </w:tcBorders>
            <w:shd w:val="clear" w:color="auto" w:fill="FFFFFF"/>
            <w:vAlign w:val="center"/>
          </w:tcPr>
          <w:p w14:paraId="11A16C3D" w14:textId="77777777" w:rsidR="00F765A6" w:rsidRPr="00F97B35" w:rsidRDefault="00F765A6" w:rsidP="006E05DA">
            <w:pPr>
              <w:spacing w:after="0"/>
              <w:jc w:val="center"/>
            </w:pPr>
            <w:r>
              <w:t>$0.36</w:t>
            </w:r>
          </w:p>
        </w:tc>
        <w:tc>
          <w:tcPr>
            <w:tcW w:w="1165" w:type="dxa"/>
            <w:shd w:val="clear" w:color="auto" w:fill="FFFFFF"/>
            <w:vAlign w:val="center"/>
          </w:tcPr>
          <w:p w14:paraId="78C22491" w14:textId="77777777" w:rsidR="00F765A6" w:rsidRPr="00F97B35" w:rsidRDefault="00F765A6" w:rsidP="006E05DA">
            <w:pPr>
              <w:spacing w:after="0"/>
              <w:jc w:val="center"/>
            </w:pPr>
            <w:r w:rsidRPr="00F97B35">
              <w:t>1 min</w:t>
            </w:r>
          </w:p>
        </w:tc>
      </w:tr>
    </w:tbl>
    <w:p w14:paraId="34CE3EC5" w14:textId="77777777" w:rsidR="00F765A6" w:rsidRDefault="00F765A6" w:rsidP="006D70E7">
      <w:pPr>
        <w:spacing w:after="120"/>
        <w:rPr>
          <w:b/>
          <w:bCs/>
          <w:u w:val="single"/>
        </w:rPr>
      </w:pPr>
    </w:p>
    <w:p w14:paraId="0C44549A" w14:textId="2E2CD961" w:rsidR="006D70E7" w:rsidRPr="00B30302" w:rsidRDefault="00B4567E" w:rsidP="006D70E7">
      <w:pPr>
        <w:spacing w:after="120"/>
        <w:rPr>
          <w:b/>
          <w:bCs/>
        </w:rPr>
      </w:pPr>
      <w:r w:rsidRPr="00B30302">
        <w:rPr>
          <w:b/>
          <w:bCs/>
        </w:rPr>
        <w:t xml:space="preserve">Rate for Seniority </w:t>
      </w:r>
      <w:r w:rsidR="006D70E7" w:rsidRPr="00B30302">
        <w:rPr>
          <w:b/>
          <w:bCs/>
        </w:rPr>
        <w:t>Step 1 Wages</w:t>
      </w:r>
    </w:p>
    <w:p w14:paraId="40580379" w14:textId="65AFA934" w:rsidR="00AF0A77" w:rsidRPr="00AF0A77" w:rsidRDefault="00AF0A77" w:rsidP="006D70E7">
      <w:pPr>
        <w:spacing w:after="120"/>
      </w:pPr>
      <w:r w:rsidRPr="00B243AF">
        <w:t xml:space="preserve">If a PCA </w:t>
      </w:r>
      <w:r>
        <w:t xml:space="preserve">has completed </w:t>
      </w:r>
      <w:r w:rsidR="00580566">
        <w:t>New Hire Orientation (</w:t>
      </w:r>
      <w:r>
        <w:t>NHO</w:t>
      </w:r>
      <w:r w:rsidR="00580566">
        <w:t>)</w:t>
      </w:r>
      <w:r>
        <w:t xml:space="preserve"> </w:t>
      </w:r>
      <w:r w:rsidR="00580566">
        <w:t xml:space="preserve">or is exempt from NHO </w:t>
      </w:r>
      <w:r>
        <w:t>and worked between 0 and 3,640 hours (Step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2181"/>
        <w:gridCol w:w="1334"/>
        <w:gridCol w:w="1776"/>
        <w:gridCol w:w="1075"/>
      </w:tblGrid>
      <w:tr w:rsidR="00B51FD4" w14:paraId="6B3C7DEA" w14:textId="77777777" w:rsidTr="002810FF">
        <w:trPr>
          <w:trHeight w:val="683"/>
        </w:trPr>
        <w:tc>
          <w:tcPr>
            <w:tcW w:w="3079" w:type="dxa"/>
            <w:shd w:val="clear" w:color="auto" w:fill="F2F2F2" w:themeFill="background1" w:themeFillShade="F2"/>
            <w:vAlign w:val="center"/>
          </w:tcPr>
          <w:p w14:paraId="1E40153F" w14:textId="77777777" w:rsidR="00B51FD4" w:rsidRPr="009876EA" w:rsidRDefault="00B51FD4" w:rsidP="006E05DA">
            <w:pPr>
              <w:spacing w:after="0"/>
              <w:jc w:val="center"/>
              <w:rPr>
                <w:b/>
              </w:rPr>
            </w:pPr>
            <w:r w:rsidRPr="009876EA">
              <w:rPr>
                <w:b/>
              </w:rPr>
              <w:lastRenderedPageBreak/>
              <w:t>Service Name or Description</w:t>
            </w:r>
          </w:p>
        </w:tc>
        <w:tc>
          <w:tcPr>
            <w:tcW w:w="0" w:type="auto"/>
            <w:shd w:val="clear" w:color="auto" w:fill="F2F2F2" w:themeFill="background1" w:themeFillShade="F2"/>
            <w:vAlign w:val="center"/>
          </w:tcPr>
          <w:p w14:paraId="1B7BCC8F" w14:textId="4321C239" w:rsidR="00B51FD4" w:rsidRPr="009876EA" w:rsidRDefault="00B51FD4" w:rsidP="006E05DA">
            <w:pPr>
              <w:spacing w:after="0"/>
              <w:jc w:val="center"/>
              <w:rPr>
                <w:b/>
              </w:rPr>
            </w:pPr>
            <w:r>
              <w:rPr>
                <w:b/>
                <w:bCs/>
              </w:rPr>
              <w:t xml:space="preserve">Previous </w:t>
            </w:r>
            <w:r w:rsidRPr="00372029">
              <w:rPr>
                <w:b/>
                <w:bCs/>
              </w:rPr>
              <w:t>Rate</w:t>
            </w:r>
            <w:r>
              <w:rPr>
                <w:b/>
                <w:bCs/>
              </w:rPr>
              <w:t xml:space="preserve"> (for reference)</w:t>
            </w:r>
          </w:p>
        </w:tc>
        <w:tc>
          <w:tcPr>
            <w:tcW w:w="0" w:type="auto"/>
            <w:shd w:val="clear" w:color="auto" w:fill="F2F2F2" w:themeFill="background1" w:themeFillShade="F2"/>
            <w:vAlign w:val="center"/>
          </w:tcPr>
          <w:p w14:paraId="7763460A" w14:textId="77777777" w:rsidR="00B51FD4" w:rsidRPr="009876EA" w:rsidRDefault="00B51FD4" w:rsidP="006E05DA">
            <w:pPr>
              <w:spacing w:after="0"/>
              <w:jc w:val="center"/>
              <w:rPr>
                <w:b/>
              </w:rPr>
            </w:pPr>
            <w:r>
              <w:rPr>
                <w:b/>
                <w:bCs/>
              </w:rPr>
              <w:t>Previous u</w:t>
            </w:r>
            <w:r w:rsidRPr="00372029">
              <w:rPr>
                <w:b/>
                <w:bCs/>
              </w:rPr>
              <w:t>nit</w:t>
            </w:r>
          </w:p>
        </w:tc>
        <w:tc>
          <w:tcPr>
            <w:tcW w:w="1776" w:type="dxa"/>
            <w:shd w:val="clear" w:color="auto" w:fill="F2F2F2" w:themeFill="background1" w:themeFillShade="F2"/>
            <w:vAlign w:val="center"/>
          </w:tcPr>
          <w:p w14:paraId="3682E166" w14:textId="1EFB0B3B" w:rsidR="00B51FD4" w:rsidRPr="00F97B35" w:rsidRDefault="00B51FD4" w:rsidP="006E05DA">
            <w:pPr>
              <w:spacing w:after="0"/>
              <w:jc w:val="center"/>
              <w:rPr>
                <w:b/>
              </w:rPr>
            </w:pPr>
            <w:r w:rsidRPr="00372029">
              <w:rPr>
                <w:b/>
                <w:bCs/>
              </w:rPr>
              <w:t>Rate</w:t>
            </w:r>
            <w:r>
              <w:rPr>
                <w:b/>
                <w:bCs/>
              </w:rPr>
              <w:t xml:space="preserve"> Effective </w:t>
            </w:r>
            <w:r w:rsidR="006D70E7">
              <w:rPr>
                <w:b/>
                <w:bCs/>
              </w:rPr>
              <w:t>April</w:t>
            </w:r>
            <w:r>
              <w:rPr>
                <w:b/>
                <w:bCs/>
              </w:rPr>
              <w:t xml:space="preserve"> 1, </w:t>
            </w:r>
            <w:r w:rsidR="00A27CE5">
              <w:rPr>
                <w:b/>
                <w:bCs/>
              </w:rPr>
              <w:t>2025</w:t>
            </w:r>
          </w:p>
        </w:tc>
        <w:tc>
          <w:tcPr>
            <w:tcW w:w="1075" w:type="dxa"/>
            <w:shd w:val="clear" w:color="auto" w:fill="F2F2F2" w:themeFill="background1" w:themeFillShade="F2"/>
            <w:vAlign w:val="center"/>
          </w:tcPr>
          <w:p w14:paraId="560DD1F5" w14:textId="77777777" w:rsidR="00B51FD4" w:rsidRPr="00F97B35" w:rsidRDefault="00B51FD4" w:rsidP="006E05DA">
            <w:pPr>
              <w:spacing w:after="0"/>
              <w:jc w:val="center"/>
              <w:rPr>
                <w:b/>
              </w:rPr>
            </w:pPr>
            <w:r w:rsidRPr="00372029">
              <w:rPr>
                <w:b/>
                <w:bCs/>
              </w:rPr>
              <w:t>Unit</w:t>
            </w:r>
          </w:p>
        </w:tc>
      </w:tr>
      <w:tr w:rsidR="006D70E7" w14:paraId="4DE869DD" w14:textId="77777777" w:rsidTr="002810FF">
        <w:tc>
          <w:tcPr>
            <w:tcW w:w="3079" w:type="dxa"/>
            <w:shd w:val="clear" w:color="auto" w:fill="auto"/>
            <w:vAlign w:val="center"/>
          </w:tcPr>
          <w:p w14:paraId="0AB77904" w14:textId="77777777" w:rsidR="006D70E7" w:rsidRPr="00372029" w:rsidRDefault="006D70E7" w:rsidP="006E05DA">
            <w:pPr>
              <w:spacing w:after="0"/>
              <w:jc w:val="center"/>
              <w:rPr>
                <w:bCs/>
              </w:rPr>
            </w:pPr>
            <w:r w:rsidRPr="00372029">
              <w:rPr>
                <w:bCs/>
              </w:rPr>
              <w:t>PCA Services</w:t>
            </w:r>
          </w:p>
        </w:tc>
        <w:tc>
          <w:tcPr>
            <w:tcW w:w="0" w:type="auto"/>
            <w:shd w:val="clear" w:color="auto" w:fill="auto"/>
            <w:vAlign w:val="center"/>
          </w:tcPr>
          <w:p w14:paraId="3BAA3D6F" w14:textId="67D7EE77" w:rsidR="006D70E7" w:rsidRDefault="006D70E7" w:rsidP="006E05DA">
            <w:pPr>
              <w:spacing w:after="0"/>
              <w:jc w:val="center"/>
            </w:pPr>
            <w:r>
              <w:t>$5.39</w:t>
            </w:r>
          </w:p>
        </w:tc>
        <w:tc>
          <w:tcPr>
            <w:tcW w:w="0" w:type="auto"/>
            <w:shd w:val="clear" w:color="auto" w:fill="auto"/>
            <w:vAlign w:val="center"/>
          </w:tcPr>
          <w:p w14:paraId="0D03A0E5" w14:textId="77777777" w:rsidR="006D70E7" w:rsidRDefault="006D70E7" w:rsidP="006E05DA">
            <w:pPr>
              <w:spacing w:after="0"/>
              <w:jc w:val="center"/>
            </w:pPr>
            <w:r w:rsidRPr="00F97B35">
              <w:t>15 m</w:t>
            </w:r>
            <w:r>
              <w:t>in</w:t>
            </w:r>
          </w:p>
        </w:tc>
        <w:tc>
          <w:tcPr>
            <w:tcW w:w="1776" w:type="dxa"/>
            <w:shd w:val="clear" w:color="auto" w:fill="FFFFFF"/>
            <w:vAlign w:val="center"/>
          </w:tcPr>
          <w:p w14:paraId="5F40354D" w14:textId="1A5FF977" w:rsidR="006D70E7" w:rsidRPr="00F97B35" w:rsidRDefault="009E2185" w:rsidP="006E05DA">
            <w:pPr>
              <w:spacing w:after="0"/>
              <w:jc w:val="center"/>
            </w:pPr>
            <w:r>
              <w:t>$5.39</w:t>
            </w:r>
          </w:p>
        </w:tc>
        <w:tc>
          <w:tcPr>
            <w:tcW w:w="1075" w:type="dxa"/>
            <w:shd w:val="clear" w:color="auto" w:fill="FFFFFF"/>
            <w:vAlign w:val="center"/>
          </w:tcPr>
          <w:p w14:paraId="3D49A915" w14:textId="77777777" w:rsidR="006D70E7" w:rsidRPr="00F97B35" w:rsidRDefault="006D70E7" w:rsidP="006E05DA">
            <w:pPr>
              <w:spacing w:after="0"/>
              <w:jc w:val="center"/>
            </w:pPr>
            <w:r w:rsidRPr="00F97B35">
              <w:t>15 min</w:t>
            </w:r>
          </w:p>
        </w:tc>
      </w:tr>
      <w:tr w:rsidR="006D70E7" w14:paraId="09546317" w14:textId="77777777" w:rsidTr="002810FF">
        <w:tc>
          <w:tcPr>
            <w:tcW w:w="3079" w:type="dxa"/>
            <w:shd w:val="clear" w:color="auto" w:fill="auto"/>
            <w:vAlign w:val="center"/>
          </w:tcPr>
          <w:p w14:paraId="683217F4" w14:textId="6A27B77E" w:rsidR="006D70E7" w:rsidRPr="00372029" w:rsidRDefault="006D70E7" w:rsidP="006E05DA">
            <w:pPr>
              <w:spacing w:after="0"/>
              <w:jc w:val="center"/>
              <w:rPr>
                <w:bCs/>
              </w:rPr>
            </w:pPr>
            <w:r w:rsidRPr="00372029">
              <w:rPr>
                <w:bCs/>
              </w:rPr>
              <w:t>Add-on for Premium Pay for Overtime and Holidays</w:t>
            </w:r>
          </w:p>
        </w:tc>
        <w:tc>
          <w:tcPr>
            <w:tcW w:w="0" w:type="auto"/>
            <w:shd w:val="clear" w:color="auto" w:fill="auto"/>
            <w:vAlign w:val="center"/>
          </w:tcPr>
          <w:p w14:paraId="64CDCF38" w14:textId="09382C29" w:rsidR="006D70E7" w:rsidRDefault="006D70E7" w:rsidP="006E05DA">
            <w:pPr>
              <w:spacing w:after="0"/>
              <w:jc w:val="center"/>
            </w:pPr>
            <w:r>
              <w:t>$2.70</w:t>
            </w:r>
          </w:p>
        </w:tc>
        <w:tc>
          <w:tcPr>
            <w:tcW w:w="0" w:type="auto"/>
            <w:shd w:val="clear" w:color="auto" w:fill="auto"/>
            <w:vAlign w:val="center"/>
          </w:tcPr>
          <w:p w14:paraId="4693808B" w14:textId="77777777" w:rsidR="006D70E7" w:rsidRDefault="006D70E7" w:rsidP="006E05DA">
            <w:pPr>
              <w:spacing w:after="0"/>
              <w:jc w:val="center"/>
            </w:pPr>
            <w:r w:rsidRPr="00F97B35">
              <w:t>15 min</w:t>
            </w:r>
          </w:p>
        </w:tc>
        <w:tc>
          <w:tcPr>
            <w:tcW w:w="1776" w:type="dxa"/>
            <w:shd w:val="clear" w:color="auto" w:fill="FFFFFF"/>
            <w:vAlign w:val="center"/>
          </w:tcPr>
          <w:p w14:paraId="23B72F3C" w14:textId="22736CF6" w:rsidR="006D70E7" w:rsidRPr="00F97B35" w:rsidRDefault="009E2185" w:rsidP="006E05DA">
            <w:pPr>
              <w:spacing w:after="0"/>
              <w:jc w:val="center"/>
            </w:pPr>
            <w:r>
              <w:t>$2.70</w:t>
            </w:r>
          </w:p>
        </w:tc>
        <w:tc>
          <w:tcPr>
            <w:tcW w:w="1075" w:type="dxa"/>
            <w:shd w:val="clear" w:color="auto" w:fill="FFFFFF"/>
            <w:vAlign w:val="center"/>
          </w:tcPr>
          <w:p w14:paraId="459BE95D" w14:textId="77777777" w:rsidR="006D70E7" w:rsidRPr="00F97B35" w:rsidRDefault="006D70E7" w:rsidP="006E05DA">
            <w:pPr>
              <w:spacing w:after="0"/>
              <w:jc w:val="center"/>
            </w:pPr>
            <w:r w:rsidRPr="00F97B35">
              <w:t>15 min</w:t>
            </w:r>
          </w:p>
        </w:tc>
      </w:tr>
      <w:tr w:rsidR="006D70E7" w14:paraId="1D983E16" w14:textId="77777777" w:rsidTr="002810FF">
        <w:tc>
          <w:tcPr>
            <w:tcW w:w="3079" w:type="dxa"/>
            <w:shd w:val="clear" w:color="auto" w:fill="auto"/>
            <w:vAlign w:val="center"/>
          </w:tcPr>
          <w:p w14:paraId="056A15B8" w14:textId="6C60C0F8" w:rsidR="006D70E7" w:rsidRPr="00372029" w:rsidRDefault="006D70E7" w:rsidP="006E05DA">
            <w:pPr>
              <w:spacing w:after="0"/>
              <w:jc w:val="center"/>
              <w:rPr>
                <w:bCs/>
              </w:rPr>
            </w:pPr>
            <w:r w:rsidRPr="00372029">
              <w:rPr>
                <w:bCs/>
              </w:rPr>
              <w:t>Earned Paid Time</w:t>
            </w:r>
          </w:p>
        </w:tc>
        <w:tc>
          <w:tcPr>
            <w:tcW w:w="0" w:type="auto"/>
            <w:shd w:val="clear" w:color="auto" w:fill="auto"/>
            <w:vAlign w:val="center"/>
          </w:tcPr>
          <w:p w14:paraId="51CFD556" w14:textId="494BF325" w:rsidR="006D70E7" w:rsidRDefault="006D70E7" w:rsidP="006E05DA">
            <w:pPr>
              <w:spacing w:after="0"/>
              <w:jc w:val="center"/>
            </w:pPr>
            <w:r>
              <w:t>$5.39</w:t>
            </w:r>
          </w:p>
        </w:tc>
        <w:tc>
          <w:tcPr>
            <w:tcW w:w="0" w:type="auto"/>
            <w:shd w:val="clear" w:color="auto" w:fill="auto"/>
            <w:vAlign w:val="center"/>
          </w:tcPr>
          <w:p w14:paraId="2D382580" w14:textId="77777777" w:rsidR="006D70E7" w:rsidRDefault="006D70E7" w:rsidP="006E05DA">
            <w:pPr>
              <w:spacing w:after="0"/>
              <w:jc w:val="center"/>
            </w:pPr>
            <w:r w:rsidRPr="00F97B35">
              <w:t>15 min</w:t>
            </w:r>
          </w:p>
        </w:tc>
        <w:tc>
          <w:tcPr>
            <w:tcW w:w="1776" w:type="dxa"/>
            <w:shd w:val="clear" w:color="auto" w:fill="FFFFFF"/>
            <w:vAlign w:val="center"/>
          </w:tcPr>
          <w:p w14:paraId="5E03707F" w14:textId="12E76C7D" w:rsidR="006D70E7" w:rsidRPr="00F97B35" w:rsidRDefault="009E2185" w:rsidP="006E05DA">
            <w:pPr>
              <w:spacing w:after="0"/>
              <w:jc w:val="center"/>
            </w:pPr>
            <w:r>
              <w:t>$5.39</w:t>
            </w:r>
          </w:p>
        </w:tc>
        <w:tc>
          <w:tcPr>
            <w:tcW w:w="1075" w:type="dxa"/>
            <w:shd w:val="clear" w:color="auto" w:fill="FFFFFF"/>
            <w:vAlign w:val="center"/>
          </w:tcPr>
          <w:p w14:paraId="44FF9F8A" w14:textId="77777777" w:rsidR="006D70E7" w:rsidRPr="00F97B35" w:rsidRDefault="006D70E7" w:rsidP="006E05DA">
            <w:pPr>
              <w:spacing w:after="0"/>
              <w:jc w:val="center"/>
            </w:pPr>
            <w:r w:rsidRPr="00F97B35">
              <w:t>15 min</w:t>
            </w:r>
          </w:p>
        </w:tc>
      </w:tr>
      <w:tr w:rsidR="006D70E7" w14:paraId="0D9E8936" w14:textId="77777777" w:rsidTr="002810FF">
        <w:tc>
          <w:tcPr>
            <w:tcW w:w="3079" w:type="dxa"/>
            <w:shd w:val="clear" w:color="auto" w:fill="auto"/>
            <w:vAlign w:val="center"/>
          </w:tcPr>
          <w:p w14:paraId="3C29D36D" w14:textId="77777777" w:rsidR="006D70E7" w:rsidRPr="00372029" w:rsidRDefault="006D70E7" w:rsidP="006E05DA">
            <w:pPr>
              <w:spacing w:after="0"/>
              <w:jc w:val="center"/>
              <w:rPr>
                <w:bCs/>
              </w:rPr>
            </w:pPr>
            <w:r w:rsidRPr="00372029">
              <w:rPr>
                <w:bCs/>
              </w:rPr>
              <w:t>Add-on for Overtime</w:t>
            </w:r>
          </w:p>
        </w:tc>
        <w:tc>
          <w:tcPr>
            <w:tcW w:w="0" w:type="auto"/>
            <w:shd w:val="clear" w:color="auto" w:fill="auto"/>
            <w:vAlign w:val="center"/>
          </w:tcPr>
          <w:p w14:paraId="2BA0E0C7" w14:textId="3A612581" w:rsidR="006D70E7" w:rsidRDefault="006D70E7" w:rsidP="006E05DA">
            <w:pPr>
              <w:spacing w:after="0"/>
              <w:jc w:val="center"/>
            </w:pPr>
            <w:r>
              <w:t>$0.18</w:t>
            </w:r>
          </w:p>
        </w:tc>
        <w:tc>
          <w:tcPr>
            <w:tcW w:w="0" w:type="auto"/>
            <w:shd w:val="clear" w:color="auto" w:fill="auto"/>
            <w:vAlign w:val="center"/>
          </w:tcPr>
          <w:p w14:paraId="55DC0683" w14:textId="77777777" w:rsidR="006D70E7" w:rsidRDefault="006D70E7" w:rsidP="006E05DA">
            <w:pPr>
              <w:spacing w:after="0"/>
              <w:jc w:val="center"/>
            </w:pPr>
            <w:r w:rsidRPr="00F97B35">
              <w:t>1 min</w:t>
            </w:r>
          </w:p>
        </w:tc>
        <w:tc>
          <w:tcPr>
            <w:tcW w:w="1776" w:type="dxa"/>
            <w:shd w:val="clear" w:color="auto" w:fill="FFFFFF"/>
            <w:vAlign w:val="center"/>
          </w:tcPr>
          <w:p w14:paraId="74F2AFB8" w14:textId="6549F3DF" w:rsidR="006D70E7" w:rsidRPr="00F97B35" w:rsidRDefault="009E2185" w:rsidP="006E05DA">
            <w:pPr>
              <w:spacing w:after="0"/>
              <w:jc w:val="center"/>
            </w:pPr>
            <w:r>
              <w:t>$0.18</w:t>
            </w:r>
          </w:p>
        </w:tc>
        <w:tc>
          <w:tcPr>
            <w:tcW w:w="1075" w:type="dxa"/>
            <w:shd w:val="clear" w:color="auto" w:fill="FFFFFF"/>
            <w:vAlign w:val="center"/>
          </w:tcPr>
          <w:p w14:paraId="1D4C27C6" w14:textId="77777777" w:rsidR="006D70E7" w:rsidRPr="00F97B35" w:rsidRDefault="006D70E7" w:rsidP="006E05DA">
            <w:pPr>
              <w:spacing w:after="0"/>
              <w:jc w:val="center"/>
            </w:pPr>
            <w:r w:rsidRPr="00F97B35">
              <w:t>1 min</w:t>
            </w:r>
          </w:p>
        </w:tc>
      </w:tr>
      <w:tr w:rsidR="006D70E7" w14:paraId="677F09EE" w14:textId="77777777" w:rsidTr="002810FF">
        <w:tc>
          <w:tcPr>
            <w:tcW w:w="3079" w:type="dxa"/>
            <w:shd w:val="clear" w:color="auto" w:fill="auto"/>
            <w:vAlign w:val="center"/>
          </w:tcPr>
          <w:p w14:paraId="16028B86" w14:textId="77777777" w:rsidR="006D70E7" w:rsidRPr="00372029" w:rsidRDefault="006D70E7" w:rsidP="006E05DA">
            <w:pPr>
              <w:spacing w:after="0"/>
              <w:jc w:val="center"/>
              <w:rPr>
                <w:bCs/>
              </w:rPr>
            </w:pPr>
            <w:r w:rsidRPr="00372029">
              <w:rPr>
                <w:bCs/>
              </w:rPr>
              <w:t>Travel Time</w:t>
            </w:r>
          </w:p>
        </w:tc>
        <w:tc>
          <w:tcPr>
            <w:tcW w:w="0" w:type="auto"/>
            <w:shd w:val="clear" w:color="auto" w:fill="auto"/>
            <w:vAlign w:val="center"/>
          </w:tcPr>
          <w:p w14:paraId="7AAF6247" w14:textId="6458042D" w:rsidR="006D70E7" w:rsidRDefault="006D70E7" w:rsidP="006E05DA">
            <w:pPr>
              <w:spacing w:after="0"/>
              <w:jc w:val="center"/>
            </w:pPr>
            <w:r>
              <w:t>$0.36</w:t>
            </w:r>
          </w:p>
        </w:tc>
        <w:tc>
          <w:tcPr>
            <w:tcW w:w="0" w:type="auto"/>
            <w:shd w:val="clear" w:color="auto" w:fill="auto"/>
            <w:vAlign w:val="center"/>
          </w:tcPr>
          <w:p w14:paraId="355A2C63" w14:textId="77777777" w:rsidR="006D70E7" w:rsidRDefault="006D70E7" w:rsidP="006E05DA">
            <w:pPr>
              <w:spacing w:after="0"/>
              <w:jc w:val="center"/>
            </w:pPr>
            <w:r w:rsidRPr="00F97B35">
              <w:t>1 min</w:t>
            </w:r>
          </w:p>
        </w:tc>
        <w:tc>
          <w:tcPr>
            <w:tcW w:w="1776" w:type="dxa"/>
            <w:shd w:val="clear" w:color="auto" w:fill="FFFFFF"/>
            <w:vAlign w:val="center"/>
          </w:tcPr>
          <w:p w14:paraId="5F65AFB3" w14:textId="5768E11E" w:rsidR="006D70E7" w:rsidRPr="00F97B35" w:rsidRDefault="009E2185" w:rsidP="006E05DA">
            <w:pPr>
              <w:spacing w:after="0"/>
              <w:jc w:val="center"/>
            </w:pPr>
            <w:r>
              <w:t>$0.36</w:t>
            </w:r>
          </w:p>
        </w:tc>
        <w:tc>
          <w:tcPr>
            <w:tcW w:w="1075" w:type="dxa"/>
            <w:shd w:val="clear" w:color="auto" w:fill="FFFFFF"/>
            <w:vAlign w:val="center"/>
          </w:tcPr>
          <w:p w14:paraId="5B1248C8" w14:textId="77777777" w:rsidR="006D70E7" w:rsidRPr="00F97B35" w:rsidRDefault="006D70E7" w:rsidP="006E05DA">
            <w:pPr>
              <w:spacing w:after="0"/>
              <w:jc w:val="center"/>
            </w:pPr>
            <w:r w:rsidRPr="00F97B35">
              <w:t>1 min</w:t>
            </w:r>
          </w:p>
        </w:tc>
      </w:tr>
    </w:tbl>
    <w:p w14:paraId="479608E1" w14:textId="77777777" w:rsidR="00067D94" w:rsidRDefault="00067D94" w:rsidP="006D70E7">
      <w:pPr>
        <w:spacing w:after="120"/>
        <w:rPr>
          <w:b/>
          <w:bCs/>
          <w:u w:val="single"/>
        </w:rPr>
      </w:pPr>
    </w:p>
    <w:p w14:paraId="46519820" w14:textId="099C32D6" w:rsidR="006D70E7" w:rsidRPr="00B30302" w:rsidRDefault="00B4567E" w:rsidP="006D70E7">
      <w:pPr>
        <w:spacing w:after="120"/>
        <w:rPr>
          <w:b/>
          <w:bCs/>
        </w:rPr>
      </w:pPr>
      <w:r w:rsidRPr="00B30302">
        <w:rPr>
          <w:b/>
          <w:bCs/>
        </w:rPr>
        <w:t xml:space="preserve">Rate for </w:t>
      </w:r>
      <w:r w:rsidR="006D70E7" w:rsidRPr="00B30302">
        <w:rPr>
          <w:b/>
          <w:bCs/>
        </w:rPr>
        <w:t>Seniority Step 2 Wages</w:t>
      </w:r>
    </w:p>
    <w:p w14:paraId="74F6CF3B" w14:textId="35E560A7" w:rsidR="003336CA" w:rsidRPr="00ED39F4" w:rsidRDefault="003336CA" w:rsidP="006D70E7">
      <w:pPr>
        <w:spacing w:after="120"/>
      </w:pPr>
      <w:r w:rsidRPr="00B243AF">
        <w:t>If a PCA has completed New Hire Orientation</w:t>
      </w:r>
      <w:r>
        <w:t xml:space="preserve"> (NHO)</w:t>
      </w:r>
      <w:r w:rsidRPr="00B243AF">
        <w:t xml:space="preserve"> or </w:t>
      </w:r>
      <w:r w:rsidR="00C277EA">
        <w:t>is</w:t>
      </w:r>
      <w:r w:rsidRPr="00B243AF">
        <w:t xml:space="preserve"> exempt </w:t>
      </w:r>
      <w:r w:rsidR="00203DF2">
        <w:t xml:space="preserve">from </w:t>
      </w:r>
      <w:r>
        <w:t>NHO and worked between</w:t>
      </w:r>
      <w:r w:rsidR="00ED39F4">
        <w:t xml:space="preserve"> </w:t>
      </w:r>
      <w:r>
        <w:t>3,64</w:t>
      </w:r>
      <w:r w:rsidR="00ED39F4">
        <w:t>1 and 7,280</w:t>
      </w:r>
      <w:r>
        <w:t xml:space="preserve"> hours (Step </w:t>
      </w:r>
      <w:r w:rsidR="00ED39F4">
        <w:t>2</w:t>
      </w:r>
      <w:r>
        <w:t>).</w:t>
      </w:r>
    </w:p>
    <w:tbl>
      <w:tblPr>
        <w:tblStyle w:val="TableGrid"/>
        <w:tblW w:w="0" w:type="auto"/>
        <w:tblLook w:val="04A0" w:firstRow="1" w:lastRow="0" w:firstColumn="1" w:lastColumn="0" w:noHBand="0" w:noVBand="1"/>
      </w:tblPr>
      <w:tblGrid>
        <w:gridCol w:w="1888"/>
        <w:gridCol w:w="1888"/>
        <w:gridCol w:w="1888"/>
        <w:gridCol w:w="1888"/>
        <w:gridCol w:w="1888"/>
      </w:tblGrid>
      <w:tr w:rsidR="00F6371E" w14:paraId="4B16A9B2" w14:textId="77777777" w:rsidTr="002810FF">
        <w:tc>
          <w:tcPr>
            <w:tcW w:w="1888" w:type="dxa"/>
            <w:shd w:val="pct5" w:color="auto" w:fill="auto"/>
            <w:vAlign w:val="center"/>
          </w:tcPr>
          <w:p w14:paraId="7B54E407" w14:textId="76AF00BF" w:rsidR="00F6371E" w:rsidRPr="006E05DA" w:rsidRDefault="00261810" w:rsidP="006E05DA">
            <w:pPr>
              <w:spacing w:after="0"/>
              <w:jc w:val="center"/>
              <w:rPr>
                <w:b/>
              </w:rPr>
            </w:pPr>
            <w:r w:rsidRPr="006E05DA">
              <w:rPr>
                <w:b/>
              </w:rPr>
              <w:t xml:space="preserve">Service Name or </w:t>
            </w:r>
            <w:r w:rsidR="00810506" w:rsidRPr="006E05DA">
              <w:rPr>
                <w:b/>
              </w:rPr>
              <w:t>Description</w:t>
            </w:r>
          </w:p>
        </w:tc>
        <w:tc>
          <w:tcPr>
            <w:tcW w:w="1888" w:type="dxa"/>
            <w:shd w:val="pct5" w:color="auto" w:fill="auto"/>
            <w:vAlign w:val="center"/>
          </w:tcPr>
          <w:p w14:paraId="02BCEC70" w14:textId="75CC2069" w:rsidR="00F6371E" w:rsidRPr="006E05DA" w:rsidRDefault="00A27CE5" w:rsidP="006E05DA">
            <w:pPr>
              <w:spacing w:after="0"/>
              <w:jc w:val="center"/>
              <w:rPr>
                <w:b/>
              </w:rPr>
            </w:pPr>
            <w:r w:rsidRPr="006E05DA">
              <w:rPr>
                <w:b/>
              </w:rPr>
              <w:t>Previous Rate (for reference)</w:t>
            </w:r>
          </w:p>
        </w:tc>
        <w:tc>
          <w:tcPr>
            <w:tcW w:w="1888" w:type="dxa"/>
            <w:shd w:val="pct5" w:color="auto" w:fill="auto"/>
            <w:vAlign w:val="center"/>
          </w:tcPr>
          <w:p w14:paraId="24C73CF6" w14:textId="2E2315C6" w:rsidR="00F6371E" w:rsidRPr="006E05DA" w:rsidRDefault="00A27CE5" w:rsidP="006E05DA">
            <w:pPr>
              <w:spacing w:after="0"/>
              <w:jc w:val="center"/>
              <w:rPr>
                <w:b/>
              </w:rPr>
            </w:pPr>
            <w:r w:rsidRPr="006E05DA">
              <w:rPr>
                <w:b/>
              </w:rPr>
              <w:t>Previous Unit</w:t>
            </w:r>
          </w:p>
        </w:tc>
        <w:tc>
          <w:tcPr>
            <w:tcW w:w="1888" w:type="dxa"/>
            <w:shd w:val="pct5" w:color="auto" w:fill="auto"/>
            <w:vAlign w:val="center"/>
          </w:tcPr>
          <w:p w14:paraId="0A7A6CA9" w14:textId="28795A77" w:rsidR="00F6371E" w:rsidRPr="006E05DA" w:rsidRDefault="00A27CE5" w:rsidP="006E05DA">
            <w:pPr>
              <w:spacing w:after="0"/>
              <w:jc w:val="center"/>
              <w:rPr>
                <w:b/>
              </w:rPr>
            </w:pPr>
            <w:r w:rsidRPr="006E05DA">
              <w:rPr>
                <w:b/>
              </w:rPr>
              <w:t>Rate Effective April 1, 2025</w:t>
            </w:r>
          </w:p>
        </w:tc>
        <w:tc>
          <w:tcPr>
            <w:tcW w:w="1888" w:type="dxa"/>
            <w:shd w:val="pct5" w:color="auto" w:fill="auto"/>
            <w:vAlign w:val="center"/>
          </w:tcPr>
          <w:p w14:paraId="15A737DC" w14:textId="77D0E8E3" w:rsidR="00F6371E" w:rsidRPr="006E05DA" w:rsidRDefault="00A27CE5" w:rsidP="006E05DA">
            <w:pPr>
              <w:spacing w:after="0"/>
              <w:jc w:val="center"/>
              <w:rPr>
                <w:b/>
              </w:rPr>
            </w:pPr>
            <w:r w:rsidRPr="006E05DA">
              <w:rPr>
                <w:b/>
              </w:rPr>
              <w:t>Unit</w:t>
            </w:r>
          </w:p>
        </w:tc>
      </w:tr>
      <w:tr w:rsidR="00F6371E" w14:paraId="4ACE0EDF" w14:textId="77777777" w:rsidTr="002810FF">
        <w:tc>
          <w:tcPr>
            <w:tcW w:w="1888" w:type="dxa"/>
            <w:vAlign w:val="center"/>
          </w:tcPr>
          <w:p w14:paraId="3F78E309" w14:textId="3066405B" w:rsidR="00F6371E" w:rsidRPr="00EF002F" w:rsidRDefault="00A27CE5" w:rsidP="006E05DA">
            <w:pPr>
              <w:spacing w:after="120"/>
              <w:jc w:val="center"/>
            </w:pPr>
            <w:r w:rsidRPr="00EF002F">
              <w:t>PCA Services</w:t>
            </w:r>
          </w:p>
        </w:tc>
        <w:tc>
          <w:tcPr>
            <w:tcW w:w="1888" w:type="dxa"/>
            <w:vAlign w:val="center"/>
          </w:tcPr>
          <w:p w14:paraId="1BAAB427" w14:textId="35AD7D67" w:rsidR="00F6371E" w:rsidRPr="00EF002F" w:rsidRDefault="006B122C" w:rsidP="006E05DA">
            <w:pPr>
              <w:spacing w:after="120"/>
              <w:jc w:val="center"/>
            </w:pPr>
            <w:r w:rsidRPr="00EF002F">
              <w:t>$5.39</w:t>
            </w:r>
          </w:p>
        </w:tc>
        <w:tc>
          <w:tcPr>
            <w:tcW w:w="1888" w:type="dxa"/>
            <w:vAlign w:val="center"/>
          </w:tcPr>
          <w:p w14:paraId="7ECDF483" w14:textId="7AE4A323" w:rsidR="00F6371E" w:rsidRPr="00EF002F" w:rsidRDefault="007D47C7" w:rsidP="006E05DA">
            <w:pPr>
              <w:spacing w:after="120"/>
              <w:jc w:val="center"/>
            </w:pPr>
            <w:r w:rsidRPr="00EF002F">
              <w:t>15 min</w:t>
            </w:r>
          </w:p>
        </w:tc>
        <w:tc>
          <w:tcPr>
            <w:tcW w:w="1888" w:type="dxa"/>
            <w:vAlign w:val="center"/>
          </w:tcPr>
          <w:p w14:paraId="3E2A3635" w14:textId="74E3428B" w:rsidR="00F6371E" w:rsidRPr="00EF002F" w:rsidRDefault="007D47C7" w:rsidP="006E05DA">
            <w:pPr>
              <w:spacing w:after="120"/>
              <w:jc w:val="center"/>
            </w:pPr>
            <w:r w:rsidRPr="00EF002F">
              <w:t>$5.54</w:t>
            </w:r>
          </w:p>
        </w:tc>
        <w:tc>
          <w:tcPr>
            <w:tcW w:w="1888" w:type="dxa"/>
            <w:vAlign w:val="center"/>
          </w:tcPr>
          <w:p w14:paraId="746E6964" w14:textId="439553D6" w:rsidR="00F6371E" w:rsidRPr="00EF002F" w:rsidRDefault="007D47C7" w:rsidP="006E05DA">
            <w:pPr>
              <w:spacing w:after="120"/>
              <w:jc w:val="center"/>
            </w:pPr>
            <w:r w:rsidRPr="00EF002F">
              <w:t>15 min</w:t>
            </w:r>
          </w:p>
        </w:tc>
      </w:tr>
      <w:tr w:rsidR="00F6371E" w14:paraId="1A78797F" w14:textId="77777777" w:rsidTr="002810FF">
        <w:tc>
          <w:tcPr>
            <w:tcW w:w="1888" w:type="dxa"/>
            <w:vAlign w:val="center"/>
          </w:tcPr>
          <w:p w14:paraId="5E1D706E" w14:textId="56D7C8BA" w:rsidR="00F6371E" w:rsidRPr="00EF002F" w:rsidRDefault="00A27CE5" w:rsidP="006E05DA">
            <w:pPr>
              <w:spacing w:after="120"/>
              <w:jc w:val="center"/>
            </w:pPr>
            <w:r w:rsidRPr="00EF002F">
              <w:t xml:space="preserve">Add-on </w:t>
            </w:r>
            <w:r w:rsidR="00810506" w:rsidRPr="00EF002F">
              <w:t>for Premium Pay for Overtime and Holidays</w:t>
            </w:r>
          </w:p>
        </w:tc>
        <w:tc>
          <w:tcPr>
            <w:tcW w:w="1888" w:type="dxa"/>
            <w:vAlign w:val="center"/>
          </w:tcPr>
          <w:p w14:paraId="2A6F099F" w14:textId="00F0D61B" w:rsidR="00F6371E" w:rsidRPr="00EF002F" w:rsidRDefault="007D47C7" w:rsidP="006E05DA">
            <w:pPr>
              <w:spacing w:after="120"/>
              <w:jc w:val="center"/>
            </w:pPr>
            <w:r w:rsidRPr="00EF002F">
              <w:t>$2.70</w:t>
            </w:r>
          </w:p>
        </w:tc>
        <w:tc>
          <w:tcPr>
            <w:tcW w:w="1888" w:type="dxa"/>
            <w:vAlign w:val="center"/>
          </w:tcPr>
          <w:p w14:paraId="00D0F48E" w14:textId="6244F05C" w:rsidR="00F6371E" w:rsidRPr="00EF002F" w:rsidRDefault="007D47C7" w:rsidP="006E05DA">
            <w:pPr>
              <w:spacing w:after="120"/>
              <w:jc w:val="center"/>
            </w:pPr>
            <w:r w:rsidRPr="00EF002F">
              <w:t>15 min</w:t>
            </w:r>
          </w:p>
        </w:tc>
        <w:tc>
          <w:tcPr>
            <w:tcW w:w="1888" w:type="dxa"/>
            <w:vAlign w:val="center"/>
          </w:tcPr>
          <w:p w14:paraId="6B428C41" w14:textId="28D467C9" w:rsidR="00F6371E" w:rsidRPr="00EF002F" w:rsidRDefault="007D47C7" w:rsidP="006E05DA">
            <w:pPr>
              <w:spacing w:after="120"/>
              <w:jc w:val="center"/>
            </w:pPr>
            <w:r w:rsidRPr="00EF002F">
              <w:t>$2.77</w:t>
            </w:r>
          </w:p>
        </w:tc>
        <w:tc>
          <w:tcPr>
            <w:tcW w:w="1888" w:type="dxa"/>
            <w:vAlign w:val="center"/>
          </w:tcPr>
          <w:p w14:paraId="730B7AF2" w14:textId="39742EDE" w:rsidR="00F6371E" w:rsidRPr="00EF002F" w:rsidRDefault="007D47C7" w:rsidP="006E05DA">
            <w:pPr>
              <w:spacing w:after="120"/>
              <w:jc w:val="center"/>
            </w:pPr>
            <w:r w:rsidRPr="00EF002F">
              <w:t>15 min</w:t>
            </w:r>
          </w:p>
        </w:tc>
      </w:tr>
      <w:tr w:rsidR="00F6371E" w14:paraId="40979915" w14:textId="77777777" w:rsidTr="002810FF">
        <w:tc>
          <w:tcPr>
            <w:tcW w:w="1888" w:type="dxa"/>
            <w:vAlign w:val="center"/>
          </w:tcPr>
          <w:p w14:paraId="1AD9C00D" w14:textId="0E22F99A" w:rsidR="00F6371E" w:rsidRPr="00EF002F" w:rsidRDefault="00810506" w:rsidP="006E05DA">
            <w:pPr>
              <w:spacing w:after="120"/>
              <w:jc w:val="center"/>
            </w:pPr>
            <w:r w:rsidRPr="00EF002F">
              <w:t>Earned Pai</w:t>
            </w:r>
            <w:r w:rsidR="00CE5EEF" w:rsidRPr="00EF002F">
              <w:t xml:space="preserve">d </w:t>
            </w:r>
            <w:r w:rsidRPr="00EF002F">
              <w:t>Time</w:t>
            </w:r>
          </w:p>
        </w:tc>
        <w:tc>
          <w:tcPr>
            <w:tcW w:w="1888" w:type="dxa"/>
            <w:vAlign w:val="center"/>
          </w:tcPr>
          <w:p w14:paraId="2EA96E11" w14:textId="54295E14" w:rsidR="00F6371E" w:rsidRPr="00EF002F" w:rsidRDefault="00530130" w:rsidP="006E05DA">
            <w:pPr>
              <w:spacing w:after="120"/>
              <w:jc w:val="center"/>
            </w:pPr>
            <w:r w:rsidRPr="00EF002F">
              <w:t>$5.39</w:t>
            </w:r>
          </w:p>
        </w:tc>
        <w:tc>
          <w:tcPr>
            <w:tcW w:w="1888" w:type="dxa"/>
            <w:vAlign w:val="center"/>
          </w:tcPr>
          <w:p w14:paraId="34F0569F" w14:textId="226A0CAA" w:rsidR="00F6371E" w:rsidRPr="00EF002F" w:rsidRDefault="00530130" w:rsidP="006E05DA">
            <w:pPr>
              <w:spacing w:after="120"/>
              <w:jc w:val="center"/>
            </w:pPr>
            <w:r w:rsidRPr="00EF002F">
              <w:t>15 min</w:t>
            </w:r>
          </w:p>
        </w:tc>
        <w:tc>
          <w:tcPr>
            <w:tcW w:w="1888" w:type="dxa"/>
            <w:vAlign w:val="center"/>
          </w:tcPr>
          <w:p w14:paraId="0337E071" w14:textId="7574BD9E" w:rsidR="00F6371E" w:rsidRPr="00EF002F" w:rsidRDefault="00530130" w:rsidP="006E05DA">
            <w:pPr>
              <w:spacing w:after="120"/>
              <w:jc w:val="center"/>
            </w:pPr>
            <w:r w:rsidRPr="00EF002F">
              <w:t>$5.54</w:t>
            </w:r>
          </w:p>
        </w:tc>
        <w:tc>
          <w:tcPr>
            <w:tcW w:w="1888" w:type="dxa"/>
            <w:vAlign w:val="center"/>
          </w:tcPr>
          <w:p w14:paraId="11A9F7E4" w14:textId="12A391BC" w:rsidR="00530130" w:rsidRPr="00EF002F" w:rsidRDefault="00530130" w:rsidP="006E05DA">
            <w:pPr>
              <w:spacing w:after="120"/>
              <w:jc w:val="center"/>
            </w:pPr>
            <w:r w:rsidRPr="00EF002F">
              <w:t>15 min</w:t>
            </w:r>
          </w:p>
        </w:tc>
      </w:tr>
      <w:tr w:rsidR="00F6371E" w14:paraId="561A5CAD" w14:textId="77777777" w:rsidTr="002810FF">
        <w:tc>
          <w:tcPr>
            <w:tcW w:w="1888" w:type="dxa"/>
            <w:vAlign w:val="center"/>
          </w:tcPr>
          <w:p w14:paraId="12D88E67" w14:textId="04648095" w:rsidR="00F6371E" w:rsidRPr="00EF002F" w:rsidRDefault="00810506" w:rsidP="006E05DA">
            <w:pPr>
              <w:spacing w:after="120"/>
              <w:jc w:val="center"/>
            </w:pPr>
            <w:r w:rsidRPr="00EF002F">
              <w:t>Add-on for Overtime</w:t>
            </w:r>
          </w:p>
        </w:tc>
        <w:tc>
          <w:tcPr>
            <w:tcW w:w="1888" w:type="dxa"/>
            <w:vAlign w:val="center"/>
          </w:tcPr>
          <w:p w14:paraId="18DBBBBE" w14:textId="5F36B46B" w:rsidR="00F6371E" w:rsidRPr="00EF002F" w:rsidRDefault="00CE5EEF" w:rsidP="006E05DA">
            <w:pPr>
              <w:spacing w:after="120"/>
              <w:jc w:val="center"/>
            </w:pPr>
            <w:r w:rsidRPr="00EF002F">
              <w:t>$0.18</w:t>
            </w:r>
          </w:p>
        </w:tc>
        <w:tc>
          <w:tcPr>
            <w:tcW w:w="1888" w:type="dxa"/>
            <w:vAlign w:val="center"/>
          </w:tcPr>
          <w:p w14:paraId="40BE35F3" w14:textId="5E9A690E" w:rsidR="00F6371E" w:rsidRPr="00EF002F" w:rsidRDefault="00537AE4" w:rsidP="006E05DA">
            <w:pPr>
              <w:spacing w:after="120"/>
              <w:jc w:val="center"/>
            </w:pPr>
            <w:r w:rsidRPr="00EF002F">
              <w:t>1 min</w:t>
            </w:r>
          </w:p>
        </w:tc>
        <w:tc>
          <w:tcPr>
            <w:tcW w:w="1888" w:type="dxa"/>
            <w:vAlign w:val="center"/>
          </w:tcPr>
          <w:p w14:paraId="5C288185" w14:textId="319D8B59" w:rsidR="00F6371E" w:rsidRPr="00EF002F" w:rsidRDefault="00CE5EEF" w:rsidP="006E05DA">
            <w:pPr>
              <w:spacing w:after="120"/>
              <w:jc w:val="center"/>
            </w:pPr>
            <w:r w:rsidRPr="00EF002F">
              <w:t>$0.19</w:t>
            </w:r>
          </w:p>
        </w:tc>
        <w:tc>
          <w:tcPr>
            <w:tcW w:w="1888" w:type="dxa"/>
            <w:vAlign w:val="center"/>
          </w:tcPr>
          <w:p w14:paraId="18FDA7C8" w14:textId="67625BC0" w:rsidR="00F6371E" w:rsidRPr="00EF002F" w:rsidRDefault="00CE5EEF" w:rsidP="006E05DA">
            <w:pPr>
              <w:spacing w:after="120"/>
              <w:jc w:val="center"/>
            </w:pPr>
            <w:r w:rsidRPr="00EF002F">
              <w:t>1 min</w:t>
            </w:r>
          </w:p>
        </w:tc>
      </w:tr>
      <w:tr w:rsidR="00F6371E" w14:paraId="486A69A6" w14:textId="77777777" w:rsidTr="002810FF">
        <w:tc>
          <w:tcPr>
            <w:tcW w:w="1888" w:type="dxa"/>
            <w:vAlign w:val="center"/>
          </w:tcPr>
          <w:p w14:paraId="4C623B74" w14:textId="33BADF9F" w:rsidR="00F6371E" w:rsidRPr="00EF002F" w:rsidRDefault="00810506" w:rsidP="006E05DA">
            <w:pPr>
              <w:spacing w:after="120"/>
              <w:jc w:val="center"/>
            </w:pPr>
            <w:r w:rsidRPr="00EF002F">
              <w:t>Travel Time</w:t>
            </w:r>
          </w:p>
        </w:tc>
        <w:tc>
          <w:tcPr>
            <w:tcW w:w="1888" w:type="dxa"/>
            <w:vAlign w:val="center"/>
          </w:tcPr>
          <w:p w14:paraId="6F8FAC7A" w14:textId="301E15FC" w:rsidR="00F6371E" w:rsidRPr="00EF002F" w:rsidRDefault="00CE5EEF" w:rsidP="006E05DA">
            <w:pPr>
              <w:spacing w:after="120"/>
              <w:jc w:val="center"/>
            </w:pPr>
            <w:r w:rsidRPr="00EF002F">
              <w:t>$0.36</w:t>
            </w:r>
          </w:p>
        </w:tc>
        <w:tc>
          <w:tcPr>
            <w:tcW w:w="1888" w:type="dxa"/>
            <w:vAlign w:val="center"/>
          </w:tcPr>
          <w:p w14:paraId="75D8AE44" w14:textId="61A9CDEC" w:rsidR="00F6371E" w:rsidRPr="00EF002F" w:rsidRDefault="00537AE4" w:rsidP="006E05DA">
            <w:pPr>
              <w:spacing w:after="120"/>
              <w:jc w:val="center"/>
            </w:pPr>
            <w:r w:rsidRPr="00EF002F">
              <w:t>1 min</w:t>
            </w:r>
          </w:p>
        </w:tc>
        <w:tc>
          <w:tcPr>
            <w:tcW w:w="1888" w:type="dxa"/>
            <w:vAlign w:val="center"/>
          </w:tcPr>
          <w:p w14:paraId="14A260EA" w14:textId="285A3D21" w:rsidR="00F6371E" w:rsidRPr="00EF002F" w:rsidRDefault="00CE5EEF" w:rsidP="006E05DA">
            <w:pPr>
              <w:spacing w:after="120"/>
              <w:jc w:val="center"/>
            </w:pPr>
            <w:r w:rsidRPr="00EF002F">
              <w:t>$0.37</w:t>
            </w:r>
          </w:p>
        </w:tc>
        <w:tc>
          <w:tcPr>
            <w:tcW w:w="1888" w:type="dxa"/>
            <w:vAlign w:val="center"/>
          </w:tcPr>
          <w:p w14:paraId="346CAE60" w14:textId="51AA1C74" w:rsidR="00F6371E" w:rsidRPr="00EF002F" w:rsidRDefault="00CE5EEF" w:rsidP="006E05DA">
            <w:pPr>
              <w:spacing w:after="120"/>
              <w:jc w:val="center"/>
            </w:pPr>
            <w:r w:rsidRPr="00EF002F">
              <w:t>1 min</w:t>
            </w:r>
          </w:p>
        </w:tc>
      </w:tr>
    </w:tbl>
    <w:p w14:paraId="3470A520" w14:textId="77777777" w:rsidR="00067D94" w:rsidRPr="006D70E7" w:rsidRDefault="00067D94" w:rsidP="006D70E7">
      <w:pPr>
        <w:spacing w:after="120"/>
        <w:rPr>
          <w:b/>
          <w:bCs/>
          <w:u w:val="single"/>
        </w:rPr>
      </w:pPr>
    </w:p>
    <w:p w14:paraId="757A072F" w14:textId="4856F1FD" w:rsidR="00B65763" w:rsidRPr="00B30302" w:rsidRDefault="00B65763" w:rsidP="00B65763">
      <w:pPr>
        <w:spacing w:after="120"/>
        <w:rPr>
          <w:b/>
          <w:bCs/>
        </w:rPr>
      </w:pPr>
      <w:r w:rsidRPr="00B30302">
        <w:rPr>
          <w:b/>
          <w:bCs/>
        </w:rPr>
        <w:t>Seniority Step 3 Wages</w:t>
      </w:r>
    </w:p>
    <w:p w14:paraId="4345EC00" w14:textId="1BF8277C" w:rsidR="006D70E7" w:rsidRPr="000E555F" w:rsidRDefault="00B65763" w:rsidP="006D70E7">
      <w:pPr>
        <w:spacing w:after="120"/>
      </w:pPr>
      <w:r w:rsidRPr="00B243AF">
        <w:t>If a PCA has completed New Hire Orientation</w:t>
      </w:r>
      <w:r>
        <w:t xml:space="preserve"> (NHO)</w:t>
      </w:r>
      <w:r w:rsidRPr="00B243AF">
        <w:t xml:space="preserve"> or </w:t>
      </w:r>
      <w:r w:rsidR="00C277EA">
        <w:t>is</w:t>
      </w:r>
      <w:r w:rsidRPr="00B243AF">
        <w:t xml:space="preserve"> exempt </w:t>
      </w:r>
      <w:r w:rsidR="00203DF2">
        <w:t xml:space="preserve">from </w:t>
      </w:r>
      <w:r>
        <w:t>NHO and worked between 7,28</w:t>
      </w:r>
      <w:r w:rsidR="000E555F">
        <w:t>1 and 12,740</w:t>
      </w:r>
      <w:r>
        <w:t xml:space="preserve"> hours (Step </w:t>
      </w:r>
      <w:r w:rsidR="000E555F">
        <w:t>3</w:t>
      </w:r>
      <w:r>
        <w:t>).</w:t>
      </w:r>
    </w:p>
    <w:tbl>
      <w:tblPr>
        <w:tblStyle w:val="TableGrid"/>
        <w:tblW w:w="0" w:type="auto"/>
        <w:tblLook w:val="04A0" w:firstRow="1" w:lastRow="0" w:firstColumn="1" w:lastColumn="0" w:noHBand="0" w:noVBand="1"/>
      </w:tblPr>
      <w:tblGrid>
        <w:gridCol w:w="1888"/>
        <w:gridCol w:w="1888"/>
        <w:gridCol w:w="1888"/>
        <w:gridCol w:w="1888"/>
        <w:gridCol w:w="1888"/>
      </w:tblGrid>
      <w:tr w:rsidR="00F6371E" w14:paraId="13D4D9F3" w14:textId="77777777" w:rsidTr="002810FF">
        <w:trPr>
          <w:tblHeader/>
        </w:trPr>
        <w:tc>
          <w:tcPr>
            <w:tcW w:w="1888" w:type="dxa"/>
            <w:shd w:val="pct5" w:color="auto" w:fill="auto"/>
            <w:vAlign w:val="center"/>
          </w:tcPr>
          <w:p w14:paraId="68845BDC" w14:textId="5FFE55E7" w:rsidR="00F6371E" w:rsidRPr="006E05DA" w:rsidRDefault="00CE5EEF" w:rsidP="006E05DA">
            <w:pPr>
              <w:spacing w:after="0"/>
              <w:jc w:val="center"/>
              <w:rPr>
                <w:b/>
              </w:rPr>
            </w:pPr>
            <w:r w:rsidRPr="006E05DA">
              <w:rPr>
                <w:b/>
              </w:rPr>
              <w:t>Service Name or Description</w:t>
            </w:r>
          </w:p>
        </w:tc>
        <w:tc>
          <w:tcPr>
            <w:tcW w:w="1888" w:type="dxa"/>
            <w:shd w:val="pct5" w:color="auto" w:fill="auto"/>
            <w:vAlign w:val="center"/>
          </w:tcPr>
          <w:p w14:paraId="38C4EE2C" w14:textId="2C42AC52" w:rsidR="00F6371E" w:rsidRPr="006E05DA" w:rsidRDefault="00CE5EEF" w:rsidP="006E05DA">
            <w:pPr>
              <w:spacing w:after="0"/>
              <w:jc w:val="center"/>
              <w:rPr>
                <w:b/>
              </w:rPr>
            </w:pPr>
            <w:r w:rsidRPr="006E05DA">
              <w:rPr>
                <w:b/>
              </w:rPr>
              <w:t>Previous Rate (for Reference)</w:t>
            </w:r>
          </w:p>
        </w:tc>
        <w:tc>
          <w:tcPr>
            <w:tcW w:w="1888" w:type="dxa"/>
            <w:shd w:val="pct5" w:color="auto" w:fill="auto"/>
            <w:vAlign w:val="center"/>
          </w:tcPr>
          <w:p w14:paraId="75F1F35C" w14:textId="7F73FB2B" w:rsidR="00F6371E" w:rsidRPr="006E05DA" w:rsidRDefault="00CE5EEF" w:rsidP="006E05DA">
            <w:pPr>
              <w:spacing w:after="0"/>
              <w:jc w:val="center"/>
              <w:rPr>
                <w:b/>
              </w:rPr>
            </w:pPr>
            <w:r w:rsidRPr="006E05DA">
              <w:rPr>
                <w:b/>
              </w:rPr>
              <w:t>Previous Unit</w:t>
            </w:r>
          </w:p>
        </w:tc>
        <w:tc>
          <w:tcPr>
            <w:tcW w:w="1888" w:type="dxa"/>
            <w:shd w:val="pct5" w:color="auto" w:fill="auto"/>
            <w:vAlign w:val="center"/>
          </w:tcPr>
          <w:p w14:paraId="5E120768" w14:textId="7F0B7DF0" w:rsidR="00F6371E" w:rsidRPr="006E05DA" w:rsidRDefault="00CE5EEF" w:rsidP="006E05DA">
            <w:pPr>
              <w:spacing w:after="0"/>
              <w:jc w:val="center"/>
              <w:rPr>
                <w:b/>
              </w:rPr>
            </w:pPr>
            <w:r w:rsidRPr="006E05DA">
              <w:rPr>
                <w:b/>
              </w:rPr>
              <w:t>Rate Effective April 1, 2025</w:t>
            </w:r>
          </w:p>
        </w:tc>
        <w:tc>
          <w:tcPr>
            <w:tcW w:w="1888" w:type="dxa"/>
            <w:shd w:val="pct5" w:color="auto" w:fill="auto"/>
            <w:vAlign w:val="center"/>
          </w:tcPr>
          <w:p w14:paraId="74B30BB3" w14:textId="34DE9184" w:rsidR="00F6371E" w:rsidRPr="006E05DA" w:rsidRDefault="00CE5EEF" w:rsidP="006E05DA">
            <w:pPr>
              <w:spacing w:after="0"/>
              <w:jc w:val="center"/>
              <w:rPr>
                <w:b/>
              </w:rPr>
            </w:pPr>
            <w:r w:rsidRPr="006E05DA">
              <w:rPr>
                <w:b/>
              </w:rPr>
              <w:t>Unit</w:t>
            </w:r>
          </w:p>
        </w:tc>
      </w:tr>
      <w:tr w:rsidR="00F6371E" w14:paraId="593855BA" w14:textId="77777777" w:rsidTr="002810FF">
        <w:tc>
          <w:tcPr>
            <w:tcW w:w="1888" w:type="dxa"/>
            <w:vAlign w:val="center"/>
          </w:tcPr>
          <w:p w14:paraId="67BA05EF" w14:textId="4A0D7CD9" w:rsidR="00CE5EEF" w:rsidRPr="00EF002F" w:rsidRDefault="00CE5EEF" w:rsidP="006E05DA">
            <w:pPr>
              <w:spacing w:after="120"/>
              <w:jc w:val="center"/>
            </w:pPr>
            <w:r w:rsidRPr="00EF002F">
              <w:t>PCA Services</w:t>
            </w:r>
          </w:p>
        </w:tc>
        <w:tc>
          <w:tcPr>
            <w:tcW w:w="1888" w:type="dxa"/>
            <w:vAlign w:val="center"/>
          </w:tcPr>
          <w:p w14:paraId="668286AD" w14:textId="27D321AA" w:rsidR="00F6371E" w:rsidRPr="00EF002F" w:rsidRDefault="003C23C5" w:rsidP="006E05DA">
            <w:pPr>
              <w:spacing w:after="120"/>
              <w:jc w:val="center"/>
            </w:pPr>
            <w:r w:rsidRPr="00EF002F">
              <w:t>$5.39</w:t>
            </w:r>
          </w:p>
        </w:tc>
        <w:tc>
          <w:tcPr>
            <w:tcW w:w="1888" w:type="dxa"/>
            <w:vAlign w:val="center"/>
          </w:tcPr>
          <w:p w14:paraId="3875876B" w14:textId="3181F782" w:rsidR="00F6371E" w:rsidRPr="00EF002F" w:rsidRDefault="003C23C5" w:rsidP="006E05DA">
            <w:pPr>
              <w:spacing w:after="120"/>
              <w:jc w:val="center"/>
            </w:pPr>
            <w:r w:rsidRPr="00EF002F">
              <w:t>15 min</w:t>
            </w:r>
          </w:p>
        </w:tc>
        <w:tc>
          <w:tcPr>
            <w:tcW w:w="1888" w:type="dxa"/>
            <w:vAlign w:val="center"/>
          </w:tcPr>
          <w:p w14:paraId="0FD8F548" w14:textId="2B7A03F9" w:rsidR="00F6371E" w:rsidRPr="00EF002F" w:rsidRDefault="003C23C5" w:rsidP="006E05DA">
            <w:pPr>
              <w:spacing w:after="120"/>
              <w:jc w:val="center"/>
            </w:pPr>
            <w:r w:rsidRPr="00EF002F">
              <w:t>$5.69</w:t>
            </w:r>
          </w:p>
        </w:tc>
        <w:tc>
          <w:tcPr>
            <w:tcW w:w="1888" w:type="dxa"/>
            <w:vAlign w:val="center"/>
          </w:tcPr>
          <w:p w14:paraId="114683BB" w14:textId="3E0737F1" w:rsidR="00F6371E" w:rsidRPr="00EF002F" w:rsidRDefault="003C23C5" w:rsidP="006E05DA">
            <w:pPr>
              <w:spacing w:after="120"/>
              <w:jc w:val="center"/>
            </w:pPr>
            <w:r w:rsidRPr="00EF002F">
              <w:t>15 min</w:t>
            </w:r>
          </w:p>
        </w:tc>
      </w:tr>
      <w:tr w:rsidR="00F6371E" w14:paraId="38F67D77" w14:textId="77777777" w:rsidTr="002810FF">
        <w:tc>
          <w:tcPr>
            <w:tcW w:w="1888" w:type="dxa"/>
            <w:vAlign w:val="center"/>
          </w:tcPr>
          <w:p w14:paraId="613DB4A2" w14:textId="7BACAA5F" w:rsidR="00F6371E" w:rsidRPr="00EF002F" w:rsidRDefault="00CE5EEF" w:rsidP="006E05DA">
            <w:pPr>
              <w:spacing w:after="120"/>
              <w:jc w:val="center"/>
            </w:pPr>
            <w:r w:rsidRPr="00EF002F">
              <w:t>Add-on for Premium Pay for Overtime and Holidays</w:t>
            </w:r>
          </w:p>
        </w:tc>
        <w:tc>
          <w:tcPr>
            <w:tcW w:w="1888" w:type="dxa"/>
            <w:vAlign w:val="center"/>
          </w:tcPr>
          <w:p w14:paraId="1747928E" w14:textId="62CD7E41" w:rsidR="00F6371E" w:rsidRPr="00EF002F" w:rsidRDefault="003C23C5" w:rsidP="006E05DA">
            <w:pPr>
              <w:spacing w:after="120"/>
              <w:jc w:val="center"/>
            </w:pPr>
            <w:r w:rsidRPr="00EF002F">
              <w:t>$2.70</w:t>
            </w:r>
          </w:p>
        </w:tc>
        <w:tc>
          <w:tcPr>
            <w:tcW w:w="1888" w:type="dxa"/>
            <w:vAlign w:val="center"/>
          </w:tcPr>
          <w:p w14:paraId="2FCE140C" w14:textId="6A46B227" w:rsidR="00F6371E" w:rsidRPr="00EF002F" w:rsidRDefault="003C23C5" w:rsidP="006E05DA">
            <w:pPr>
              <w:spacing w:after="120"/>
              <w:jc w:val="center"/>
            </w:pPr>
            <w:r w:rsidRPr="00EF002F">
              <w:t>15 min</w:t>
            </w:r>
          </w:p>
        </w:tc>
        <w:tc>
          <w:tcPr>
            <w:tcW w:w="1888" w:type="dxa"/>
            <w:vAlign w:val="center"/>
          </w:tcPr>
          <w:p w14:paraId="0FE3EE9F" w14:textId="4FAB7FF2" w:rsidR="00F6371E" w:rsidRPr="00EF002F" w:rsidRDefault="003C23C5" w:rsidP="006E05DA">
            <w:pPr>
              <w:spacing w:after="120"/>
              <w:jc w:val="center"/>
            </w:pPr>
            <w:r w:rsidRPr="00EF002F">
              <w:t>$2.85</w:t>
            </w:r>
          </w:p>
        </w:tc>
        <w:tc>
          <w:tcPr>
            <w:tcW w:w="1888" w:type="dxa"/>
            <w:vAlign w:val="center"/>
          </w:tcPr>
          <w:p w14:paraId="36461092" w14:textId="14268110" w:rsidR="00F6371E" w:rsidRPr="00EF002F" w:rsidRDefault="003C23C5" w:rsidP="006E05DA">
            <w:pPr>
              <w:spacing w:after="120"/>
              <w:jc w:val="center"/>
            </w:pPr>
            <w:r w:rsidRPr="00EF002F">
              <w:t>15 min</w:t>
            </w:r>
          </w:p>
        </w:tc>
      </w:tr>
      <w:tr w:rsidR="00F6371E" w14:paraId="5E667676" w14:textId="77777777" w:rsidTr="002810FF">
        <w:tc>
          <w:tcPr>
            <w:tcW w:w="1888" w:type="dxa"/>
            <w:vAlign w:val="center"/>
          </w:tcPr>
          <w:p w14:paraId="6338228F" w14:textId="30486F72" w:rsidR="00F6371E" w:rsidRPr="00EF002F" w:rsidRDefault="00CE5EEF" w:rsidP="006E05DA">
            <w:pPr>
              <w:spacing w:after="120"/>
              <w:jc w:val="center"/>
            </w:pPr>
            <w:r w:rsidRPr="00EF002F">
              <w:lastRenderedPageBreak/>
              <w:t>Earned Paid Time</w:t>
            </w:r>
          </w:p>
        </w:tc>
        <w:tc>
          <w:tcPr>
            <w:tcW w:w="1888" w:type="dxa"/>
            <w:vAlign w:val="center"/>
          </w:tcPr>
          <w:p w14:paraId="7B92AA1A" w14:textId="49672C93" w:rsidR="00F6371E" w:rsidRPr="00EF002F" w:rsidRDefault="003C23C5" w:rsidP="006E05DA">
            <w:pPr>
              <w:spacing w:after="120"/>
              <w:jc w:val="center"/>
            </w:pPr>
            <w:r w:rsidRPr="00EF002F">
              <w:t>$5.39</w:t>
            </w:r>
          </w:p>
        </w:tc>
        <w:tc>
          <w:tcPr>
            <w:tcW w:w="1888" w:type="dxa"/>
            <w:vAlign w:val="center"/>
          </w:tcPr>
          <w:p w14:paraId="4494A5B3" w14:textId="0D6BF137" w:rsidR="00F6371E" w:rsidRPr="00EF002F" w:rsidRDefault="003C23C5" w:rsidP="006E05DA">
            <w:pPr>
              <w:spacing w:after="120"/>
              <w:jc w:val="center"/>
            </w:pPr>
            <w:r w:rsidRPr="00EF002F">
              <w:t>15 min</w:t>
            </w:r>
          </w:p>
        </w:tc>
        <w:tc>
          <w:tcPr>
            <w:tcW w:w="1888" w:type="dxa"/>
            <w:vAlign w:val="center"/>
          </w:tcPr>
          <w:p w14:paraId="15A5A06B" w14:textId="00588146" w:rsidR="00F6371E" w:rsidRPr="00EF002F" w:rsidRDefault="003C23C5" w:rsidP="006E05DA">
            <w:pPr>
              <w:spacing w:after="120"/>
              <w:jc w:val="center"/>
            </w:pPr>
            <w:r w:rsidRPr="00EF002F">
              <w:t>$5.69</w:t>
            </w:r>
          </w:p>
        </w:tc>
        <w:tc>
          <w:tcPr>
            <w:tcW w:w="1888" w:type="dxa"/>
            <w:vAlign w:val="center"/>
          </w:tcPr>
          <w:p w14:paraId="0E07DAED" w14:textId="65F76746" w:rsidR="00F6371E" w:rsidRPr="00EF002F" w:rsidRDefault="003C23C5" w:rsidP="006E05DA">
            <w:pPr>
              <w:spacing w:after="120"/>
              <w:jc w:val="center"/>
            </w:pPr>
            <w:r w:rsidRPr="00EF002F">
              <w:t>15 min</w:t>
            </w:r>
          </w:p>
        </w:tc>
      </w:tr>
      <w:tr w:rsidR="00F6371E" w14:paraId="48EAE22B" w14:textId="77777777" w:rsidTr="002810FF">
        <w:tc>
          <w:tcPr>
            <w:tcW w:w="1888" w:type="dxa"/>
            <w:vAlign w:val="center"/>
          </w:tcPr>
          <w:p w14:paraId="1BDB67D5" w14:textId="1F0F08E8" w:rsidR="00F6371E" w:rsidRPr="00EF002F" w:rsidRDefault="00CE5EEF" w:rsidP="006E05DA">
            <w:pPr>
              <w:spacing w:after="120"/>
              <w:jc w:val="center"/>
            </w:pPr>
            <w:r w:rsidRPr="00EF002F">
              <w:t>Add-on for Overtime</w:t>
            </w:r>
          </w:p>
        </w:tc>
        <w:tc>
          <w:tcPr>
            <w:tcW w:w="1888" w:type="dxa"/>
            <w:vAlign w:val="center"/>
          </w:tcPr>
          <w:p w14:paraId="4B2B1D7C" w14:textId="374E4BE8" w:rsidR="00F6371E" w:rsidRPr="00EF002F" w:rsidRDefault="00537AE4" w:rsidP="006E05DA">
            <w:pPr>
              <w:spacing w:after="120"/>
              <w:jc w:val="center"/>
            </w:pPr>
            <w:r w:rsidRPr="00EF002F">
              <w:t>$0.18</w:t>
            </w:r>
          </w:p>
        </w:tc>
        <w:tc>
          <w:tcPr>
            <w:tcW w:w="1888" w:type="dxa"/>
            <w:vAlign w:val="center"/>
          </w:tcPr>
          <w:p w14:paraId="50170659" w14:textId="670F2020" w:rsidR="00F6371E" w:rsidRPr="00EF002F" w:rsidRDefault="00537AE4" w:rsidP="006E05DA">
            <w:pPr>
              <w:spacing w:after="120"/>
              <w:jc w:val="center"/>
            </w:pPr>
            <w:r w:rsidRPr="00EF002F">
              <w:t>1 min</w:t>
            </w:r>
          </w:p>
        </w:tc>
        <w:tc>
          <w:tcPr>
            <w:tcW w:w="1888" w:type="dxa"/>
            <w:vAlign w:val="center"/>
          </w:tcPr>
          <w:p w14:paraId="1E5B582E" w14:textId="38AFE4E2" w:rsidR="00F6371E" w:rsidRPr="00EF002F" w:rsidRDefault="00537AE4" w:rsidP="006E05DA">
            <w:pPr>
              <w:spacing w:after="120"/>
              <w:jc w:val="center"/>
            </w:pPr>
            <w:r w:rsidRPr="00EF002F">
              <w:t>$0.19</w:t>
            </w:r>
          </w:p>
        </w:tc>
        <w:tc>
          <w:tcPr>
            <w:tcW w:w="1888" w:type="dxa"/>
            <w:vAlign w:val="center"/>
          </w:tcPr>
          <w:p w14:paraId="31529A01" w14:textId="0FD9C090" w:rsidR="00537AE4" w:rsidRPr="00EF002F" w:rsidRDefault="00537AE4" w:rsidP="006E05DA">
            <w:pPr>
              <w:spacing w:after="120"/>
              <w:jc w:val="center"/>
            </w:pPr>
            <w:r w:rsidRPr="00EF002F">
              <w:t>1 min</w:t>
            </w:r>
          </w:p>
        </w:tc>
      </w:tr>
      <w:tr w:rsidR="00F6371E" w14:paraId="14869E7A" w14:textId="77777777" w:rsidTr="002810FF">
        <w:tc>
          <w:tcPr>
            <w:tcW w:w="1888" w:type="dxa"/>
            <w:vAlign w:val="center"/>
          </w:tcPr>
          <w:p w14:paraId="75F3623C" w14:textId="45147C9F" w:rsidR="00F6371E" w:rsidRPr="00EF002F" w:rsidRDefault="00CE5EEF" w:rsidP="006E05DA">
            <w:pPr>
              <w:spacing w:after="120"/>
              <w:jc w:val="center"/>
            </w:pPr>
            <w:r w:rsidRPr="00EF002F">
              <w:t>Travel time</w:t>
            </w:r>
          </w:p>
        </w:tc>
        <w:tc>
          <w:tcPr>
            <w:tcW w:w="1888" w:type="dxa"/>
            <w:vAlign w:val="center"/>
          </w:tcPr>
          <w:p w14:paraId="150C971A" w14:textId="7B953753" w:rsidR="00F6371E" w:rsidRPr="00EF002F" w:rsidRDefault="008614FB" w:rsidP="006E05DA">
            <w:pPr>
              <w:spacing w:after="120"/>
              <w:jc w:val="center"/>
            </w:pPr>
            <w:r w:rsidRPr="00EF002F">
              <w:t>$0.36</w:t>
            </w:r>
          </w:p>
        </w:tc>
        <w:tc>
          <w:tcPr>
            <w:tcW w:w="1888" w:type="dxa"/>
            <w:vAlign w:val="center"/>
          </w:tcPr>
          <w:p w14:paraId="1F0D8B4D" w14:textId="58937880" w:rsidR="00F6371E" w:rsidRPr="00EF002F" w:rsidRDefault="008614FB" w:rsidP="006E05DA">
            <w:pPr>
              <w:spacing w:after="120"/>
              <w:jc w:val="center"/>
            </w:pPr>
            <w:r w:rsidRPr="00EF002F">
              <w:t>1 min</w:t>
            </w:r>
          </w:p>
        </w:tc>
        <w:tc>
          <w:tcPr>
            <w:tcW w:w="1888" w:type="dxa"/>
            <w:vAlign w:val="center"/>
          </w:tcPr>
          <w:p w14:paraId="65A5CE0E" w14:textId="7FF92A5B" w:rsidR="00F6371E" w:rsidRPr="00EF002F" w:rsidRDefault="008614FB" w:rsidP="006E05DA">
            <w:pPr>
              <w:spacing w:after="120"/>
              <w:jc w:val="center"/>
            </w:pPr>
            <w:r w:rsidRPr="00EF002F">
              <w:t>$0.38</w:t>
            </w:r>
          </w:p>
        </w:tc>
        <w:tc>
          <w:tcPr>
            <w:tcW w:w="1888" w:type="dxa"/>
            <w:vAlign w:val="center"/>
          </w:tcPr>
          <w:p w14:paraId="24DEDB0F" w14:textId="41D9DAC1" w:rsidR="00F6371E" w:rsidRPr="00EF002F" w:rsidRDefault="008614FB" w:rsidP="006E05DA">
            <w:pPr>
              <w:spacing w:after="120"/>
              <w:jc w:val="center"/>
            </w:pPr>
            <w:r w:rsidRPr="00EF002F">
              <w:t>1 min</w:t>
            </w:r>
          </w:p>
        </w:tc>
      </w:tr>
    </w:tbl>
    <w:p w14:paraId="56E291F6" w14:textId="77777777" w:rsidR="00F6371E" w:rsidRPr="006D70E7" w:rsidRDefault="00F6371E" w:rsidP="006D70E7">
      <w:pPr>
        <w:spacing w:after="120"/>
        <w:rPr>
          <w:b/>
          <w:bCs/>
          <w:u w:val="single"/>
        </w:rPr>
      </w:pPr>
    </w:p>
    <w:p w14:paraId="6C7B96D0" w14:textId="4A8E643B" w:rsidR="006D70E7" w:rsidRPr="00B30302" w:rsidRDefault="006D70E7" w:rsidP="006D70E7">
      <w:pPr>
        <w:spacing w:after="120"/>
        <w:rPr>
          <w:b/>
          <w:bCs/>
        </w:rPr>
      </w:pPr>
      <w:r w:rsidRPr="00B30302">
        <w:rPr>
          <w:b/>
          <w:bCs/>
        </w:rPr>
        <w:t>Seniority Step 4 Wages</w:t>
      </w:r>
    </w:p>
    <w:p w14:paraId="4374EB02" w14:textId="6445F184" w:rsidR="000E555F" w:rsidRPr="000E555F" w:rsidRDefault="000E555F" w:rsidP="000E555F">
      <w:pPr>
        <w:spacing w:after="120"/>
      </w:pPr>
      <w:r w:rsidRPr="00B243AF">
        <w:t>If a PCA has completed New Hire Orientation</w:t>
      </w:r>
      <w:r>
        <w:t xml:space="preserve"> (NHO)</w:t>
      </w:r>
      <w:r w:rsidRPr="00B243AF">
        <w:t xml:space="preserve"> or </w:t>
      </w:r>
      <w:r w:rsidR="00C277EA">
        <w:t>is</w:t>
      </w:r>
      <w:r w:rsidRPr="00B243AF">
        <w:t xml:space="preserve"> exempt </w:t>
      </w:r>
      <w:r w:rsidR="00203DF2">
        <w:t xml:space="preserve">from </w:t>
      </w:r>
      <w:r>
        <w:t>NHO and worked between 12,741 and 18,200 hours (Step 4).</w:t>
      </w:r>
    </w:p>
    <w:tbl>
      <w:tblPr>
        <w:tblStyle w:val="TableGrid"/>
        <w:tblW w:w="0" w:type="auto"/>
        <w:tblLook w:val="04A0" w:firstRow="1" w:lastRow="0" w:firstColumn="1" w:lastColumn="0" w:noHBand="0" w:noVBand="1"/>
      </w:tblPr>
      <w:tblGrid>
        <w:gridCol w:w="1888"/>
        <w:gridCol w:w="1888"/>
        <w:gridCol w:w="1888"/>
        <w:gridCol w:w="1888"/>
        <w:gridCol w:w="1888"/>
      </w:tblGrid>
      <w:tr w:rsidR="00357A93" w14:paraId="083FC2D4" w14:textId="77777777" w:rsidTr="002810FF">
        <w:tc>
          <w:tcPr>
            <w:tcW w:w="1888" w:type="dxa"/>
            <w:shd w:val="pct5" w:color="auto" w:fill="auto"/>
            <w:vAlign w:val="center"/>
          </w:tcPr>
          <w:p w14:paraId="7396BC17" w14:textId="3194812B" w:rsidR="00357A93" w:rsidRPr="006E05DA" w:rsidRDefault="00CE5EEF" w:rsidP="006E05DA">
            <w:pPr>
              <w:spacing w:after="0"/>
              <w:jc w:val="center"/>
              <w:rPr>
                <w:b/>
              </w:rPr>
            </w:pPr>
            <w:r w:rsidRPr="006E05DA">
              <w:rPr>
                <w:b/>
              </w:rPr>
              <w:t>Service Name or Description</w:t>
            </w:r>
          </w:p>
        </w:tc>
        <w:tc>
          <w:tcPr>
            <w:tcW w:w="1888" w:type="dxa"/>
            <w:shd w:val="pct5" w:color="auto" w:fill="auto"/>
            <w:vAlign w:val="center"/>
          </w:tcPr>
          <w:p w14:paraId="78BABAF5" w14:textId="5C8ACFB9" w:rsidR="00357A93" w:rsidRPr="006E05DA" w:rsidRDefault="00CE5EEF" w:rsidP="006E05DA">
            <w:pPr>
              <w:spacing w:after="0"/>
              <w:jc w:val="center"/>
              <w:rPr>
                <w:b/>
              </w:rPr>
            </w:pPr>
            <w:r w:rsidRPr="006E05DA">
              <w:rPr>
                <w:b/>
              </w:rPr>
              <w:t>Previous Rate (for Reference)</w:t>
            </w:r>
          </w:p>
        </w:tc>
        <w:tc>
          <w:tcPr>
            <w:tcW w:w="1888" w:type="dxa"/>
            <w:shd w:val="pct5" w:color="auto" w:fill="auto"/>
            <w:vAlign w:val="center"/>
          </w:tcPr>
          <w:p w14:paraId="2EA34BE8" w14:textId="01EFD7D4" w:rsidR="00357A93" w:rsidRPr="006E05DA" w:rsidRDefault="00CE5EEF" w:rsidP="006E05DA">
            <w:pPr>
              <w:spacing w:after="0"/>
              <w:jc w:val="center"/>
              <w:rPr>
                <w:b/>
              </w:rPr>
            </w:pPr>
            <w:r w:rsidRPr="006E05DA">
              <w:rPr>
                <w:b/>
              </w:rPr>
              <w:t>Previous Unit</w:t>
            </w:r>
          </w:p>
        </w:tc>
        <w:tc>
          <w:tcPr>
            <w:tcW w:w="1888" w:type="dxa"/>
            <w:shd w:val="pct5" w:color="auto" w:fill="auto"/>
            <w:vAlign w:val="center"/>
          </w:tcPr>
          <w:p w14:paraId="49A3C358" w14:textId="76B46D89" w:rsidR="00357A93" w:rsidRPr="006E05DA" w:rsidRDefault="00CE5EEF" w:rsidP="006E05DA">
            <w:pPr>
              <w:spacing w:after="0"/>
              <w:jc w:val="center"/>
              <w:rPr>
                <w:b/>
              </w:rPr>
            </w:pPr>
            <w:r w:rsidRPr="006E05DA">
              <w:rPr>
                <w:b/>
              </w:rPr>
              <w:t>Rate Effective April 1, 2025</w:t>
            </w:r>
          </w:p>
        </w:tc>
        <w:tc>
          <w:tcPr>
            <w:tcW w:w="1888" w:type="dxa"/>
            <w:shd w:val="pct5" w:color="auto" w:fill="auto"/>
            <w:vAlign w:val="center"/>
          </w:tcPr>
          <w:p w14:paraId="2A89EC6C" w14:textId="4D87E19D" w:rsidR="00357A93" w:rsidRPr="006E05DA" w:rsidRDefault="00CE5EEF" w:rsidP="002810FF">
            <w:pPr>
              <w:spacing w:after="0"/>
              <w:jc w:val="center"/>
              <w:rPr>
                <w:b/>
              </w:rPr>
            </w:pPr>
            <w:r w:rsidRPr="006E05DA">
              <w:rPr>
                <w:b/>
              </w:rPr>
              <w:t>Unit</w:t>
            </w:r>
          </w:p>
        </w:tc>
      </w:tr>
      <w:tr w:rsidR="00357A93" w14:paraId="649D3277" w14:textId="77777777" w:rsidTr="002810FF">
        <w:tc>
          <w:tcPr>
            <w:tcW w:w="1888" w:type="dxa"/>
            <w:vAlign w:val="center"/>
          </w:tcPr>
          <w:p w14:paraId="1121FF75" w14:textId="2BBC1614" w:rsidR="00357A93" w:rsidRPr="00EF002F" w:rsidRDefault="00CE5EEF" w:rsidP="006E05DA">
            <w:pPr>
              <w:spacing w:after="120"/>
              <w:jc w:val="center"/>
            </w:pPr>
            <w:r w:rsidRPr="00EF002F">
              <w:t>PCA Services</w:t>
            </w:r>
          </w:p>
        </w:tc>
        <w:tc>
          <w:tcPr>
            <w:tcW w:w="1888" w:type="dxa"/>
            <w:vAlign w:val="center"/>
          </w:tcPr>
          <w:p w14:paraId="6051E712" w14:textId="2F347AD2" w:rsidR="00357A93" w:rsidRPr="00B30302" w:rsidRDefault="008614FB" w:rsidP="006E05DA">
            <w:pPr>
              <w:spacing w:after="120"/>
              <w:jc w:val="center"/>
            </w:pPr>
            <w:r w:rsidRPr="00B30302">
              <w:t>$5.39</w:t>
            </w:r>
          </w:p>
        </w:tc>
        <w:tc>
          <w:tcPr>
            <w:tcW w:w="1888" w:type="dxa"/>
            <w:vAlign w:val="center"/>
          </w:tcPr>
          <w:p w14:paraId="411A86E3" w14:textId="21EE4433" w:rsidR="00357A93" w:rsidRPr="00B30302" w:rsidRDefault="00E42336" w:rsidP="006E05DA">
            <w:pPr>
              <w:spacing w:after="120"/>
              <w:jc w:val="center"/>
            </w:pPr>
            <w:r w:rsidRPr="00B30302">
              <w:t>15 min</w:t>
            </w:r>
          </w:p>
        </w:tc>
        <w:tc>
          <w:tcPr>
            <w:tcW w:w="1888" w:type="dxa"/>
            <w:vAlign w:val="center"/>
          </w:tcPr>
          <w:p w14:paraId="31B59B24" w14:textId="6D1F4B03" w:rsidR="00357A93" w:rsidRPr="00B30302" w:rsidRDefault="00347069" w:rsidP="006E05DA">
            <w:pPr>
              <w:spacing w:after="120"/>
              <w:jc w:val="center"/>
            </w:pPr>
            <w:r w:rsidRPr="00B30302">
              <w:t>$5.84</w:t>
            </w:r>
          </w:p>
        </w:tc>
        <w:tc>
          <w:tcPr>
            <w:tcW w:w="1888" w:type="dxa"/>
            <w:vAlign w:val="center"/>
          </w:tcPr>
          <w:p w14:paraId="1F0D8467" w14:textId="048B9280" w:rsidR="00357A93" w:rsidRPr="00B30302" w:rsidRDefault="00347069" w:rsidP="006E05DA">
            <w:pPr>
              <w:spacing w:after="120"/>
              <w:jc w:val="center"/>
            </w:pPr>
            <w:r w:rsidRPr="00B30302">
              <w:t>15 min</w:t>
            </w:r>
          </w:p>
        </w:tc>
      </w:tr>
      <w:tr w:rsidR="00357A93" w14:paraId="73DDDDA6" w14:textId="77777777" w:rsidTr="002810FF">
        <w:tc>
          <w:tcPr>
            <w:tcW w:w="1888" w:type="dxa"/>
            <w:vAlign w:val="center"/>
          </w:tcPr>
          <w:p w14:paraId="7DA5F145" w14:textId="42AACB32" w:rsidR="00357A93" w:rsidRPr="00EF002F" w:rsidRDefault="00CE5EEF" w:rsidP="006E05DA">
            <w:pPr>
              <w:spacing w:after="120"/>
              <w:jc w:val="center"/>
            </w:pPr>
            <w:r w:rsidRPr="00EF002F">
              <w:t>Add-on for Premium Pay for Overtime and Holidays</w:t>
            </w:r>
          </w:p>
        </w:tc>
        <w:tc>
          <w:tcPr>
            <w:tcW w:w="1888" w:type="dxa"/>
            <w:vAlign w:val="center"/>
          </w:tcPr>
          <w:p w14:paraId="6225CF70" w14:textId="547D7140" w:rsidR="00357A93" w:rsidRPr="00B30302" w:rsidRDefault="00347069" w:rsidP="006E05DA">
            <w:pPr>
              <w:spacing w:after="120"/>
              <w:jc w:val="center"/>
            </w:pPr>
            <w:r w:rsidRPr="00B30302">
              <w:t>$2.70</w:t>
            </w:r>
          </w:p>
        </w:tc>
        <w:tc>
          <w:tcPr>
            <w:tcW w:w="1888" w:type="dxa"/>
            <w:vAlign w:val="center"/>
          </w:tcPr>
          <w:p w14:paraId="5F93E0C4" w14:textId="07FD32F9" w:rsidR="00357A93" w:rsidRPr="00B30302" w:rsidRDefault="00347069" w:rsidP="006E05DA">
            <w:pPr>
              <w:spacing w:after="120"/>
              <w:jc w:val="center"/>
            </w:pPr>
            <w:r w:rsidRPr="00B30302">
              <w:t>15 min</w:t>
            </w:r>
          </w:p>
        </w:tc>
        <w:tc>
          <w:tcPr>
            <w:tcW w:w="1888" w:type="dxa"/>
            <w:vAlign w:val="center"/>
          </w:tcPr>
          <w:p w14:paraId="47229A51" w14:textId="37992C0F" w:rsidR="00357A93" w:rsidRPr="00B30302" w:rsidRDefault="00347069" w:rsidP="006E05DA">
            <w:pPr>
              <w:spacing w:after="120"/>
              <w:jc w:val="center"/>
            </w:pPr>
            <w:r w:rsidRPr="00B30302">
              <w:t>$2.92</w:t>
            </w:r>
          </w:p>
        </w:tc>
        <w:tc>
          <w:tcPr>
            <w:tcW w:w="1888" w:type="dxa"/>
            <w:vAlign w:val="center"/>
          </w:tcPr>
          <w:p w14:paraId="1586EA79" w14:textId="365ECDF5" w:rsidR="00357A93" w:rsidRPr="00B30302" w:rsidRDefault="00347069" w:rsidP="006E05DA">
            <w:pPr>
              <w:spacing w:after="120"/>
              <w:jc w:val="center"/>
            </w:pPr>
            <w:r w:rsidRPr="00B30302">
              <w:t>15 min</w:t>
            </w:r>
          </w:p>
        </w:tc>
      </w:tr>
      <w:tr w:rsidR="00357A93" w14:paraId="0A8D6647" w14:textId="77777777" w:rsidTr="002810FF">
        <w:tc>
          <w:tcPr>
            <w:tcW w:w="1888" w:type="dxa"/>
            <w:vAlign w:val="center"/>
          </w:tcPr>
          <w:p w14:paraId="218D2444" w14:textId="3BD43310" w:rsidR="00357A93" w:rsidRPr="00EF002F" w:rsidRDefault="00CE5EEF" w:rsidP="006E05DA">
            <w:pPr>
              <w:spacing w:after="120"/>
              <w:jc w:val="center"/>
            </w:pPr>
            <w:r w:rsidRPr="00EF002F">
              <w:t>Earned Paid Time</w:t>
            </w:r>
          </w:p>
        </w:tc>
        <w:tc>
          <w:tcPr>
            <w:tcW w:w="1888" w:type="dxa"/>
            <w:vAlign w:val="center"/>
          </w:tcPr>
          <w:p w14:paraId="3EB4FB07" w14:textId="56490907" w:rsidR="00357A93" w:rsidRPr="00B30302" w:rsidRDefault="00347069" w:rsidP="006E05DA">
            <w:pPr>
              <w:spacing w:after="120"/>
              <w:jc w:val="center"/>
            </w:pPr>
            <w:r w:rsidRPr="00B30302">
              <w:t>$5.39</w:t>
            </w:r>
          </w:p>
        </w:tc>
        <w:tc>
          <w:tcPr>
            <w:tcW w:w="1888" w:type="dxa"/>
            <w:vAlign w:val="center"/>
          </w:tcPr>
          <w:p w14:paraId="400F0978" w14:textId="7A845C5F" w:rsidR="00357A93" w:rsidRPr="00B30302" w:rsidRDefault="00347069" w:rsidP="006E05DA">
            <w:pPr>
              <w:spacing w:after="120"/>
              <w:jc w:val="center"/>
            </w:pPr>
            <w:r w:rsidRPr="00B30302">
              <w:t>15 min</w:t>
            </w:r>
          </w:p>
        </w:tc>
        <w:tc>
          <w:tcPr>
            <w:tcW w:w="1888" w:type="dxa"/>
            <w:vAlign w:val="center"/>
          </w:tcPr>
          <w:p w14:paraId="1BEB16D7" w14:textId="49E18ED3" w:rsidR="00357A93" w:rsidRPr="00B30302" w:rsidRDefault="000D27B3" w:rsidP="006E05DA">
            <w:pPr>
              <w:spacing w:after="120"/>
              <w:jc w:val="center"/>
            </w:pPr>
            <w:r w:rsidRPr="00B30302">
              <w:t>$5.84</w:t>
            </w:r>
          </w:p>
        </w:tc>
        <w:tc>
          <w:tcPr>
            <w:tcW w:w="1888" w:type="dxa"/>
            <w:vAlign w:val="center"/>
          </w:tcPr>
          <w:p w14:paraId="24D7EC35" w14:textId="238F9965" w:rsidR="000D27B3" w:rsidRPr="00B30302" w:rsidRDefault="000D27B3" w:rsidP="006E05DA">
            <w:pPr>
              <w:spacing w:after="120"/>
              <w:jc w:val="center"/>
            </w:pPr>
            <w:r w:rsidRPr="00B30302">
              <w:t>15 min</w:t>
            </w:r>
          </w:p>
        </w:tc>
      </w:tr>
      <w:tr w:rsidR="00357A93" w14:paraId="6EB205E1" w14:textId="77777777" w:rsidTr="002810FF">
        <w:tc>
          <w:tcPr>
            <w:tcW w:w="1888" w:type="dxa"/>
            <w:vAlign w:val="center"/>
          </w:tcPr>
          <w:p w14:paraId="6D996E08" w14:textId="38BD449F" w:rsidR="00357A93" w:rsidRPr="00EF002F" w:rsidRDefault="00CE5EEF" w:rsidP="006E05DA">
            <w:pPr>
              <w:spacing w:after="120"/>
              <w:jc w:val="center"/>
            </w:pPr>
            <w:r w:rsidRPr="00EF002F">
              <w:t>Add-on for Overtime</w:t>
            </w:r>
          </w:p>
        </w:tc>
        <w:tc>
          <w:tcPr>
            <w:tcW w:w="1888" w:type="dxa"/>
            <w:vAlign w:val="center"/>
          </w:tcPr>
          <w:p w14:paraId="321F2A9C" w14:textId="5918A8FA" w:rsidR="00357A93" w:rsidRPr="00B30302" w:rsidRDefault="000D27B3" w:rsidP="006E05DA">
            <w:pPr>
              <w:spacing w:after="120"/>
              <w:jc w:val="center"/>
            </w:pPr>
            <w:r w:rsidRPr="00B30302">
              <w:t>$0.18</w:t>
            </w:r>
          </w:p>
        </w:tc>
        <w:tc>
          <w:tcPr>
            <w:tcW w:w="1888" w:type="dxa"/>
            <w:vAlign w:val="center"/>
          </w:tcPr>
          <w:p w14:paraId="70B26654" w14:textId="0C7A21E3" w:rsidR="00357A93" w:rsidRPr="00B30302" w:rsidRDefault="000D27B3" w:rsidP="006E05DA">
            <w:pPr>
              <w:spacing w:after="120"/>
              <w:jc w:val="center"/>
            </w:pPr>
            <w:r w:rsidRPr="00B30302">
              <w:t>1 min</w:t>
            </w:r>
          </w:p>
        </w:tc>
        <w:tc>
          <w:tcPr>
            <w:tcW w:w="1888" w:type="dxa"/>
            <w:vAlign w:val="center"/>
          </w:tcPr>
          <w:p w14:paraId="070CA58C" w14:textId="506A7F27" w:rsidR="00357A93" w:rsidRPr="00B30302" w:rsidRDefault="004446DE" w:rsidP="006E05DA">
            <w:pPr>
              <w:spacing w:after="120"/>
              <w:jc w:val="center"/>
            </w:pPr>
            <w:r w:rsidRPr="00B30302">
              <w:t>$0.20</w:t>
            </w:r>
          </w:p>
        </w:tc>
        <w:tc>
          <w:tcPr>
            <w:tcW w:w="1888" w:type="dxa"/>
            <w:vAlign w:val="center"/>
          </w:tcPr>
          <w:p w14:paraId="0B37973F" w14:textId="1CFC8E26" w:rsidR="00357A93" w:rsidRPr="00B30302" w:rsidRDefault="004446DE" w:rsidP="006E05DA">
            <w:pPr>
              <w:spacing w:after="120"/>
              <w:jc w:val="center"/>
            </w:pPr>
            <w:r w:rsidRPr="00B30302">
              <w:t>1 min</w:t>
            </w:r>
          </w:p>
        </w:tc>
      </w:tr>
      <w:tr w:rsidR="00357A93" w14:paraId="3CAFAD23" w14:textId="77777777" w:rsidTr="002810FF">
        <w:tc>
          <w:tcPr>
            <w:tcW w:w="1888" w:type="dxa"/>
            <w:vAlign w:val="center"/>
          </w:tcPr>
          <w:p w14:paraId="3E987935" w14:textId="389B14BF" w:rsidR="00357A93" w:rsidRPr="00EF002F" w:rsidRDefault="00CE5EEF" w:rsidP="006E05DA">
            <w:pPr>
              <w:spacing w:after="120"/>
              <w:jc w:val="center"/>
            </w:pPr>
            <w:r w:rsidRPr="00EF002F">
              <w:t>Travel Time</w:t>
            </w:r>
          </w:p>
        </w:tc>
        <w:tc>
          <w:tcPr>
            <w:tcW w:w="1888" w:type="dxa"/>
            <w:vAlign w:val="center"/>
          </w:tcPr>
          <w:p w14:paraId="7A6EB274" w14:textId="35069831" w:rsidR="00357A93" w:rsidRPr="00B30302" w:rsidRDefault="004446DE" w:rsidP="006E05DA">
            <w:pPr>
              <w:spacing w:after="120"/>
              <w:jc w:val="center"/>
            </w:pPr>
            <w:r w:rsidRPr="00B30302">
              <w:t>$0.36</w:t>
            </w:r>
          </w:p>
        </w:tc>
        <w:tc>
          <w:tcPr>
            <w:tcW w:w="1888" w:type="dxa"/>
            <w:vAlign w:val="center"/>
          </w:tcPr>
          <w:p w14:paraId="03C101EF" w14:textId="7FD2CD7E" w:rsidR="00357A93" w:rsidRPr="00B30302" w:rsidRDefault="004446DE" w:rsidP="006E05DA">
            <w:pPr>
              <w:spacing w:after="120"/>
              <w:jc w:val="center"/>
            </w:pPr>
            <w:r w:rsidRPr="00B30302">
              <w:t>1 min</w:t>
            </w:r>
          </w:p>
        </w:tc>
        <w:tc>
          <w:tcPr>
            <w:tcW w:w="1888" w:type="dxa"/>
            <w:vAlign w:val="center"/>
          </w:tcPr>
          <w:p w14:paraId="1E73CF9F" w14:textId="358EB826" w:rsidR="00357A93" w:rsidRPr="00B30302" w:rsidRDefault="004446DE" w:rsidP="006E05DA">
            <w:pPr>
              <w:spacing w:after="120"/>
              <w:jc w:val="center"/>
            </w:pPr>
            <w:r w:rsidRPr="00B30302">
              <w:t>$0.39</w:t>
            </w:r>
          </w:p>
        </w:tc>
        <w:tc>
          <w:tcPr>
            <w:tcW w:w="1888" w:type="dxa"/>
            <w:vAlign w:val="center"/>
          </w:tcPr>
          <w:p w14:paraId="5BF0B72A" w14:textId="2B7D00AD" w:rsidR="00357A93" w:rsidRPr="00B30302" w:rsidRDefault="004446DE" w:rsidP="006E05DA">
            <w:pPr>
              <w:spacing w:after="120"/>
              <w:jc w:val="center"/>
            </w:pPr>
            <w:r w:rsidRPr="00B30302">
              <w:t>1 min</w:t>
            </w:r>
          </w:p>
        </w:tc>
      </w:tr>
    </w:tbl>
    <w:p w14:paraId="1F42B257" w14:textId="77777777" w:rsidR="00357A93" w:rsidRPr="006D70E7" w:rsidRDefault="00357A93" w:rsidP="006D70E7">
      <w:pPr>
        <w:spacing w:after="120"/>
        <w:rPr>
          <w:b/>
          <w:bCs/>
          <w:u w:val="single"/>
        </w:rPr>
      </w:pPr>
    </w:p>
    <w:p w14:paraId="5C558918" w14:textId="53A805CC" w:rsidR="006D70E7" w:rsidRPr="00B30302" w:rsidRDefault="006D70E7" w:rsidP="006D70E7">
      <w:pPr>
        <w:spacing w:after="120"/>
        <w:rPr>
          <w:b/>
          <w:bCs/>
        </w:rPr>
      </w:pPr>
      <w:r w:rsidRPr="00B30302">
        <w:rPr>
          <w:b/>
          <w:bCs/>
        </w:rPr>
        <w:t>Seniority Step 5 Wages</w:t>
      </w:r>
    </w:p>
    <w:p w14:paraId="67373558" w14:textId="4823B255" w:rsidR="00C277EA" w:rsidRPr="00C277EA" w:rsidRDefault="00C277EA" w:rsidP="006D70E7">
      <w:pPr>
        <w:spacing w:after="120"/>
      </w:pPr>
      <w:r w:rsidRPr="00B243AF">
        <w:t>If a PCA has completed New Hire Orientation</w:t>
      </w:r>
      <w:r>
        <w:t xml:space="preserve"> (NHO)</w:t>
      </w:r>
      <w:r w:rsidRPr="00B243AF">
        <w:t xml:space="preserve"> or </w:t>
      </w:r>
      <w:r>
        <w:t>is</w:t>
      </w:r>
      <w:r w:rsidRPr="00B243AF">
        <w:t xml:space="preserve"> exempt </w:t>
      </w:r>
      <w:r w:rsidR="00203DF2">
        <w:t xml:space="preserve">from </w:t>
      </w:r>
      <w:r>
        <w:t>NHO, and worked between 18,201 or more hours (Step 5).</w:t>
      </w:r>
    </w:p>
    <w:tbl>
      <w:tblPr>
        <w:tblStyle w:val="TableGrid"/>
        <w:tblW w:w="0" w:type="auto"/>
        <w:tblLook w:val="04A0" w:firstRow="1" w:lastRow="0" w:firstColumn="1" w:lastColumn="0" w:noHBand="0" w:noVBand="1"/>
      </w:tblPr>
      <w:tblGrid>
        <w:gridCol w:w="1888"/>
        <w:gridCol w:w="1888"/>
        <w:gridCol w:w="1888"/>
        <w:gridCol w:w="1888"/>
        <w:gridCol w:w="1888"/>
      </w:tblGrid>
      <w:tr w:rsidR="00CE5EEF" w14:paraId="134BA548" w14:textId="77777777" w:rsidTr="002810FF">
        <w:trPr>
          <w:tblHeader/>
        </w:trPr>
        <w:tc>
          <w:tcPr>
            <w:tcW w:w="1888" w:type="dxa"/>
            <w:shd w:val="pct5" w:color="auto" w:fill="auto"/>
            <w:vAlign w:val="center"/>
          </w:tcPr>
          <w:p w14:paraId="45279CDA" w14:textId="02D42CF6" w:rsidR="00CE5EEF" w:rsidRPr="006E05DA" w:rsidRDefault="00CE5EEF" w:rsidP="006E05DA">
            <w:pPr>
              <w:spacing w:after="0"/>
              <w:jc w:val="center"/>
              <w:rPr>
                <w:b/>
              </w:rPr>
            </w:pPr>
            <w:r w:rsidRPr="006E05DA">
              <w:rPr>
                <w:b/>
              </w:rPr>
              <w:t>Service Name or Description</w:t>
            </w:r>
          </w:p>
        </w:tc>
        <w:tc>
          <w:tcPr>
            <w:tcW w:w="1888" w:type="dxa"/>
            <w:shd w:val="pct5" w:color="auto" w:fill="auto"/>
            <w:vAlign w:val="center"/>
          </w:tcPr>
          <w:p w14:paraId="1BB93AA1" w14:textId="248E8B9B" w:rsidR="00CE5EEF" w:rsidRPr="006E05DA" w:rsidRDefault="00CE5EEF" w:rsidP="006E05DA">
            <w:pPr>
              <w:spacing w:after="0"/>
              <w:jc w:val="center"/>
              <w:rPr>
                <w:b/>
              </w:rPr>
            </w:pPr>
            <w:r w:rsidRPr="006E05DA">
              <w:rPr>
                <w:b/>
              </w:rPr>
              <w:t>Previous Rate (for Reference)</w:t>
            </w:r>
          </w:p>
        </w:tc>
        <w:tc>
          <w:tcPr>
            <w:tcW w:w="1888" w:type="dxa"/>
            <w:shd w:val="pct5" w:color="auto" w:fill="auto"/>
            <w:vAlign w:val="center"/>
          </w:tcPr>
          <w:p w14:paraId="2C0AE764" w14:textId="3A9F4DA5" w:rsidR="00CE5EEF" w:rsidRPr="006E05DA" w:rsidRDefault="00CE5EEF" w:rsidP="006E05DA">
            <w:pPr>
              <w:spacing w:after="0"/>
              <w:jc w:val="center"/>
              <w:rPr>
                <w:b/>
              </w:rPr>
            </w:pPr>
            <w:r w:rsidRPr="006E05DA">
              <w:rPr>
                <w:b/>
              </w:rPr>
              <w:t>Previous Unit</w:t>
            </w:r>
          </w:p>
        </w:tc>
        <w:tc>
          <w:tcPr>
            <w:tcW w:w="1888" w:type="dxa"/>
            <w:shd w:val="pct5" w:color="auto" w:fill="auto"/>
            <w:vAlign w:val="center"/>
          </w:tcPr>
          <w:p w14:paraId="395BA3F2" w14:textId="15FA2719" w:rsidR="00CE5EEF" w:rsidRPr="006E05DA" w:rsidRDefault="00CE5EEF" w:rsidP="006E05DA">
            <w:pPr>
              <w:spacing w:after="0"/>
              <w:jc w:val="center"/>
              <w:rPr>
                <w:b/>
              </w:rPr>
            </w:pPr>
            <w:r w:rsidRPr="006E05DA">
              <w:rPr>
                <w:b/>
              </w:rPr>
              <w:t>Rate Effective April 1, 2025</w:t>
            </w:r>
          </w:p>
        </w:tc>
        <w:tc>
          <w:tcPr>
            <w:tcW w:w="1888" w:type="dxa"/>
            <w:shd w:val="pct5" w:color="auto" w:fill="auto"/>
            <w:vAlign w:val="center"/>
          </w:tcPr>
          <w:p w14:paraId="0BAD52BC" w14:textId="535BB761" w:rsidR="00CE5EEF" w:rsidRPr="006E05DA" w:rsidRDefault="00CE5EEF" w:rsidP="006E05DA">
            <w:pPr>
              <w:spacing w:after="0"/>
              <w:jc w:val="center"/>
              <w:rPr>
                <w:b/>
              </w:rPr>
            </w:pPr>
            <w:r w:rsidRPr="006E05DA">
              <w:rPr>
                <w:b/>
              </w:rPr>
              <w:t>Unit</w:t>
            </w:r>
          </w:p>
        </w:tc>
      </w:tr>
      <w:tr w:rsidR="00CE5EEF" w14:paraId="2B287377" w14:textId="77777777" w:rsidTr="002810FF">
        <w:tc>
          <w:tcPr>
            <w:tcW w:w="1888" w:type="dxa"/>
            <w:vAlign w:val="center"/>
          </w:tcPr>
          <w:p w14:paraId="58106A5C" w14:textId="669F946C" w:rsidR="00CE5EEF" w:rsidRPr="000F2C30" w:rsidRDefault="00CE5EEF" w:rsidP="006E05DA">
            <w:pPr>
              <w:spacing w:after="120"/>
              <w:jc w:val="center"/>
            </w:pPr>
            <w:r w:rsidRPr="000F2C30">
              <w:t>PCA Services</w:t>
            </w:r>
          </w:p>
        </w:tc>
        <w:tc>
          <w:tcPr>
            <w:tcW w:w="1888" w:type="dxa"/>
            <w:vAlign w:val="center"/>
          </w:tcPr>
          <w:p w14:paraId="08CD35E6" w14:textId="6242B076" w:rsidR="00CE5EEF" w:rsidRPr="00B30302" w:rsidRDefault="004446DE" w:rsidP="006E05DA">
            <w:pPr>
              <w:spacing w:after="120"/>
              <w:jc w:val="center"/>
            </w:pPr>
            <w:r w:rsidRPr="00B30302">
              <w:t>$5.39</w:t>
            </w:r>
          </w:p>
        </w:tc>
        <w:tc>
          <w:tcPr>
            <w:tcW w:w="1888" w:type="dxa"/>
            <w:vAlign w:val="center"/>
          </w:tcPr>
          <w:p w14:paraId="4399704D" w14:textId="5BD9AE6E" w:rsidR="00CE5EEF" w:rsidRPr="00B30302" w:rsidRDefault="00E65A25" w:rsidP="006E05DA">
            <w:pPr>
              <w:spacing w:after="120"/>
              <w:jc w:val="center"/>
            </w:pPr>
            <w:r w:rsidRPr="00B30302">
              <w:t>15 min</w:t>
            </w:r>
          </w:p>
        </w:tc>
        <w:tc>
          <w:tcPr>
            <w:tcW w:w="1888" w:type="dxa"/>
            <w:vAlign w:val="center"/>
          </w:tcPr>
          <w:p w14:paraId="70761934" w14:textId="1A67A084" w:rsidR="00CE5EEF" w:rsidRPr="00B30302" w:rsidRDefault="007A5904" w:rsidP="006E05DA">
            <w:pPr>
              <w:spacing w:after="120"/>
              <w:jc w:val="center"/>
            </w:pPr>
            <w:r w:rsidRPr="00B30302">
              <w:t>$5.99</w:t>
            </w:r>
          </w:p>
        </w:tc>
        <w:tc>
          <w:tcPr>
            <w:tcW w:w="1888" w:type="dxa"/>
            <w:vAlign w:val="center"/>
          </w:tcPr>
          <w:p w14:paraId="7DB1DAEB" w14:textId="2497427C" w:rsidR="00CE5EEF" w:rsidRPr="00B30302" w:rsidRDefault="00E65A25" w:rsidP="006E05DA">
            <w:pPr>
              <w:spacing w:after="120"/>
              <w:jc w:val="center"/>
            </w:pPr>
            <w:r w:rsidRPr="00B30302">
              <w:t>15 min</w:t>
            </w:r>
          </w:p>
        </w:tc>
      </w:tr>
      <w:tr w:rsidR="00CE5EEF" w14:paraId="75051EE5" w14:textId="77777777" w:rsidTr="002810FF">
        <w:tc>
          <w:tcPr>
            <w:tcW w:w="1888" w:type="dxa"/>
            <w:vAlign w:val="center"/>
          </w:tcPr>
          <w:p w14:paraId="49E26D14" w14:textId="62459C33" w:rsidR="00CE5EEF" w:rsidRPr="000F2C30" w:rsidRDefault="00CE5EEF" w:rsidP="006E05DA">
            <w:pPr>
              <w:spacing w:after="120"/>
              <w:jc w:val="center"/>
            </w:pPr>
            <w:r w:rsidRPr="000F2C30">
              <w:t>Add-on for Premi</w:t>
            </w:r>
            <w:r w:rsidR="006416F8" w:rsidRPr="000F2C30">
              <w:t>um Pay for Overtime and Holidays</w:t>
            </w:r>
          </w:p>
        </w:tc>
        <w:tc>
          <w:tcPr>
            <w:tcW w:w="1888" w:type="dxa"/>
            <w:vAlign w:val="center"/>
          </w:tcPr>
          <w:p w14:paraId="0E7F71BC" w14:textId="51806CA9" w:rsidR="00CE5EEF" w:rsidRPr="00B30302" w:rsidRDefault="00E65A25" w:rsidP="006E05DA">
            <w:pPr>
              <w:spacing w:after="120"/>
              <w:jc w:val="center"/>
            </w:pPr>
            <w:r w:rsidRPr="00B30302">
              <w:t>$2.70</w:t>
            </w:r>
          </w:p>
        </w:tc>
        <w:tc>
          <w:tcPr>
            <w:tcW w:w="1888" w:type="dxa"/>
            <w:vAlign w:val="center"/>
          </w:tcPr>
          <w:p w14:paraId="4A3AE820" w14:textId="6372B7A2" w:rsidR="00CE5EEF" w:rsidRPr="00B30302" w:rsidRDefault="00E65A25" w:rsidP="006E05DA">
            <w:pPr>
              <w:spacing w:after="120"/>
              <w:jc w:val="center"/>
            </w:pPr>
            <w:r w:rsidRPr="00B30302">
              <w:t>15 min</w:t>
            </w:r>
          </w:p>
        </w:tc>
        <w:tc>
          <w:tcPr>
            <w:tcW w:w="1888" w:type="dxa"/>
            <w:vAlign w:val="center"/>
          </w:tcPr>
          <w:p w14:paraId="50E8019E" w14:textId="64258F02" w:rsidR="00CE5EEF" w:rsidRPr="00B30302" w:rsidRDefault="00E65A25" w:rsidP="006E05DA">
            <w:pPr>
              <w:spacing w:after="120"/>
              <w:jc w:val="center"/>
            </w:pPr>
            <w:r w:rsidRPr="00B30302">
              <w:t>$3.0</w:t>
            </w:r>
            <w:r w:rsidR="007A5904" w:rsidRPr="00B30302">
              <w:t>0</w:t>
            </w:r>
          </w:p>
        </w:tc>
        <w:tc>
          <w:tcPr>
            <w:tcW w:w="1888" w:type="dxa"/>
            <w:vAlign w:val="center"/>
          </w:tcPr>
          <w:p w14:paraId="6F92FD1C" w14:textId="2B961AB3" w:rsidR="00CE5EEF" w:rsidRPr="00B30302" w:rsidRDefault="00E65A25" w:rsidP="006E05DA">
            <w:pPr>
              <w:spacing w:after="120"/>
              <w:jc w:val="center"/>
            </w:pPr>
            <w:r w:rsidRPr="00B30302">
              <w:t>15 min</w:t>
            </w:r>
          </w:p>
        </w:tc>
      </w:tr>
      <w:tr w:rsidR="00CE5EEF" w14:paraId="28AD5910" w14:textId="77777777" w:rsidTr="002810FF">
        <w:tc>
          <w:tcPr>
            <w:tcW w:w="1888" w:type="dxa"/>
            <w:vAlign w:val="center"/>
          </w:tcPr>
          <w:p w14:paraId="607F1D9E" w14:textId="09EC046B" w:rsidR="00CE5EEF" w:rsidRPr="000F2C30" w:rsidRDefault="006416F8" w:rsidP="006E05DA">
            <w:pPr>
              <w:spacing w:after="120"/>
              <w:jc w:val="center"/>
            </w:pPr>
            <w:r w:rsidRPr="000F2C30">
              <w:lastRenderedPageBreak/>
              <w:t>Earned Paid Time</w:t>
            </w:r>
          </w:p>
        </w:tc>
        <w:tc>
          <w:tcPr>
            <w:tcW w:w="1888" w:type="dxa"/>
            <w:vAlign w:val="center"/>
          </w:tcPr>
          <w:p w14:paraId="07A01BEE" w14:textId="1173CE34" w:rsidR="00CE5EEF" w:rsidRPr="00B30302" w:rsidRDefault="002B50DD" w:rsidP="006E05DA">
            <w:pPr>
              <w:spacing w:after="120"/>
              <w:jc w:val="center"/>
            </w:pPr>
            <w:r w:rsidRPr="00B30302">
              <w:t>$5.39</w:t>
            </w:r>
          </w:p>
        </w:tc>
        <w:tc>
          <w:tcPr>
            <w:tcW w:w="1888" w:type="dxa"/>
            <w:vAlign w:val="center"/>
          </w:tcPr>
          <w:p w14:paraId="245C31A9" w14:textId="67BA8ABE" w:rsidR="00CE5EEF" w:rsidRPr="00B30302" w:rsidRDefault="002B50DD" w:rsidP="006E05DA">
            <w:pPr>
              <w:spacing w:after="120"/>
              <w:jc w:val="center"/>
            </w:pPr>
            <w:r w:rsidRPr="00B30302">
              <w:t>15 min</w:t>
            </w:r>
          </w:p>
        </w:tc>
        <w:tc>
          <w:tcPr>
            <w:tcW w:w="1888" w:type="dxa"/>
            <w:vAlign w:val="center"/>
          </w:tcPr>
          <w:p w14:paraId="7FE9DCB5" w14:textId="4EB08366" w:rsidR="00CE5EEF" w:rsidRPr="00B30302" w:rsidRDefault="002B50DD" w:rsidP="006E05DA">
            <w:pPr>
              <w:spacing w:after="120"/>
              <w:jc w:val="center"/>
            </w:pPr>
            <w:r w:rsidRPr="00B30302">
              <w:t>$</w:t>
            </w:r>
            <w:r w:rsidR="007A5904" w:rsidRPr="00B30302">
              <w:t>5.99</w:t>
            </w:r>
          </w:p>
        </w:tc>
        <w:tc>
          <w:tcPr>
            <w:tcW w:w="1888" w:type="dxa"/>
            <w:vAlign w:val="center"/>
          </w:tcPr>
          <w:p w14:paraId="49C5146C" w14:textId="07EB2641" w:rsidR="00CE5EEF" w:rsidRPr="00B30302" w:rsidRDefault="002B50DD" w:rsidP="006E05DA">
            <w:pPr>
              <w:spacing w:after="120"/>
              <w:jc w:val="center"/>
            </w:pPr>
            <w:r w:rsidRPr="00B30302">
              <w:t>15 min</w:t>
            </w:r>
          </w:p>
        </w:tc>
      </w:tr>
      <w:tr w:rsidR="00CE5EEF" w14:paraId="0F362634" w14:textId="77777777" w:rsidTr="002810FF">
        <w:tc>
          <w:tcPr>
            <w:tcW w:w="1888" w:type="dxa"/>
            <w:vAlign w:val="center"/>
          </w:tcPr>
          <w:p w14:paraId="1D3E8EE2" w14:textId="35542365" w:rsidR="00CE5EEF" w:rsidRPr="000F2C30" w:rsidRDefault="006416F8" w:rsidP="006E05DA">
            <w:pPr>
              <w:spacing w:after="120"/>
              <w:jc w:val="center"/>
            </w:pPr>
            <w:r w:rsidRPr="000F2C30">
              <w:t>Add-on for Overtime</w:t>
            </w:r>
          </w:p>
        </w:tc>
        <w:tc>
          <w:tcPr>
            <w:tcW w:w="1888" w:type="dxa"/>
            <w:vAlign w:val="center"/>
          </w:tcPr>
          <w:p w14:paraId="03FC464D" w14:textId="2DC5FF4C" w:rsidR="00CE5EEF" w:rsidRPr="00B30302" w:rsidRDefault="00B7479C" w:rsidP="006E05DA">
            <w:pPr>
              <w:spacing w:after="120"/>
              <w:jc w:val="center"/>
            </w:pPr>
            <w:r w:rsidRPr="00B30302">
              <w:t>$0.18</w:t>
            </w:r>
          </w:p>
        </w:tc>
        <w:tc>
          <w:tcPr>
            <w:tcW w:w="1888" w:type="dxa"/>
            <w:vAlign w:val="center"/>
          </w:tcPr>
          <w:p w14:paraId="0021B56B" w14:textId="4168E4BF" w:rsidR="00CE5EEF" w:rsidRPr="00B30302" w:rsidRDefault="00B7479C" w:rsidP="006E05DA">
            <w:pPr>
              <w:spacing w:after="120"/>
              <w:jc w:val="center"/>
            </w:pPr>
            <w:r w:rsidRPr="00B30302">
              <w:t>1 min</w:t>
            </w:r>
          </w:p>
        </w:tc>
        <w:tc>
          <w:tcPr>
            <w:tcW w:w="1888" w:type="dxa"/>
            <w:vAlign w:val="center"/>
          </w:tcPr>
          <w:p w14:paraId="28397B40" w14:textId="4D0E1081" w:rsidR="00CE5EEF" w:rsidRPr="00B30302" w:rsidRDefault="00B7479C" w:rsidP="006E05DA">
            <w:pPr>
              <w:spacing w:after="120"/>
              <w:jc w:val="center"/>
            </w:pPr>
            <w:r w:rsidRPr="00B30302">
              <w:t>$0.2</w:t>
            </w:r>
            <w:r w:rsidR="0023681A" w:rsidRPr="00B30302">
              <w:t>0</w:t>
            </w:r>
          </w:p>
        </w:tc>
        <w:tc>
          <w:tcPr>
            <w:tcW w:w="1888" w:type="dxa"/>
            <w:vAlign w:val="center"/>
          </w:tcPr>
          <w:p w14:paraId="403A14A0" w14:textId="350CFCA7" w:rsidR="00CE5EEF" w:rsidRPr="00B30302" w:rsidRDefault="00B7479C" w:rsidP="006E05DA">
            <w:pPr>
              <w:spacing w:after="120"/>
              <w:jc w:val="center"/>
            </w:pPr>
            <w:r w:rsidRPr="00B30302">
              <w:t>1 min</w:t>
            </w:r>
          </w:p>
        </w:tc>
      </w:tr>
      <w:tr w:rsidR="00CE5EEF" w14:paraId="3C4DACB7" w14:textId="77777777" w:rsidTr="002810FF">
        <w:tc>
          <w:tcPr>
            <w:tcW w:w="1888" w:type="dxa"/>
            <w:vAlign w:val="center"/>
          </w:tcPr>
          <w:p w14:paraId="2B6457D5" w14:textId="7E601C2D" w:rsidR="00CE5EEF" w:rsidRPr="000F2C30" w:rsidRDefault="006416F8" w:rsidP="006E05DA">
            <w:pPr>
              <w:spacing w:after="120"/>
              <w:jc w:val="center"/>
            </w:pPr>
            <w:r w:rsidRPr="000F2C30">
              <w:t>Travel Time</w:t>
            </w:r>
          </w:p>
        </w:tc>
        <w:tc>
          <w:tcPr>
            <w:tcW w:w="1888" w:type="dxa"/>
            <w:vAlign w:val="center"/>
          </w:tcPr>
          <w:p w14:paraId="438A5009" w14:textId="1DDFDEC4" w:rsidR="00CE5EEF" w:rsidRPr="00B30302" w:rsidRDefault="00B7479C" w:rsidP="006E05DA">
            <w:pPr>
              <w:spacing w:after="120"/>
              <w:jc w:val="center"/>
            </w:pPr>
            <w:r w:rsidRPr="00B30302">
              <w:t>$0.36</w:t>
            </w:r>
          </w:p>
        </w:tc>
        <w:tc>
          <w:tcPr>
            <w:tcW w:w="1888" w:type="dxa"/>
            <w:vAlign w:val="center"/>
          </w:tcPr>
          <w:p w14:paraId="2C2D31F4" w14:textId="2FA623F9" w:rsidR="00CE5EEF" w:rsidRPr="00B30302" w:rsidRDefault="00B7479C" w:rsidP="006E05DA">
            <w:pPr>
              <w:spacing w:after="120"/>
              <w:jc w:val="center"/>
            </w:pPr>
            <w:r w:rsidRPr="00B30302">
              <w:t>1 min</w:t>
            </w:r>
          </w:p>
        </w:tc>
        <w:tc>
          <w:tcPr>
            <w:tcW w:w="1888" w:type="dxa"/>
            <w:vAlign w:val="center"/>
          </w:tcPr>
          <w:p w14:paraId="5CE21875" w14:textId="43B89256" w:rsidR="00CE5EEF" w:rsidRPr="00B30302" w:rsidRDefault="00B7479C" w:rsidP="006E05DA">
            <w:pPr>
              <w:spacing w:after="120"/>
              <w:jc w:val="center"/>
            </w:pPr>
            <w:r w:rsidRPr="00B30302">
              <w:t>$0.4</w:t>
            </w:r>
            <w:r w:rsidR="0023681A" w:rsidRPr="00B30302">
              <w:t>0</w:t>
            </w:r>
          </w:p>
        </w:tc>
        <w:tc>
          <w:tcPr>
            <w:tcW w:w="1888" w:type="dxa"/>
            <w:vAlign w:val="center"/>
          </w:tcPr>
          <w:p w14:paraId="68D130E5" w14:textId="22AC1B19" w:rsidR="00CE5EEF" w:rsidRPr="00B30302" w:rsidRDefault="00B7479C" w:rsidP="006E05DA">
            <w:pPr>
              <w:spacing w:after="120"/>
              <w:jc w:val="center"/>
            </w:pPr>
            <w:r w:rsidRPr="00B30302">
              <w:t>1 min</w:t>
            </w:r>
          </w:p>
        </w:tc>
      </w:tr>
    </w:tbl>
    <w:p w14:paraId="443A9D64" w14:textId="77777777" w:rsidR="001B34C0" w:rsidRDefault="001B34C0" w:rsidP="00792A95">
      <w:pPr>
        <w:spacing w:before="120" w:after="120" w:line="240" w:lineRule="auto"/>
        <w:rPr>
          <w:rFonts w:eastAsia="Times New Roman"/>
          <w:color w:val="000000"/>
        </w:rPr>
      </w:pPr>
    </w:p>
    <w:p w14:paraId="1FB87223" w14:textId="6FF33F32" w:rsidR="009C7213" w:rsidRPr="00792A95" w:rsidRDefault="009C7213" w:rsidP="00792A95">
      <w:pPr>
        <w:spacing w:before="120" w:after="120" w:line="240" w:lineRule="auto"/>
        <w:rPr>
          <w:rFonts w:cs="Times New Roman"/>
          <w:sz w:val="28"/>
          <w:szCs w:val="28"/>
        </w:rPr>
      </w:pPr>
      <w:r w:rsidRPr="00792A95">
        <w:rPr>
          <w:rFonts w:eastAsia="Times New Roman"/>
          <w:color w:val="000000"/>
        </w:rPr>
        <w:t xml:space="preserve">The estimated increase in annual aggregate expenditures due to the PCA rates effective </w:t>
      </w:r>
      <w:r w:rsidR="006D70E7">
        <w:rPr>
          <w:rFonts w:eastAsia="Times New Roman"/>
          <w:color w:val="000000"/>
        </w:rPr>
        <w:t>April</w:t>
      </w:r>
      <w:r w:rsidRPr="00792A95">
        <w:rPr>
          <w:rFonts w:eastAsia="Times New Roman"/>
          <w:color w:val="000000"/>
        </w:rPr>
        <w:t xml:space="preserve"> 1, 202</w:t>
      </w:r>
      <w:r w:rsidR="006D70E7">
        <w:rPr>
          <w:rFonts w:eastAsia="Times New Roman"/>
          <w:color w:val="000000"/>
        </w:rPr>
        <w:t>5</w:t>
      </w:r>
      <w:r w:rsidRPr="00792A95">
        <w:rPr>
          <w:rFonts w:eastAsia="Times New Roman"/>
          <w:color w:val="000000"/>
        </w:rPr>
        <w:t xml:space="preserve">, </w:t>
      </w:r>
      <w:r w:rsidRPr="00B30302">
        <w:rPr>
          <w:rFonts w:eastAsia="Times New Roman"/>
          <w:color w:val="000000"/>
        </w:rPr>
        <w:t>is $</w:t>
      </w:r>
      <w:r w:rsidR="00B30302" w:rsidRPr="00B30302">
        <w:rPr>
          <w:rFonts w:eastAsia="Times New Roman"/>
          <w:color w:val="000000"/>
        </w:rPr>
        <w:t>38</w:t>
      </w:r>
      <w:r w:rsidRPr="00B30302">
        <w:rPr>
          <w:rFonts w:eastAsia="Times New Roman"/>
          <w:color w:val="000000"/>
        </w:rPr>
        <w:t xml:space="preserve"> </w:t>
      </w:r>
      <w:r w:rsidRPr="00792A95">
        <w:rPr>
          <w:rFonts w:eastAsia="Times New Roman"/>
          <w:color w:val="000000"/>
        </w:rPr>
        <w:t>million for MassHealth PCA services provided on a fee-for-service basis.</w:t>
      </w:r>
    </w:p>
    <w:p w14:paraId="26625C41" w14:textId="71F33029" w:rsidR="00C00B40" w:rsidRDefault="00417DED" w:rsidP="00110BAC">
      <w:pPr>
        <w:spacing w:after="120" w:line="240" w:lineRule="auto"/>
        <w:rPr>
          <w:rFonts w:cs="Times New Roman"/>
        </w:rPr>
      </w:pPr>
      <w:r w:rsidRPr="614CD64A">
        <w:rPr>
          <w:rFonts w:cs="Times New Roman"/>
        </w:rPr>
        <w:t xml:space="preserve">The </w:t>
      </w:r>
      <w:r w:rsidR="00FB03CB" w:rsidRPr="614CD64A">
        <w:rPr>
          <w:rFonts w:cs="Times New Roman"/>
        </w:rPr>
        <w:t xml:space="preserve">proposed </w:t>
      </w:r>
      <w:r w:rsidRPr="614CD64A">
        <w:rPr>
          <w:rFonts w:cs="Times New Roman"/>
        </w:rPr>
        <w:t>rates noted above include the PCA wage</w:t>
      </w:r>
      <w:r w:rsidR="00A0792F" w:rsidRPr="614CD64A">
        <w:rPr>
          <w:rFonts w:cs="Times New Roman"/>
        </w:rPr>
        <w:t xml:space="preserve"> and the employer expense component, which includes employer required taxes</w:t>
      </w:r>
      <w:r w:rsidRPr="614CD64A">
        <w:rPr>
          <w:rFonts w:cs="Times New Roman"/>
        </w:rPr>
        <w:t xml:space="preserve"> and workers’ compensation insurance.</w:t>
      </w:r>
      <w:r w:rsidR="00A0792F" w:rsidRPr="614CD64A">
        <w:rPr>
          <w:rFonts w:cs="Times New Roman"/>
        </w:rPr>
        <w:t xml:space="preserve"> </w:t>
      </w:r>
      <w:bookmarkStart w:id="0" w:name="_Hlk143518556"/>
      <w:r w:rsidR="00B073A8" w:rsidRPr="614CD64A">
        <w:rPr>
          <w:rFonts w:cs="Times New Roman"/>
        </w:rPr>
        <w:t>Th</w:t>
      </w:r>
      <w:r w:rsidR="00363521" w:rsidRPr="614CD64A">
        <w:rPr>
          <w:rFonts w:cs="Times New Roman"/>
        </w:rPr>
        <w:t xml:space="preserve">e </w:t>
      </w:r>
      <w:r w:rsidR="00FB03CB" w:rsidRPr="614CD64A">
        <w:rPr>
          <w:rFonts w:cs="Times New Roman"/>
        </w:rPr>
        <w:t xml:space="preserve">proposed </w:t>
      </w:r>
      <w:r w:rsidR="00363521" w:rsidRPr="614CD64A">
        <w:rPr>
          <w:rFonts w:cs="Times New Roman"/>
        </w:rPr>
        <w:t xml:space="preserve">increase in rates </w:t>
      </w:r>
      <w:r w:rsidR="002273D8">
        <w:rPr>
          <w:rFonts w:cs="Times New Roman"/>
        </w:rPr>
        <w:t>follows</w:t>
      </w:r>
      <w:r w:rsidR="00B073A8" w:rsidRPr="614CD64A">
        <w:rPr>
          <w:rFonts w:cs="Times New Roman"/>
        </w:rPr>
        <w:t xml:space="preserve"> </w:t>
      </w:r>
      <w:r w:rsidR="00510657" w:rsidRPr="614CD64A">
        <w:rPr>
          <w:rFonts w:cs="Times New Roman"/>
        </w:rPr>
        <w:t>the</w:t>
      </w:r>
      <w:r w:rsidR="00DE0B2A" w:rsidRPr="614CD64A">
        <w:rPr>
          <w:rFonts w:cs="Times New Roman"/>
        </w:rPr>
        <w:t xml:space="preserve"> </w:t>
      </w:r>
      <w:r w:rsidR="00510657" w:rsidRPr="614CD64A">
        <w:rPr>
          <w:rFonts w:cs="Times New Roman"/>
        </w:rPr>
        <w:t>terms of the</w:t>
      </w:r>
      <w:r w:rsidR="00E95378" w:rsidRPr="614CD64A">
        <w:rPr>
          <w:rFonts w:cs="Times New Roman"/>
        </w:rPr>
        <w:t xml:space="preserve"> </w:t>
      </w:r>
      <w:r w:rsidR="00B073A8" w:rsidRPr="614CD64A">
        <w:rPr>
          <w:rFonts w:cs="Times New Roman"/>
        </w:rPr>
        <w:t xml:space="preserve">collective bargaining </w:t>
      </w:r>
      <w:r w:rsidR="00510657" w:rsidRPr="614CD64A">
        <w:rPr>
          <w:rFonts w:cs="Times New Roman"/>
        </w:rPr>
        <w:t xml:space="preserve">agreement negotiated between the Commonwealth of Massachusetts and </w:t>
      </w:r>
      <w:r w:rsidR="00363521" w:rsidRPr="614CD64A">
        <w:rPr>
          <w:rFonts w:cs="Times New Roman"/>
        </w:rPr>
        <w:t>the PCA union (</w:t>
      </w:r>
      <w:r w:rsidR="00510657" w:rsidRPr="614CD64A">
        <w:rPr>
          <w:rFonts w:cs="Times New Roman"/>
        </w:rPr>
        <w:t>1199SEIU</w:t>
      </w:r>
      <w:r w:rsidR="00363521" w:rsidRPr="614CD64A">
        <w:rPr>
          <w:rFonts w:cs="Times New Roman"/>
        </w:rPr>
        <w:t>)</w:t>
      </w:r>
      <w:r w:rsidR="00601394" w:rsidRPr="614CD64A">
        <w:rPr>
          <w:rFonts w:cs="Times New Roman"/>
        </w:rPr>
        <w:t xml:space="preserve"> and</w:t>
      </w:r>
      <w:r w:rsidR="00FA24F0">
        <w:rPr>
          <w:rFonts w:cs="Times New Roman"/>
        </w:rPr>
        <w:t xml:space="preserve"> </w:t>
      </w:r>
      <w:r w:rsidR="002273D8">
        <w:rPr>
          <w:rFonts w:cs="Times New Roman"/>
        </w:rPr>
        <w:t xml:space="preserve">is </w:t>
      </w:r>
      <w:r w:rsidR="00601394" w:rsidRPr="614CD64A">
        <w:rPr>
          <w:rFonts w:cs="Times New Roman"/>
        </w:rPr>
        <w:t>in accordance</w:t>
      </w:r>
      <w:r w:rsidR="00D76ED2" w:rsidRPr="614CD64A">
        <w:rPr>
          <w:rFonts w:cs="Times New Roman"/>
        </w:rPr>
        <w:t xml:space="preserve"> with 101 CMR 309</w:t>
      </w:r>
      <w:r w:rsidR="008C1EE6" w:rsidRPr="614CD64A">
        <w:rPr>
          <w:rFonts w:cs="Times New Roman"/>
        </w:rPr>
        <w:t>.00</w:t>
      </w:r>
      <w:r w:rsidR="00D76ED2" w:rsidRPr="614CD64A">
        <w:rPr>
          <w:rFonts w:cs="Times New Roman"/>
        </w:rPr>
        <w:t>:</w:t>
      </w:r>
      <w:r w:rsidR="008C1EE6" w:rsidRPr="614CD64A">
        <w:rPr>
          <w:rFonts w:cs="Times New Roman"/>
          <w:i/>
          <w:iCs/>
        </w:rPr>
        <w:t xml:space="preserve"> </w:t>
      </w:r>
      <w:r w:rsidR="007C6FD3" w:rsidRPr="614CD64A">
        <w:rPr>
          <w:rFonts w:cs="Times New Roman"/>
          <w:i/>
          <w:iCs/>
        </w:rPr>
        <w:t xml:space="preserve">Rates for Certain </w:t>
      </w:r>
      <w:r w:rsidR="00D76ED2" w:rsidRPr="614CD64A">
        <w:rPr>
          <w:rFonts w:cs="Times New Roman"/>
          <w:i/>
          <w:iCs/>
        </w:rPr>
        <w:t>Services for the Personal Care Attendant Program</w:t>
      </w:r>
      <w:r w:rsidR="00B073A8" w:rsidRPr="614CD64A">
        <w:rPr>
          <w:rFonts w:cs="Times New Roman"/>
        </w:rPr>
        <w:t>.</w:t>
      </w:r>
      <w:bookmarkEnd w:id="0"/>
    </w:p>
    <w:p w14:paraId="38EAE2D1" w14:textId="1BC5C84F" w:rsidR="006218C7" w:rsidRDefault="00767F48" w:rsidP="00110BAC">
      <w:pPr>
        <w:spacing w:after="120" w:line="240" w:lineRule="auto"/>
        <w:rPr>
          <w:rFonts w:cs="Times New Roman"/>
        </w:rPr>
      </w:pPr>
      <w:bookmarkStart w:id="1" w:name="_Hlk106892080"/>
      <w:bookmarkEnd w:id="1"/>
      <w:r w:rsidRPr="614CD64A">
        <w:rPr>
          <w:rFonts w:cs="Times New Roman"/>
        </w:rPr>
        <w:t xml:space="preserve">Individuals may submit written </w:t>
      </w:r>
      <w:r w:rsidR="008B7F22" w:rsidRPr="614CD64A">
        <w:rPr>
          <w:rFonts w:cs="Times New Roman"/>
        </w:rPr>
        <w:t>comments</w:t>
      </w:r>
      <w:r w:rsidR="00763C20" w:rsidRPr="614CD64A">
        <w:rPr>
          <w:rFonts w:cs="Times New Roman"/>
        </w:rPr>
        <w:t xml:space="preserve"> or request a copy of any notices or written comments, </w:t>
      </w:r>
      <w:r w:rsidR="002273D8">
        <w:rPr>
          <w:rFonts w:cs="Times New Roman"/>
        </w:rPr>
        <w:t>about these updates</w:t>
      </w:r>
      <w:r w:rsidRPr="614CD64A">
        <w:rPr>
          <w:rFonts w:cs="Times New Roman"/>
        </w:rPr>
        <w:t xml:space="preserve"> by emailing </w:t>
      </w:r>
      <w:hyperlink r:id="rId11">
        <w:r w:rsidRPr="614CD64A">
          <w:rPr>
            <w:rStyle w:val="Hyperlink"/>
            <w:rFonts w:cs="Times New Roman"/>
          </w:rPr>
          <w:t>ehs-regulations@ma</w:t>
        </w:r>
        <w:r w:rsidR="00AD00BD" w:rsidRPr="614CD64A">
          <w:rPr>
            <w:rStyle w:val="Hyperlink"/>
            <w:rFonts w:cs="Times New Roman"/>
          </w:rPr>
          <w:t>ss</w:t>
        </w:r>
        <w:r w:rsidRPr="614CD64A">
          <w:rPr>
            <w:rStyle w:val="Hyperlink"/>
            <w:rFonts w:cs="Times New Roman"/>
          </w:rPr>
          <w:t>.</w:t>
        </w:r>
        <w:r w:rsidR="00AD00BD" w:rsidRPr="614CD64A">
          <w:rPr>
            <w:rStyle w:val="Hyperlink"/>
            <w:rFonts w:cs="Times New Roman"/>
          </w:rPr>
          <w:t>gov</w:t>
        </w:r>
      </w:hyperlink>
      <w:r w:rsidRPr="614CD64A">
        <w:rPr>
          <w:rFonts w:cs="Times New Roman"/>
        </w:rPr>
        <w:t xml:space="preserve">. Please submit electronic comments as an attached Word </w:t>
      </w:r>
      <w:r w:rsidR="00AD00BD" w:rsidRPr="614CD64A">
        <w:rPr>
          <w:rFonts w:cs="Times New Roman"/>
        </w:rPr>
        <w:t xml:space="preserve">or PDF </w:t>
      </w:r>
      <w:r w:rsidRPr="614CD64A">
        <w:rPr>
          <w:rFonts w:cs="Times New Roman"/>
        </w:rPr>
        <w:t>document or as text within the body of the email with the phrase “MassHealth Changes in Rates for PCA Services” in the subject line. All submissions must include the sender’s full name</w:t>
      </w:r>
      <w:r w:rsidR="008F1FFA" w:rsidRPr="614CD64A">
        <w:rPr>
          <w:rFonts w:cs="Times New Roman"/>
        </w:rPr>
        <w:t xml:space="preserve">, mailing </w:t>
      </w:r>
      <w:r w:rsidRPr="614CD64A">
        <w:rPr>
          <w:rFonts w:cs="Times New Roman"/>
        </w:rPr>
        <w:t>address</w:t>
      </w:r>
      <w:r w:rsidR="008F1FFA" w:rsidRPr="614CD64A">
        <w:rPr>
          <w:rFonts w:cs="Times New Roman"/>
        </w:rPr>
        <w:t>, and affiliation or organization, if any.</w:t>
      </w:r>
      <w:r w:rsidRPr="614CD64A">
        <w:rPr>
          <w:rFonts w:cs="Times New Roman"/>
        </w:rPr>
        <w:t xml:space="preserve"> Individuals who are unable to submit comments</w:t>
      </w:r>
      <w:r w:rsidR="00763C20" w:rsidRPr="614CD64A">
        <w:rPr>
          <w:rFonts w:cs="Times New Roman"/>
        </w:rPr>
        <w:t xml:space="preserve"> or request a copy of any notices or written </w:t>
      </w:r>
      <w:r w:rsidR="00CA10EB" w:rsidRPr="614CD64A">
        <w:rPr>
          <w:rFonts w:cs="Times New Roman"/>
        </w:rPr>
        <w:t>comments</w:t>
      </w:r>
      <w:r w:rsidR="008F1FFA" w:rsidRPr="614CD64A">
        <w:rPr>
          <w:rFonts w:cs="Times New Roman"/>
        </w:rPr>
        <w:t xml:space="preserve"> by email should mail</w:t>
      </w:r>
      <w:r w:rsidRPr="614CD64A">
        <w:rPr>
          <w:rFonts w:cs="Times New Roman"/>
        </w:rPr>
        <w:t xml:space="preserve"> written comments </w:t>
      </w:r>
      <w:r w:rsidR="00763C20" w:rsidRPr="614CD64A">
        <w:rPr>
          <w:rFonts w:cs="Times New Roman"/>
        </w:rPr>
        <w:t xml:space="preserve">or requests </w:t>
      </w:r>
      <w:r w:rsidRPr="614CD64A">
        <w:rPr>
          <w:rFonts w:cs="Times New Roman"/>
        </w:rPr>
        <w:t>to</w:t>
      </w:r>
    </w:p>
    <w:p w14:paraId="6143B0C0" w14:textId="0F4614FF" w:rsidR="006218C7" w:rsidRDefault="00767F48" w:rsidP="00110BAC">
      <w:pPr>
        <w:spacing w:after="0" w:line="240" w:lineRule="auto"/>
        <w:ind w:left="720"/>
        <w:rPr>
          <w:rFonts w:cs="Times New Roman"/>
        </w:rPr>
      </w:pPr>
      <w:r w:rsidRPr="614CD64A">
        <w:rPr>
          <w:rFonts w:cs="Times New Roman"/>
        </w:rPr>
        <w:t xml:space="preserve">EOHHS, c/o </w:t>
      </w:r>
      <w:r w:rsidR="00601394" w:rsidRPr="614CD64A">
        <w:rPr>
          <w:rFonts w:cs="Times New Roman"/>
        </w:rPr>
        <w:t>Debby Briggs</w:t>
      </w:r>
    </w:p>
    <w:p w14:paraId="655F99D0" w14:textId="0C04F382" w:rsidR="006218C7" w:rsidRDefault="00601394" w:rsidP="00110BAC">
      <w:pPr>
        <w:spacing w:after="0" w:line="240" w:lineRule="auto"/>
        <w:ind w:left="720"/>
        <w:rPr>
          <w:rFonts w:cs="Times New Roman"/>
        </w:rPr>
      </w:pPr>
      <w:r w:rsidRPr="614CD64A">
        <w:rPr>
          <w:rFonts w:cs="Times New Roman"/>
        </w:rPr>
        <w:t>100 Hancock St</w:t>
      </w:r>
      <w:r w:rsidR="008B5C7B" w:rsidRPr="614CD64A">
        <w:rPr>
          <w:rFonts w:cs="Times New Roman"/>
        </w:rPr>
        <w:t>reet</w:t>
      </w:r>
      <w:r w:rsidR="00767F48" w:rsidRPr="614CD64A">
        <w:rPr>
          <w:rFonts w:cs="Times New Roman"/>
        </w:rPr>
        <w:t>, 6</w:t>
      </w:r>
      <w:r w:rsidR="00CD6128">
        <w:rPr>
          <w:rFonts w:cs="Times New Roman"/>
        </w:rPr>
        <w:t>th</w:t>
      </w:r>
      <w:r w:rsidRPr="614CD64A">
        <w:rPr>
          <w:rFonts w:cs="Times New Roman"/>
        </w:rPr>
        <w:t xml:space="preserve"> Fl</w:t>
      </w:r>
      <w:r w:rsidR="008B5C7B" w:rsidRPr="614CD64A">
        <w:rPr>
          <w:rFonts w:cs="Times New Roman"/>
        </w:rPr>
        <w:t>oor</w:t>
      </w:r>
    </w:p>
    <w:p w14:paraId="681C7121" w14:textId="388E05CB" w:rsidR="00680DDD" w:rsidRPr="00763C20" w:rsidRDefault="00763C20" w:rsidP="00110BAC">
      <w:pPr>
        <w:spacing w:after="0" w:line="240" w:lineRule="auto"/>
        <w:ind w:left="720"/>
        <w:rPr>
          <w:rFonts w:cs="Times New Roman"/>
        </w:rPr>
      </w:pPr>
      <w:r w:rsidRPr="614CD64A">
        <w:rPr>
          <w:rFonts w:cs="Times New Roman"/>
        </w:rPr>
        <w:t>Quincy, MA 02171.</w:t>
      </w:r>
    </w:p>
    <w:sectPr w:rsidR="00680DDD" w:rsidRPr="00763C20" w:rsidSect="00601394">
      <w:headerReference w:type="default" r:id="rId12"/>
      <w:footerReference w:type="default" r:id="rId13"/>
      <w:pgSz w:w="12240" w:h="15840"/>
      <w:pgMar w:top="990" w:right="1350" w:bottom="810" w:left="1440"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15B8" w14:textId="77777777" w:rsidR="00FA63D7" w:rsidRDefault="00FA63D7" w:rsidP="000F09A3">
      <w:pPr>
        <w:spacing w:after="0" w:line="240" w:lineRule="auto"/>
      </w:pPr>
      <w:r>
        <w:separator/>
      </w:r>
    </w:p>
  </w:endnote>
  <w:endnote w:type="continuationSeparator" w:id="0">
    <w:p w14:paraId="38B962E1" w14:textId="77777777" w:rsidR="00FA63D7" w:rsidRDefault="00FA63D7" w:rsidP="000F09A3">
      <w:pPr>
        <w:spacing w:after="0" w:line="240" w:lineRule="auto"/>
      </w:pPr>
      <w:r>
        <w:continuationSeparator/>
      </w:r>
    </w:p>
  </w:endnote>
  <w:endnote w:type="continuationNotice" w:id="1">
    <w:p w14:paraId="6B0E0C54" w14:textId="77777777" w:rsidR="00FA63D7" w:rsidRDefault="00FA63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108920"/>
      <w:docPartObj>
        <w:docPartGallery w:val="Page Numbers (Bottom of Page)"/>
        <w:docPartUnique/>
      </w:docPartObj>
    </w:sdtPr>
    <w:sdtEndPr>
      <w:rPr>
        <w:noProof/>
        <w:sz w:val="22"/>
        <w:szCs w:val="20"/>
      </w:rPr>
    </w:sdtEndPr>
    <w:sdtContent>
      <w:p w14:paraId="6F8F1B42" w14:textId="6987E1BF" w:rsidR="00EF4736" w:rsidRPr="00110BAC" w:rsidRDefault="00D0090B" w:rsidP="00110BAC">
        <w:pPr>
          <w:pStyle w:val="Footer"/>
          <w:jc w:val="center"/>
          <w:rPr>
            <w:sz w:val="22"/>
            <w:szCs w:val="20"/>
          </w:rPr>
        </w:pPr>
        <w:r w:rsidRPr="00110BAC">
          <w:rPr>
            <w:sz w:val="22"/>
            <w:szCs w:val="20"/>
          </w:rPr>
          <w:fldChar w:fldCharType="begin"/>
        </w:r>
        <w:r w:rsidRPr="00110BAC">
          <w:rPr>
            <w:sz w:val="22"/>
            <w:szCs w:val="20"/>
          </w:rPr>
          <w:instrText xml:space="preserve"> PAGE   \* MERGEFORMAT </w:instrText>
        </w:r>
        <w:r w:rsidRPr="00110BAC">
          <w:rPr>
            <w:sz w:val="22"/>
            <w:szCs w:val="20"/>
          </w:rPr>
          <w:fldChar w:fldCharType="separate"/>
        </w:r>
        <w:r w:rsidRPr="00110BAC">
          <w:rPr>
            <w:noProof/>
            <w:sz w:val="22"/>
            <w:szCs w:val="20"/>
          </w:rPr>
          <w:t>2</w:t>
        </w:r>
        <w:r w:rsidRPr="00110BAC">
          <w:rPr>
            <w:noProof/>
            <w:sz w:val="22"/>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7072" w14:textId="77777777" w:rsidR="00FA63D7" w:rsidRDefault="00FA63D7" w:rsidP="000F09A3">
      <w:pPr>
        <w:spacing w:after="0" w:line="240" w:lineRule="auto"/>
      </w:pPr>
      <w:r>
        <w:separator/>
      </w:r>
    </w:p>
  </w:footnote>
  <w:footnote w:type="continuationSeparator" w:id="0">
    <w:p w14:paraId="584D0BB4" w14:textId="77777777" w:rsidR="00FA63D7" w:rsidRDefault="00FA63D7" w:rsidP="000F09A3">
      <w:pPr>
        <w:spacing w:after="0" w:line="240" w:lineRule="auto"/>
      </w:pPr>
      <w:r>
        <w:continuationSeparator/>
      </w:r>
    </w:p>
  </w:footnote>
  <w:footnote w:type="continuationNotice" w:id="1">
    <w:p w14:paraId="506A05D7" w14:textId="77777777" w:rsidR="00FA63D7" w:rsidRDefault="00FA63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1A8F" w14:textId="62D7B256" w:rsidR="000F09A3" w:rsidRPr="00A33A92" w:rsidRDefault="00A067E1">
    <w:pPr>
      <w:pStyle w:val="Header"/>
      <w:rPr>
        <w:kern w:val="24"/>
      </w:rPr>
    </w:pPr>
    <w:r>
      <w:t>Published on the web</w:t>
    </w:r>
    <w:r w:rsidR="000F09A3">
      <w:t>:</w:t>
    </w:r>
    <w:r w:rsidR="00FA24F0">
      <w:t xml:space="preserve"> </w:t>
    </w:r>
    <w:r w:rsidR="00B30302">
      <w:t>February</w:t>
    </w:r>
    <w:r w:rsidR="002273D8">
      <w:t xml:space="preserve"> </w:t>
    </w:r>
    <w:r w:rsidR="00EC736F">
      <w:t>20</w:t>
    </w:r>
    <w:r w:rsidR="002273D8">
      <w:t>, 20</w:t>
    </w:r>
    <w:r w:rsidR="00B30302">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A6A22"/>
    <w:multiLevelType w:val="hybridMultilevel"/>
    <w:tmpl w:val="C224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5249CE"/>
    <w:multiLevelType w:val="hybridMultilevel"/>
    <w:tmpl w:val="6386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153382">
    <w:abstractNumId w:val="1"/>
  </w:num>
  <w:num w:numId="2" w16cid:durableId="49298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2F"/>
    <w:rsid w:val="0000024B"/>
    <w:rsid w:val="00002A59"/>
    <w:rsid w:val="00003BB3"/>
    <w:rsid w:val="00005EB8"/>
    <w:rsid w:val="000113C7"/>
    <w:rsid w:val="000147BD"/>
    <w:rsid w:val="00026822"/>
    <w:rsid w:val="00031724"/>
    <w:rsid w:val="000320E8"/>
    <w:rsid w:val="00034F99"/>
    <w:rsid w:val="0003644B"/>
    <w:rsid w:val="00037DF6"/>
    <w:rsid w:val="000414A0"/>
    <w:rsid w:val="00050830"/>
    <w:rsid w:val="000573F2"/>
    <w:rsid w:val="00067D94"/>
    <w:rsid w:val="000818B7"/>
    <w:rsid w:val="0008285C"/>
    <w:rsid w:val="00084441"/>
    <w:rsid w:val="00084C77"/>
    <w:rsid w:val="0008527A"/>
    <w:rsid w:val="00085BC7"/>
    <w:rsid w:val="000A185D"/>
    <w:rsid w:val="000B09B5"/>
    <w:rsid w:val="000D27B3"/>
    <w:rsid w:val="000D3D39"/>
    <w:rsid w:val="000D3E5F"/>
    <w:rsid w:val="000E508A"/>
    <w:rsid w:val="000E555F"/>
    <w:rsid w:val="000F09A3"/>
    <w:rsid w:val="000F2C30"/>
    <w:rsid w:val="000F334F"/>
    <w:rsid w:val="000F4468"/>
    <w:rsid w:val="000F499D"/>
    <w:rsid w:val="000F5E26"/>
    <w:rsid w:val="00100C2A"/>
    <w:rsid w:val="001054A7"/>
    <w:rsid w:val="001063B7"/>
    <w:rsid w:val="00110BAC"/>
    <w:rsid w:val="001112A5"/>
    <w:rsid w:val="00113E1D"/>
    <w:rsid w:val="00132BFD"/>
    <w:rsid w:val="00132D59"/>
    <w:rsid w:val="00134442"/>
    <w:rsid w:val="00142018"/>
    <w:rsid w:val="00142589"/>
    <w:rsid w:val="00144E5A"/>
    <w:rsid w:val="00146B2D"/>
    <w:rsid w:val="00151F88"/>
    <w:rsid w:val="00156CF2"/>
    <w:rsid w:val="00160661"/>
    <w:rsid w:val="00161689"/>
    <w:rsid w:val="001703C5"/>
    <w:rsid w:val="001830D2"/>
    <w:rsid w:val="001940D5"/>
    <w:rsid w:val="001B34C0"/>
    <w:rsid w:val="001C4EFB"/>
    <w:rsid w:val="001C550F"/>
    <w:rsid w:val="001C7374"/>
    <w:rsid w:val="001D54CF"/>
    <w:rsid w:val="001D5BC5"/>
    <w:rsid w:val="001E130A"/>
    <w:rsid w:val="001E29DE"/>
    <w:rsid w:val="001E702F"/>
    <w:rsid w:val="001F2C63"/>
    <w:rsid w:val="001F3BBF"/>
    <w:rsid w:val="001F54F8"/>
    <w:rsid w:val="001F65F0"/>
    <w:rsid w:val="00201E21"/>
    <w:rsid w:val="00203DF2"/>
    <w:rsid w:val="0022380F"/>
    <w:rsid w:val="002273D8"/>
    <w:rsid w:val="00230BB5"/>
    <w:rsid w:val="0023681A"/>
    <w:rsid w:val="00240BCD"/>
    <w:rsid w:val="0024687C"/>
    <w:rsid w:val="00252A50"/>
    <w:rsid w:val="002549FC"/>
    <w:rsid w:val="0025548E"/>
    <w:rsid w:val="00261810"/>
    <w:rsid w:val="00265C18"/>
    <w:rsid w:val="002810FF"/>
    <w:rsid w:val="0028151C"/>
    <w:rsid w:val="00281D84"/>
    <w:rsid w:val="002824B7"/>
    <w:rsid w:val="00284ED5"/>
    <w:rsid w:val="0029240D"/>
    <w:rsid w:val="00292CD8"/>
    <w:rsid w:val="00293520"/>
    <w:rsid w:val="002A370C"/>
    <w:rsid w:val="002A4529"/>
    <w:rsid w:val="002A644A"/>
    <w:rsid w:val="002A71FA"/>
    <w:rsid w:val="002A7433"/>
    <w:rsid w:val="002B15CD"/>
    <w:rsid w:val="002B2E2A"/>
    <w:rsid w:val="002B3C39"/>
    <w:rsid w:val="002B50DD"/>
    <w:rsid w:val="002C0660"/>
    <w:rsid w:val="002C1730"/>
    <w:rsid w:val="002C4010"/>
    <w:rsid w:val="002C4E17"/>
    <w:rsid w:val="002C6BE3"/>
    <w:rsid w:val="002D4E26"/>
    <w:rsid w:val="002D7586"/>
    <w:rsid w:val="002E3500"/>
    <w:rsid w:val="002F35F3"/>
    <w:rsid w:val="002F4BAE"/>
    <w:rsid w:val="002F7A7F"/>
    <w:rsid w:val="00304BB1"/>
    <w:rsid w:val="00311843"/>
    <w:rsid w:val="0031364F"/>
    <w:rsid w:val="003143E7"/>
    <w:rsid w:val="003237EB"/>
    <w:rsid w:val="00324248"/>
    <w:rsid w:val="00324B5D"/>
    <w:rsid w:val="00331AF2"/>
    <w:rsid w:val="003336CA"/>
    <w:rsid w:val="003371A6"/>
    <w:rsid w:val="003402FE"/>
    <w:rsid w:val="00347069"/>
    <w:rsid w:val="0034747F"/>
    <w:rsid w:val="00350363"/>
    <w:rsid w:val="00350983"/>
    <w:rsid w:val="00356358"/>
    <w:rsid w:val="00357A93"/>
    <w:rsid w:val="00363521"/>
    <w:rsid w:val="00363DBB"/>
    <w:rsid w:val="00372029"/>
    <w:rsid w:val="00384875"/>
    <w:rsid w:val="00390314"/>
    <w:rsid w:val="00390C14"/>
    <w:rsid w:val="00391CB4"/>
    <w:rsid w:val="0039709A"/>
    <w:rsid w:val="003A342F"/>
    <w:rsid w:val="003B0710"/>
    <w:rsid w:val="003B5106"/>
    <w:rsid w:val="003C23C5"/>
    <w:rsid w:val="003C425B"/>
    <w:rsid w:val="003C4F75"/>
    <w:rsid w:val="003D05EA"/>
    <w:rsid w:val="003D12B6"/>
    <w:rsid w:val="003D4B4E"/>
    <w:rsid w:val="003D5577"/>
    <w:rsid w:val="003E1968"/>
    <w:rsid w:val="003E49FE"/>
    <w:rsid w:val="003E6763"/>
    <w:rsid w:val="003F5277"/>
    <w:rsid w:val="004079C7"/>
    <w:rsid w:val="00407C20"/>
    <w:rsid w:val="004122B2"/>
    <w:rsid w:val="004135B5"/>
    <w:rsid w:val="004178B5"/>
    <w:rsid w:val="00417DED"/>
    <w:rsid w:val="0042181C"/>
    <w:rsid w:val="00424C0F"/>
    <w:rsid w:val="004446DE"/>
    <w:rsid w:val="004749C8"/>
    <w:rsid w:val="00484044"/>
    <w:rsid w:val="004933C6"/>
    <w:rsid w:val="004961BB"/>
    <w:rsid w:val="004969D7"/>
    <w:rsid w:val="004A113D"/>
    <w:rsid w:val="004A1171"/>
    <w:rsid w:val="004B646B"/>
    <w:rsid w:val="004C2113"/>
    <w:rsid w:val="004C3A90"/>
    <w:rsid w:val="004C4DFC"/>
    <w:rsid w:val="004C5E93"/>
    <w:rsid w:val="004D28F6"/>
    <w:rsid w:val="004D58F0"/>
    <w:rsid w:val="004D6AE9"/>
    <w:rsid w:val="004E1DFC"/>
    <w:rsid w:val="004E334C"/>
    <w:rsid w:val="004E45A9"/>
    <w:rsid w:val="004E7017"/>
    <w:rsid w:val="004F1331"/>
    <w:rsid w:val="004F220D"/>
    <w:rsid w:val="004F38D9"/>
    <w:rsid w:val="004F512D"/>
    <w:rsid w:val="00505B87"/>
    <w:rsid w:val="0050607B"/>
    <w:rsid w:val="00510657"/>
    <w:rsid w:val="00516A1D"/>
    <w:rsid w:val="00523C68"/>
    <w:rsid w:val="00530130"/>
    <w:rsid w:val="00537117"/>
    <w:rsid w:val="00537AE4"/>
    <w:rsid w:val="00541DC4"/>
    <w:rsid w:val="00543187"/>
    <w:rsid w:val="00552FDE"/>
    <w:rsid w:val="005543E6"/>
    <w:rsid w:val="00565371"/>
    <w:rsid w:val="0056673A"/>
    <w:rsid w:val="00574D86"/>
    <w:rsid w:val="00580566"/>
    <w:rsid w:val="00580C0E"/>
    <w:rsid w:val="005A0CB5"/>
    <w:rsid w:val="005A0DB2"/>
    <w:rsid w:val="005A13E5"/>
    <w:rsid w:val="005A16C6"/>
    <w:rsid w:val="005B0D32"/>
    <w:rsid w:val="005B1129"/>
    <w:rsid w:val="005B696B"/>
    <w:rsid w:val="005C28DD"/>
    <w:rsid w:val="005D2180"/>
    <w:rsid w:val="005D753F"/>
    <w:rsid w:val="005E3936"/>
    <w:rsid w:val="005E4588"/>
    <w:rsid w:val="00601394"/>
    <w:rsid w:val="00604904"/>
    <w:rsid w:val="006057F0"/>
    <w:rsid w:val="00611F1F"/>
    <w:rsid w:val="006130F8"/>
    <w:rsid w:val="006218C7"/>
    <w:rsid w:val="00623A96"/>
    <w:rsid w:val="00625873"/>
    <w:rsid w:val="00641525"/>
    <w:rsid w:val="006416F8"/>
    <w:rsid w:val="00646A80"/>
    <w:rsid w:val="00654D5E"/>
    <w:rsid w:val="00662CCB"/>
    <w:rsid w:val="006652C5"/>
    <w:rsid w:val="006675A6"/>
    <w:rsid w:val="00670E35"/>
    <w:rsid w:val="00670FC9"/>
    <w:rsid w:val="00672A0D"/>
    <w:rsid w:val="00680DDD"/>
    <w:rsid w:val="00684A66"/>
    <w:rsid w:val="00684D8B"/>
    <w:rsid w:val="00696709"/>
    <w:rsid w:val="006B122C"/>
    <w:rsid w:val="006B1894"/>
    <w:rsid w:val="006C4C49"/>
    <w:rsid w:val="006C6E5D"/>
    <w:rsid w:val="006D05B5"/>
    <w:rsid w:val="006D1477"/>
    <w:rsid w:val="006D4F75"/>
    <w:rsid w:val="006D5F19"/>
    <w:rsid w:val="006D6915"/>
    <w:rsid w:val="006D70E7"/>
    <w:rsid w:val="006E05DA"/>
    <w:rsid w:val="006E3393"/>
    <w:rsid w:val="006E4E03"/>
    <w:rsid w:val="006E7E65"/>
    <w:rsid w:val="006F3D97"/>
    <w:rsid w:val="006F4B42"/>
    <w:rsid w:val="00701A03"/>
    <w:rsid w:val="00702DE1"/>
    <w:rsid w:val="007053A1"/>
    <w:rsid w:val="00705DD0"/>
    <w:rsid w:val="00707840"/>
    <w:rsid w:val="00714A5D"/>
    <w:rsid w:val="0071681B"/>
    <w:rsid w:val="0072368B"/>
    <w:rsid w:val="00725B00"/>
    <w:rsid w:val="00731F41"/>
    <w:rsid w:val="00737AF7"/>
    <w:rsid w:val="00745408"/>
    <w:rsid w:val="00745524"/>
    <w:rsid w:val="00763C20"/>
    <w:rsid w:val="007640B2"/>
    <w:rsid w:val="00767F48"/>
    <w:rsid w:val="0077163B"/>
    <w:rsid w:val="0077369F"/>
    <w:rsid w:val="0077412A"/>
    <w:rsid w:val="00781375"/>
    <w:rsid w:val="00783266"/>
    <w:rsid w:val="007836EA"/>
    <w:rsid w:val="00785C2F"/>
    <w:rsid w:val="00792A95"/>
    <w:rsid w:val="007A152F"/>
    <w:rsid w:val="007A258B"/>
    <w:rsid w:val="007A5904"/>
    <w:rsid w:val="007B6119"/>
    <w:rsid w:val="007C6FD3"/>
    <w:rsid w:val="007C703D"/>
    <w:rsid w:val="007D378C"/>
    <w:rsid w:val="007D38B4"/>
    <w:rsid w:val="007D47C7"/>
    <w:rsid w:val="007D6FCC"/>
    <w:rsid w:val="007D7A5A"/>
    <w:rsid w:val="007D7BA2"/>
    <w:rsid w:val="007F319E"/>
    <w:rsid w:val="007F4A9F"/>
    <w:rsid w:val="007F6332"/>
    <w:rsid w:val="007F67D0"/>
    <w:rsid w:val="007F7A39"/>
    <w:rsid w:val="008037DB"/>
    <w:rsid w:val="008047BA"/>
    <w:rsid w:val="00810506"/>
    <w:rsid w:val="00813936"/>
    <w:rsid w:val="00817E43"/>
    <w:rsid w:val="00822A14"/>
    <w:rsid w:val="00824C09"/>
    <w:rsid w:val="00824DF1"/>
    <w:rsid w:val="00830D2D"/>
    <w:rsid w:val="00833FBD"/>
    <w:rsid w:val="008358DC"/>
    <w:rsid w:val="00852745"/>
    <w:rsid w:val="00855DDE"/>
    <w:rsid w:val="008614FB"/>
    <w:rsid w:val="00861951"/>
    <w:rsid w:val="00871AA6"/>
    <w:rsid w:val="0088332C"/>
    <w:rsid w:val="008926A2"/>
    <w:rsid w:val="008A0BF0"/>
    <w:rsid w:val="008A2F2E"/>
    <w:rsid w:val="008A5D92"/>
    <w:rsid w:val="008B5C7B"/>
    <w:rsid w:val="008B5EB0"/>
    <w:rsid w:val="008B7E66"/>
    <w:rsid w:val="008B7F22"/>
    <w:rsid w:val="008C0D09"/>
    <w:rsid w:val="008C1EE6"/>
    <w:rsid w:val="008C55D2"/>
    <w:rsid w:val="008D1035"/>
    <w:rsid w:val="008D117C"/>
    <w:rsid w:val="008D39C7"/>
    <w:rsid w:val="008D66C4"/>
    <w:rsid w:val="008D6EF9"/>
    <w:rsid w:val="008E121D"/>
    <w:rsid w:val="008F12B8"/>
    <w:rsid w:val="008F1FFA"/>
    <w:rsid w:val="008F577B"/>
    <w:rsid w:val="00900B48"/>
    <w:rsid w:val="00901200"/>
    <w:rsid w:val="00903946"/>
    <w:rsid w:val="00904FDE"/>
    <w:rsid w:val="009061EC"/>
    <w:rsid w:val="0090643E"/>
    <w:rsid w:val="00915FF0"/>
    <w:rsid w:val="0092531E"/>
    <w:rsid w:val="00925BB4"/>
    <w:rsid w:val="00933CCA"/>
    <w:rsid w:val="0093517F"/>
    <w:rsid w:val="00936054"/>
    <w:rsid w:val="00937147"/>
    <w:rsid w:val="0094549E"/>
    <w:rsid w:val="00963CB7"/>
    <w:rsid w:val="009670F0"/>
    <w:rsid w:val="00982ED2"/>
    <w:rsid w:val="00984018"/>
    <w:rsid w:val="009876EA"/>
    <w:rsid w:val="009A784F"/>
    <w:rsid w:val="009B2B91"/>
    <w:rsid w:val="009B4FAE"/>
    <w:rsid w:val="009B6CB1"/>
    <w:rsid w:val="009B72EB"/>
    <w:rsid w:val="009C19C1"/>
    <w:rsid w:val="009C7213"/>
    <w:rsid w:val="009D0D8C"/>
    <w:rsid w:val="009E061C"/>
    <w:rsid w:val="009E2185"/>
    <w:rsid w:val="009E3CC7"/>
    <w:rsid w:val="009E7885"/>
    <w:rsid w:val="009F3342"/>
    <w:rsid w:val="009F7363"/>
    <w:rsid w:val="00A067E1"/>
    <w:rsid w:val="00A0792F"/>
    <w:rsid w:val="00A11210"/>
    <w:rsid w:val="00A136CC"/>
    <w:rsid w:val="00A21FDE"/>
    <w:rsid w:val="00A27CE5"/>
    <w:rsid w:val="00A3386A"/>
    <w:rsid w:val="00A33A92"/>
    <w:rsid w:val="00A35D66"/>
    <w:rsid w:val="00A40118"/>
    <w:rsid w:val="00A45774"/>
    <w:rsid w:val="00A46499"/>
    <w:rsid w:val="00A46841"/>
    <w:rsid w:val="00A46AF2"/>
    <w:rsid w:val="00A53602"/>
    <w:rsid w:val="00A55E88"/>
    <w:rsid w:val="00A61321"/>
    <w:rsid w:val="00A6173B"/>
    <w:rsid w:val="00A625D4"/>
    <w:rsid w:val="00A6429C"/>
    <w:rsid w:val="00A65A4A"/>
    <w:rsid w:val="00A65D41"/>
    <w:rsid w:val="00A66B80"/>
    <w:rsid w:val="00A77B8B"/>
    <w:rsid w:val="00A82B0B"/>
    <w:rsid w:val="00A83325"/>
    <w:rsid w:val="00A9339A"/>
    <w:rsid w:val="00A93CFE"/>
    <w:rsid w:val="00A96AE4"/>
    <w:rsid w:val="00AA5B1A"/>
    <w:rsid w:val="00AB3538"/>
    <w:rsid w:val="00AC0223"/>
    <w:rsid w:val="00AD00BD"/>
    <w:rsid w:val="00AD336A"/>
    <w:rsid w:val="00AD78D3"/>
    <w:rsid w:val="00AE44E8"/>
    <w:rsid w:val="00AE6328"/>
    <w:rsid w:val="00AF0A77"/>
    <w:rsid w:val="00B02DA4"/>
    <w:rsid w:val="00B065C5"/>
    <w:rsid w:val="00B073A8"/>
    <w:rsid w:val="00B1516C"/>
    <w:rsid w:val="00B21DEE"/>
    <w:rsid w:val="00B21EC5"/>
    <w:rsid w:val="00B243AF"/>
    <w:rsid w:val="00B25847"/>
    <w:rsid w:val="00B260F5"/>
    <w:rsid w:val="00B30302"/>
    <w:rsid w:val="00B31520"/>
    <w:rsid w:val="00B40E09"/>
    <w:rsid w:val="00B44242"/>
    <w:rsid w:val="00B4567E"/>
    <w:rsid w:val="00B51CFB"/>
    <w:rsid w:val="00B51FD4"/>
    <w:rsid w:val="00B559FF"/>
    <w:rsid w:val="00B569FA"/>
    <w:rsid w:val="00B57271"/>
    <w:rsid w:val="00B57E61"/>
    <w:rsid w:val="00B60129"/>
    <w:rsid w:val="00B62E6A"/>
    <w:rsid w:val="00B64602"/>
    <w:rsid w:val="00B65763"/>
    <w:rsid w:val="00B7479C"/>
    <w:rsid w:val="00B860DF"/>
    <w:rsid w:val="00B8793E"/>
    <w:rsid w:val="00B9400A"/>
    <w:rsid w:val="00BB0D45"/>
    <w:rsid w:val="00BB6595"/>
    <w:rsid w:val="00BC0AA5"/>
    <w:rsid w:val="00BD4285"/>
    <w:rsid w:val="00BD5484"/>
    <w:rsid w:val="00BD75B3"/>
    <w:rsid w:val="00BE64A3"/>
    <w:rsid w:val="00BE7996"/>
    <w:rsid w:val="00BF5BF4"/>
    <w:rsid w:val="00BF6F62"/>
    <w:rsid w:val="00C00B40"/>
    <w:rsid w:val="00C01A47"/>
    <w:rsid w:val="00C01EBD"/>
    <w:rsid w:val="00C04EE3"/>
    <w:rsid w:val="00C11FDA"/>
    <w:rsid w:val="00C14B0F"/>
    <w:rsid w:val="00C20B0D"/>
    <w:rsid w:val="00C277EA"/>
    <w:rsid w:val="00C31E97"/>
    <w:rsid w:val="00C346F2"/>
    <w:rsid w:val="00C35C80"/>
    <w:rsid w:val="00C35CE9"/>
    <w:rsid w:val="00C42BD1"/>
    <w:rsid w:val="00C42F58"/>
    <w:rsid w:val="00C4561D"/>
    <w:rsid w:val="00C51D5E"/>
    <w:rsid w:val="00C52B95"/>
    <w:rsid w:val="00C546EA"/>
    <w:rsid w:val="00C61A10"/>
    <w:rsid w:val="00C663A5"/>
    <w:rsid w:val="00C66579"/>
    <w:rsid w:val="00C703CE"/>
    <w:rsid w:val="00C75554"/>
    <w:rsid w:val="00C80864"/>
    <w:rsid w:val="00C9709D"/>
    <w:rsid w:val="00CA10EB"/>
    <w:rsid w:val="00CA69C3"/>
    <w:rsid w:val="00CA6B89"/>
    <w:rsid w:val="00CB393D"/>
    <w:rsid w:val="00CC2288"/>
    <w:rsid w:val="00CC2FE8"/>
    <w:rsid w:val="00CC4793"/>
    <w:rsid w:val="00CC75C7"/>
    <w:rsid w:val="00CD386A"/>
    <w:rsid w:val="00CD6128"/>
    <w:rsid w:val="00CE2C8B"/>
    <w:rsid w:val="00CE2E51"/>
    <w:rsid w:val="00CE5EEF"/>
    <w:rsid w:val="00CF018E"/>
    <w:rsid w:val="00CF4550"/>
    <w:rsid w:val="00D0090B"/>
    <w:rsid w:val="00D05680"/>
    <w:rsid w:val="00D15D2E"/>
    <w:rsid w:val="00D23FA3"/>
    <w:rsid w:val="00D25652"/>
    <w:rsid w:val="00D2755C"/>
    <w:rsid w:val="00D460F0"/>
    <w:rsid w:val="00D51CDA"/>
    <w:rsid w:val="00D6225B"/>
    <w:rsid w:val="00D624D2"/>
    <w:rsid w:val="00D7246D"/>
    <w:rsid w:val="00D74182"/>
    <w:rsid w:val="00D76ED2"/>
    <w:rsid w:val="00D809EE"/>
    <w:rsid w:val="00D815BF"/>
    <w:rsid w:val="00D843A2"/>
    <w:rsid w:val="00D84F67"/>
    <w:rsid w:val="00D85585"/>
    <w:rsid w:val="00D909D4"/>
    <w:rsid w:val="00DA2319"/>
    <w:rsid w:val="00DA3BAD"/>
    <w:rsid w:val="00DA3F41"/>
    <w:rsid w:val="00DA6510"/>
    <w:rsid w:val="00DC39BF"/>
    <w:rsid w:val="00DD4CDA"/>
    <w:rsid w:val="00DE0B2A"/>
    <w:rsid w:val="00DE298C"/>
    <w:rsid w:val="00DE344F"/>
    <w:rsid w:val="00DE39A8"/>
    <w:rsid w:val="00DE4C7B"/>
    <w:rsid w:val="00DF090A"/>
    <w:rsid w:val="00DF1A94"/>
    <w:rsid w:val="00DF4FAE"/>
    <w:rsid w:val="00E07AF9"/>
    <w:rsid w:val="00E1728F"/>
    <w:rsid w:val="00E2217E"/>
    <w:rsid w:val="00E228E2"/>
    <w:rsid w:val="00E27E3F"/>
    <w:rsid w:val="00E31DDA"/>
    <w:rsid w:val="00E40E5D"/>
    <w:rsid w:val="00E42336"/>
    <w:rsid w:val="00E43AF5"/>
    <w:rsid w:val="00E50D39"/>
    <w:rsid w:val="00E53E06"/>
    <w:rsid w:val="00E60646"/>
    <w:rsid w:val="00E62894"/>
    <w:rsid w:val="00E62BE0"/>
    <w:rsid w:val="00E65A25"/>
    <w:rsid w:val="00E66D06"/>
    <w:rsid w:val="00E712AC"/>
    <w:rsid w:val="00E7464D"/>
    <w:rsid w:val="00E77F33"/>
    <w:rsid w:val="00E77F54"/>
    <w:rsid w:val="00E85DA7"/>
    <w:rsid w:val="00E931B5"/>
    <w:rsid w:val="00E95378"/>
    <w:rsid w:val="00EA3CBA"/>
    <w:rsid w:val="00EA4C68"/>
    <w:rsid w:val="00EA4FE4"/>
    <w:rsid w:val="00EA79A2"/>
    <w:rsid w:val="00EB2615"/>
    <w:rsid w:val="00EB348A"/>
    <w:rsid w:val="00EB360D"/>
    <w:rsid w:val="00EB430B"/>
    <w:rsid w:val="00EC3A15"/>
    <w:rsid w:val="00EC6028"/>
    <w:rsid w:val="00EC7073"/>
    <w:rsid w:val="00EC736F"/>
    <w:rsid w:val="00ED0435"/>
    <w:rsid w:val="00ED39F4"/>
    <w:rsid w:val="00ED3F10"/>
    <w:rsid w:val="00ED4683"/>
    <w:rsid w:val="00ED58BC"/>
    <w:rsid w:val="00ED692A"/>
    <w:rsid w:val="00ED7D32"/>
    <w:rsid w:val="00EE1F8E"/>
    <w:rsid w:val="00EE41C2"/>
    <w:rsid w:val="00EE7691"/>
    <w:rsid w:val="00EF002F"/>
    <w:rsid w:val="00EF4736"/>
    <w:rsid w:val="00EF508F"/>
    <w:rsid w:val="00F10E5C"/>
    <w:rsid w:val="00F13978"/>
    <w:rsid w:val="00F31DFF"/>
    <w:rsid w:val="00F3263A"/>
    <w:rsid w:val="00F326AB"/>
    <w:rsid w:val="00F32C30"/>
    <w:rsid w:val="00F336D4"/>
    <w:rsid w:val="00F359D2"/>
    <w:rsid w:val="00F43C03"/>
    <w:rsid w:val="00F44417"/>
    <w:rsid w:val="00F50B5D"/>
    <w:rsid w:val="00F61E62"/>
    <w:rsid w:val="00F6371E"/>
    <w:rsid w:val="00F6736F"/>
    <w:rsid w:val="00F7314F"/>
    <w:rsid w:val="00F7388A"/>
    <w:rsid w:val="00F765A6"/>
    <w:rsid w:val="00F7667E"/>
    <w:rsid w:val="00F80E7C"/>
    <w:rsid w:val="00F83473"/>
    <w:rsid w:val="00F902BF"/>
    <w:rsid w:val="00F97AEC"/>
    <w:rsid w:val="00F97B35"/>
    <w:rsid w:val="00FA24F0"/>
    <w:rsid w:val="00FA46D5"/>
    <w:rsid w:val="00FA63D7"/>
    <w:rsid w:val="00FB03CB"/>
    <w:rsid w:val="00FB2594"/>
    <w:rsid w:val="00FB7543"/>
    <w:rsid w:val="00FC05CC"/>
    <w:rsid w:val="00FD3090"/>
    <w:rsid w:val="00FD3430"/>
    <w:rsid w:val="00FE3ED6"/>
    <w:rsid w:val="00FE6862"/>
    <w:rsid w:val="00FF49A3"/>
    <w:rsid w:val="00FF5F27"/>
    <w:rsid w:val="00FF62AF"/>
    <w:rsid w:val="614CD6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C1F340A"/>
  <w15:docId w15:val="{93C75A7F-63D7-4B65-9B31-70703E13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imes New Roman" w:hAnsi="Times New Roman" w:cs="Times New Roman"/>
      <w:sz w:val="2"/>
    </w:rPr>
  </w:style>
  <w:style w:type="character" w:customStyle="1" w:styleId="CommentReference1">
    <w:name w:val="Comment Reference1"/>
    <w:rPr>
      <w:rFonts w:cs="Times New Roman"/>
      <w:sz w:val="16"/>
      <w:szCs w:val="16"/>
    </w:rPr>
  </w:style>
  <w:style w:type="character" w:customStyle="1" w:styleId="CommentTextChar">
    <w:name w:val="Comment Text Char"/>
    <w:rPr>
      <w:rFonts w:cs="Times New Roman"/>
      <w:sz w:val="20"/>
      <w:szCs w:val="20"/>
    </w:rPr>
  </w:style>
  <w:style w:type="character" w:customStyle="1" w:styleId="CommentSubjectChar">
    <w:name w:val="Comment Subject Char"/>
    <w:rPr>
      <w:rFonts w:cs="Times New Roman"/>
      <w:b/>
      <w:bCs/>
      <w:sz w:val="20"/>
      <w:szCs w:val="20"/>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pPr>
      <w:spacing w:after="0" w:line="100" w:lineRule="atLeast"/>
    </w:pPr>
    <w:rPr>
      <w:rFonts w:ascii="Tahoma" w:eastAsia="MS Mincho" w:hAnsi="Tahoma" w:cs="Tahoma"/>
      <w:sz w:val="16"/>
      <w:szCs w:val="16"/>
    </w:r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character" w:styleId="CommentReference">
    <w:name w:val="annotation reference"/>
    <w:rsid w:val="001D5BC5"/>
    <w:rPr>
      <w:sz w:val="16"/>
      <w:szCs w:val="16"/>
    </w:rPr>
  </w:style>
  <w:style w:type="paragraph" w:styleId="CommentText">
    <w:name w:val="annotation text"/>
    <w:basedOn w:val="Normal"/>
    <w:link w:val="CommentTextChar1"/>
    <w:rsid w:val="001D5BC5"/>
    <w:rPr>
      <w:sz w:val="20"/>
      <w:szCs w:val="18"/>
    </w:rPr>
  </w:style>
  <w:style w:type="character" w:customStyle="1" w:styleId="CommentTextChar1">
    <w:name w:val="Comment Text Char1"/>
    <w:link w:val="CommentText"/>
    <w:rsid w:val="001D5BC5"/>
    <w:rPr>
      <w:rFonts w:eastAsia="SimSun" w:cs="Mangal"/>
      <w:kern w:val="1"/>
      <w:szCs w:val="18"/>
      <w:lang w:eastAsia="hi-IN" w:bidi="hi-IN"/>
    </w:rPr>
  </w:style>
  <w:style w:type="paragraph" w:styleId="CommentSubject">
    <w:name w:val="annotation subject"/>
    <w:basedOn w:val="CommentText"/>
    <w:next w:val="CommentText"/>
    <w:link w:val="CommentSubjectChar1"/>
    <w:rsid w:val="001D5BC5"/>
    <w:rPr>
      <w:b/>
      <w:bCs/>
    </w:rPr>
  </w:style>
  <w:style w:type="character" w:customStyle="1" w:styleId="CommentSubjectChar1">
    <w:name w:val="Comment Subject Char1"/>
    <w:link w:val="CommentSubject"/>
    <w:rsid w:val="001D5BC5"/>
    <w:rPr>
      <w:rFonts w:eastAsia="SimSun" w:cs="Mangal"/>
      <w:b/>
      <w:bCs/>
      <w:kern w:val="1"/>
      <w:szCs w:val="18"/>
      <w:lang w:eastAsia="hi-IN" w:bidi="hi-IN"/>
    </w:rPr>
  </w:style>
  <w:style w:type="paragraph" w:styleId="PlainText">
    <w:name w:val="Plain Text"/>
    <w:basedOn w:val="Normal"/>
    <w:link w:val="PlainTextChar"/>
    <w:rsid w:val="006D1477"/>
    <w:pPr>
      <w:suppressAutoHyphens w:val="0"/>
      <w:spacing w:after="0" w:line="240" w:lineRule="auto"/>
    </w:pPr>
    <w:rPr>
      <w:rFonts w:ascii="Arial" w:eastAsia="Times New Roman" w:hAnsi="Arial" w:cs="Arial"/>
      <w:kern w:val="0"/>
      <w:sz w:val="20"/>
      <w:szCs w:val="20"/>
      <w:lang w:eastAsia="en-US" w:bidi="ar-SA"/>
    </w:rPr>
  </w:style>
  <w:style w:type="character" w:customStyle="1" w:styleId="PlainTextChar">
    <w:name w:val="Plain Text Char"/>
    <w:link w:val="PlainText"/>
    <w:rsid w:val="006D1477"/>
    <w:rPr>
      <w:rFonts w:ascii="Arial" w:hAnsi="Arial" w:cs="Arial"/>
    </w:rPr>
  </w:style>
  <w:style w:type="character" w:styleId="Hyperlink">
    <w:name w:val="Hyperlink"/>
    <w:rsid w:val="006C4C49"/>
    <w:rPr>
      <w:color w:val="0000FF"/>
      <w:u w:val="single"/>
    </w:rPr>
  </w:style>
  <w:style w:type="paragraph" w:styleId="Header">
    <w:name w:val="header"/>
    <w:basedOn w:val="Normal"/>
    <w:link w:val="HeaderChar"/>
    <w:rsid w:val="000F09A3"/>
    <w:pPr>
      <w:tabs>
        <w:tab w:val="center" w:pos="4680"/>
        <w:tab w:val="right" w:pos="9360"/>
      </w:tabs>
    </w:pPr>
    <w:rPr>
      <w:szCs w:val="21"/>
    </w:rPr>
  </w:style>
  <w:style w:type="character" w:customStyle="1" w:styleId="HeaderChar">
    <w:name w:val="Header Char"/>
    <w:link w:val="Header"/>
    <w:rsid w:val="000F09A3"/>
    <w:rPr>
      <w:rFonts w:eastAsia="SimSun" w:cs="Mangal"/>
      <w:kern w:val="1"/>
      <w:sz w:val="24"/>
      <w:szCs w:val="21"/>
      <w:lang w:eastAsia="hi-IN" w:bidi="hi-IN"/>
    </w:rPr>
  </w:style>
  <w:style w:type="paragraph" w:styleId="Footer">
    <w:name w:val="footer"/>
    <w:basedOn w:val="Normal"/>
    <w:link w:val="FooterChar"/>
    <w:uiPriority w:val="99"/>
    <w:rsid w:val="000F09A3"/>
    <w:pPr>
      <w:tabs>
        <w:tab w:val="center" w:pos="4680"/>
        <w:tab w:val="right" w:pos="9360"/>
      </w:tabs>
    </w:pPr>
    <w:rPr>
      <w:szCs w:val="21"/>
    </w:rPr>
  </w:style>
  <w:style w:type="character" w:customStyle="1" w:styleId="FooterChar">
    <w:name w:val="Footer Char"/>
    <w:link w:val="Footer"/>
    <w:uiPriority w:val="99"/>
    <w:rsid w:val="000F09A3"/>
    <w:rPr>
      <w:rFonts w:eastAsia="SimSun" w:cs="Mangal"/>
      <w:kern w:val="1"/>
      <w:sz w:val="24"/>
      <w:szCs w:val="21"/>
      <w:lang w:eastAsia="hi-IN" w:bidi="hi-IN"/>
    </w:rPr>
  </w:style>
  <w:style w:type="paragraph" w:styleId="Revision">
    <w:name w:val="Revision"/>
    <w:hidden/>
    <w:uiPriority w:val="99"/>
    <w:semiHidden/>
    <w:rsid w:val="00A625D4"/>
    <w:rPr>
      <w:rFonts w:eastAsia="SimSun" w:cs="Mangal"/>
      <w:kern w:val="1"/>
      <w:sz w:val="24"/>
      <w:szCs w:val="21"/>
      <w:lang w:eastAsia="hi-IN" w:bidi="hi-IN"/>
    </w:rPr>
  </w:style>
  <w:style w:type="character" w:styleId="FollowedHyperlink">
    <w:name w:val="FollowedHyperlink"/>
    <w:rsid w:val="00670FC9"/>
    <w:rPr>
      <w:color w:val="800080"/>
      <w:u w:val="single"/>
    </w:rPr>
  </w:style>
  <w:style w:type="table" w:styleId="TableGrid">
    <w:name w:val="Table Grid"/>
    <w:basedOn w:val="TableNormal"/>
    <w:rsid w:val="004A1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B7543"/>
    <w:rPr>
      <w:sz w:val="20"/>
      <w:szCs w:val="18"/>
    </w:rPr>
  </w:style>
  <w:style w:type="character" w:customStyle="1" w:styleId="FootnoteTextChar">
    <w:name w:val="Footnote Text Char"/>
    <w:link w:val="FootnoteText"/>
    <w:rsid w:val="00FB7543"/>
    <w:rPr>
      <w:rFonts w:eastAsia="SimSun" w:cs="Mangal"/>
      <w:kern w:val="1"/>
      <w:szCs w:val="18"/>
      <w:lang w:eastAsia="hi-IN" w:bidi="hi-IN"/>
    </w:rPr>
  </w:style>
  <w:style w:type="character" w:styleId="FootnoteReference">
    <w:name w:val="footnote reference"/>
    <w:rsid w:val="00FB7543"/>
    <w:rPr>
      <w:vertAlign w:val="superscript"/>
    </w:rPr>
  </w:style>
  <w:style w:type="character" w:styleId="UnresolvedMention">
    <w:name w:val="Unresolved Mention"/>
    <w:basedOn w:val="DefaultParagraphFont"/>
    <w:uiPriority w:val="99"/>
    <w:semiHidden/>
    <w:unhideWhenUsed/>
    <w:rsid w:val="006F3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5580">
      <w:bodyDiv w:val="1"/>
      <w:marLeft w:val="0"/>
      <w:marRight w:val="0"/>
      <w:marTop w:val="0"/>
      <w:marBottom w:val="0"/>
      <w:divBdr>
        <w:top w:val="none" w:sz="0" w:space="0" w:color="auto"/>
        <w:left w:val="none" w:sz="0" w:space="0" w:color="auto"/>
        <w:bottom w:val="none" w:sz="0" w:space="0" w:color="auto"/>
        <w:right w:val="none" w:sz="0" w:space="0" w:color="auto"/>
      </w:divBdr>
    </w:div>
    <w:div w:id="301928946">
      <w:bodyDiv w:val="1"/>
      <w:marLeft w:val="0"/>
      <w:marRight w:val="0"/>
      <w:marTop w:val="0"/>
      <w:marBottom w:val="0"/>
      <w:divBdr>
        <w:top w:val="none" w:sz="0" w:space="0" w:color="auto"/>
        <w:left w:val="none" w:sz="0" w:space="0" w:color="auto"/>
        <w:bottom w:val="none" w:sz="0" w:space="0" w:color="auto"/>
        <w:right w:val="none" w:sz="0" w:space="0" w:color="auto"/>
      </w:divBdr>
    </w:div>
    <w:div w:id="978338161">
      <w:bodyDiv w:val="1"/>
      <w:marLeft w:val="0"/>
      <w:marRight w:val="0"/>
      <w:marTop w:val="0"/>
      <w:marBottom w:val="0"/>
      <w:divBdr>
        <w:top w:val="none" w:sz="0" w:space="0" w:color="auto"/>
        <w:left w:val="none" w:sz="0" w:space="0" w:color="auto"/>
        <w:bottom w:val="none" w:sz="0" w:space="0" w:color="auto"/>
        <w:right w:val="none" w:sz="0" w:space="0" w:color="auto"/>
      </w:divBdr>
    </w:div>
    <w:div w:id="994258510">
      <w:bodyDiv w:val="1"/>
      <w:marLeft w:val="0"/>
      <w:marRight w:val="0"/>
      <w:marTop w:val="0"/>
      <w:marBottom w:val="0"/>
      <w:divBdr>
        <w:top w:val="none" w:sz="0" w:space="0" w:color="auto"/>
        <w:left w:val="none" w:sz="0" w:space="0" w:color="auto"/>
        <w:bottom w:val="none" w:sz="0" w:space="0" w:color="auto"/>
        <w:right w:val="none" w:sz="0" w:space="0" w:color="auto"/>
      </w:divBdr>
    </w:div>
    <w:div w:id="1611233005">
      <w:bodyDiv w:val="1"/>
      <w:marLeft w:val="0"/>
      <w:marRight w:val="0"/>
      <w:marTop w:val="0"/>
      <w:marBottom w:val="0"/>
      <w:divBdr>
        <w:top w:val="none" w:sz="0" w:space="0" w:color="auto"/>
        <w:left w:val="none" w:sz="0" w:space="0" w:color="auto"/>
        <w:bottom w:val="none" w:sz="0" w:space="0" w:color="auto"/>
        <w:right w:val="none" w:sz="0" w:space="0" w:color="auto"/>
      </w:divBdr>
    </w:div>
    <w:div w:id="1643729385">
      <w:bodyDiv w:val="1"/>
      <w:marLeft w:val="0"/>
      <w:marRight w:val="0"/>
      <w:marTop w:val="0"/>
      <w:marBottom w:val="0"/>
      <w:divBdr>
        <w:top w:val="none" w:sz="0" w:space="0" w:color="auto"/>
        <w:left w:val="none" w:sz="0" w:space="0" w:color="auto"/>
        <w:bottom w:val="none" w:sz="0" w:space="0" w:color="auto"/>
        <w:right w:val="none" w:sz="0" w:space="0" w:color="auto"/>
      </w:divBdr>
    </w:div>
    <w:div w:id="177675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hs-regulations@ma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7" ma:contentTypeDescription="Create a new document." ma:contentTypeScope="" ma:versionID="8912eb486c5c192c39f3e2ace70a1e6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46f1cf3ffd0238a9f5f4213fe245256d"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961663-b285-44cd-86fc-0e6dc0c5b510}"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41975-CA84-4479-999E-576F9EE81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F9E1F-702E-4FB8-B02C-6E258270B647}">
  <ds:schemaRefs>
    <ds:schemaRef ds:uri="http://schemas.microsoft.com/sharepoint/v3/contenttype/forms"/>
  </ds:schemaRefs>
</ds:datastoreItem>
</file>

<file path=customXml/itemProps3.xml><?xml version="1.0" encoding="utf-8"?>
<ds:datastoreItem xmlns:ds="http://schemas.openxmlformats.org/officeDocument/2006/customXml" ds:itemID="{ED8AF961-8FCD-4254-B3D4-64E1FBF8F3C9}">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4.xml><?xml version="1.0" encoding="utf-8"?>
<ds:datastoreItem xmlns:ds="http://schemas.openxmlformats.org/officeDocument/2006/customXml" ds:itemID="{A98B138D-4E60-4636-B228-B2FEBDDAEA1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45</TotalTime>
  <Pages>4</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NOTICE OF FINAL AGENCY ACTION</vt:lpstr>
    </vt:vector>
  </TitlesOfParts>
  <Company>EHS</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AGENCY ACTION</dc:title>
  <dc:subject/>
  <dc:creator>Mancusi, Charlene (EHS)</dc:creator>
  <cp:keywords/>
  <cp:lastModifiedBy>Sousa, Pam (EHS)</cp:lastModifiedBy>
  <cp:revision>8</cp:revision>
  <cp:lastPrinted>2022-06-21T15:29:00Z</cp:lastPrinted>
  <dcterms:created xsi:type="dcterms:W3CDTF">2025-01-15T18:55:00Z</dcterms:created>
  <dcterms:modified xsi:type="dcterms:W3CDTF">2025-02-20T17:07:00Z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0x010100B642FC5B8B920D4BB6C445E99411392A</vt:lpwstr>
  </property>
  <property fmtid="{D5CDD505-2E9C-101B-9397-08002B2CF9AE}" pid="9" name="MediaServiceImageTags">
    <vt:lpwstr/>
  </property>
</Properties>
</file>