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1C61" w14:textId="77777777" w:rsidR="001B7FE3" w:rsidRDefault="001B7FE3" w:rsidP="006676E7">
      <w:pPr>
        <w:tabs>
          <w:tab w:val="center" w:pos="5040"/>
        </w:tabs>
        <w:suppressAutoHyphens/>
        <w:spacing w:line="240" w:lineRule="auto"/>
        <w:ind w:left="270" w:hanging="270"/>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6676E7">
      <w:pPr>
        <w:tabs>
          <w:tab w:val="center" w:pos="5040"/>
        </w:tabs>
        <w:suppressAutoHyphens/>
        <w:spacing w:line="240" w:lineRule="auto"/>
        <w:ind w:left="270" w:hanging="270"/>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6676E7">
      <w:pPr>
        <w:tabs>
          <w:tab w:val="center" w:pos="5040"/>
        </w:tabs>
        <w:suppressAutoHyphens/>
        <w:spacing w:line="240" w:lineRule="auto"/>
        <w:ind w:left="270" w:hanging="270"/>
        <w:jc w:val="center"/>
        <w:rPr>
          <w:rFonts w:ascii="Arial" w:eastAsia="Times New Roman" w:hAnsi="Arial" w:cs="Arial"/>
          <w:b/>
          <w:sz w:val="24"/>
          <w:szCs w:val="20"/>
        </w:rPr>
      </w:pPr>
    </w:p>
    <w:p w14:paraId="7AC47DBD" w14:textId="77777777" w:rsidR="001B7FE3" w:rsidRPr="001B7FE3" w:rsidRDefault="001B7FE3" w:rsidP="006676E7">
      <w:pPr>
        <w:tabs>
          <w:tab w:val="center" w:pos="5040"/>
        </w:tabs>
        <w:suppressAutoHyphens/>
        <w:spacing w:line="240" w:lineRule="auto"/>
        <w:ind w:left="270" w:hanging="270"/>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FD62F9" w:rsidRDefault="001B7FE3" w:rsidP="006676E7">
      <w:pPr>
        <w:tabs>
          <w:tab w:val="left" w:pos="-720"/>
        </w:tabs>
        <w:suppressAutoHyphens/>
        <w:spacing w:line="240" w:lineRule="auto"/>
        <w:ind w:left="270" w:hanging="270"/>
        <w:rPr>
          <w:rFonts w:ascii="Arial" w:hAnsi="Arial"/>
          <w:sz w:val="24"/>
        </w:rPr>
      </w:pPr>
    </w:p>
    <w:p w14:paraId="349A99A1" w14:textId="77777777" w:rsidR="00E06830" w:rsidRDefault="00E06830" w:rsidP="006676E7">
      <w:pPr>
        <w:tabs>
          <w:tab w:val="left" w:pos="-720"/>
        </w:tabs>
        <w:suppressAutoHyphens/>
        <w:spacing w:line="240" w:lineRule="auto"/>
        <w:ind w:left="270" w:hanging="270"/>
        <w:rPr>
          <w:rFonts w:ascii="Arial" w:eastAsia="Times New Roman" w:hAnsi="Arial" w:cs="Arial"/>
          <w:sz w:val="24"/>
          <w:szCs w:val="20"/>
        </w:rPr>
      </w:pPr>
    </w:p>
    <w:p w14:paraId="38054AF5" w14:textId="3B2DE2C5" w:rsidR="00AE2DBB" w:rsidRPr="00AE2DBB" w:rsidRDefault="00AE2DBB" w:rsidP="00AE2DBB">
      <w:pPr>
        <w:tabs>
          <w:tab w:val="left" w:pos="-720"/>
        </w:tabs>
        <w:suppressAutoHyphens/>
        <w:spacing w:line="240" w:lineRule="auto"/>
        <w:ind w:left="270"/>
        <w:rPr>
          <w:rFonts w:ascii="Arial" w:eastAsia="Times New Roman" w:hAnsi="Arial" w:cs="Arial"/>
        </w:rPr>
      </w:pPr>
      <w:r w:rsidRPr="00AE2DBB">
        <w:rPr>
          <w:rFonts w:ascii="Arial" w:eastAsia="Times New Roman" w:hAnsi="Arial" w:cs="Arial"/>
        </w:rPr>
        <w:t xml:space="preserve">Pursuant to the authority of M.G.L. c. 118E and in accordance with M.G.L. c. 30A, a remote public hearing will be held on Friday, </w:t>
      </w:r>
      <w:r w:rsidR="00CE1747">
        <w:rPr>
          <w:rFonts w:ascii="Arial" w:eastAsia="Times New Roman" w:hAnsi="Arial" w:cs="Arial"/>
        </w:rPr>
        <w:t>January 27,</w:t>
      </w:r>
      <w:r w:rsidRPr="00AE2DBB">
        <w:rPr>
          <w:rFonts w:ascii="Arial" w:eastAsia="Times New Roman" w:hAnsi="Arial" w:cs="Arial"/>
        </w:rPr>
        <w:t xml:space="preserve"> 202</w:t>
      </w:r>
      <w:r w:rsidR="00CE1747">
        <w:rPr>
          <w:rFonts w:ascii="Arial" w:eastAsia="Times New Roman" w:hAnsi="Arial" w:cs="Arial"/>
        </w:rPr>
        <w:t>3</w:t>
      </w:r>
      <w:r w:rsidR="007A09EF">
        <w:rPr>
          <w:rFonts w:ascii="Arial" w:eastAsia="Times New Roman" w:hAnsi="Arial" w:cs="Arial"/>
        </w:rPr>
        <w:t>,</w:t>
      </w:r>
      <w:r w:rsidRPr="00AE2DBB">
        <w:rPr>
          <w:rFonts w:ascii="Arial" w:eastAsia="Times New Roman" w:hAnsi="Arial" w:cs="Arial"/>
        </w:rPr>
        <w:t xml:space="preserve"> at 9:00 a.m. relative to the adoption of</w:t>
      </w:r>
      <w:r w:rsidR="00533D13">
        <w:rPr>
          <w:rFonts w:ascii="Arial" w:eastAsia="Times New Roman" w:hAnsi="Arial" w:cs="Arial"/>
        </w:rPr>
        <w:t xml:space="preserve"> amendments to</w:t>
      </w:r>
      <w:r w:rsidRPr="00AE2DBB">
        <w:rPr>
          <w:rFonts w:ascii="Arial" w:eastAsia="Times New Roman" w:hAnsi="Arial" w:cs="Arial"/>
        </w:rPr>
        <w:t xml:space="preserve">:  </w:t>
      </w:r>
    </w:p>
    <w:p w14:paraId="2D829157" w14:textId="77777777" w:rsidR="00521C82" w:rsidRPr="00AE2DBB" w:rsidRDefault="00521C82" w:rsidP="006676E7">
      <w:pPr>
        <w:tabs>
          <w:tab w:val="left" w:pos="-720"/>
        </w:tabs>
        <w:suppressAutoHyphens/>
        <w:spacing w:line="240" w:lineRule="auto"/>
        <w:ind w:left="270"/>
        <w:rPr>
          <w:rFonts w:ascii="Arial" w:eastAsia="Times New Roman" w:hAnsi="Arial" w:cs="Arial"/>
        </w:rPr>
      </w:pPr>
    </w:p>
    <w:p w14:paraId="7166662A" w14:textId="0EE74F56" w:rsidR="007A09EF" w:rsidRPr="00CE1747" w:rsidRDefault="00521C82" w:rsidP="00AE2DBB">
      <w:pPr>
        <w:ind w:left="270"/>
        <w:rPr>
          <w:rFonts w:ascii="Arial" w:hAnsi="Arial" w:cs="Arial"/>
          <w:b/>
        </w:rPr>
      </w:pPr>
      <w:r w:rsidRPr="00AE2DBB">
        <w:rPr>
          <w:rFonts w:ascii="Arial" w:eastAsia="Times New Roman" w:hAnsi="Arial" w:cs="Arial"/>
          <w:b/>
        </w:rPr>
        <w:t>101 CMR 4</w:t>
      </w:r>
      <w:r w:rsidR="00CE1747">
        <w:rPr>
          <w:rFonts w:ascii="Arial" w:eastAsia="Times New Roman" w:hAnsi="Arial" w:cs="Arial"/>
          <w:b/>
        </w:rPr>
        <w:t>52</w:t>
      </w:r>
      <w:r w:rsidRPr="00AE2DBB">
        <w:rPr>
          <w:rFonts w:ascii="Arial" w:eastAsia="Times New Roman" w:hAnsi="Arial" w:cs="Arial"/>
          <w:b/>
        </w:rPr>
        <w:t xml:space="preserve">.00:  </w:t>
      </w:r>
      <w:r w:rsidR="00CE1747">
        <w:rPr>
          <w:rFonts w:ascii="Arial" w:eastAsia="Times New Roman" w:hAnsi="Arial" w:cs="Arial"/>
          <w:b/>
        </w:rPr>
        <w:t xml:space="preserve">Supplemental Rates for Workforce Investment for Certain Health and Human </w:t>
      </w:r>
      <w:r w:rsidR="00CE1747" w:rsidRPr="00CE1747">
        <w:rPr>
          <w:rFonts w:ascii="Arial" w:eastAsia="Times New Roman" w:hAnsi="Arial" w:cs="Arial"/>
          <w:b/>
        </w:rPr>
        <w:t>Services Programs</w:t>
      </w:r>
      <w:r w:rsidRPr="00CE1747">
        <w:rPr>
          <w:rFonts w:ascii="Arial" w:hAnsi="Arial" w:cs="Arial"/>
          <w:b/>
        </w:rPr>
        <w:t xml:space="preserve">.  </w:t>
      </w:r>
    </w:p>
    <w:p w14:paraId="55CBE1F6" w14:textId="77777777" w:rsidR="00CE1747" w:rsidRPr="00CE1747" w:rsidRDefault="00CE1747" w:rsidP="00CE1747">
      <w:pPr>
        <w:tabs>
          <w:tab w:val="left" w:pos="0"/>
        </w:tabs>
        <w:suppressAutoHyphens/>
        <w:rPr>
          <w:rFonts w:ascii="Arial" w:hAnsi="Arial" w:cs="Arial"/>
        </w:rPr>
      </w:pPr>
    </w:p>
    <w:p w14:paraId="09A880E0" w14:textId="24E68A62" w:rsidR="00CE1747" w:rsidRPr="00CE1747" w:rsidRDefault="00386B02" w:rsidP="00CE1747">
      <w:pPr>
        <w:ind w:left="270"/>
        <w:rPr>
          <w:rFonts w:ascii="Arial" w:hAnsi="Arial" w:cs="Arial"/>
        </w:rPr>
      </w:pPr>
      <w:r>
        <w:rPr>
          <w:rFonts w:ascii="Arial" w:hAnsi="Arial" w:cs="Arial"/>
        </w:rPr>
        <w:t>The proposed a</w:t>
      </w:r>
      <w:r w:rsidR="00CE1747" w:rsidRPr="00CE1747">
        <w:rPr>
          <w:rFonts w:ascii="Arial" w:hAnsi="Arial" w:cs="Arial"/>
        </w:rPr>
        <w:t xml:space="preserve">mendments to 101 CMR 452.00 </w:t>
      </w:r>
      <w:r>
        <w:rPr>
          <w:rFonts w:ascii="Arial" w:hAnsi="Arial" w:cs="Arial"/>
        </w:rPr>
        <w:t>will</w:t>
      </w:r>
      <w:r w:rsidRPr="00CE1747">
        <w:rPr>
          <w:rFonts w:ascii="Arial" w:hAnsi="Arial" w:cs="Arial"/>
        </w:rPr>
        <w:t xml:space="preserve"> </w:t>
      </w:r>
      <w:r w:rsidR="00CE1747" w:rsidRPr="00CE1747">
        <w:rPr>
          <w:rFonts w:ascii="Arial" w:hAnsi="Arial" w:cs="Arial"/>
        </w:rPr>
        <w:t>align the end of the temporary 10% increases with the effective date of rate updates in the parent regulation</w:t>
      </w:r>
      <w:r>
        <w:rPr>
          <w:rFonts w:ascii="Arial" w:hAnsi="Arial" w:cs="Arial"/>
        </w:rPr>
        <w:t>s</w:t>
      </w:r>
      <w:r w:rsidR="00CE1747" w:rsidRPr="00CE1747">
        <w:rPr>
          <w:rFonts w:ascii="Arial" w:hAnsi="Arial" w:cs="Arial"/>
        </w:rPr>
        <w:t xml:space="preserve"> for the following three services.</w:t>
      </w:r>
    </w:p>
    <w:p w14:paraId="2064C813" w14:textId="77777777" w:rsidR="00CE1747" w:rsidRPr="00CE1747" w:rsidRDefault="00CE1747" w:rsidP="00CE1747">
      <w:pPr>
        <w:rPr>
          <w:rFonts w:ascii="Arial" w:hAnsi="Arial" w:cs="Arial"/>
        </w:rPr>
      </w:pPr>
    </w:p>
    <w:p w14:paraId="555C4B4E" w14:textId="3B57963D" w:rsidR="00CE1747" w:rsidRPr="00CE1747" w:rsidRDefault="00CE1747" w:rsidP="00CE1747">
      <w:pPr>
        <w:numPr>
          <w:ilvl w:val="0"/>
          <w:numId w:val="6"/>
        </w:numPr>
        <w:spacing w:line="240" w:lineRule="auto"/>
        <w:rPr>
          <w:rFonts w:ascii="Arial" w:hAnsi="Arial" w:cs="Arial"/>
        </w:rPr>
      </w:pPr>
      <w:r w:rsidRPr="00CE1747">
        <w:rPr>
          <w:rFonts w:ascii="Arial" w:hAnsi="Arial" w:cs="Arial"/>
          <w:b/>
          <w:bCs/>
        </w:rPr>
        <w:t>Psychological Services</w:t>
      </w:r>
      <w:r w:rsidRPr="00CE1747">
        <w:rPr>
          <w:rFonts w:ascii="Arial" w:hAnsi="Arial" w:cs="Arial"/>
        </w:rPr>
        <w:t xml:space="preserve"> (parent regulation: </w:t>
      </w:r>
      <w:r w:rsidR="004F522E">
        <w:rPr>
          <w:rFonts w:ascii="Arial" w:hAnsi="Arial" w:cs="Arial"/>
        </w:rPr>
        <w:t xml:space="preserve"> </w:t>
      </w:r>
      <w:r w:rsidRPr="00CE1747">
        <w:rPr>
          <w:rFonts w:ascii="Arial" w:hAnsi="Arial" w:cs="Arial"/>
        </w:rPr>
        <w:t xml:space="preserve">101 CMR 329.00): </w:t>
      </w:r>
      <w:r w:rsidR="00911A41">
        <w:rPr>
          <w:rFonts w:ascii="Arial" w:hAnsi="Arial" w:cs="Arial"/>
        </w:rPr>
        <w:t xml:space="preserve"> </w:t>
      </w:r>
      <w:r w:rsidRPr="00CE1747">
        <w:rPr>
          <w:rFonts w:ascii="Arial" w:hAnsi="Arial" w:cs="Arial"/>
        </w:rPr>
        <w:t xml:space="preserve">Currently the 10% increase in 101 CMR 452.00 expires 9/30/22 because rate updates to 101 CMR 329.00 were originally expected for 10/1/22. Those rate updates are now being promulgated for 1/1/23, so the proposed amendment extends the temporary increase in 101 CMR 452.00 by three months through December 31, 2022. </w:t>
      </w:r>
    </w:p>
    <w:p w14:paraId="50C1D756" w14:textId="043076D4" w:rsidR="00CE1747" w:rsidRPr="00CE1747" w:rsidRDefault="00CE1747" w:rsidP="00CE1747">
      <w:pPr>
        <w:numPr>
          <w:ilvl w:val="0"/>
          <w:numId w:val="6"/>
        </w:numPr>
        <w:spacing w:line="240" w:lineRule="auto"/>
        <w:rPr>
          <w:rFonts w:ascii="Arial" w:hAnsi="Arial" w:cs="Arial"/>
        </w:rPr>
      </w:pPr>
      <w:r w:rsidRPr="00CE1747">
        <w:rPr>
          <w:rFonts w:ascii="Arial" w:hAnsi="Arial" w:cs="Arial"/>
          <w:b/>
          <w:bCs/>
        </w:rPr>
        <w:t>Community Mental Health Centers</w:t>
      </w:r>
      <w:r w:rsidRPr="00CE1747">
        <w:rPr>
          <w:rFonts w:ascii="Arial" w:hAnsi="Arial" w:cs="Arial"/>
        </w:rPr>
        <w:t xml:space="preserve"> (parent regulation: </w:t>
      </w:r>
      <w:r w:rsidR="004F522E">
        <w:rPr>
          <w:rFonts w:ascii="Arial" w:hAnsi="Arial" w:cs="Arial"/>
        </w:rPr>
        <w:t xml:space="preserve"> </w:t>
      </w:r>
      <w:r w:rsidRPr="00CE1747">
        <w:rPr>
          <w:rFonts w:ascii="Arial" w:hAnsi="Arial" w:cs="Arial"/>
        </w:rPr>
        <w:t xml:space="preserve">101 CMR 306.00): </w:t>
      </w:r>
      <w:r w:rsidR="00911A41">
        <w:rPr>
          <w:rFonts w:ascii="Arial" w:hAnsi="Arial" w:cs="Arial"/>
        </w:rPr>
        <w:t xml:space="preserve"> </w:t>
      </w:r>
      <w:r w:rsidRPr="00CE1747">
        <w:rPr>
          <w:rFonts w:ascii="Arial" w:hAnsi="Arial" w:cs="Arial"/>
        </w:rPr>
        <w:t>Currently the 10% increase in 101 CMR 452.00 expires 6/30/23. But the rate updates to 101 CMR 306.00 are intended to be promulgated for 1/1/23, so the proposed amendment to 101 CMR 452.00 shorten</w:t>
      </w:r>
      <w:r w:rsidR="005A561C">
        <w:rPr>
          <w:rFonts w:ascii="Arial" w:hAnsi="Arial" w:cs="Arial"/>
        </w:rPr>
        <w:t>s</w:t>
      </w:r>
      <w:r w:rsidRPr="00CE1747">
        <w:rPr>
          <w:rFonts w:ascii="Arial" w:hAnsi="Arial" w:cs="Arial"/>
        </w:rPr>
        <w:t xml:space="preserve"> the temporary increase by six </w:t>
      </w:r>
      <w:proofErr w:type="gramStart"/>
      <w:r w:rsidRPr="00CE1747">
        <w:rPr>
          <w:rFonts w:ascii="Arial" w:hAnsi="Arial" w:cs="Arial"/>
        </w:rPr>
        <w:t>months, and</w:t>
      </w:r>
      <w:proofErr w:type="gramEnd"/>
      <w:r w:rsidRPr="00CE1747">
        <w:rPr>
          <w:rFonts w:ascii="Arial" w:hAnsi="Arial" w:cs="Arial"/>
        </w:rPr>
        <w:t xml:space="preserve"> will now be effective through December 31, 2022. </w:t>
      </w:r>
    </w:p>
    <w:p w14:paraId="376EDC94" w14:textId="2C849101" w:rsidR="00CE1747" w:rsidRPr="00CE1747" w:rsidRDefault="00CE1747" w:rsidP="00CE1747">
      <w:pPr>
        <w:numPr>
          <w:ilvl w:val="0"/>
          <w:numId w:val="6"/>
        </w:numPr>
        <w:spacing w:line="240" w:lineRule="auto"/>
        <w:rPr>
          <w:rFonts w:ascii="Arial" w:hAnsi="Arial" w:cs="Arial"/>
        </w:rPr>
      </w:pPr>
      <w:r w:rsidRPr="00CE1747">
        <w:rPr>
          <w:rFonts w:ascii="Arial" w:hAnsi="Arial" w:cs="Arial"/>
          <w:b/>
          <w:bCs/>
        </w:rPr>
        <w:t>Individualized Treatment and Stabilization Services</w:t>
      </w:r>
      <w:r w:rsidRPr="00CE1747">
        <w:rPr>
          <w:rFonts w:ascii="Arial" w:hAnsi="Arial" w:cs="Arial"/>
        </w:rPr>
        <w:t xml:space="preserve"> (ITS) (parent regulation: </w:t>
      </w:r>
      <w:r w:rsidR="004F522E">
        <w:rPr>
          <w:rFonts w:ascii="Arial" w:hAnsi="Arial" w:cs="Arial"/>
        </w:rPr>
        <w:t xml:space="preserve"> </w:t>
      </w:r>
      <w:r w:rsidRPr="00CE1747">
        <w:rPr>
          <w:rFonts w:ascii="Arial" w:hAnsi="Arial" w:cs="Arial"/>
        </w:rPr>
        <w:t xml:space="preserve">101 CMR 444.00): </w:t>
      </w:r>
      <w:r w:rsidR="004F522E">
        <w:rPr>
          <w:rFonts w:ascii="Arial" w:hAnsi="Arial" w:cs="Arial"/>
        </w:rPr>
        <w:t xml:space="preserve"> </w:t>
      </w:r>
      <w:r w:rsidRPr="00CE1747">
        <w:rPr>
          <w:rFonts w:ascii="Arial" w:hAnsi="Arial" w:cs="Arial"/>
        </w:rPr>
        <w:t xml:space="preserve">Currently the 10% increase in 101 CMR 452.00 expires 12/31/22. Updates to ITS rates in 101 CMR 444.00 were originally planned for </w:t>
      </w:r>
      <w:proofErr w:type="gramStart"/>
      <w:r w:rsidRPr="00CE1747">
        <w:rPr>
          <w:rFonts w:ascii="Arial" w:hAnsi="Arial" w:cs="Arial"/>
        </w:rPr>
        <w:t>1/1/23, but</w:t>
      </w:r>
      <w:proofErr w:type="gramEnd"/>
      <w:r w:rsidRPr="00CE1747">
        <w:rPr>
          <w:rFonts w:ascii="Arial" w:hAnsi="Arial" w:cs="Arial"/>
        </w:rPr>
        <w:t xml:space="preserve"> have been postponed. The proposed amendments to 101 CMR 452.00 extend the temporary</w:t>
      </w:r>
      <w:r w:rsidRPr="00CE1747">
        <w:rPr>
          <w:rFonts w:ascii="Arial" w:hAnsi="Arial" w:cs="Arial"/>
          <w:b/>
          <w:bCs/>
        </w:rPr>
        <w:t xml:space="preserve"> </w:t>
      </w:r>
      <w:r w:rsidRPr="00CE1747">
        <w:rPr>
          <w:rFonts w:ascii="Arial" w:hAnsi="Arial" w:cs="Arial"/>
        </w:rPr>
        <w:t xml:space="preserve">increase by six months to be effective through June 30, 2023, the end of the temporary increase period. </w:t>
      </w:r>
    </w:p>
    <w:p w14:paraId="3310E78B" w14:textId="77777777" w:rsidR="00CE1747" w:rsidRPr="00CE1747" w:rsidRDefault="00CE1747" w:rsidP="00CE1747">
      <w:pPr>
        <w:rPr>
          <w:rFonts w:ascii="Arial" w:hAnsi="Arial" w:cs="Arial"/>
        </w:rPr>
      </w:pPr>
    </w:p>
    <w:p w14:paraId="2A8F87CE" w14:textId="719A336C" w:rsidR="00CE1747" w:rsidRPr="00CE1747" w:rsidRDefault="00CE1747" w:rsidP="002B5DB3">
      <w:pPr>
        <w:spacing w:line="240" w:lineRule="auto"/>
        <w:ind w:left="270"/>
        <w:rPr>
          <w:rFonts w:ascii="Arial" w:hAnsi="Arial" w:cs="Arial"/>
        </w:rPr>
      </w:pPr>
      <w:r w:rsidRPr="00CE1747">
        <w:rPr>
          <w:rFonts w:ascii="Arial" w:hAnsi="Arial" w:cs="Arial"/>
        </w:rPr>
        <w:t xml:space="preserve">The rate amendments in 101 CMR 452.00 will be effective for dates of service on or after October 1, 2022, through June 30, 2023, and on or after January 1, 2023, through June 30, 2023. Rates no longer found in the respective sections will revert to the applicable rates set forth in the corresponding parent rate regulation for each service, as described in 101 CMR 452.00, as these rates will have undergone a rate review and </w:t>
      </w:r>
      <w:r w:rsidR="001E468E">
        <w:rPr>
          <w:rFonts w:ascii="Arial" w:hAnsi="Arial" w:cs="Arial"/>
        </w:rPr>
        <w:t>be</w:t>
      </w:r>
      <w:r w:rsidR="001E468E" w:rsidRPr="00CE1747">
        <w:rPr>
          <w:rFonts w:ascii="Arial" w:hAnsi="Arial" w:cs="Arial"/>
        </w:rPr>
        <w:t xml:space="preserve"> </w:t>
      </w:r>
      <w:r w:rsidRPr="00CE1747">
        <w:rPr>
          <w:rFonts w:ascii="Arial" w:hAnsi="Arial" w:cs="Arial"/>
        </w:rPr>
        <w:t>finalized and considered up to date.</w:t>
      </w:r>
    </w:p>
    <w:p w14:paraId="5F59A82D" w14:textId="77777777" w:rsidR="00CE1747" w:rsidRPr="00CE1747" w:rsidRDefault="00CE1747" w:rsidP="002B5DB3">
      <w:pPr>
        <w:spacing w:line="240" w:lineRule="auto"/>
        <w:rPr>
          <w:rFonts w:ascii="Arial" w:hAnsi="Arial" w:cs="Arial"/>
        </w:rPr>
      </w:pPr>
    </w:p>
    <w:p w14:paraId="0D95A4FC" w14:textId="53634C31" w:rsidR="00CE1747" w:rsidRPr="00CE1747" w:rsidRDefault="00CE1747" w:rsidP="002B5DB3">
      <w:pPr>
        <w:spacing w:line="240" w:lineRule="auto"/>
        <w:ind w:left="270"/>
        <w:rPr>
          <w:rFonts w:ascii="Arial" w:hAnsi="Arial" w:cs="Arial"/>
        </w:rPr>
      </w:pPr>
      <w:r w:rsidRPr="00CE1747">
        <w:rPr>
          <w:rFonts w:ascii="Arial" w:hAnsi="Arial" w:cs="Arial"/>
        </w:rPr>
        <w:t>The total estimated fiscal effect to state government for the proposed amendments in this regulation is a savings of approximately $1.9M</w:t>
      </w:r>
      <w:r w:rsidR="001F3224">
        <w:rPr>
          <w:rFonts w:ascii="Arial" w:hAnsi="Arial" w:cs="Arial"/>
        </w:rPr>
        <w:t>,</w:t>
      </w:r>
      <w:r w:rsidRPr="00CE1747">
        <w:rPr>
          <w:rFonts w:ascii="Arial" w:hAnsi="Arial" w:cs="Arial"/>
        </w:rPr>
        <w:t xml:space="preserve"> attributable to MassHealth.</w:t>
      </w:r>
    </w:p>
    <w:p w14:paraId="3B2291E9" w14:textId="7331F173" w:rsidR="00521C82" w:rsidRPr="00CE1747" w:rsidRDefault="00521C82" w:rsidP="002B5DB3">
      <w:pPr>
        <w:spacing w:line="240" w:lineRule="auto"/>
        <w:ind w:left="270"/>
        <w:rPr>
          <w:rFonts w:ascii="Arial" w:hAnsi="Arial" w:cs="Arial"/>
          <w:bCs/>
          <w:color w:val="000000"/>
        </w:rPr>
      </w:pPr>
    </w:p>
    <w:p w14:paraId="6EF7C080" w14:textId="2F635682" w:rsidR="001D228B" w:rsidRPr="00CE1747" w:rsidRDefault="001D228B">
      <w:pPr>
        <w:spacing w:line="240" w:lineRule="auto"/>
        <w:ind w:left="270"/>
        <w:rPr>
          <w:rFonts w:ascii="Arial" w:eastAsia="Times New Roman" w:hAnsi="Arial" w:cs="Arial"/>
        </w:rPr>
      </w:pPr>
      <w:r w:rsidRPr="00CE1747">
        <w:rPr>
          <w:rFonts w:ascii="Arial" w:eastAsia="Times New Roman" w:hAnsi="Arial" w:cs="Arial"/>
        </w:rPr>
        <w:t>The proposed amended regulation contain</w:t>
      </w:r>
      <w:r w:rsidR="007E581A">
        <w:rPr>
          <w:rFonts w:ascii="Arial" w:eastAsia="Times New Roman" w:hAnsi="Arial" w:cs="Arial"/>
        </w:rPr>
        <w:t>s</w:t>
      </w:r>
      <w:r w:rsidRPr="00CE1747">
        <w:rPr>
          <w:rFonts w:ascii="Arial" w:eastAsia="Times New Roman" w:hAnsi="Arial" w:cs="Arial"/>
        </w:rPr>
        <w:t xml:space="preserve"> rates effective for dates of service on or after </w:t>
      </w:r>
      <w:r w:rsidR="00CE1747">
        <w:rPr>
          <w:rFonts w:ascii="Arial" w:eastAsia="Times New Roman" w:hAnsi="Arial" w:cs="Arial"/>
        </w:rPr>
        <w:t>October</w:t>
      </w:r>
      <w:r w:rsidR="005F0476" w:rsidRPr="00CE1747">
        <w:rPr>
          <w:rFonts w:ascii="Arial" w:eastAsia="Times New Roman" w:hAnsi="Arial" w:cs="Arial"/>
        </w:rPr>
        <w:t xml:space="preserve"> </w:t>
      </w:r>
      <w:r w:rsidR="007B2D58" w:rsidRPr="00CE1747">
        <w:rPr>
          <w:rFonts w:ascii="Arial" w:eastAsia="Times New Roman" w:hAnsi="Arial" w:cs="Arial"/>
        </w:rPr>
        <w:t>1, 202</w:t>
      </w:r>
      <w:r w:rsidR="00CE1747">
        <w:rPr>
          <w:rFonts w:ascii="Arial" w:eastAsia="Times New Roman" w:hAnsi="Arial" w:cs="Arial"/>
        </w:rPr>
        <w:t>2</w:t>
      </w:r>
      <w:r w:rsidRPr="00CE1747">
        <w:rPr>
          <w:rFonts w:ascii="Arial" w:eastAsia="Times New Roman" w:hAnsi="Arial" w:cs="Arial"/>
        </w:rPr>
        <w:t xml:space="preserve">. There is no fiscal impact on cities and towns.  </w:t>
      </w:r>
    </w:p>
    <w:p w14:paraId="0F80611D" w14:textId="77777777" w:rsidR="001B7FE3" w:rsidRPr="00AE2DBB" w:rsidRDefault="001B7FE3">
      <w:pPr>
        <w:spacing w:line="240" w:lineRule="auto"/>
        <w:ind w:left="270"/>
        <w:rPr>
          <w:rFonts w:ascii="Arial" w:eastAsia="Times New Roman" w:hAnsi="Arial" w:cs="Arial"/>
          <w:bCs/>
        </w:rPr>
      </w:pPr>
    </w:p>
    <w:p w14:paraId="4879AA72" w14:textId="777B89C2" w:rsidR="00F135EA" w:rsidRPr="00AE2DBB" w:rsidRDefault="00672B58">
      <w:pPr>
        <w:tabs>
          <w:tab w:val="left" w:pos="-720"/>
        </w:tabs>
        <w:suppressAutoHyphens/>
        <w:spacing w:line="240" w:lineRule="auto"/>
        <w:ind w:left="270"/>
        <w:rPr>
          <w:rFonts w:ascii="Arial" w:eastAsia="Calibri" w:hAnsi="Arial" w:cs="Arial"/>
          <w:color w:val="000000"/>
        </w:rPr>
      </w:pPr>
      <w:r w:rsidRPr="00AE2DBB">
        <w:rPr>
          <w:rFonts w:ascii="Arial" w:eastAsia="Calibri" w:hAnsi="Arial" w:cs="Arial"/>
          <w:color w:val="000000"/>
        </w:rPr>
        <w:t>To register to testify at the hearing and to get instructions on how to join the</w:t>
      </w:r>
      <w:r w:rsidR="00F135EA" w:rsidRPr="00AE2DBB">
        <w:rPr>
          <w:rFonts w:ascii="Arial" w:eastAsia="Calibri" w:hAnsi="Arial" w:cs="Arial"/>
          <w:color w:val="000000"/>
        </w:rPr>
        <w:t xml:space="preserve"> hearing </w:t>
      </w:r>
    </w:p>
    <w:p w14:paraId="123F6DB1" w14:textId="180C281C" w:rsidR="002E6A46" w:rsidRPr="00AE2DBB" w:rsidRDefault="00672B58">
      <w:pPr>
        <w:tabs>
          <w:tab w:val="left" w:pos="-720"/>
        </w:tabs>
        <w:suppressAutoHyphens/>
        <w:spacing w:line="240" w:lineRule="auto"/>
        <w:ind w:left="270"/>
        <w:rPr>
          <w:rFonts w:ascii="Arial" w:eastAsia="Calibri" w:hAnsi="Arial" w:cs="Arial"/>
          <w:color w:val="000000"/>
        </w:rPr>
      </w:pPr>
      <w:r w:rsidRPr="00AE2DBB">
        <w:rPr>
          <w:rFonts w:ascii="Arial" w:eastAsia="Calibri" w:hAnsi="Arial" w:cs="Arial"/>
          <w:color w:val="000000"/>
        </w:rPr>
        <w:t xml:space="preserve">online, go to </w:t>
      </w:r>
      <w:hyperlink r:id="rId8" w:history="1">
        <w:r w:rsidR="00F135EA" w:rsidRPr="00AE2DBB">
          <w:rPr>
            <w:rStyle w:val="Hyperlink"/>
            <w:rFonts w:ascii="Arial" w:eastAsia="Calibri" w:hAnsi="Arial" w:cs="Arial"/>
          </w:rPr>
          <w:t>www.mass.gov/service-details/executive-office-of-health-and-human-services public-hearings</w:t>
        </w:r>
      </w:hyperlink>
      <w:r w:rsidRPr="00AE2DBB">
        <w:rPr>
          <w:rFonts w:ascii="Arial" w:eastAsia="Calibri" w:hAnsi="Arial" w:cs="Arial"/>
          <w:color w:val="000000"/>
        </w:rPr>
        <w:t xml:space="preserve">. </w:t>
      </w:r>
      <w:r w:rsidR="002E6A46" w:rsidRPr="00AE2DBB">
        <w:rPr>
          <w:rFonts w:ascii="Arial" w:eastAsia="Calibri" w:hAnsi="Arial" w:cs="Arial"/>
          <w:color w:val="000000"/>
        </w:rPr>
        <w:t>To join</w:t>
      </w:r>
      <w:r w:rsidR="002E6A46" w:rsidRPr="00AE2DBB">
        <w:rPr>
          <w:rFonts w:ascii="Arial" w:hAnsi="Arial" w:cs="Arial"/>
          <w:color w:val="000000"/>
        </w:rPr>
        <w:t xml:space="preserve"> the hearing by phone</w:t>
      </w:r>
      <w:r w:rsidR="002E6A46" w:rsidRPr="00AE2DBB">
        <w:rPr>
          <w:rFonts w:ascii="Arial" w:eastAsia="Calibri" w:hAnsi="Arial" w:cs="Arial"/>
          <w:color w:val="000000"/>
        </w:rPr>
        <w:t>, call (646) 558-8656 and enter meeting ID 935 397 8200# when prompted.</w:t>
      </w:r>
    </w:p>
    <w:p w14:paraId="4981C3C3" w14:textId="77777777" w:rsidR="004F78F1" w:rsidRPr="00AE2DBB" w:rsidRDefault="004F78F1">
      <w:pPr>
        <w:tabs>
          <w:tab w:val="left" w:pos="-720"/>
        </w:tabs>
        <w:suppressAutoHyphens/>
        <w:spacing w:line="240" w:lineRule="auto"/>
        <w:ind w:left="270"/>
        <w:rPr>
          <w:rFonts w:ascii="Arial" w:hAnsi="Arial" w:cs="Arial"/>
          <w:color w:val="000000"/>
        </w:rPr>
      </w:pPr>
    </w:p>
    <w:p w14:paraId="4B1A45DD" w14:textId="6ED24222" w:rsidR="001B7FE3" w:rsidRPr="00AE2DBB" w:rsidRDefault="004E3A7B">
      <w:pPr>
        <w:tabs>
          <w:tab w:val="left" w:pos="-720"/>
        </w:tabs>
        <w:suppressAutoHyphens/>
        <w:spacing w:line="240" w:lineRule="auto"/>
        <w:ind w:left="270"/>
        <w:rPr>
          <w:rFonts w:ascii="Arial" w:eastAsia="Times New Roman" w:hAnsi="Arial" w:cs="Arial"/>
        </w:rPr>
      </w:pPr>
      <w:r w:rsidRPr="00AE2DBB">
        <w:rPr>
          <w:rFonts w:ascii="Arial" w:eastAsia="Times New Roman" w:hAnsi="Arial" w:cs="Arial"/>
        </w:rPr>
        <w:t xml:space="preserve">You </w:t>
      </w:r>
      <w:r w:rsidR="001B7FE3" w:rsidRPr="00AE2DBB">
        <w:rPr>
          <w:rFonts w:ascii="Arial" w:eastAsia="Times New Roman" w:hAnsi="Arial" w:cs="Arial"/>
        </w:rPr>
        <w:t xml:space="preserve">may also submit written testimony </w:t>
      </w:r>
      <w:r w:rsidRPr="00AE2DBB">
        <w:rPr>
          <w:rFonts w:ascii="Arial" w:eastAsia="Times New Roman" w:hAnsi="Arial" w:cs="Arial"/>
        </w:rPr>
        <w:t>instead o</w:t>
      </w:r>
      <w:r w:rsidR="00C815BC" w:rsidRPr="00AE2DBB">
        <w:rPr>
          <w:rFonts w:ascii="Arial" w:eastAsia="Times New Roman" w:hAnsi="Arial" w:cs="Arial"/>
        </w:rPr>
        <w:t>f,</w:t>
      </w:r>
      <w:r w:rsidRPr="00AE2DBB">
        <w:rPr>
          <w:rFonts w:ascii="Arial" w:eastAsia="Times New Roman" w:hAnsi="Arial" w:cs="Arial"/>
        </w:rPr>
        <w:t xml:space="preserve"> or in addition to</w:t>
      </w:r>
      <w:r w:rsidR="00C815BC" w:rsidRPr="00AE2DBB">
        <w:rPr>
          <w:rFonts w:ascii="Arial" w:eastAsia="Times New Roman" w:hAnsi="Arial" w:cs="Arial"/>
        </w:rPr>
        <w:t>,</w:t>
      </w:r>
      <w:r w:rsidRPr="00AE2DBB">
        <w:rPr>
          <w:rFonts w:ascii="Arial" w:eastAsia="Times New Roman" w:hAnsi="Arial" w:cs="Arial"/>
        </w:rPr>
        <w:t xml:space="preserve"> </w:t>
      </w:r>
      <w:r w:rsidR="00C815BC" w:rsidRPr="00AE2DBB">
        <w:rPr>
          <w:rFonts w:ascii="Arial" w:eastAsia="Times New Roman" w:hAnsi="Arial" w:cs="Arial"/>
        </w:rPr>
        <w:t>live</w:t>
      </w:r>
      <w:r w:rsidRPr="00AE2DBB">
        <w:rPr>
          <w:rFonts w:ascii="Arial" w:eastAsia="Times New Roman" w:hAnsi="Arial" w:cs="Arial"/>
        </w:rPr>
        <w:t xml:space="preserve"> testimony. </w:t>
      </w:r>
      <w:r w:rsidR="00F135EA" w:rsidRPr="00AE2DBB">
        <w:rPr>
          <w:rFonts w:ascii="Arial" w:eastAsia="Times New Roman" w:hAnsi="Arial" w:cs="Arial"/>
        </w:rPr>
        <w:t xml:space="preserve">To submit </w:t>
      </w:r>
      <w:r w:rsidR="008B1FFA" w:rsidRPr="00AE2DBB">
        <w:rPr>
          <w:rFonts w:ascii="Arial" w:eastAsia="Times New Roman" w:hAnsi="Arial" w:cs="Arial"/>
        </w:rPr>
        <w:t xml:space="preserve">written testimony, please </w:t>
      </w:r>
      <w:r w:rsidR="00C815BC" w:rsidRPr="00AE2DBB">
        <w:rPr>
          <w:rFonts w:ascii="Arial" w:eastAsia="Times New Roman" w:hAnsi="Arial" w:cs="Arial"/>
        </w:rPr>
        <w:t>email</w:t>
      </w:r>
      <w:r w:rsidR="008B1FFA" w:rsidRPr="00AE2DBB">
        <w:rPr>
          <w:rFonts w:ascii="Arial" w:eastAsia="Times New Roman" w:hAnsi="Arial" w:cs="Arial"/>
        </w:rPr>
        <w:t xml:space="preserve"> your</w:t>
      </w:r>
      <w:r w:rsidR="001B7FE3" w:rsidRPr="00AE2DBB">
        <w:rPr>
          <w:rFonts w:ascii="Arial" w:eastAsia="Times New Roman" w:hAnsi="Arial" w:cs="Arial"/>
        </w:rPr>
        <w:t xml:space="preserve"> testimony </w:t>
      </w:r>
      <w:r w:rsidRPr="00AE2DBB">
        <w:rPr>
          <w:rFonts w:ascii="Arial" w:eastAsia="Times New Roman" w:hAnsi="Arial" w:cs="Arial"/>
        </w:rPr>
        <w:t xml:space="preserve">to </w:t>
      </w:r>
      <w:hyperlink r:id="rId9" w:history="1">
        <w:r w:rsidRPr="00AE2DBB">
          <w:rPr>
            <w:rStyle w:val="Hyperlink"/>
            <w:rFonts w:ascii="Arial" w:eastAsia="Times New Roman" w:hAnsi="Arial" w:cs="Arial"/>
          </w:rPr>
          <w:t>ehs-regulations@mass.gov</w:t>
        </w:r>
      </w:hyperlink>
      <w:r w:rsidRPr="00AE2DBB">
        <w:rPr>
          <w:rFonts w:ascii="Arial" w:eastAsia="Times New Roman" w:hAnsi="Arial" w:cs="Arial"/>
        </w:rPr>
        <w:t xml:space="preserve"> </w:t>
      </w:r>
      <w:r w:rsidR="001B7FE3" w:rsidRPr="00AE2DBB">
        <w:rPr>
          <w:rFonts w:ascii="Arial" w:eastAsia="Times New Roman" w:hAnsi="Arial" w:cs="Arial"/>
        </w:rPr>
        <w:t xml:space="preserve">as an attached Word </w:t>
      </w:r>
      <w:r w:rsidR="003D036A" w:rsidRPr="00AE2DBB">
        <w:rPr>
          <w:rFonts w:ascii="Arial" w:eastAsia="Times New Roman" w:hAnsi="Arial" w:cs="Arial"/>
        </w:rPr>
        <w:t xml:space="preserve">or PDF </w:t>
      </w:r>
      <w:r w:rsidR="001B7FE3" w:rsidRPr="00AE2DBB">
        <w:rPr>
          <w:rFonts w:ascii="Arial" w:eastAsia="Times New Roman" w:hAnsi="Arial" w:cs="Arial"/>
        </w:rPr>
        <w:t xml:space="preserve">document or as text within the body of the email with the name of the regulation in the subject line. All </w:t>
      </w:r>
      <w:r w:rsidR="00C815BC" w:rsidRPr="00AE2DBB">
        <w:rPr>
          <w:rFonts w:ascii="Arial" w:eastAsia="Times New Roman" w:hAnsi="Arial" w:cs="Arial"/>
        </w:rPr>
        <w:t xml:space="preserve">written testimony </w:t>
      </w:r>
      <w:r w:rsidR="001B7FE3" w:rsidRPr="00AE2DBB">
        <w:rPr>
          <w:rFonts w:ascii="Arial" w:eastAsia="Times New Roman" w:hAnsi="Arial" w:cs="Arial"/>
        </w:rPr>
        <w:t xml:space="preserve">must include the sender’s full name, mailing address, and organization or affiliation, if any. Individuals who are unable to submit testimony by email should mail written testimony to EOHHS, </w:t>
      </w:r>
      <w:r w:rsidR="001B7FE3" w:rsidRPr="00AE2DBB">
        <w:rPr>
          <w:rFonts w:ascii="Arial" w:eastAsia="Times New Roman" w:hAnsi="Arial" w:cs="Arial"/>
        </w:rPr>
        <w:lastRenderedPageBreak/>
        <w:t>c/o D. Briggs, 100 Hancock Street, 6</w:t>
      </w:r>
      <w:r w:rsidR="001B7FE3" w:rsidRPr="00AE2DBB">
        <w:rPr>
          <w:rFonts w:ascii="Arial" w:eastAsia="Times New Roman" w:hAnsi="Arial" w:cs="Arial"/>
          <w:vertAlign w:val="superscript"/>
        </w:rPr>
        <w:t>th</w:t>
      </w:r>
      <w:r w:rsidR="001B7FE3" w:rsidRPr="00AE2DBB">
        <w:rPr>
          <w:rFonts w:ascii="Arial" w:eastAsia="Times New Roman" w:hAnsi="Arial" w:cs="Arial"/>
        </w:rPr>
        <w:t xml:space="preserve"> Floor, Quincy, MA 02171. </w:t>
      </w:r>
      <w:r w:rsidR="001B7FE3" w:rsidRPr="00AE2DBB" w:rsidDel="004F78F1">
        <w:rPr>
          <w:rFonts w:ascii="Arial" w:eastAsia="Times New Roman" w:hAnsi="Arial" w:cs="Arial"/>
        </w:rPr>
        <w:t xml:space="preserve">Written testimony </w:t>
      </w:r>
      <w:r w:rsidR="00672B58" w:rsidRPr="00AE2DBB">
        <w:rPr>
          <w:rFonts w:ascii="Arial" w:eastAsia="Times New Roman" w:hAnsi="Arial" w:cs="Arial"/>
        </w:rPr>
        <w:t xml:space="preserve">will be accepted through </w:t>
      </w:r>
      <w:r w:rsidR="001B7FE3" w:rsidRPr="00AE2DBB" w:rsidDel="004F78F1">
        <w:rPr>
          <w:rFonts w:ascii="Arial" w:eastAsia="Times New Roman" w:hAnsi="Arial" w:cs="Arial"/>
        </w:rPr>
        <w:t xml:space="preserve">5:00 p.m. on </w:t>
      </w:r>
      <w:r w:rsidR="00236FB8" w:rsidRPr="00AE2DBB">
        <w:rPr>
          <w:rFonts w:ascii="Arial" w:eastAsia="Times New Roman" w:hAnsi="Arial" w:cs="Arial"/>
        </w:rPr>
        <w:t>Friday,</w:t>
      </w:r>
      <w:r w:rsidR="00707C2D" w:rsidRPr="00AE2DBB">
        <w:rPr>
          <w:rFonts w:ascii="Arial" w:eastAsia="Times New Roman" w:hAnsi="Arial" w:cs="Arial"/>
        </w:rPr>
        <w:t xml:space="preserve"> </w:t>
      </w:r>
      <w:r w:rsidR="00CE1747">
        <w:rPr>
          <w:rFonts w:ascii="Arial" w:eastAsia="Times New Roman" w:hAnsi="Arial" w:cs="Arial"/>
        </w:rPr>
        <w:t>January 27</w:t>
      </w:r>
      <w:r w:rsidR="005F0476" w:rsidRPr="00AE2DBB">
        <w:rPr>
          <w:rFonts w:ascii="Arial" w:eastAsia="Times New Roman" w:hAnsi="Arial" w:cs="Arial"/>
        </w:rPr>
        <w:t>, 202</w:t>
      </w:r>
      <w:r w:rsidR="00CE1747">
        <w:rPr>
          <w:rFonts w:ascii="Arial" w:eastAsia="Times New Roman" w:hAnsi="Arial" w:cs="Arial"/>
        </w:rPr>
        <w:t>3</w:t>
      </w:r>
      <w:r w:rsidR="001B7FE3" w:rsidRPr="00AE2DBB" w:rsidDel="004F78F1">
        <w:rPr>
          <w:rFonts w:ascii="Arial" w:eastAsia="Times New Roman" w:hAnsi="Arial" w:cs="Arial"/>
        </w:rPr>
        <w:t xml:space="preserve">. </w:t>
      </w:r>
    </w:p>
    <w:p w14:paraId="79716CD8" w14:textId="77777777" w:rsidR="007F4487" w:rsidRPr="00AE2DBB" w:rsidRDefault="007F4487">
      <w:pPr>
        <w:pStyle w:val="Standard"/>
        <w:suppressAutoHyphens w:val="0"/>
        <w:spacing w:line="240" w:lineRule="auto"/>
        <w:ind w:left="270"/>
        <w:rPr>
          <w:rFonts w:ascii="Arial" w:eastAsia="Times New Roman" w:hAnsi="Arial" w:cs="Arial"/>
          <w:bCs/>
        </w:rPr>
      </w:pPr>
    </w:p>
    <w:p w14:paraId="260EB7D3" w14:textId="73A67B4D" w:rsidR="001B7FE3" w:rsidRPr="00AE2DBB" w:rsidRDefault="008B1FFA">
      <w:pPr>
        <w:spacing w:line="240" w:lineRule="auto"/>
        <w:ind w:left="270"/>
        <w:rPr>
          <w:rFonts w:ascii="Arial" w:eastAsia="Times New Roman" w:hAnsi="Arial" w:cs="Arial"/>
          <w:bCs/>
        </w:rPr>
      </w:pPr>
      <w:r w:rsidRPr="00AE2DBB">
        <w:rPr>
          <w:rFonts w:ascii="Arial" w:eastAsia="Times New Roman" w:hAnsi="Arial" w:cs="Arial"/>
          <w:bCs/>
        </w:rPr>
        <w:t>T</w:t>
      </w:r>
      <w:r w:rsidR="001B7FE3" w:rsidRPr="00AE2DBB">
        <w:rPr>
          <w:rFonts w:ascii="Arial" w:eastAsia="Times New Roman" w:hAnsi="Arial" w:cs="Arial"/>
          <w:bCs/>
        </w:rPr>
        <w:t xml:space="preserve">o review the </w:t>
      </w:r>
      <w:r w:rsidR="00672B58" w:rsidRPr="00AE2DBB">
        <w:rPr>
          <w:rFonts w:ascii="Arial" w:eastAsia="Times New Roman" w:hAnsi="Arial" w:cs="Arial"/>
          <w:bCs/>
        </w:rPr>
        <w:t xml:space="preserve">current draft of the </w:t>
      </w:r>
      <w:r w:rsidR="00521D28" w:rsidRPr="00AE2DBB">
        <w:rPr>
          <w:rFonts w:ascii="Arial" w:eastAsia="Times New Roman" w:hAnsi="Arial" w:cs="Arial"/>
          <w:bCs/>
        </w:rPr>
        <w:t>regulation</w:t>
      </w:r>
      <w:r w:rsidRPr="00AE2DBB">
        <w:rPr>
          <w:rFonts w:ascii="Arial" w:eastAsia="Times New Roman" w:hAnsi="Arial" w:cs="Arial"/>
          <w:bCs/>
        </w:rPr>
        <w:t>,</w:t>
      </w:r>
      <w:r w:rsidR="001B7FE3" w:rsidRPr="00AE2DBB">
        <w:rPr>
          <w:rFonts w:ascii="Arial" w:eastAsia="Times New Roman" w:hAnsi="Arial" w:cs="Arial"/>
          <w:bCs/>
        </w:rPr>
        <w:t xml:space="preserve"> go to </w:t>
      </w:r>
      <w:hyperlink r:id="rId10" w:history="1">
        <w:r w:rsidR="001B7FE3" w:rsidRPr="00AE2DBB">
          <w:rPr>
            <w:rFonts w:ascii="Arial" w:eastAsia="Times New Roman" w:hAnsi="Arial" w:cs="Arial"/>
            <w:color w:val="0000FF"/>
            <w:u w:val="single"/>
          </w:rPr>
          <w:t>www.mass.gov/service-details/executive-office-of-health-and-human-services-public-hearings</w:t>
        </w:r>
      </w:hyperlink>
      <w:r w:rsidR="001B7FE3" w:rsidRPr="00AE2DBB">
        <w:rPr>
          <w:rFonts w:ascii="Arial" w:eastAsia="Times New Roman" w:hAnsi="Arial" w:cs="Arial"/>
          <w:bCs/>
        </w:rPr>
        <w:t xml:space="preserve"> or request a copy in writing from MassHealth Publications, 100 Hancock Street, 6</w:t>
      </w:r>
      <w:r w:rsidR="001B7FE3" w:rsidRPr="00AE2DBB">
        <w:rPr>
          <w:rFonts w:ascii="Arial" w:eastAsia="Times New Roman" w:hAnsi="Arial" w:cs="Arial"/>
          <w:bCs/>
          <w:vertAlign w:val="superscript"/>
        </w:rPr>
        <w:t>th</w:t>
      </w:r>
      <w:r w:rsidR="001B7FE3" w:rsidRPr="00AE2DBB">
        <w:rPr>
          <w:rFonts w:ascii="Arial" w:eastAsia="Times New Roman" w:hAnsi="Arial" w:cs="Arial"/>
          <w:bCs/>
        </w:rPr>
        <w:t xml:space="preserve"> Floor, Quincy, MA  02171. </w:t>
      </w:r>
      <w:r w:rsidR="00672B58" w:rsidRPr="00AE2DBB">
        <w:rPr>
          <w:rFonts w:ascii="Arial" w:eastAsia="Times New Roman" w:hAnsi="Arial" w:cs="Arial"/>
          <w:bCs/>
        </w:rPr>
        <w:t xml:space="preserve">To view or download supporting materials, go to </w:t>
      </w:r>
      <w:hyperlink r:id="rId11" w:history="1">
        <w:r w:rsidR="00100571" w:rsidRPr="00AE2DBB">
          <w:rPr>
            <w:rStyle w:val="Hyperlink"/>
            <w:rFonts w:ascii="Arial" w:eastAsia="Times New Roman" w:hAnsi="Arial" w:cs="Arial"/>
            <w:bCs/>
          </w:rPr>
          <w:t>www.mass.gov/service-details/proposed-regulations-supporting-materials</w:t>
        </w:r>
      </w:hyperlink>
      <w:r w:rsidR="00672B58" w:rsidRPr="00AE2DBB">
        <w:rPr>
          <w:rFonts w:ascii="Arial" w:eastAsia="Times New Roman" w:hAnsi="Arial" w:cs="Arial"/>
          <w:bCs/>
        </w:rPr>
        <w:t xml:space="preserve">. </w:t>
      </w:r>
    </w:p>
    <w:p w14:paraId="1DAED825" w14:textId="77777777" w:rsidR="001B7FE3" w:rsidRPr="00AE2DBB" w:rsidRDefault="001B7FE3">
      <w:pPr>
        <w:tabs>
          <w:tab w:val="left" w:pos="-720"/>
        </w:tabs>
        <w:suppressAutoHyphens/>
        <w:spacing w:line="240" w:lineRule="auto"/>
        <w:ind w:left="270"/>
        <w:rPr>
          <w:rFonts w:ascii="Arial" w:eastAsia="Times New Roman" w:hAnsi="Arial" w:cs="Arial"/>
        </w:rPr>
      </w:pPr>
    </w:p>
    <w:p w14:paraId="57A6C9A6" w14:textId="0F41F217" w:rsidR="001B7FE3" w:rsidRPr="00AE2DBB" w:rsidRDefault="001B7FE3">
      <w:pPr>
        <w:spacing w:line="240" w:lineRule="auto"/>
        <w:ind w:left="270"/>
        <w:rPr>
          <w:rFonts w:ascii="Arial" w:eastAsia="Times New Roman" w:hAnsi="Arial" w:cs="Arial"/>
        </w:rPr>
      </w:pPr>
      <w:r w:rsidRPr="00AE2DBB">
        <w:rPr>
          <w:rFonts w:ascii="Arial" w:eastAsia="Times New Roman" w:hAnsi="Arial" w:cs="Arial"/>
        </w:rPr>
        <w:t xml:space="preserve">Special accommodation requests may be directed to the Disability Accommodations Ombudsman by email at </w:t>
      </w:r>
      <w:hyperlink r:id="rId12" w:history="1">
        <w:r w:rsidR="007B2D58" w:rsidRPr="00AE2DBB">
          <w:rPr>
            <w:rStyle w:val="Hyperlink"/>
            <w:rFonts w:ascii="Arial" w:eastAsia="Calibri" w:hAnsi="Arial" w:cs="Arial"/>
          </w:rPr>
          <w:t>ADAAccommodations@mass.gov</w:t>
        </w:r>
      </w:hyperlink>
      <w:r w:rsidRPr="00AE2DBB">
        <w:rPr>
          <w:rFonts w:ascii="Arial" w:eastAsia="Calibri" w:hAnsi="Arial" w:cs="Arial"/>
        </w:rPr>
        <w:t xml:space="preserve"> </w:t>
      </w:r>
      <w:r w:rsidRPr="00AE2DBB">
        <w:rPr>
          <w:rFonts w:ascii="Arial" w:eastAsia="Times New Roman" w:hAnsi="Arial" w:cs="Arial"/>
        </w:rPr>
        <w:t xml:space="preserve">or by phone at </w:t>
      </w:r>
      <w:r w:rsidR="002A2967" w:rsidRPr="00AE2DBB">
        <w:rPr>
          <w:rFonts w:ascii="Arial" w:eastAsia="Times New Roman" w:hAnsi="Arial" w:cs="Arial"/>
        </w:rPr>
        <w:t>(</w:t>
      </w:r>
      <w:r w:rsidRPr="00AE2DBB">
        <w:rPr>
          <w:rFonts w:ascii="Arial" w:eastAsia="Times New Roman" w:hAnsi="Arial" w:cs="Arial"/>
        </w:rPr>
        <w:t>617</w:t>
      </w:r>
      <w:r w:rsidR="002A2967" w:rsidRPr="00AE2DBB">
        <w:rPr>
          <w:rFonts w:ascii="Arial" w:eastAsia="Times New Roman" w:hAnsi="Arial" w:cs="Arial"/>
        </w:rPr>
        <w:t xml:space="preserve">) </w:t>
      </w:r>
      <w:r w:rsidRPr="00AE2DBB">
        <w:rPr>
          <w:rFonts w:ascii="Arial" w:eastAsia="Times New Roman" w:hAnsi="Arial" w:cs="Arial"/>
        </w:rPr>
        <w:t xml:space="preserve">847-3468 (TTY: </w:t>
      </w:r>
      <w:r w:rsidR="002A2967" w:rsidRPr="00AE2DBB">
        <w:rPr>
          <w:rFonts w:ascii="Arial" w:eastAsia="Times New Roman" w:hAnsi="Arial" w:cs="Arial"/>
        </w:rPr>
        <w:t>(</w:t>
      </w:r>
      <w:r w:rsidRPr="00AE2DBB">
        <w:rPr>
          <w:rFonts w:ascii="Arial" w:eastAsia="Times New Roman" w:hAnsi="Arial" w:cs="Arial"/>
        </w:rPr>
        <w:t>617</w:t>
      </w:r>
      <w:r w:rsidR="002A2967" w:rsidRPr="00AE2DBB">
        <w:rPr>
          <w:rFonts w:ascii="Arial" w:eastAsia="Times New Roman" w:hAnsi="Arial" w:cs="Arial"/>
        </w:rPr>
        <w:t xml:space="preserve">) </w:t>
      </w:r>
      <w:r w:rsidRPr="00AE2DBB">
        <w:rPr>
          <w:rFonts w:ascii="Arial" w:eastAsia="Times New Roman" w:hAnsi="Arial" w:cs="Arial"/>
        </w:rPr>
        <w:t>847-3788 for people who are deaf, hard of hearing, or speech disabled). Please allow two weeks to schedule sign language interpreters.</w:t>
      </w:r>
    </w:p>
    <w:p w14:paraId="3492C6B6" w14:textId="77777777" w:rsidR="001B7FE3" w:rsidRPr="00AE2DBB" w:rsidRDefault="001B7FE3">
      <w:pPr>
        <w:spacing w:line="240" w:lineRule="auto"/>
        <w:ind w:left="270"/>
        <w:rPr>
          <w:rFonts w:ascii="Arial" w:eastAsia="Times New Roman" w:hAnsi="Arial" w:cs="Arial"/>
          <w:bCs/>
        </w:rPr>
      </w:pPr>
    </w:p>
    <w:p w14:paraId="7DDE130C" w14:textId="54D51E6D" w:rsidR="001B7FE3" w:rsidRPr="00AE2DBB" w:rsidRDefault="001B7FE3">
      <w:pPr>
        <w:spacing w:line="240" w:lineRule="auto"/>
        <w:ind w:left="270"/>
        <w:rPr>
          <w:rFonts w:ascii="Arial" w:eastAsia="Times New Roman" w:hAnsi="Arial" w:cs="Arial"/>
          <w:bCs/>
        </w:rPr>
      </w:pPr>
      <w:r w:rsidRPr="00AE2DBB">
        <w:rPr>
          <w:rFonts w:ascii="Arial" w:eastAsia="Times New Roman" w:hAnsi="Arial" w:cs="Arial"/>
          <w:bCs/>
        </w:rPr>
        <w:t xml:space="preserve">EOHHS may adopt a </w:t>
      </w:r>
      <w:r w:rsidR="008A5B9E" w:rsidRPr="00AE2DBB">
        <w:rPr>
          <w:rFonts w:ascii="Arial" w:eastAsia="Times New Roman" w:hAnsi="Arial" w:cs="Arial"/>
          <w:bCs/>
        </w:rPr>
        <w:t xml:space="preserve">final, </w:t>
      </w:r>
      <w:r w:rsidRPr="00AE2DBB">
        <w:rPr>
          <w:rFonts w:ascii="Arial" w:eastAsia="Times New Roman" w:hAnsi="Arial" w:cs="Arial"/>
          <w:bCs/>
        </w:rPr>
        <w:t xml:space="preserve">revised version of the </w:t>
      </w:r>
      <w:r w:rsidR="00672B58" w:rsidRPr="00AE2DBB">
        <w:rPr>
          <w:rFonts w:ascii="Arial" w:eastAsia="Times New Roman" w:hAnsi="Arial" w:cs="Arial"/>
          <w:bCs/>
        </w:rPr>
        <w:t>proposed action</w:t>
      </w:r>
      <w:r w:rsidRPr="00AE2DBB">
        <w:rPr>
          <w:rFonts w:ascii="Arial" w:eastAsia="Times New Roman" w:hAnsi="Arial" w:cs="Arial"/>
          <w:bCs/>
        </w:rPr>
        <w:t xml:space="preserve"> </w:t>
      </w:r>
      <w:proofErr w:type="gramStart"/>
      <w:r w:rsidRPr="00AE2DBB">
        <w:rPr>
          <w:rFonts w:ascii="Arial" w:eastAsia="Times New Roman" w:hAnsi="Arial" w:cs="Arial"/>
          <w:bCs/>
        </w:rPr>
        <w:t>taking into account</w:t>
      </w:r>
      <w:proofErr w:type="gramEnd"/>
      <w:r w:rsidRPr="00AE2DBB">
        <w:rPr>
          <w:rFonts w:ascii="Arial" w:eastAsia="Times New Roman" w:hAnsi="Arial" w:cs="Arial"/>
          <w:bCs/>
        </w:rPr>
        <w:t xml:space="preserve"> relevant comments and any other practical alternatives that come to its attention.</w:t>
      </w:r>
    </w:p>
    <w:p w14:paraId="4B8DB8E2" w14:textId="77777777" w:rsidR="001B7FE3" w:rsidRPr="00AE2DBB" w:rsidRDefault="001B7FE3">
      <w:pPr>
        <w:spacing w:line="240" w:lineRule="auto"/>
        <w:ind w:left="270" w:hanging="270"/>
        <w:rPr>
          <w:rFonts w:ascii="Arial" w:eastAsia="Times New Roman" w:hAnsi="Arial" w:cs="Arial"/>
          <w:bCs/>
        </w:rPr>
      </w:pPr>
    </w:p>
    <w:p w14:paraId="16FA83F4" w14:textId="73487D8A" w:rsidR="001B7FE3" w:rsidRPr="00AE2DBB" w:rsidRDefault="001B7FE3">
      <w:pPr>
        <w:spacing w:line="240" w:lineRule="auto"/>
        <w:ind w:left="270"/>
        <w:rPr>
          <w:rFonts w:ascii="Arial" w:eastAsia="Calibri" w:hAnsi="Arial" w:cs="Arial"/>
        </w:rPr>
      </w:pPr>
      <w:r w:rsidRPr="00AE2DBB">
        <w:rPr>
          <w:rFonts w:ascii="Arial" w:eastAsia="Calibri" w:hAnsi="Arial" w:cs="Arial"/>
          <w:bCs/>
        </w:rPr>
        <w:t xml:space="preserve">In case of inclement weather or other emergency, hearing cancellation announcements will be posted on the MassHealth website at </w:t>
      </w:r>
      <w:hyperlink r:id="rId13" w:history="1">
        <w:r w:rsidRPr="00AE2DBB">
          <w:rPr>
            <w:rFonts w:ascii="Arial" w:eastAsia="Times New Roman" w:hAnsi="Arial" w:cs="Arial"/>
            <w:color w:val="0000FF"/>
            <w:u w:val="single"/>
          </w:rPr>
          <w:t>www.mass.gov/service-details/executive-office-of-health-and-human-services-public-hearings</w:t>
        </w:r>
      </w:hyperlink>
      <w:r w:rsidRPr="00AE2DBB">
        <w:rPr>
          <w:rFonts w:ascii="Arial" w:eastAsia="Calibri" w:hAnsi="Arial" w:cs="Arial"/>
          <w:bCs/>
        </w:rPr>
        <w:t>.</w:t>
      </w:r>
    </w:p>
    <w:p w14:paraId="23A4F6EB" w14:textId="77777777" w:rsidR="001B7FE3" w:rsidRPr="00AE2DBB" w:rsidRDefault="001B7FE3">
      <w:pPr>
        <w:spacing w:line="240" w:lineRule="auto"/>
        <w:ind w:left="270" w:hanging="270"/>
        <w:rPr>
          <w:rFonts w:ascii="Arial" w:eastAsia="Times New Roman" w:hAnsi="Arial" w:cs="Arial"/>
          <w:bCs/>
        </w:rPr>
      </w:pPr>
    </w:p>
    <w:p w14:paraId="5AA30EFB" w14:textId="77777777" w:rsidR="00816021" w:rsidRPr="00AE2DBB" w:rsidRDefault="00236FB8">
      <w:pPr>
        <w:tabs>
          <w:tab w:val="right" w:pos="9360"/>
        </w:tabs>
        <w:suppressAutoHyphens/>
        <w:spacing w:line="240" w:lineRule="auto"/>
        <w:ind w:left="270" w:hanging="270"/>
        <w:rPr>
          <w:rFonts w:ascii="Arial" w:eastAsia="Times New Roman" w:hAnsi="Arial" w:cs="Arial"/>
          <w:color w:val="FF0000"/>
        </w:rPr>
      </w:pPr>
      <w:r w:rsidRPr="00AE2DBB">
        <w:rPr>
          <w:rFonts w:ascii="Arial" w:eastAsia="Times New Roman" w:hAnsi="Arial" w:cs="Arial"/>
          <w:color w:val="FF0000"/>
        </w:rPr>
        <w:tab/>
      </w:r>
    </w:p>
    <w:p w14:paraId="0AA14F98" w14:textId="20B74118" w:rsidR="00FE710C" w:rsidRPr="00AE2DBB" w:rsidRDefault="00816021">
      <w:pPr>
        <w:tabs>
          <w:tab w:val="right" w:pos="9360"/>
        </w:tabs>
        <w:suppressAutoHyphens/>
        <w:spacing w:line="240" w:lineRule="auto"/>
        <w:ind w:left="270" w:hanging="270"/>
        <w:rPr>
          <w:rFonts w:ascii="Arial" w:hAnsi="Arial" w:cs="Arial"/>
        </w:rPr>
      </w:pPr>
      <w:r w:rsidRPr="00AE2DBB">
        <w:rPr>
          <w:rFonts w:ascii="Arial" w:eastAsia="Times New Roman" w:hAnsi="Arial" w:cs="Arial"/>
          <w:color w:val="FF0000"/>
        </w:rPr>
        <w:tab/>
      </w:r>
      <w:r w:rsidR="002E2502">
        <w:rPr>
          <w:rFonts w:ascii="Arial" w:eastAsia="Times New Roman" w:hAnsi="Arial" w:cs="Arial"/>
        </w:rPr>
        <w:t xml:space="preserve">January </w:t>
      </w:r>
      <w:r w:rsidR="00E13FD1">
        <w:rPr>
          <w:rFonts w:ascii="Arial" w:eastAsia="Times New Roman" w:hAnsi="Arial" w:cs="Arial"/>
        </w:rPr>
        <w:t>5</w:t>
      </w:r>
      <w:r w:rsidR="002E2502">
        <w:rPr>
          <w:rFonts w:ascii="Arial" w:eastAsia="Times New Roman" w:hAnsi="Arial" w:cs="Arial"/>
        </w:rPr>
        <w:t>,</w:t>
      </w:r>
      <w:r w:rsidR="00364B8D">
        <w:rPr>
          <w:rFonts w:ascii="Arial" w:eastAsia="Times New Roman" w:hAnsi="Arial" w:cs="Arial"/>
        </w:rPr>
        <w:t xml:space="preserve"> 202</w:t>
      </w:r>
      <w:r w:rsidR="002E2502">
        <w:rPr>
          <w:rFonts w:ascii="Arial" w:eastAsia="Times New Roman" w:hAnsi="Arial" w:cs="Arial"/>
        </w:rPr>
        <w:t>3</w:t>
      </w:r>
    </w:p>
    <w:sectPr w:rsidR="00FE710C" w:rsidRPr="00AE2DBB" w:rsidSect="00816021">
      <w:footerReference w:type="default" r:id="rId14"/>
      <w:footerReference w:type="first" r:id="rId15"/>
      <w:pgSz w:w="12240" w:h="15840" w:code="1"/>
      <w:pgMar w:top="720" w:right="994" w:bottom="720" w:left="907"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6A56" w14:textId="77777777" w:rsidR="007E3B89" w:rsidRDefault="007E3B89" w:rsidP="00521D28">
      <w:pPr>
        <w:spacing w:line="240" w:lineRule="auto"/>
      </w:pPr>
      <w:r>
        <w:separator/>
      </w:r>
    </w:p>
  </w:endnote>
  <w:endnote w:type="continuationSeparator" w:id="0">
    <w:p w14:paraId="3DCC6A65" w14:textId="77777777" w:rsidR="007E3B89" w:rsidRDefault="007E3B89" w:rsidP="00521D28">
      <w:pPr>
        <w:spacing w:line="240" w:lineRule="auto"/>
      </w:pPr>
      <w:r>
        <w:continuationSeparator/>
      </w:r>
    </w:p>
  </w:endnote>
  <w:endnote w:type="continuationNotice" w:id="1">
    <w:p w14:paraId="202A67F4" w14:textId="77777777" w:rsidR="007E3B89" w:rsidRDefault="007E3B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586376"/>
      <w:docPartObj>
        <w:docPartGallery w:val="Page Numbers (Bottom of Page)"/>
        <w:docPartUnique/>
      </w:docPartObj>
    </w:sdtPr>
    <w:sdtEndPr>
      <w:rPr>
        <w:noProof/>
      </w:rPr>
    </w:sdtEndPr>
    <w:sdtContent>
      <w:p w14:paraId="79F144EB" w14:textId="3EDD67DB" w:rsidR="00A31A50" w:rsidRDefault="00A31A50">
        <w:pPr>
          <w:pStyle w:val="Footer"/>
          <w:jc w:val="center"/>
        </w:pPr>
        <w:r>
          <w:fldChar w:fldCharType="begin"/>
        </w:r>
        <w:r>
          <w:instrText xml:space="preserve"> PAGE   \* MERGEFORMAT </w:instrText>
        </w:r>
        <w:r>
          <w:fldChar w:fldCharType="separate"/>
        </w:r>
        <w:r w:rsidR="005F0476">
          <w:rPr>
            <w:noProof/>
          </w:rPr>
          <w:t>3</w:t>
        </w:r>
        <w:r>
          <w:rPr>
            <w:noProof/>
          </w:rPr>
          <w:fldChar w:fldCharType="end"/>
        </w:r>
      </w:p>
    </w:sdtContent>
  </w:sdt>
  <w:p w14:paraId="0704945C" w14:textId="77777777" w:rsidR="00A31A50" w:rsidRDefault="00A31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808189"/>
      <w:docPartObj>
        <w:docPartGallery w:val="Page Numbers (Bottom of Page)"/>
        <w:docPartUnique/>
      </w:docPartObj>
    </w:sdtPr>
    <w:sdtEndPr>
      <w:rPr>
        <w:noProof/>
      </w:rPr>
    </w:sdtEndPr>
    <w:sdtContent>
      <w:p w14:paraId="4E3C1ACB" w14:textId="1C167DA7" w:rsidR="00A31A50" w:rsidRDefault="00A31A50">
        <w:pPr>
          <w:pStyle w:val="Footer"/>
          <w:jc w:val="center"/>
        </w:pPr>
        <w:r w:rsidRPr="00A31A50">
          <w:rPr>
            <w:rFonts w:ascii="Arial" w:hAnsi="Arial" w:cs="Arial"/>
            <w:sz w:val="24"/>
            <w:szCs w:val="24"/>
          </w:rPr>
          <w:fldChar w:fldCharType="begin"/>
        </w:r>
        <w:r w:rsidRPr="00A31A50">
          <w:rPr>
            <w:rFonts w:ascii="Arial" w:hAnsi="Arial" w:cs="Arial"/>
            <w:sz w:val="24"/>
            <w:szCs w:val="24"/>
          </w:rPr>
          <w:instrText xml:space="preserve"> PAGE   \* MERGEFORMAT </w:instrText>
        </w:r>
        <w:r w:rsidRPr="00A31A50">
          <w:rPr>
            <w:rFonts w:ascii="Arial" w:hAnsi="Arial" w:cs="Arial"/>
            <w:sz w:val="24"/>
            <w:szCs w:val="24"/>
          </w:rPr>
          <w:fldChar w:fldCharType="separate"/>
        </w:r>
        <w:r w:rsidR="005F0476">
          <w:rPr>
            <w:rFonts w:ascii="Arial" w:hAnsi="Arial" w:cs="Arial"/>
            <w:noProof/>
            <w:sz w:val="24"/>
            <w:szCs w:val="24"/>
          </w:rPr>
          <w:t>1</w:t>
        </w:r>
        <w:r w:rsidRPr="00A31A50">
          <w:rPr>
            <w:rFonts w:ascii="Arial" w:hAnsi="Arial" w:cs="Arial"/>
            <w:noProof/>
            <w:sz w:val="24"/>
            <w:szCs w:val="24"/>
          </w:rPr>
          <w:fldChar w:fldCharType="end"/>
        </w:r>
      </w:p>
    </w:sdtContent>
  </w:sdt>
  <w:p w14:paraId="3BD50380" w14:textId="4EC81317" w:rsidR="00521D28" w:rsidRDefault="0052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41E8" w14:textId="77777777" w:rsidR="007E3B89" w:rsidRDefault="007E3B89" w:rsidP="00521D28">
      <w:pPr>
        <w:spacing w:line="240" w:lineRule="auto"/>
      </w:pPr>
      <w:r>
        <w:separator/>
      </w:r>
    </w:p>
  </w:footnote>
  <w:footnote w:type="continuationSeparator" w:id="0">
    <w:p w14:paraId="7B18EB1A" w14:textId="77777777" w:rsidR="007E3B89" w:rsidRDefault="007E3B89" w:rsidP="00521D28">
      <w:pPr>
        <w:spacing w:line="240" w:lineRule="auto"/>
      </w:pPr>
      <w:r>
        <w:continuationSeparator/>
      </w:r>
    </w:p>
  </w:footnote>
  <w:footnote w:type="continuationNotice" w:id="1">
    <w:p w14:paraId="54FA132B" w14:textId="77777777" w:rsidR="007E3B89" w:rsidRDefault="007E3B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D52"/>
    <w:multiLevelType w:val="hybridMultilevel"/>
    <w:tmpl w:val="DF72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056278"/>
    <w:multiLevelType w:val="hybridMultilevel"/>
    <w:tmpl w:val="C9A41438"/>
    <w:lvl w:ilvl="0" w:tplc="1C228542">
      <w:start w:val="1"/>
      <w:numFmt w:val="bullet"/>
      <w:lvlText w:val="•"/>
      <w:lvlJc w:val="left"/>
      <w:pPr>
        <w:tabs>
          <w:tab w:val="num" w:pos="1080"/>
        </w:tabs>
        <w:ind w:left="1080" w:hanging="360"/>
      </w:pPr>
      <w:rPr>
        <w:rFonts w:ascii="Arial" w:hAnsi="Arial" w:hint="default"/>
      </w:rPr>
    </w:lvl>
    <w:lvl w:ilvl="1" w:tplc="942CFC78" w:tentative="1">
      <w:start w:val="1"/>
      <w:numFmt w:val="bullet"/>
      <w:lvlText w:val="•"/>
      <w:lvlJc w:val="left"/>
      <w:pPr>
        <w:tabs>
          <w:tab w:val="num" w:pos="1800"/>
        </w:tabs>
        <w:ind w:left="1800" w:hanging="360"/>
      </w:pPr>
      <w:rPr>
        <w:rFonts w:ascii="Arial" w:hAnsi="Arial" w:hint="default"/>
      </w:rPr>
    </w:lvl>
    <w:lvl w:ilvl="2" w:tplc="4C54B752" w:tentative="1">
      <w:start w:val="1"/>
      <w:numFmt w:val="bullet"/>
      <w:lvlText w:val="•"/>
      <w:lvlJc w:val="left"/>
      <w:pPr>
        <w:tabs>
          <w:tab w:val="num" w:pos="2520"/>
        </w:tabs>
        <w:ind w:left="2520" w:hanging="360"/>
      </w:pPr>
      <w:rPr>
        <w:rFonts w:ascii="Arial" w:hAnsi="Arial" w:hint="default"/>
      </w:rPr>
    </w:lvl>
    <w:lvl w:ilvl="3" w:tplc="6BBA265C" w:tentative="1">
      <w:start w:val="1"/>
      <w:numFmt w:val="bullet"/>
      <w:lvlText w:val="•"/>
      <w:lvlJc w:val="left"/>
      <w:pPr>
        <w:tabs>
          <w:tab w:val="num" w:pos="3240"/>
        </w:tabs>
        <w:ind w:left="3240" w:hanging="360"/>
      </w:pPr>
      <w:rPr>
        <w:rFonts w:ascii="Arial" w:hAnsi="Arial" w:hint="default"/>
      </w:rPr>
    </w:lvl>
    <w:lvl w:ilvl="4" w:tplc="0C686A78" w:tentative="1">
      <w:start w:val="1"/>
      <w:numFmt w:val="bullet"/>
      <w:lvlText w:val="•"/>
      <w:lvlJc w:val="left"/>
      <w:pPr>
        <w:tabs>
          <w:tab w:val="num" w:pos="3960"/>
        </w:tabs>
        <w:ind w:left="3960" w:hanging="360"/>
      </w:pPr>
      <w:rPr>
        <w:rFonts w:ascii="Arial" w:hAnsi="Arial" w:hint="default"/>
      </w:rPr>
    </w:lvl>
    <w:lvl w:ilvl="5" w:tplc="10086926" w:tentative="1">
      <w:start w:val="1"/>
      <w:numFmt w:val="bullet"/>
      <w:lvlText w:val="•"/>
      <w:lvlJc w:val="left"/>
      <w:pPr>
        <w:tabs>
          <w:tab w:val="num" w:pos="4680"/>
        </w:tabs>
        <w:ind w:left="4680" w:hanging="360"/>
      </w:pPr>
      <w:rPr>
        <w:rFonts w:ascii="Arial" w:hAnsi="Arial" w:hint="default"/>
      </w:rPr>
    </w:lvl>
    <w:lvl w:ilvl="6" w:tplc="75B65722" w:tentative="1">
      <w:start w:val="1"/>
      <w:numFmt w:val="bullet"/>
      <w:lvlText w:val="•"/>
      <w:lvlJc w:val="left"/>
      <w:pPr>
        <w:tabs>
          <w:tab w:val="num" w:pos="5400"/>
        </w:tabs>
        <w:ind w:left="5400" w:hanging="360"/>
      </w:pPr>
      <w:rPr>
        <w:rFonts w:ascii="Arial" w:hAnsi="Arial" w:hint="default"/>
      </w:rPr>
    </w:lvl>
    <w:lvl w:ilvl="7" w:tplc="0EE4A064" w:tentative="1">
      <w:start w:val="1"/>
      <w:numFmt w:val="bullet"/>
      <w:lvlText w:val="•"/>
      <w:lvlJc w:val="left"/>
      <w:pPr>
        <w:tabs>
          <w:tab w:val="num" w:pos="6120"/>
        </w:tabs>
        <w:ind w:left="6120" w:hanging="360"/>
      </w:pPr>
      <w:rPr>
        <w:rFonts w:ascii="Arial" w:hAnsi="Arial" w:hint="default"/>
      </w:rPr>
    </w:lvl>
    <w:lvl w:ilvl="8" w:tplc="CC100620"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51C257BD"/>
    <w:multiLevelType w:val="hybridMultilevel"/>
    <w:tmpl w:val="9064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968AD"/>
    <w:multiLevelType w:val="hybridMultilevel"/>
    <w:tmpl w:val="18F6D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75BFA"/>
    <w:multiLevelType w:val="hybridMultilevel"/>
    <w:tmpl w:val="7CC2C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2771D"/>
    <w:rsid w:val="00027E09"/>
    <w:rsid w:val="000B2BCA"/>
    <w:rsid w:val="000C1D91"/>
    <w:rsid w:val="000F2753"/>
    <w:rsid w:val="00100571"/>
    <w:rsid w:val="00120622"/>
    <w:rsid w:val="00195269"/>
    <w:rsid w:val="001B521B"/>
    <w:rsid w:val="001B7FE3"/>
    <w:rsid w:val="001C2AF3"/>
    <w:rsid w:val="001D228B"/>
    <w:rsid w:val="001E468E"/>
    <w:rsid w:val="001F3224"/>
    <w:rsid w:val="00223BDD"/>
    <w:rsid w:val="00236FB8"/>
    <w:rsid w:val="002575B6"/>
    <w:rsid w:val="00281D85"/>
    <w:rsid w:val="002969E2"/>
    <w:rsid w:val="002A2967"/>
    <w:rsid w:val="002B5DB3"/>
    <w:rsid w:val="002E2502"/>
    <w:rsid w:val="002E6A46"/>
    <w:rsid w:val="002E7575"/>
    <w:rsid w:val="0030383F"/>
    <w:rsid w:val="00323644"/>
    <w:rsid w:val="003319E5"/>
    <w:rsid w:val="003645D4"/>
    <w:rsid w:val="00364B8D"/>
    <w:rsid w:val="00386B02"/>
    <w:rsid w:val="003C6100"/>
    <w:rsid w:val="003D036A"/>
    <w:rsid w:val="003D48D7"/>
    <w:rsid w:val="003F3371"/>
    <w:rsid w:val="00413702"/>
    <w:rsid w:val="00420477"/>
    <w:rsid w:val="00427F07"/>
    <w:rsid w:val="00486D92"/>
    <w:rsid w:val="004E3A7B"/>
    <w:rsid w:val="004F1866"/>
    <w:rsid w:val="004F522E"/>
    <w:rsid w:val="004F78F1"/>
    <w:rsid w:val="005019F2"/>
    <w:rsid w:val="00521C82"/>
    <w:rsid w:val="00521D28"/>
    <w:rsid w:val="00526450"/>
    <w:rsid w:val="00533D13"/>
    <w:rsid w:val="00536998"/>
    <w:rsid w:val="0054609E"/>
    <w:rsid w:val="005A561C"/>
    <w:rsid w:val="005C3531"/>
    <w:rsid w:val="005F0476"/>
    <w:rsid w:val="006676E7"/>
    <w:rsid w:val="00667BCF"/>
    <w:rsid w:val="00672B58"/>
    <w:rsid w:val="006838E9"/>
    <w:rsid w:val="006A2B7D"/>
    <w:rsid w:val="006C2E53"/>
    <w:rsid w:val="00702B46"/>
    <w:rsid w:val="00707C2D"/>
    <w:rsid w:val="00765164"/>
    <w:rsid w:val="00775DF6"/>
    <w:rsid w:val="007A09EF"/>
    <w:rsid w:val="007B2D58"/>
    <w:rsid w:val="007D043E"/>
    <w:rsid w:val="007E3B89"/>
    <w:rsid w:val="007E581A"/>
    <w:rsid w:val="007F0D2D"/>
    <w:rsid w:val="007F4487"/>
    <w:rsid w:val="00816021"/>
    <w:rsid w:val="00826BCF"/>
    <w:rsid w:val="00894368"/>
    <w:rsid w:val="008A5B9E"/>
    <w:rsid w:val="008B1FFA"/>
    <w:rsid w:val="008D3459"/>
    <w:rsid w:val="008F5B5B"/>
    <w:rsid w:val="00911A41"/>
    <w:rsid w:val="009823DA"/>
    <w:rsid w:val="009905E9"/>
    <w:rsid w:val="009A0B74"/>
    <w:rsid w:val="00A139A7"/>
    <w:rsid w:val="00A31A50"/>
    <w:rsid w:val="00A60D2E"/>
    <w:rsid w:val="00A6235D"/>
    <w:rsid w:val="00AA2247"/>
    <w:rsid w:val="00AC0D49"/>
    <w:rsid w:val="00AD3A5B"/>
    <w:rsid w:val="00AE1D88"/>
    <w:rsid w:val="00AE25C5"/>
    <w:rsid w:val="00AE2DBB"/>
    <w:rsid w:val="00B01C9E"/>
    <w:rsid w:val="00B444B9"/>
    <w:rsid w:val="00B534D2"/>
    <w:rsid w:val="00BC1555"/>
    <w:rsid w:val="00BD264C"/>
    <w:rsid w:val="00C359BF"/>
    <w:rsid w:val="00C67E27"/>
    <w:rsid w:val="00C815BC"/>
    <w:rsid w:val="00C96746"/>
    <w:rsid w:val="00CE1747"/>
    <w:rsid w:val="00D740E8"/>
    <w:rsid w:val="00D77F6E"/>
    <w:rsid w:val="00DA4363"/>
    <w:rsid w:val="00DA4A23"/>
    <w:rsid w:val="00DF4AE5"/>
    <w:rsid w:val="00E06830"/>
    <w:rsid w:val="00E13FD1"/>
    <w:rsid w:val="00E22DAD"/>
    <w:rsid w:val="00E23EA1"/>
    <w:rsid w:val="00E56FD3"/>
    <w:rsid w:val="00E641A0"/>
    <w:rsid w:val="00EA6A47"/>
    <w:rsid w:val="00EE08CC"/>
    <w:rsid w:val="00F00DC2"/>
    <w:rsid w:val="00F0471E"/>
    <w:rsid w:val="00F135EA"/>
    <w:rsid w:val="00F34171"/>
    <w:rsid w:val="00F86EDD"/>
    <w:rsid w:val="00FD62F9"/>
    <w:rsid w:val="00FE710C"/>
    <w:rsid w:val="00FE752A"/>
    <w:rsid w:val="00FF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9F045601-D233-4A70-BE7E-6AAE2169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521D28"/>
    <w:pPr>
      <w:tabs>
        <w:tab w:val="center" w:pos="4680"/>
        <w:tab w:val="right" w:pos="9360"/>
      </w:tabs>
      <w:spacing w:line="240" w:lineRule="auto"/>
    </w:pPr>
  </w:style>
  <w:style w:type="character" w:customStyle="1" w:styleId="FooterChar">
    <w:name w:val="Footer Char"/>
    <w:basedOn w:val="DefaultParagraphFont"/>
    <w:link w:val="Footer"/>
    <w:uiPriority w:val="99"/>
    <w:rsid w:val="00521D28"/>
  </w:style>
  <w:style w:type="character" w:styleId="PageNumber">
    <w:name w:val="page number"/>
    <w:basedOn w:val="DefaultParagraphFont"/>
    <w:rsid w:val="00521D28"/>
  </w:style>
  <w:style w:type="paragraph" w:styleId="Header">
    <w:name w:val="header"/>
    <w:basedOn w:val="Normal"/>
    <w:link w:val="HeaderChar"/>
    <w:uiPriority w:val="99"/>
    <w:unhideWhenUsed/>
    <w:rsid w:val="00521D28"/>
    <w:pPr>
      <w:tabs>
        <w:tab w:val="center" w:pos="4680"/>
        <w:tab w:val="right" w:pos="9360"/>
      </w:tabs>
      <w:spacing w:line="240" w:lineRule="auto"/>
    </w:pPr>
  </w:style>
  <w:style w:type="character" w:customStyle="1" w:styleId="HeaderChar">
    <w:name w:val="Header Char"/>
    <w:basedOn w:val="DefaultParagraphFont"/>
    <w:link w:val="Header"/>
    <w:uiPriority w:val="99"/>
    <w:rsid w:val="00521D28"/>
  </w:style>
  <w:style w:type="paragraph" w:styleId="ListParagraph">
    <w:name w:val="List Paragraph"/>
    <w:basedOn w:val="Normal"/>
    <w:uiPriority w:val="34"/>
    <w:qFormat/>
    <w:rsid w:val="00AE25C5"/>
    <w:pPr>
      <w:spacing w:line="240" w:lineRule="auto"/>
      <w:ind w:left="720"/>
      <w:contextualSpacing/>
    </w:pPr>
    <w:rPr>
      <w:rFonts w:ascii="Times New Roman" w:hAnsi="Times New Roman"/>
      <w:sz w:val="24"/>
    </w:rPr>
  </w:style>
  <w:style w:type="character" w:styleId="FollowedHyperlink">
    <w:name w:val="FollowedHyperlink"/>
    <w:basedOn w:val="DefaultParagraphFont"/>
    <w:uiPriority w:val="99"/>
    <w:semiHidden/>
    <w:unhideWhenUsed/>
    <w:rsid w:val="00672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service-details/executive-office-of-health-and-human-services%20public-hearings" TargetMode="External"/><Relationship Id="rId13" Type="http://schemas.openxmlformats.org/officeDocument/2006/relationships/hyperlink" Target="http://www.mass.gov/service-details/executive-office-of-health-and-human-services-public-hear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Accommodations@mas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service-details/proposed-regulations-supporting-materia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ss.gov/service-details/executive-office-of-health-and-human-services-public-hearings" TargetMode="External"/><Relationship Id="rId4" Type="http://schemas.openxmlformats.org/officeDocument/2006/relationships/settings" Target="settings.xml"/><Relationship Id="rId9" Type="http://schemas.openxmlformats.org/officeDocument/2006/relationships/hyperlink" Target="mailto:ehs-regulations@mas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2C9C3C2-45FB-4824-9C6C-05ADA294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dcterms:created xsi:type="dcterms:W3CDTF">2023-01-05T13:37:00Z</dcterms:created>
  <dcterms:modified xsi:type="dcterms:W3CDTF">2023-01-05T13:37:00Z</dcterms:modified>
</cp:coreProperties>
</file>