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70" w:rsidRDefault="00F74A70" w:rsidP="00F74A70">
      <w:pPr>
        <w:pStyle w:val="Heading1"/>
        <w:ind w:left="720" w:right="946"/>
        <w:rPr>
          <w:rFonts w:eastAsia="Times New Roman"/>
        </w:rPr>
      </w:pPr>
      <w:r>
        <w:rPr>
          <w:rFonts w:eastAsia="Times New Roman"/>
        </w:rPr>
        <w:t>Notice of Pub</w:t>
      </w:r>
      <w:bookmarkStart w:id="0" w:name="_GoBack"/>
      <w:bookmarkEnd w:id="0"/>
      <w:r>
        <w:rPr>
          <w:rFonts w:eastAsia="Times New Roman"/>
        </w:rPr>
        <w:t>lic Hearing</w:t>
      </w:r>
    </w:p>
    <w:p w:rsidR="00F74A70" w:rsidRDefault="00F74A70" w:rsidP="00F74A70">
      <w:pPr>
        <w:ind w:left="720" w:right="946"/>
        <w:jc w:val="center"/>
        <w:rPr>
          <w:b/>
          <w:bCs/>
        </w:rPr>
      </w:pPr>
      <w:r>
        <w:rPr>
          <w:b/>
          <w:bCs/>
        </w:rPr>
        <w:t>Board of Fire Prevention Regulations</w:t>
      </w:r>
    </w:p>
    <w:p w:rsidR="00F74A70" w:rsidRDefault="00F74A70" w:rsidP="00F74A70">
      <w:pPr>
        <w:ind w:left="720" w:right="946"/>
        <w:jc w:val="both"/>
      </w:pPr>
    </w:p>
    <w:p w:rsidR="009954F5" w:rsidRDefault="00E543C9" w:rsidP="009954F5">
      <w:pPr>
        <w:ind w:left="720" w:right="950"/>
      </w:pPr>
      <w:r w:rsidRPr="00550906">
        <w:rPr>
          <w:szCs w:val="22"/>
        </w:rPr>
        <w:t xml:space="preserve">In accordance with M.G.L. c.30A, s.2 and s.3 and c. 143, s. 3L, </w:t>
      </w:r>
      <w:r w:rsidR="009954F5" w:rsidRPr="00260314">
        <w:t xml:space="preserve">notice is given of a public hearing to be held by the Board of Fire Prevention Regulations (BFPR) on </w:t>
      </w:r>
      <w:r w:rsidR="009954F5">
        <w:rPr>
          <w:b/>
        </w:rPr>
        <w:t>Thursday</w:t>
      </w:r>
      <w:r w:rsidR="009954F5" w:rsidRPr="00DD2746">
        <w:rPr>
          <w:b/>
        </w:rPr>
        <w:t xml:space="preserve">, </w:t>
      </w:r>
      <w:r w:rsidR="009954F5">
        <w:rPr>
          <w:b/>
        </w:rPr>
        <w:t>July 23</w:t>
      </w:r>
      <w:r w:rsidR="009954F5" w:rsidRPr="00DD2746">
        <w:rPr>
          <w:b/>
        </w:rPr>
        <w:t>, 20</w:t>
      </w:r>
      <w:r w:rsidR="009954F5">
        <w:rPr>
          <w:b/>
        </w:rPr>
        <w:t>20</w:t>
      </w:r>
      <w:r w:rsidR="009954F5" w:rsidRPr="00DD2746">
        <w:rPr>
          <w:b/>
        </w:rPr>
        <w:t>, at 10:00 a.m.</w:t>
      </w:r>
      <w:r w:rsidR="009954F5" w:rsidRPr="00260314">
        <w:t xml:space="preserve"> for the purpose of hearing public comments on </w:t>
      </w:r>
      <w:r w:rsidR="009954F5">
        <w:t>emergency</w:t>
      </w:r>
      <w:r w:rsidR="009954F5" w:rsidRPr="00260314">
        <w:t xml:space="preserve"> amendments to the Massachusetts </w:t>
      </w:r>
      <w:r w:rsidR="009954F5">
        <w:t>Electrical</w:t>
      </w:r>
      <w:r w:rsidR="009954F5" w:rsidRPr="00260314">
        <w:t xml:space="preserve"> Code, 527 CMR 1</w:t>
      </w:r>
      <w:r w:rsidR="009954F5">
        <w:t>2</w:t>
      </w:r>
      <w:r w:rsidR="009954F5" w:rsidRPr="00260314">
        <w:t>.00</w:t>
      </w:r>
      <w:r w:rsidR="009954F5">
        <w:t>, that went into effect on June 26, 2020</w:t>
      </w:r>
      <w:r w:rsidR="009954F5" w:rsidRPr="00260314">
        <w:t xml:space="preserve">. </w:t>
      </w:r>
    </w:p>
    <w:p w:rsidR="009954F5" w:rsidRDefault="009954F5" w:rsidP="009954F5">
      <w:pPr>
        <w:ind w:left="720" w:right="950"/>
      </w:pPr>
    </w:p>
    <w:p w:rsidR="009954F5" w:rsidRPr="00DD2746" w:rsidRDefault="009954F5" w:rsidP="009954F5">
      <w:pPr>
        <w:ind w:left="720" w:right="950"/>
        <w:rPr>
          <w:b/>
        </w:rPr>
      </w:pPr>
      <w:r w:rsidRPr="00DD2746">
        <w:rPr>
          <w:b/>
          <w:color w:val="141414"/>
          <w:szCs w:val="24"/>
        </w:rPr>
        <w:t>Per Governor Charles D. Baker’s Order Suspending Certain Provisions of the Open Meeting Law, G.L. c. 30A, s.20 signed and dated March 12, 2020</w:t>
      </w:r>
      <w:r w:rsidR="001D5A55">
        <w:rPr>
          <w:b/>
          <w:color w:val="141414"/>
          <w:szCs w:val="24"/>
        </w:rPr>
        <w:t xml:space="preserve"> and still in effect</w:t>
      </w:r>
      <w:r w:rsidRPr="00DD2746">
        <w:rPr>
          <w:b/>
          <w:color w:val="141414"/>
          <w:szCs w:val="24"/>
        </w:rPr>
        <w:t>, th</w:t>
      </w:r>
      <w:r>
        <w:rPr>
          <w:b/>
          <w:color w:val="141414"/>
          <w:szCs w:val="24"/>
        </w:rPr>
        <w:t>is</w:t>
      </w:r>
      <w:r w:rsidRPr="00DD2746">
        <w:rPr>
          <w:b/>
          <w:color w:val="141414"/>
          <w:szCs w:val="24"/>
        </w:rPr>
        <w:t xml:space="preserve"> public hearing will be conducted, and </w:t>
      </w:r>
      <w:r w:rsidRPr="00DD2746">
        <w:rPr>
          <w:b/>
        </w:rPr>
        <w:t xml:space="preserve">open to the public, via teleconference at (866) 916-2030, Pass Code 7460297# beginning at 10:00 a.m. </w:t>
      </w:r>
    </w:p>
    <w:p w:rsidR="009954F5" w:rsidRDefault="009954F5" w:rsidP="009954F5">
      <w:pPr>
        <w:pStyle w:val="BlockText"/>
        <w:ind w:left="0"/>
        <w:rPr>
          <w:szCs w:val="22"/>
        </w:rPr>
      </w:pPr>
    </w:p>
    <w:p w:rsidR="00F74A70" w:rsidRDefault="009954F5" w:rsidP="009954F5">
      <w:pPr>
        <w:pStyle w:val="BlockText"/>
        <w:ind w:left="720"/>
      </w:pPr>
      <w:r>
        <w:rPr>
          <w:szCs w:val="24"/>
        </w:rPr>
        <w:t xml:space="preserve">This emergency amendment </w:t>
      </w:r>
      <w:r w:rsidR="001D5A55">
        <w:rPr>
          <w:szCs w:val="24"/>
        </w:rPr>
        <w:t>was</w:t>
      </w:r>
      <w:r>
        <w:rPr>
          <w:szCs w:val="24"/>
        </w:rPr>
        <w:t xml:space="preserve"> needed to quickly address the section of the Massachusetts Electrical Code that pertains to emergency disconnects (230.85) being installed for electrical work in the Commonwealth</w:t>
      </w:r>
      <w:r>
        <w:rPr>
          <w:szCs w:val="24"/>
        </w:rPr>
        <w:t>.</w:t>
      </w:r>
      <w:r w:rsidR="00E543C9" w:rsidRPr="00550906">
        <w:t xml:space="preserve">  </w:t>
      </w:r>
      <w:r w:rsidRPr="00260314">
        <w:t>A copy of the</w:t>
      </w:r>
      <w:r>
        <w:t xml:space="preserve"> emergency amendment</w:t>
      </w:r>
      <w:r w:rsidRPr="00260314">
        <w:t xml:space="preserve"> </w:t>
      </w:r>
      <w:r>
        <w:t xml:space="preserve">can be found at: </w:t>
      </w:r>
      <w:r w:rsidR="001D5A55" w:rsidRPr="001D5A55">
        <w:t>https://www.mass.gov/service-details/massachusetts-electrical-code</w:t>
      </w:r>
      <w:r>
        <w:t>. Oral</w:t>
      </w:r>
      <w:r w:rsidRPr="00260314">
        <w:t xml:space="preserve"> comments may be submitted at the time of the hearing.  One may also submit written comments by mailing or e-mailing comments to Glenn Rooney, Counsel to the Board of Fire Prevention Regulations (Glenn.Rooney@mass.gov) P.O. Box 1025, State Rd, Stow, MA. 01775 (Tel. 978-567-3183).  To be considered by the Board, mailed or emailed comments must be received no later than 4:00 p.m., </w:t>
      </w:r>
      <w:r>
        <w:t>July 22</w:t>
      </w:r>
      <w:r w:rsidRPr="00260314">
        <w:t>, 20</w:t>
      </w:r>
      <w:r>
        <w:t>20</w:t>
      </w:r>
      <w:r w:rsidRPr="00260314">
        <w:t>.</w:t>
      </w:r>
    </w:p>
    <w:p w:rsidR="00F74A70" w:rsidRDefault="00F74A70" w:rsidP="00F74A70"/>
    <w:p w:rsidR="00F74A70" w:rsidRDefault="00F74A70" w:rsidP="00F74A70"/>
    <w:p w:rsidR="00F74A70" w:rsidRDefault="00F74A70">
      <w:pPr>
        <w:ind w:left="1170"/>
      </w:pPr>
    </w:p>
    <w:sectPr w:rsidR="00F74A70" w:rsidSect="00A7631E">
      <w:headerReference w:type="default" r:id="rId6"/>
      <w:headerReference w:type="first" r:id="rId7"/>
      <w:type w:val="continuous"/>
      <w:pgSz w:w="12240" w:h="15840"/>
      <w:pgMar w:top="735" w:right="562" w:bottom="1440" w:left="562" w:header="585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7F" w:rsidRDefault="001A767F">
      <w:r>
        <w:separator/>
      </w:r>
    </w:p>
  </w:endnote>
  <w:endnote w:type="continuationSeparator" w:id="0">
    <w:p w:rsidR="001A767F" w:rsidRDefault="001A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helley Allegro Script">
    <w:charset w:val="4D"/>
    <w:family w:val="auto"/>
    <w:pitch w:val="variable"/>
    <w:sig w:usb0="00000003" w:usb1="00000000" w:usb2="00000000" w:usb3="00000000" w:csb0="00000001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7F" w:rsidRDefault="001A767F">
      <w:r>
        <w:separator/>
      </w:r>
    </w:p>
  </w:footnote>
  <w:footnote w:type="continuationSeparator" w:id="0">
    <w:p w:rsidR="001A767F" w:rsidRDefault="001A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>
    <w:pPr>
      <w:pStyle w:val="Header"/>
      <w:widowControl w:val="0"/>
    </w:pPr>
  </w:p>
  <w:p w:rsidR="0041618B" w:rsidRDefault="0041618B">
    <w:pPr>
      <w:pStyle w:val="Header"/>
      <w:widowControl w:val="0"/>
    </w:pPr>
  </w:p>
  <w:p w:rsidR="0041618B" w:rsidRDefault="0041618B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979714216"/>
  <w:bookmarkEnd w:id="1"/>
  <w:bookmarkStart w:id="2" w:name="_MON_979714113"/>
  <w:bookmarkEnd w:id="2"/>
  <w:p w:rsidR="0041618B" w:rsidRDefault="001A767F" w:rsidP="00C319EA">
    <w:pPr>
      <w:pStyle w:val="24"/>
      <w:framePr w:w="2160" w:h="3586" w:hRule="exact" w:hSpace="187" w:vSpace="187" w:wrap="auto" w:hAnchor="text" w:yAlign="top"/>
      <w:tabs>
        <w:tab w:val="center" w:pos="1170"/>
      </w:tabs>
      <w:ind w:right="-180"/>
      <w:jc w:val="center"/>
      <w:rPr>
        <w:smallCaps/>
        <w:sz w:val="18"/>
      </w:rPr>
    </w:pPr>
    <w:r w:rsidRPr="0041618B">
      <w:rPr>
        <w:rFonts w:ascii="New York" w:hAnsi="New York"/>
      </w:rPr>
      <w:object w:dxaOrig="1726" w:dyaOrig="2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101.45pt" fillcolor="window">
          <v:imagedata r:id="rId1" o:title="" cropright="2280f"/>
        </v:shape>
        <o:OLEObject Type="Embed" ProgID="Word.Picture.8" ShapeID="_x0000_i1025" DrawAspect="Content" ObjectID="_1653383322" r:id="rId2"/>
      </w:object>
    </w:r>
  </w:p>
  <w:p w:rsidR="0041618B" w:rsidRDefault="00642DA0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Charles D. Baker</w:t>
    </w:r>
  </w:p>
  <w:p w:rsidR="0041618B" w:rsidRDefault="001A767F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Governor</w:t>
    </w:r>
  </w:p>
  <w:p w:rsidR="00642DA0" w:rsidRDefault="00642DA0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Karyn E. Polito</w:t>
    </w:r>
  </w:p>
  <w:p w:rsidR="00642DA0" w:rsidRDefault="00642DA0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spacing w:after="120"/>
      <w:ind w:right="-187"/>
      <w:jc w:val="center"/>
      <w:rPr>
        <w:smallCaps/>
        <w:sz w:val="18"/>
      </w:rPr>
    </w:pPr>
    <w:r>
      <w:rPr>
        <w:smallCaps/>
        <w:sz w:val="18"/>
      </w:rPr>
      <w:t>Lt. Governor</w:t>
    </w:r>
  </w:p>
  <w:p w:rsidR="0041618B" w:rsidRDefault="0089471D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ind w:right="-180"/>
      <w:jc w:val="center"/>
      <w:rPr>
        <w:smallCaps/>
        <w:sz w:val="18"/>
      </w:rPr>
    </w:pPr>
    <w:r>
      <w:rPr>
        <w:smallCaps/>
        <w:sz w:val="18"/>
      </w:rPr>
      <w:t>Thomas A. Turco, III</w:t>
    </w:r>
  </w:p>
  <w:p w:rsidR="0041618B" w:rsidRDefault="001A767F" w:rsidP="00C319EA">
    <w:pPr>
      <w:pStyle w:val="24"/>
      <w:framePr w:w="2160" w:h="3586" w:hRule="exact" w:hSpace="187" w:vSpace="187" w:wrap="auto" w:hAnchor="text" w:yAlign="top"/>
      <w:tabs>
        <w:tab w:val="center" w:pos="1080"/>
      </w:tabs>
      <w:ind w:right="-180"/>
      <w:jc w:val="center"/>
      <w:rPr>
        <w:rFonts w:ascii="Helvetica" w:hAnsi="Helvetica"/>
        <w:smallCaps/>
        <w:sz w:val="16"/>
      </w:rPr>
    </w:pPr>
    <w:r>
      <w:rPr>
        <w:smallCaps/>
        <w:sz w:val="18"/>
      </w:rPr>
      <w:t>Secretary</w:t>
    </w:r>
  </w:p>
  <w:p w:rsidR="0041618B" w:rsidRDefault="001A767F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 Allegro Script" w:hAnsi="Shelley Allegro Script"/>
        <w:sz w:val="56"/>
      </w:rPr>
      <w:tab/>
    </w:r>
    <w:r>
      <w:rPr>
        <w:rFonts w:ascii="ShelleyAllegro BT" w:hAnsi="ShelleyAllegro BT"/>
        <w:sz w:val="40"/>
      </w:rPr>
      <w:t>The Commonwealth of Massachusetts</w:t>
    </w:r>
  </w:p>
  <w:p w:rsidR="0041618B" w:rsidRDefault="001A767F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0"/>
      </w:rPr>
    </w:pPr>
    <w:r>
      <w:rPr>
        <w:rFonts w:ascii="ShelleyAllegro BT" w:hAnsi="ShelleyAllegro BT"/>
        <w:sz w:val="40"/>
      </w:rPr>
      <w:tab/>
      <w:t>Executive Office of Public Safety and Security</w:t>
    </w:r>
  </w:p>
  <w:p w:rsidR="0041618B" w:rsidRDefault="001A767F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480" w:lineRule="exact"/>
      <w:rPr>
        <w:rFonts w:ascii="ShelleyAllegro BT" w:hAnsi="ShelleyAllegro BT"/>
        <w:sz w:val="48"/>
      </w:rPr>
    </w:pPr>
    <w:r>
      <w:rPr>
        <w:rFonts w:ascii="ShelleyAllegro BT" w:hAnsi="ShelleyAllegro BT"/>
        <w:sz w:val="48"/>
      </w:rPr>
      <w:tab/>
      <w:t>Board of Fire Prevention Regulations</w:t>
    </w:r>
  </w:p>
  <w:p w:rsidR="0041618B" w:rsidRDefault="001A767F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40"/>
      </w:rPr>
      <w:tab/>
    </w:r>
    <w:r>
      <w:rPr>
        <w:rFonts w:ascii="ShelleyAllegro BT" w:hAnsi="ShelleyAllegro BT"/>
        <w:sz w:val="32"/>
      </w:rPr>
      <w:t>P.O. Box 1025 ~ State Road</w:t>
    </w:r>
  </w:p>
  <w:p w:rsidR="0041618B" w:rsidRDefault="001A767F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  <w:t>Stow, Massachusetts 01775</w:t>
    </w:r>
  </w:p>
  <w:p w:rsidR="0041618B" w:rsidRDefault="006D013B" w:rsidP="004E354F">
    <w:pPr>
      <w:pStyle w:val="24"/>
      <w:framePr w:w="6765" w:hSpace="180" w:vSpace="180" w:wrap="auto" w:hAnchor="page" w:x="2737" w:yAlign="top"/>
      <w:widowControl w:val="0"/>
      <w:tabs>
        <w:tab w:val="center" w:pos="3420"/>
      </w:tabs>
      <w:spacing w:line="360" w:lineRule="atLeast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ab/>
    </w:r>
    <w:smartTag w:uri="urn:schemas-microsoft-com:office:smarttags" w:element="phone">
      <w:smartTagPr>
        <w:attr w:uri="urn:schemas-microsoft-com:office:office" w:name="ls" w:val="trans"/>
        <w:attr w:name="phonenumber" w:val="$6567 "/>
      </w:smartTagPr>
      <w:r>
        <w:rPr>
          <w:rFonts w:ascii="ShelleyAllegro BT" w:hAnsi="ShelleyAllegro BT"/>
          <w:sz w:val="32"/>
        </w:rPr>
        <w:t xml:space="preserve">(978) </w:t>
      </w:r>
      <w:smartTag w:uri="urn:schemas-microsoft-com:office:smarttags" w:element="phone">
        <w:smartTagPr>
          <w:attr w:uri="urn:schemas-microsoft-com:office:office" w:name="ls" w:val="trans"/>
          <w:attr w:name="phonenumber" w:val="$6567 "/>
        </w:smartTagPr>
        <w:r>
          <w:rPr>
            <w:rFonts w:ascii="ShelleyAllegro BT" w:hAnsi="ShelleyAllegro BT"/>
            <w:sz w:val="32"/>
          </w:rPr>
          <w:t>567-3100</w:t>
        </w:r>
      </w:smartTag>
    </w:smartTag>
    <w:r w:rsidR="001A767F">
      <w:rPr>
        <w:rFonts w:ascii="ShelleyAllegro BT" w:hAnsi="ShelleyAllegro BT"/>
        <w:sz w:val="32"/>
      </w:rPr>
      <w:t xml:space="preserve">   Fax:</w:t>
    </w:r>
    <w:r>
      <w:rPr>
        <w:rFonts w:ascii="ShelleyAllegro BT" w:hAnsi="ShelleyAllegro BT"/>
        <w:sz w:val="32"/>
      </w:rPr>
      <w:t xml:space="preserve"> </w:t>
    </w:r>
    <w:smartTag w:uri="urn:schemas-microsoft-com:office:smarttags" w:element="phone">
      <w:smartTagPr>
        <w:attr w:uri="urn:schemas-microsoft-com:office:office" w:name="ls" w:val="trans"/>
        <w:attr w:name="phonenumber" w:val="$6567 "/>
      </w:smartTagPr>
      <w:r w:rsidR="001A767F">
        <w:rPr>
          <w:rFonts w:ascii="ShelleyAllegro BT" w:hAnsi="ShelleyAllegro BT"/>
          <w:sz w:val="32"/>
        </w:rPr>
        <w:t xml:space="preserve">(978) </w:t>
      </w:r>
      <w:smartTag w:uri="urn:schemas-microsoft-com:office:smarttags" w:element="phone">
        <w:smartTagPr>
          <w:attr w:uri="urn:schemas-microsoft-com:office:office" w:name="ls" w:val="trans"/>
          <w:attr w:name="phonenumber" w:val="$6567 "/>
        </w:smartTagPr>
        <w:r w:rsidR="001A767F">
          <w:rPr>
            <w:rFonts w:ascii="ShelleyAllegro BT" w:hAnsi="ShelleyAllegro BT"/>
            <w:sz w:val="32"/>
          </w:rPr>
          <w:t>567-3121</w:t>
        </w:r>
      </w:smartTag>
    </w:smartTag>
  </w:p>
  <w:p w:rsidR="0041618B" w:rsidRDefault="0041618B">
    <w:pPr>
      <w:pStyle w:val="Header"/>
      <w:widowControl w:val="0"/>
    </w:pPr>
  </w:p>
  <w:p w:rsidR="0041618B" w:rsidRDefault="001A767F">
    <w:pPr>
      <w:framePr w:hSpace="180" w:wrap="auto" w:vAnchor="page" w:hAnchor="page" w:x="9781" w:y="720"/>
    </w:pPr>
    <w:r>
      <w:rPr>
        <w:noProof/>
      </w:rPr>
      <w:drawing>
        <wp:inline distT="0" distB="0" distL="0" distR="0">
          <wp:extent cx="971550" cy="1212850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618B" w:rsidRDefault="0041618B">
    <w:pPr>
      <w:pStyle w:val="Header"/>
      <w:widowControl w:val="0"/>
    </w:pPr>
  </w:p>
  <w:p w:rsidR="0041618B" w:rsidRDefault="0041618B">
    <w:pPr>
      <w:pStyle w:val="Header"/>
      <w:widowControl w:val="0"/>
    </w:pPr>
  </w:p>
  <w:p w:rsidR="0041618B" w:rsidRDefault="0041618B">
    <w:pPr>
      <w:pStyle w:val="Header"/>
      <w:widowControl w:val="0"/>
    </w:pPr>
  </w:p>
  <w:p w:rsidR="00B47956" w:rsidRDefault="00B47956" w:rsidP="00B47956">
    <w:pPr>
      <w:pStyle w:val="24"/>
      <w:framePr w:w="2190" w:h="1062" w:hRule="exact" w:hSpace="187" w:vSpace="187" w:wrap="around" w:vAnchor="page" w:hAnchor="page" w:x="9639" w:y="3001"/>
      <w:widowControl w:val="0"/>
      <w:tabs>
        <w:tab w:val="center" w:pos="9090"/>
      </w:tabs>
      <w:jc w:val="center"/>
      <w:rPr>
        <w:smallCaps/>
        <w:sz w:val="18"/>
      </w:rPr>
    </w:pPr>
  </w:p>
  <w:p w:rsidR="0041618B" w:rsidRDefault="0095116A" w:rsidP="00B47956">
    <w:pPr>
      <w:pStyle w:val="24"/>
      <w:framePr w:w="2190" w:h="1062" w:hRule="exact" w:hSpace="187" w:vSpace="187" w:wrap="around" w:vAnchor="page" w:hAnchor="page" w:x="9639" w:y="3001"/>
      <w:widowControl w:val="0"/>
      <w:tabs>
        <w:tab w:val="center" w:pos="9090"/>
      </w:tabs>
      <w:jc w:val="center"/>
      <w:rPr>
        <w:smallCaps/>
        <w:sz w:val="18"/>
      </w:rPr>
    </w:pPr>
    <w:r>
      <w:rPr>
        <w:smallCaps/>
        <w:sz w:val="18"/>
      </w:rPr>
      <w:t>Anthony P.</w:t>
    </w:r>
    <w:r w:rsidR="004915DA">
      <w:rPr>
        <w:smallCaps/>
        <w:sz w:val="18"/>
      </w:rPr>
      <w:t xml:space="preserve"> </w:t>
    </w:r>
    <w:r>
      <w:rPr>
        <w:smallCaps/>
        <w:sz w:val="18"/>
      </w:rPr>
      <w:t>Caputo</w:t>
    </w:r>
  </w:p>
  <w:p w:rsidR="0041618B" w:rsidRDefault="001A767F" w:rsidP="00B47956">
    <w:pPr>
      <w:pStyle w:val="24"/>
      <w:framePr w:w="2190" w:h="1062" w:hRule="exact" w:hSpace="187" w:vSpace="187" w:wrap="around" w:vAnchor="page" w:hAnchor="page" w:x="9639" w:y="3001"/>
      <w:widowControl w:val="0"/>
      <w:tabs>
        <w:tab w:val="center" w:pos="9090"/>
      </w:tabs>
      <w:jc w:val="center"/>
      <w:rPr>
        <w:sz w:val="18"/>
      </w:rPr>
    </w:pPr>
    <w:r>
      <w:rPr>
        <w:smallCaps/>
        <w:sz w:val="18"/>
      </w:rPr>
      <w:t>Chairman</w:t>
    </w:r>
  </w:p>
  <w:p w:rsidR="0041618B" w:rsidRDefault="0041618B" w:rsidP="00B47956">
    <w:pPr>
      <w:pStyle w:val="24"/>
      <w:framePr w:w="2190" w:h="1062" w:hRule="exact" w:hSpace="187" w:vSpace="187" w:wrap="around" w:vAnchor="page" w:hAnchor="page" w:x="9639" w:y="3001"/>
      <w:widowControl w:val="0"/>
      <w:tabs>
        <w:tab w:val="center" w:pos="9090"/>
      </w:tabs>
      <w:jc w:val="center"/>
      <w:rPr>
        <w:rFonts w:ascii="Helvetica" w:hAnsi="Helvetica"/>
        <w:smallCaps/>
        <w:sz w:val="16"/>
      </w:rPr>
    </w:pPr>
  </w:p>
  <w:p w:rsidR="0041618B" w:rsidRDefault="0041618B" w:rsidP="00571DD6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8B"/>
    <w:rsid w:val="00033CCD"/>
    <w:rsid w:val="000914ED"/>
    <w:rsid w:val="000A2AA8"/>
    <w:rsid w:val="001A767F"/>
    <w:rsid w:val="001D5A55"/>
    <w:rsid w:val="00275A8B"/>
    <w:rsid w:val="002A45D2"/>
    <w:rsid w:val="004075EF"/>
    <w:rsid w:val="0041618B"/>
    <w:rsid w:val="00446683"/>
    <w:rsid w:val="004915DA"/>
    <w:rsid w:val="004E354F"/>
    <w:rsid w:val="00571DD6"/>
    <w:rsid w:val="00642DA0"/>
    <w:rsid w:val="006C3B86"/>
    <w:rsid w:val="006D013B"/>
    <w:rsid w:val="006F3420"/>
    <w:rsid w:val="0074630F"/>
    <w:rsid w:val="0077335E"/>
    <w:rsid w:val="0089471D"/>
    <w:rsid w:val="008F64C7"/>
    <w:rsid w:val="0095116A"/>
    <w:rsid w:val="009954F5"/>
    <w:rsid w:val="009F10E6"/>
    <w:rsid w:val="00A47EAD"/>
    <w:rsid w:val="00A7631E"/>
    <w:rsid w:val="00B47956"/>
    <w:rsid w:val="00BE2393"/>
    <w:rsid w:val="00C2377B"/>
    <w:rsid w:val="00C319EA"/>
    <w:rsid w:val="00E10CDF"/>
    <w:rsid w:val="00E543C9"/>
    <w:rsid w:val="00E62BB1"/>
    <w:rsid w:val="00F74A70"/>
    <w:rsid w:val="00F75920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6626"/>
    <o:shapelayout v:ext="edit">
      <o:idmap v:ext="edit" data="1"/>
    </o:shapelayout>
  </w:shapeDefaults>
  <w:decimalSymbol w:val="."/>
  <w:listSeparator w:val=","/>
  <w14:docId w14:val="5CE9E977"/>
  <w15:docId w15:val="{8DE86030-0DBC-4271-85D1-F6C33BD6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18B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74A70"/>
    <w:pPr>
      <w:keepNext/>
      <w:ind w:left="1440" w:right="1446"/>
      <w:jc w:val="center"/>
      <w:outlineLvl w:val="0"/>
    </w:pPr>
    <w:rPr>
      <w:rFonts w:eastAsiaTheme="minorHAnsi"/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161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41618B"/>
    <w:pPr>
      <w:tabs>
        <w:tab w:val="center" w:pos="4320"/>
        <w:tab w:val="right" w:pos="8640"/>
      </w:tabs>
    </w:pPr>
  </w:style>
  <w:style w:type="paragraph" w:customStyle="1" w:styleId="24">
    <w:name w:val="24"/>
    <w:basedOn w:val="Normal"/>
    <w:rsid w:val="0041618B"/>
    <w:rPr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463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4A70"/>
    <w:rPr>
      <w:rFonts w:ascii="Times New Roman" w:eastAsiaTheme="minorHAnsi" w:hAnsi="Times New Roman"/>
      <w:b/>
      <w:bCs/>
      <w:kern w:val="36"/>
      <w:sz w:val="24"/>
      <w:szCs w:val="24"/>
    </w:rPr>
  </w:style>
  <w:style w:type="paragraph" w:styleId="BlockText">
    <w:name w:val="Block Text"/>
    <w:basedOn w:val="Normal"/>
    <w:unhideWhenUsed/>
    <w:rsid w:val="00E543C9"/>
    <w:pPr>
      <w:ind w:left="1440" w:right="9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 Memo</vt:lpstr>
    </vt:vector>
  </TitlesOfParts>
  <Company>DEPARTMENT OF FIRE SERVIC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 Memo</dc:title>
  <dc:creator>bdigregorio</dc:creator>
  <cp:lastModifiedBy>Rooney, Glenn (DFS)</cp:lastModifiedBy>
  <cp:revision>2</cp:revision>
  <cp:lastPrinted>2019-07-24T18:47:00Z</cp:lastPrinted>
  <dcterms:created xsi:type="dcterms:W3CDTF">2020-06-11T16:22:00Z</dcterms:created>
  <dcterms:modified xsi:type="dcterms:W3CDTF">2020-06-11T16:22:00Z</dcterms:modified>
</cp:coreProperties>
</file>