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053542B" w:rsidR="001B7FE3" w:rsidRPr="001B7FE3" w:rsidRDefault="009217FA"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C02D3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784E93">
        <w:rPr>
          <w:rFonts w:ascii="Arial" w:eastAsia="Times New Roman" w:hAnsi="Arial" w:cs="Arial"/>
          <w:sz w:val="24"/>
          <w:szCs w:val="20"/>
        </w:rPr>
        <w:t>Fri</w:t>
      </w:r>
      <w:r w:rsidR="00673AF5">
        <w:rPr>
          <w:rFonts w:ascii="Arial" w:eastAsia="Times New Roman" w:hAnsi="Arial" w:cs="Arial"/>
          <w:sz w:val="24"/>
          <w:szCs w:val="20"/>
        </w:rPr>
        <w:t xml:space="preserve">day, January </w:t>
      </w:r>
      <w:r w:rsidR="00784E93">
        <w:rPr>
          <w:rFonts w:ascii="Arial" w:eastAsia="Times New Roman" w:hAnsi="Arial" w:cs="Arial"/>
          <w:sz w:val="24"/>
          <w:szCs w:val="20"/>
        </w:rPr>
        <w:t>24</w:t>
      </w:r>
      <w:r w:rsidR="00673AF5">
        <w:rPr>
          <w:rFonts w:ascii="Arial" w:eastAsia="Times New Roman" w:hAnsi="Arial" w:cs="Arial"/>
          <w:sz w:val="24"/>
          <w:szCs w:val="20"/>
        </w:rPr>
        <w:t>, 2025</w:t>
      </w:r>
      <w:r w:rsidR="001B7FE3" w:rsidRPr="001B7FE3">
        <w:rPr>
          <w:rFonts w:ascii="Arial" w:eastAsia="Times New Roman" w:hAnsi="Arial" w:cs="Arial"/>
          <w:sz w:val="24"/>
          <w:szCs w:val="20"/>
        </w:rPr>
        <w:t xml:space="preserve">, at </w:t>
      </w:r>
      <w:r w:rsidR="00673AF5">
        <w:rPr>
          <w:rFonts w:ascii="Arial" w:eastAsia="Times New Roman" w:hAnsi="Arial" w:cs="Arial"/>
          <w:sz w:val="24"/>
          <w:szCs w:val="20"/>
        </w:rPr>
        <w:t>1</w:t>
      </w:r>
      <w:r w:rsidR="00FE6DE3">
        <w:rPr>
          <w:rFonts w:ascii="Arial" w:eastAsia="Times New Roman" w:hAnsi="Arial" w:cs="Arial"/>
          <w:sz w:val="24"/>
          <w:szCs w:val="20"/>
        </w:rPr>
        <w:t>1</w:t>
      </w:r>
      <w:r w:rsidR="00673AF5">
        <w:rPr>
          <w:rFonts w:ascii="Arial" w:eastAsia="Times New Roman" w:hAnsi="Arial" w:cs="Arial"/>
          <w:sz w:val="24"/>
          <w:szCs w:val="20"/>
        </w:rPr>
        <w:t>:00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 xml:space="preserve">relative to the </w:t>
      </w:r>
      <w:r w:rsidR="00456CD2">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C02D32">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205882BC"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5A4ECA">
        <w:rPr>
          <w:rFonts w:ascii="Arial" w:eastAsia="Times New Roman" w:hAnsi="Arial" w:cs="Arial"/>
          <w:b/>
          <w:sz w:val="24"/>
          <w:szCs w:val="20"/>
        </w:rPr>
        <w:t>204</w:t>
      </w:r>
      <w:r w:rsidRPr="001B7FE3">
        <w:rPr>
          <w:rFonts w:ascii="Arial" w:eastAsia="Times New Roman" w:hAnsi="Arial" w:cs="Arial"/>
          <w:b/>
          <w:sz w:val="24"/>
          <w:szCs w:val="20"/>
        </w:rPr>
        <w:t xml:space="preserve">.00:  </w:t>
      </w:r>
      <w:r w:rsidR="005A4ECA">
        <w:rPr>
          <w:rFonts w:ascii="Arial" w:eastAsia="Times New Roman" w:hAnsi="Arial" w:cs="Arial"/>
          <w:b/>
          <w:sz w:val="24"/>
          <w:szCs w:val="20"/>
        </w:rPr>
        <w:t>Rates of Payment to Resident Care Facilities</w:t>
      </w:r>
    </w:p>
    <w:p w14:paraId="2B50CE09" w14:textId="77777777" w:rsidR="004352D9" w:rsidRDefault="004352D9" w:rsidP="00A5708A">
      <w:pPr>
        <w:spacing w:line="240" w:lineRule="auto"/>
        <w:rPr>
          <w:rFonts w:ascii="Arial" w:eastAsia="Times New Roman" w:hAnsi="Arial" w:cs="Arial"/>
          <w:sz w:val="24"/>
          <w:szCs w:val="20"/>
        </w:rPr>
      </w:pPr>
    </w:p>
    <w:p w14:paraId="17AFE61E" w14:textId="23E3579D" w:rsidR="00A5708A" w:rsidRDefault="00A5708A" w:rsidP="00A5708A">
      <w:pPr>
        <w:spacing w:line="240" w:lineRule="auto"/>
        <w:rPr>
          <w:rFonts w:ascii="Arial" w:eastAsia="Times New Roman" w:hAnsi="Arial" w:cs="Arial"/>
          <w:sz w:val="24"/>
          <w:szCs w:val="20"/>
        </w:rPr>
      </w:pPr>
      <w:r w:rsidRPr="008B2E3C">
        <w:rPr>
          <w:rFonts w:ascii="Arial" w:eastAsia="Times New Roman" w:hAnsi="Arial" w:cs="Arial"/>
          <w:sz w:val="24"/>
          <w:szCs w:val="20"/>
        </w:rPr>
        <w:t xml:space="preserve">The regulation went into effect as an emergency on </w:t>
      </w:r>
      <w:r w:rsidR="00264A43">
        <w:rPr>
          <w:rFonts w:ascii="Arial" w:eastAsia="Times New Roman" w:hAnsi="Arial" w:cs="Arial"/>
          <w:sz w:val="24"/>
          <w:szCs w:val="20"/>
        </w:rPr>
        <w:t>January 1, 2025</w:t>
      </w:r>
      <w:r w:rsidRPr="008B2E3C">
        <w:rPr>
          <w:rFonts w:ascii="Arial" w:eastAsia="Times New Roman" w:hAnsi="Arial" w:cs="Arial"/>
          <w:sz w:val="24"/>
          <w:szCs w:val="20"/>
        </w:rPr>
        <w:t xml:space="preserve">. </w:t>
      </w:r>
      <w:r w:rsidRPr="001B7FE3">
        <w:rPr>
          <w:rFonts w:ascii="Arial" w:eastAsia="Times New Roman" w:hAnsi="Arial" w:cs="Arial"/>
          <w:sz w:val="24"/>
          <w:szCs w:val="20"/>
        </w:rPr>
        <w:t>There is no fiscal impact on cities and towns.</w:t>
      </w:r>
    </w:p>
    <w:p w14:paraId="5CE29ECF" w14:textId="77777777" w:rsidR="001B7FE3" w:rsidRPr="001B7FE3" w:rsidRDefault="001B7FE3" w:rsidP="001B7FE3">
      <w:pPr>
        <w:spacing w:line="240" w:lineRule="auto"/>
        <w:rPr>
          <w:rFonts w:ascii="Arial" w:eastAsia="Times New Roman" w:hAnsi="Arial" w:cs="Arial"/>
          <w:sz w:val="24"/>
          <w:szCs w:val="20"/>
        </w:rPr>
      </w:pPr>
    </w:p>
    <w:p w14:paraId="7CF36148" w14:textId="1819671F" w:rsidR="001B7FE3" w:rsidRDefault="009627A2" w:rsidP="001B7FE3">
      <w:pPr>
        <w:spacing w:line="240" w:lineRule="auto"/>
        <w:rPr>
          <w:rFonts w:ascii="Arial" w:eastAsia="Times New Roman" w:hAnsi="Arial" w:cs="Arial"/>
          <w:sz w:val="24"/>
          <w:szCs w:val="20"/>
        </w:rPr>
      </w:pPr>
      <w:r w:rsidRPr="009627A2">
        <w:rPr>
          <w:rFonts w:ascii="Arial" w:eastAsia="Times New Roman" w:hAnsi="Arial" w:cs="Arial"/>
          <w:sz w:val="24"/>
          <w:szCs w:val="20"/>
        </w:rPr>
        <w:t xml:space="preserve">101 CMR 204.00 governs payment rates for resident care services (“rest homes”) provided to publicly aided individuals by governmental units.  </w:t>
      </w:r>
    </w:p>
    <w:p w14:paraId="0CFB47F6" w14:textId="77777777" w:rsidR="00815D82" w:rsidRDefault="00815D82" w:rsidP="001B7FE3">
      <w:pPr>
        <w:spacing w:line="240" w:lineRule="auto"/>
        <w:rPr>
          <w:rFonts w:ascii="Arial" w:eastAsia="Times New Roman" w:hAnsi="Arial" w:cs="Arial"/>
          <w:sz w:val="24"/>
          <w:szCs w:val="20"/>
        </w:rPr>
      </w:pPr>
    </w:p>
    <w:p w14:paraId="1C302ACB" w14:textId="77777777" w:rsidR="0089639A" w:rsidRPr="0089639A" w:rsidRDefault="0089639A" w:rsidP="00034957">
      <w:pPr>
        <w:tabs>
          <w:tab w:val="left" w:pos="360"/>
          <w:tab w:val="left" w:pos="720"/>
          <w:tab w:val="left" w:pos="1080"/>
        </w:tabs>
        <w:spacing w:line="240" w:lineRule="auto"/>
        <w:rPr>
          <w:rFonts w:ascii="Arial" w:eastAsia="Times New Roman" w:hAnsi="Arial" w:cs="Arial"/>
          <w:sz w:val="24"/>
          <w:szCs w:val="20"/>
        </w:rPr>
      </w:pPr>
      <w:r w:rsidRPr="0089639A">
        <w:rPr>
          <w:rFonts w:ascii="Arial" w:eastAsia="Times New Roman" w:hAnsi="Arial" w:cs="Arial"/>
          <w:sz w:val="24"/>
          <w:szCs w:val="20"/>
        </w:rPr>
        <w:t>The proposed rates, effective January 1, 2025, were calculated according to the following methodology:</w:t>
      </w:r>
    </w:p>
    <w:p w14:paraId="7EE67A18" w14:textId="77777777" w:rsidR="0089639A" w:rsidRPr="0089639A" w:rsidRDefault="0089639A" w:rsidP="00034957">
      <w:pPr>
        <w:numPr>
          <w:ilvl w:val="0"/>
          <w:numId w:val="1"/>
        </w:numPr>
        <w:tabs>
          <w:tab w:val="left" w:pos="360"/>
          <w:tab w:val="left" w:pos="720"/>
          <w:tab w:val="left" w:pos="1080"/>
        </w:tabs>
        <w:spacing w:line="240" w:lineRule="auto"/>
        <w:rPr>
          <w:rFonts w:ascii="Arial" w:eastAsia="Times New Roman" w:hAnsi="Arial" w:cs="Arial"/>
          <w:sz w:val="24"/>
          <w:szCs w:val="20"/>
        </w:rPr>
      </w:pPr>
      <w:r w:rsidRPr="0089639A">
        <w:rPr>
          <w:rFonts w:ascii="Arial" w:eastAsia="Times New Roman" w:hAnsi="Arial" w:cs="Arial"/>
          <w:sz w:val="24"/>
          <w:szCs w:val="20"/>
        </w:rPr>
        <w:t xml:space="preserve">Update the base year from 2021 to 2022. </w:t>
      </w:r>
    </w:p>
    <w:p w14:paraId="6AE6EE71" w14:textId="1E48AB6C" w:rsidR="0089639A" w:rsidRPr="00E4405C" w:rsidRDefault="0089639A" w:rsidP="00C43C7E">
      <w:pPr>
        <w:pStyle w:val="ListParagraph"/>
        <w:numPr>
          <w:ilvl w:val="1"/>
          <w:numId w:val="1"/>
        </w:numPr>
        <w:tabs>
          <w:tab w:val="left" w:pos="360"/>
          <w:tab w:val="left" w:pos="720"/>
          <w:tab w:val="left" w:pos="1080"/>
        </w:tabs>
        <w:spacing w:line="240" w:lineRule="auto"/>
        <w:ind w:left="1080"/>
        <w:rPr>
          <w:rFonts w:ascii="Arial" w:eastAsia="Times New Roman" w:hAnsi="Arial" w:cs="Arial"/>
          <w:sz w:val="24"/>
          <w:szCs w:val="20"/>
        </w:rPr>
      </w:pPr>
      <w:r w:rsidRPr="00E4405C">
        <w:rPr>
          <w:rFonts w:ascii="Arial" w:eastAsia="Times New Roman" w:hAnsi="Arial" w:cs="Arial"/>
          <w:sz w:val="24"/>
          <w:szCs w:val="20"/>
        </w:rPr>
        <w:t>Calculate allowed variable and fixed cost per diems using 2022 costs.</w:t>
      </w:r>
    </w:p>
    <w:p w14:paraId="588553A5" w14:textId="6C3E2158" w:rsidR="00B74C50" w:rsidRPr="00B74C50" w:rsidRDefault="0089639A" w:rsidP="00740708">
      <w:pPr>
        <w:numPr>
          <w:ilvl w:val="2"/>
          <w:numId w:val="1"/>
        </w:numPr>
        <w:tabs>
          <w:tab w:val="clear" w:pos="2160"/>
          <w:tab w:val="left" w:pos="360"/>
          <w:tab w:val="left" w:pos="720"/>
          <w:tab w:val="left" w:pos="1080"/>
          <w:tab w:val="num" w:pos="1440"/>
        </w:tabs>
        <w:spacing w:line="240" w:lineRule="auto"/>
        <w:ind w:left="1440"/>
        <w:rPr>
          <w:rFonts w:ascii="Arial" w:eastAsia="Times New Roman" w:hAnsi="Arial" w:cs="Arial"/>
          <w:sz w:val="24"/>
        </w:rPr>
      </w:pPr>
      <w:r w:rsidRPr="0089639A">
        <w:rPr>
          <w:rFonts w:ascii="Arial" w:eastAsia="Times New Roman" w:hAnsi="Arial" w:cs="Arial"/>
          <w:sz w:val="24"/>
          <w:szCs w:val="20"/>
        </w:rPr>
        <w:t>Cap variable costs at the 85</w:t>
      </w:r>
      <w:r w:rsidRPr="0089639A">
        <w:rPr>
          <w:rFonts w:ascii="Arial" w:eastAsia="Times New Roman" w:hAnsi="Arial" w:cs="Arial"/>
          <w:sz w:val="24"/>
          <w:szCs w:val="20"/>
          <w:vertAlign w:val="superscript"/>
        </w:rPr>
        <w:t>th</w:t>
      </w:r>
      <w:r w:rsidRPr="0089639A">
        <w:rPr>
          <w:rFonts w:ascii="Arial" w:eastAsia="Times New Roman" w:hAnsi="Arial" w:cs="Arial"/>
          <w:sz w:val="24"/>
          <w:szCs w:val="20"/>
        </w:rPr>
        <w:t xml:space="preserve"> percentile, or $165.93. </w:t>
      </w:r>
      <w:r w:rsidR="00B74C50">
        <w:rPr>
          <w:rFonts w:ascii="Arial" w:eastAsia="Times New Roman" w:hAnsi="Arial" w:cs="Arial"/>
          <w:sz w:val="24"/>
          <w:szCs w:val="20"/>
        </w:rPr>
        <w:t>(</w:t>
      </w:r>
      <w:r w:rsidR="00B74C50" w:rsidRPr="00B74C50">
        <w:rPr>
          <w:rFonts w:ascii="Arial" w:eastAsia="Times New Roman" w:hAnsi="Arial" w:cs="Arial"/>
          <w:sz w:val="24"/>
        </w:rPr>
        <w:t>Variable costs include an imputed amount of $121,380 for the personal services of an owner for rest homes that are sole proprietorships, since they do not report owner’s salary. There are currently no rest homes that are sole proprietorships.</w:t>
      </w:r>
      <w:r w:rsidR="00822677">
        <w:rPr>
          <w:rFonts w:ascii="Arial" w:eastAsia="Times New Roman" w:hAnsi="Arial" w:cs="Arial"/>
          <w:sz w:val="24"/>
        </w:rPr>
        <w:t>)</w:t>
      </w:r>
    </w:p>
    <w:p w14:paraId="38564B7B" w14:textId="402EBD2F" w:rsidR="0089639A" w:rsidRPr="0089639A" w:rsidRDefault="0089639A" w:rsidP="00C43C7E">
      <w:pPr>
        <w:numPr>
          <w:ilvl w:val="2"/>
          <w:numId w:val="1"/>
        </w:numPr>
        <w:tabs>
          <w:tab w:val="clear" w:pos="2160"/>
          <w:tab w:val="left" w:pos="360"/>
          <w:tab w:val="left" w:pos="720"/>
          <w:tab w:val="left" w:pos="1080"/>
          <w:tab w:val="num" w:pos="1440"/>
        </w:tabs>
        <w:spacing w:line="240" w:lineRule="auto"/>
        <w:ind w:left="1440"/>
        <w:rPr>
          <w:rFonts w:ascii="Arial" w:eastAsia="Times New Roman" w:hAnsi="Arial" w:cs="Arial"/>
          <w:sz w:val="24"/>
          <w:szCs w:val="20"/>
        </w:rPr>
      </w:pPr>
      <w:r w:rsidRPr="0089639A">
        <w:rPr>
          <w:rFonts w:ascii="Arial" w:eastAsia="Times New Roman" w:hAnsi="Arial" w:cs="Arial"/>
          <w:sz w:val="24"/>
          <w:szCs w:val="20"/>
        </w:rPr>
        <w:t xml:space="preserve">With a 6.98% cost adjustment factor (CAF) applied, the cap is at $177.51. </w:t>
      </w:r>
      <w:r w:rsidR="00740708">
        <w:rPr>
          <w:rFonts w:ascii="Arial" w:eastAsia="Times New Roman" w:hAnsi="Arial" w:cs="Arial"/>
          <w:sz w:val="24"/>
          <w:szCs w:val="20"/>
        </w:rPr>
        <w:t>(</w:t>
      </w:r>
      <w:r w:rsidR="00740708" w:rsidRPr="00740708">
        <w:rPr>
          <w:rFonts w:ascii="Arial" w:eastAsia="Times New Roman" w:hAnsi="Arial" w:cs="Arial"/>
          <w:sz w:val="24"/>
          <w:szCs w:val="20"/>
        </w:rPr>
        <w:t>The CAF is based on inflation indices derived by cost center from data provided by IHS Markit. The CAF was calculated with a base period of CY2022 and a one-year rate period beginning October 1, 2024.</w:t>
      </w:r>
      <w:r w:rsidR="00740708">
        <w:rPr>
          <w:rFonts w:ascii="Arial" w:eastAsia="Times New Roman" w:hAnsi="Arial" w:cs="Arial"/>
          <w:sz w:val="24"/>
          <w:szCs w:val="20"/>
        </w:rPr>
        <w:t>)</w:t>
      </w:r>
    </w:p>
    <w:p w14:paraId="619A6CD9" w14:textId="77777777" w:rsidR="0089639A" w:rsidRPr="0089639A" w:rsidRDefault="0089639A" w:rsidP="00C43C7E">
      <w:pPr>
        <w:numPr>
          <w:ilvl w:val="2"/>
          <w:numId w:val="1"/>
        </w:numPr>
        <w:tabs>
          <w:tab w:val="clear" w:pos="2160"/>
          <w:tab w:val="left" w:pos="360"/>
          <w:tab w:val="left" w:pos="720"/>
          <w:tab w:val="left" w:pos="1080"/>
          <w:tab w:val="num" w:pos="1440"/>
        </w:tabs>
        <w:spacing w:line="240" w:lineRule="auto"/>
        <w:ind w:left="1440"/>
        <w:rPr>
          <w:rFonts w:ascii="Arial" w:eastAsia="Times New Roman" w:hAnsi="Arial" w:cs="Arial"/>
          <w:sz w:val="24"/>
          <w:szCs w:val="20"/>
        </w:rPr>
      </w:pPr>
      <w:r w:rsidRPr="0089639A">
        <w:rPr>
          <w:rFonts w:ascii="Arial" w:eastAsia="Times New Roman" w:hAnsi="Arial" w:cs="Arial"/>
          <w:sz w:val="24"/>
          <w:szCs w:val="20"/>
        </w:rPr>
        <w:t>Fixed cost component is limited to the amounts described in 101 CMR 204.08(2)(a)1.d.</w:t>
      </w:r>
    </w:p>
    <w:p w14:paraId="05BCF9B6" w14:textId="7C4E9F63" w:rsidR="00815D82" w:rsidRPr="00034957" w:rsidRDefault="0089639A" w:rsidP="00F67527">
      <w:pPr>
        <w:numPr>
          <w:ilvl w:val="2"/>
          <w:numId w:val="1"/>
        </w:numPr>
        <w:tabs>
          <w:tab w:val="clear" w:pos="2160"/>
          <w:tab w:val="left" w:pos="360"/>
          <w:tab w:val="left" w:pos="720"/>
          <w:tab w:val="left" w:pos="1080"/>
          <w:tab w:val="num" w:pos="1440"/>
        </w:tabs>
        <w:spacing w:line="240" w:lineRule="auto"/>
        <w:ind w:left="1440"/>
        <w:rPr>
          <w:rFonts w:ascii="Arial" w:eastAsia="Times New Roman" w:hAnsi="Arial" w:cs="Arial"/>
          <w:sz w:val="24"/>
          <w:szCs w:val="20"/>
        </w:rPr>
      </w:pPr>
      <w:r w:rsidRPr="00034957">
        <w:rPr>
          <w:rFonts w:ascii="Arial" w:eastAsia="Times New Roman" w:hAnsi="Arial" w:cs="Arial"/>
          <w:sz w:val="24"/>
          <w:szCs w:val="20"/>
        </w:rPr>
        <w:t>The methodology used to set the proposed rates applies a 90% occupancy standard when calculating per diem costs.</w:t>
      </w:r>
    </w:p>
    <w:p w14:paraId="19DA39C9" w14:textId="77777777" w:rsidR="00A84F87" w:rsidRP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For each rest home, the preliminary rate is the sum of the components listed above.</w:t>
      </w:r>
    </w:p>
    <w:p w14:paraId="63E791FC" w14:textId="77777777" w:rsidR="00A84F87" w:rsidRP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For each rest home, calculate its DTA days percentage by dividing its DTA days by the facility’s total resident days, based on the 2022 cost report. The facility’s DTA days percentage adjustment is equal to its DTA days percentage multiplied by $24.65.</w:t>
      </w:r>
    </w:p>
    <w:p w14:paraId="45D852B4" w14:textId="77777777" w:rsidR="00A84F87" w:rsidRP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For each rest home, calculate a new rate effective January 1, 2025, equal to the greater of</w:t>
      </w:r>
    </w:p>
    <w:p w14:paraId="16E99B49" w14:textId="77777777" w:rsidR="00A84F87" w:rsidRPr="00A84F87" w:rsidRDefault="00A84F87" w:rsidP="001A6799">
      <w:pPr>
        <w:numPr>
          <w:ilvl w:val="1"/>
          <w:numId w:val="1"/>
        </w:numPr>
        <w:tabs>
          <w:tab w:val="clear" w:pos="1440"/>
          <w:tab w:val="num" w:pos="1080"/>
        </w:tabs>
        <w:spacing w:line="240" w:lineRule="auto"/>
        <w:ind w:left="1080"/>
        <w:rPr>
          <w:rFonts w:ascii="Arial" w:eastAsia="Times New Roman" w:hAnsi="Arial" w:cs="Arial"/>
          <w:sz w:val="24"/>
          <w:szCs w:val="20"/>
        </w:rPr>
      </w:pPr>
      <w:r w:rsidRPr="00A84F87">
        <w:rPr>
          <w:rFonts w:ascii="Arial" w:eastAsia="Times New Roman" w:hAnsi="Arial" w:cs="Arial"/>
          <w:sz w:val="24"/>
          <w:szCs w:val="20"/>
        </w:rPr>
        <w:t xml:space="preserve">The sum of the preliminary rate, the DTA days percentage adjustment, and a resident care add-on of $4.60,  </w:t>
      </w:r>
    </w:p>
    <w:p w14:paraId="1AF6F578" w14:textId="77777777" w:rsidR="00A84F87" w:rsidRPr="00A84F87" w:rsidRDefault="00A84F87" w:rsidP="001A6799">
      <w:pPr>
        <w:numPr>
          <w:ilvl w:val="1"/>
          <w:numId w:val="1"/>
        </w:numPr>
        <w:tabs>
          <w:tab w:val="clear" w:pos="1440"/>
          <w:tab w:val="num" w:pos="1080"/>
        </w:tabs>
        <w:spacing w:line="240" w:lineRule="auto"/>
        <w:ind w:left="1080"/>
        <w:rPr>
          <w:rFonts w:ascii="Arial" w:eastAsia="Times New Roman" w:hAnsi="Arial" w:cs="Arial"/>
          <w:sz w:val="24"/>
          <w:szCs w:val="20"/>
        </w:rPr>
      </w:pPr>
      <w:r w:rsidRPr="00A84F87">
        <w:rPr>
          <w:rFonts w:ascii="Arial" w:eastAsia="Times New Roman" w:hAnsi="Arial" w:cs="Arial"/>
          <w:sz w:val="24"/>
          <w:szCs w:val="20"/>
        </w:rPr>
        <w:lastRenderedPageBreak/>
        <w:t>The facility’s certified rate in effect on December 31, 2024, or</w:t>
      </w:r>
    </w:p>
    <w:p w14:paraId="0F33CE0B" w14:textId="77777777" w:rsidR="00A84F87" w:rsidRPr="00A84F87" w:rsidRDefault="00A84F87" w:rsidP="001A6799">
      <w:pPr>
        <w:numPr>
          <w:ilvl w:val="1"/>
          <w:numId w:val="1"/>
        </w:numPr>
        <w:tabs>
          <w:tab w:val="clear" w:pos="1440"/>
          <w:tab w:val="num" w:pos="1080"/>
        </w:tabs>
        <w:spacing w:line="240" w:lineRule="auto"/>
        <w:ind w:left="1080"/>
        <w:rPr>
          <w:rFonts w:ascii="Arial" w:eastAsia="Times New Roman" w:hAnsi="Arial" w:cs="Arial"/>
          <w:sz w:val="24"/>
          <w:szCs w:val="20"/>
        </w:rPr>
      </w:pPr>
      <w:r w:rsidRPr="00A84F87">
        <w:rPr>
          <w:rFonts w:ascii="Arial" w:eastAsia="Times New Roman" w:hAnsi="Arial" w:cs="Arial"/>
          <w:sz w:val="24"/>
          <w:szCs w:val="20"/>
        </w:rPr>
        <w:t>$105.</w:t>
      </w:r>
    </w:p>
    <w:p w14:paraId="5174407B" w14:textId="77777777" w:rsidR="00A84F87" w:rsidRP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If the rate calculated above exceeds the current rate effective December 31, 2024, plus $70, the facility will receive a negative adjustment such that the new rate effective January 1, 2025, will be equal to the current rate effective December 31, 2024, plus $70.</w:t>
      </w:r>
    </w:p>
    <w:p w14:paraId="73DA8945" w14:textId="77777777" w:rsidR="00A84F87" w:rsidRP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 xml:space="preserve">For each rest home, calculate its FY2024 RCC-Q by dividing certain rest home expenses by revenue, excluding any revenue from non-rest home lines of business, based on reports that facilities are required to file. For non-exempt facilities with RCC-Q scores that fall below the established threshold of 80%, a downward adjustment is applied to their rate. For every 1 percentage point that the facility’s RCC-Q is below the threshold, the downward adjustment is 0.5% of the rate, up to a maximum of a 5% downward adjustment. Additionally, EOHHS may conduct an audit of RCC-Q data for selected facilities. Language has been added to the regulation to indicate that if a facility’s audit shows that their score was in fact below the 80% threshold in the prior fiscal year, a downward adjustment to their currently effective rate will be calculated, and the dollar value of this adjustment will be applied to the newly established rate in the following rate period. An audit of FY23 RCC-Q scores that were used during the FY24 rate calculations found that two facilities’ actual RCC-Q scores were below 80%. To account for this, a downward adjustment was calculated based on a percentage of their rates in effect December 31, 2024, and the dollar value of this adjustment is proposed to be applied beginning in their rates effective January 1, 2025. </w:t>
      </w:r>
    </w:p>
    <w:p w14:paraId="21D10D0F" w14:textId="77777777" w:rsidR="00A84F87" w:rsidRDefault="00A84F87" w:rsidP="00A84F87">
      <w:pPr>
        <w:numPr>
          <w:ilvl w:val="0"/>
          <w:numId w:val="1"/>
        </w:numPr>
        <w:spacing w:line="240" w:lineRule="auto"/>
        <w:rPr>
          <w:rFonts w:ascii="Arial" w:eastAsia="Times New Roman" w:hAnsi="Arial" w:cs="Arial"/>
          <w:sz w:val="24"/>
          <w:szCs w:val="20"/>
        </w:rPr>
      </w:pPr>
      <w:r w:rsidRPr="00A84F87">
        <w:rPr>
          <w:rFonts w:ascii="Arial" w:eastAsia="Times New Roman" w:hAnsi="Arial" w:cs="Arial"/>
          <w:sz w:val="24"/>
          <w:szCs w:val="20"/>
        </w:rPr>
        <w:t>For rates effective January 1 through January 31, 2025, apply an annualization adjustment of 296.77% of the difference between the new rate and the current rate, to cover the 92 days from October 1 through December 31, 2024.</w:t>
      </w:r>
    </w:p>
    <w:p w14:paraId="3E3C14E1" w14:textId="77777777" w:rsidR="00A84F87" w:rsidRPr="00A84F87" w:rsidRDefault="00A84F87" w:rsidP="00A84F87">
      <w:pPr>
        <w:spacing w:line="240" w:lineRule="auto"/>
        <w:rPr>
          <w:rFonts w:ascii="Arial" w:eastAsia="Times New Roman" w:hAnsi="Arial" w:cs="Arial"/>
          <w:sz w:val="24"/>
          <w:szCs w:val="20"/>
        </w:rPr>
      </w:pPr>
    </w:p>
    <w:p w14:paraId="7AD3612F" w14:textId="77777777" w:rsidR="00977808" w:rsidRPr="00977808" w:rsidRDefault="00977808" w:rsidP="00977808">
      <w:pPr>
        <w:spacing w:line="240" w:lineRule="auto"/>
        <w:rPr>
          <w:rFonts w:ascii="Arial" w:eastAsia="Times New Roman" w:hAnsi="Arial" w:cs="Arial"/>
          <w:sz w:val="24"/>
          <w:szCs w:val="20"/>
        </w:rPr>
      </w:pPr>
      <w:r w:rsidRPr="00977808">
        <w:rPr>
          <w:rFonts w:ascii="Arial" w:eastAsia="Times New Roman" w:hAnsi="Arial" w:cs="Arial"/>
          <w:sz w:val="24"/>
          <w:szCs w:val="20"/>
        </w:rPr>
        <w:t xml:space="preserve">The current daily rates for rest homes range from $103.95 to $242.83, with a median of $150.09. For the period beginning February 1, 2025, the proposed rates range from $105.00 to $242.83, with a median of $149.65. </w:t>
      </w:r>
    </w:p>
    <w:p w14:paraId="1A443027" w14:textId="77777777" w:rsidR="00977808" w:rsidRPr="00977808" w:rsidRDefault="00977808" w:rsidP="00977808">
      <w:pPr>
        <w:spacing w:line="240" w:lineRule="auto"/>
        <w:rPr>
          <w:rFonts w:ascii="Arial" w:eastAsia="Times New Roman" w:hAnsi="Arial" w:cs="Arial"/>
          <w:sz w:val="24"/>
          <w:szCs w:val="20"/>
        </w:rPr>
      </w:pPr>
    </w:p>
    <w:p w14:paraId="44F8072F" w14:textId="77777777" w:rsidR="00977808" w:rsidRPr="00977808" w:rsidRDefault="00977808" w:rsidP="00977808">
      <w:pPr>
        <w:spacing w:line="240" w:lineRule="auto"/>
        <w:rPr>
          <w:rFonts w:ascii="Arial" w:eastAsia="Times New Roman" w:hAnsi="Arial" w:cs="Arial"/>
          <w:sz w:val="24"/>
          <w:szCs w:val="20"/>
        </w:rPr>
      </w:pPr>
      <w:r w:rsidRPr="00977808">
        <w:rPr>
          <w:rFonts w:ascii="Arial" w:eastAsia="Times New Roman" w:hAnsi="Arial" w:cs="Arial"/>
          <w:sz w:val="24"/>
          <w:szCs w:val="20"/>
        </w:rPr>
        <w:t>Additional amendments are proposed to remove descriptions of other COVID-19-related add-on payments for programs that have ended, to update the scope of the regulations and rates within, and to clarify the auditing process of RCC-Q reporting.</w:t>
      </w:r>
    </w:p>
    <w:p w14:paraId="4E46713D" w14:textId="77777777" w:rsidR="00A84F87" w:rsidRDefault="00A84F87" w:rsidP="001B7FE3">
      <w:pPr>
        <w:spacing w:line="240" w:lineRule="auto"/>
        <w:rPr>
          <w:rFonts w:ascii="Arial" w:eastAsia="Times New Roman" w:hAnsi="Arial" w:cs="Arial"/>
          <w:sz w:val="24"/>
          <w:szCs w:val="20"/>
        </w:rPr>
      </w:pPr>
    </w:p>
    <w:p w14:paraId="104440E2" w14:textId="739BF4FF" w:rsidR="00977808" w:rsidRDefault="001A6799" w:rsidP="001B7FE3">
      <w:pPr>
        <w:spacing w:line="240" w:lineRule="auto"/>
        <w:rPr>
          <w:rFonts w:ascii="Arial" w:eastAsia="Times New Roman" w:hAnsi="Arial" w:cs="Arial"/>
          <w:sz w:val="24"/>
          <w:szCs w:val="20"/>
        </w:rPr>
      </w:pPr>
      <w:r w:rsidRPr="001A6799">
        <w:rPr>
          <w:rFonts w:ascii="Arial" w:eastAsia="Times New Roman" w:hAnsi="Arial" w:cs="Arial"/>
          <w:sz w:val="24"/>
          <w:szCs w:val="20"/>
        </w:rPr>
        <w:t xml:space="preserve">There is no anticipated change in annual aggregate state expenditures to eligible resident care facilities based on the proposed amendments.  </w:t>
      </w:r>
    </w:p>
    <w:p w14:paraId="4BC07F94" w14:textId="77777777" w:rsidR="00977808" w:rsidRPr="001B7FE3" w:rsidRDefault="00977808" w:rsidP="001B7FE3">
      <w:pPr>
        <w:spacing w:line="240" w:lineRule="auto"/>
        <w:rPr>
          <w:rFonts w:ascii="Arial" w:eastAsia="Times New Roman" w:hAnsi="Arial" w:cs="Arial"/>
          <w:sz w:val="24"/>
          <w:szCs w:val="20"/>
        </w:rPr>
      </w:pPr>
    </w:p>
    <w:p w14:paraId="74709A5E" w14:textId="3EC42C34" w:rsidR="002F1FAF" w:rsidRPr="002F1FAF" w:rsidRDefault="00182D45" w:rsidP="002F1FAF">
      <w:pPr>
        <w:tabs>
          <w:tab w:val="left" w:pos="-720"/>
        </w:tabs>
        <w:suppressAutoHyphens/>
        <w:spacing w:line="240" w:lineRule="auto"/>
        <w:rPr>
          <w:rFonts w:ascii="Arial" w:eastAsia="Times New Roman" w:hAnsi="Arial" w:cs="Arial"/>
          <w:sz w:val="24"/>
          <w:szCs w:val="20"/>
        </w:rPr>
      </w:pPr>
      <w:r w:rsidRPr="00182D45">
        <w:rPr>
          <w:rFonts w:ascii="Arial" w:eastAsia="Times New Roman" w:hAnsi="Arial" w:cs="Arial"/>
          <w:sz w:val="24"/>
          <w:szCs w:val="24"/>
        </w:rPr>
        <w:t xml:space="preserve">To register to testify at the hearing and to get instructions on how to join the hearing online, go to </w:t>
      </w:r>
      <w:hyperlink r:id="rId7" w:history="1">
        <w:r w:rsidR="00C6027C" w:rsidRPr="00C6027C">
          <w:rPr>
            <w:rStyle w:val="Hyperlink"/>
            <w:rFonts w:ascii="Arial" w:eastAsia="Times New Roman" w:hAnsi="Arial" w:cs="Arial"/>
            <w:sz w:val="24"/>
            <w:szCs w:val="24"/>
          </w:rPr>
          <w:t>www.mass.gov/info-details/executive-office-of-health-and-human-services-public-hearings</w:t>
        </w:r>
      </w:hyperlink>
      <w:r w:rsidRPr="00182D45">
        <w:rPr>
          <w:rFonts w:ascii="Arial" w:eastAsia="Times New Roman" w:hAnsi="Arial" w:cs="Arial"/>
          <w:sz w:val="24"/>
          <w:szCs w:val="24"/>
        </w:rPr>
        <w:t xml:space="preserve">. </w:t>
      </w:r>
      <w:r w:rsidR="002F1FAF" w:rsidRPr="002F1FAF">
        <w:rPr>
          <w:rFonts w:ascii="Arial" w:eastAsia="Times New Roman" w:hAnsi="Arial" w:cs="Arial"/>
          <w:sz w:val="24"/>
          <w:szCs w:val="20"/>
        </w:rPr>
        <w:t>To join the hearing by phone, call (646) 558-8656 and enter meeting ID 935 397 8200# when prompted.</w:t>
      </w:r>
    </w:p>
    <w:p w14:paraId="4981C3C3" w14:textId="77777777" w:rsidR="004F78F1" w:rsidRPr="00393499" w:rsidRDefault="004F78F1" w:rsidP="006C7845">
      <w:pPr>
        <w:tabs>
          <w:tab w:val="left" w:pos="-720"/>
        </w:tabs>
        <w:suppressAutoHyphens/>
        <w:spacing w:line="240" w:lineRule="auto"/>
        <w:rPr>
          <w:rFonts w:ascii="Arial" w:hAnsi="Arial"/>
          <w:color w:val="000000"/>
          <w:sz w:val="24"/>
        </w:rPr>
      </w:pPr>
    </w:p>
    <w:p w14:paraId="571A679F" w14:textId="3C810552" w:rsidR="006C7845" w:rsidRDefault="004E3A7B" w:rsidP="006C7845">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or PDF</w:t>
      </w:r>
      <w:r w:rsidR="00740217">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document or as text within the body of the email with the </w:t>
      </w:r>
      <w:r w:rsidR="001B7FE3" w:rsidRPr="001B7FE3">
        <w:rPr>
          <w:rFonts w:ascii="Arial" w:eastAsia="Times New Roman" w:hAnsi="Arial" w:cs="Arial"/>
          <w:sz w:val="24"/>
          <w:szCs w:val="24"/>
        </w:rPr>
        <w:lastRenderedPageBreak/>
        <w:t xml:space="preserve">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182D45">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003080">
        <w:rPr>
          <w:rFonts w:ascii="Arial" w:eastAsia="Times New Roman" w:hAnsi="Arial" w:cs="Arial"/>
          <w:sz w:val="24"/>
          <w:szCs w:val="24"/>
        </w:rPr>
        <w:t>Fri</w:t>
      </w:r>
      <w:r w:rsidR="00EE5B9E">
        <w:rPr>
          <w:rFonts w:ascii="Arial" w:eastAsia="Times New Roman" w:hAnsi="Arial" w:cs="Arial"/>
          <w:sz w:val="24"/>
          <w:szCs w:val="24"/>
        </w:rPr>
        <w:t xml:space="preserve">day, January </w:t>
      </w:r>
      <w:r w:rsidR="00A847DE">
        <w:rPr>
          <w:rFonts w:ascii="Arial" w:eastAsia="Times New Roman" w:hAnsi="Arial" w:cs="Arial"/>
          <w:sz w:val="24"/>
          <w:szCs w:val="24"/>
        </w:rPr>
        <w:t>24</w:t>
      </w:r>
      <w:r w:rsidR="00EE5B9E">
        <w:rPr>
          <w:rFonts w:ascii="Arial" w:eastAsia="Times New Roman" w:hAnsi="Arial" w:cs="Arial"/>
          <w:sz w:val="24"/>
          <w:szCs w:val="24"/>
        </w:rPr>
        <w:t>, 2025</w:t>
      </w:r>
      <w:r w:rsidR="001B7FE3" w:rsidRPr="001B7FE3" w:rsidDel="004F78F1">
        <w:rPr>
          <w:rFonts w:ascii="Arial" w:eastAsia="Times New Roman" w:hAnsi="Arial" w:cs="Arial"/>
          <w:sz w:val="24"/>
          <w:szCs w:val="24"/>
        </w:rPr>
        <w:t xml:space="preserve">. </w:t>
      </w:r>
      <w:r w:rsidR="006C7845">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393499">
      <w:pPr>
        <w:pStyle w:val="Standard"/>
        <w:suppressAutoHyphens w:val="0"/>
        <w:spacing w:line="240" w:lineRule="auto"/>
        <w:rPr>
          <w:rFonts w:ascii="Arial" w:eastAsia="Times New Roman" w:hAnsi="Arial" w:cs="Arial"/>
          <w:bCs/>
          <w:sz w:val="24"/>
          <w:szCs w:val="24"/>
        </w:rPr>
      </w:pPr>
    </w:p>
    <w:p w14:paraId="260EB7D3" w14:textId="30486097"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8B2E3C" w:rsidRPr="008B2E3C">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C6027C"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393499">
        <w:rPr>
          <w:rFonts w:ascii="Arial" w:hAnsi="Arial"/>
          <w:color w:val="FF0000"/>
          <w:sz w:val="24"/>
        </w:rPr>
        <w:t xml:space="preserve"> </w:t>
      </w:r>
      <w:hyperlink r:id="rId10" w:history="1">
        <w:r w:rsidR="00C6027C"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08E9E703"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1" w:history="1">
        <w:r w:rsidR="009D0631" w:rsidRPr="009D0631">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1DF2DB1A"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w:t>
      </w:r>
      <w:r w:rsidR="008B2E3C" w:rsidRPr="008B2E3C">
        <w:rPr>
          <w:rFonts w:ascii="Arial" w:eastAsia="Times New Roman" w:hAnsi="Arial" w:cs="Arial"/>
          <w:bCs/>
          <w:sz w:val="24"/>
          <w:szCs w:val="20"/>
        </w:rPr>
        <w:t xml:space="preserve">final, </w:t>
      </w:r>
      <w:r w:rsidRPr="001B7FE3">
        <w:rPr>
          <w:rFonts w:ascii="Arial" w:eastAsia="Times New Roman" w:hAnsi="Arial" w:cs="Arial"/>
          <w:bCs/>
          <w:sz w:val="24"/>
          <w:szCs w:val="20"/>
        </w:rPr>
        <w:t xml:space="preserve">revised version of the </w:t>
      </w:r>
      <w:r w:rsidR="008B2E3C" w:rsidRPr="008B2E3C">
        <w:rPr>
          <w:rFonts w:ascii="Arial" w:eastAsia="Times New Roman" w:hAnsi="Arial" w:cs="Arial"/>
          <w:bCs/>
          <w:sz w:val="24"/>
          <w:szCs w:val="20"/>
        </w:rPr>
        <w:t>emergency regulation</w:t>
      </w:r>
      <w:r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63AE3BD2" w:rsidR="001B7FE3" w:rsidRPr="00393499" w:rsidRDefault="001B7FE3" w:rsidP="00E06830">
      <w:pPr>
        <w:spacing w:line="240" w:lineRule="auto"/>
        <w:rPr>
          <w:rFonts w:ascii="Arial" w:hAnsi="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2" w:history="1">
        <w:r w:rsidR="00DE2B3C" w:rsidRPr="00DE2B3C">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393499" w:rsidRDefault="001B7FE3" w:rsidP="00393499">
      <w:pPr>
        <w:spacing w:line="240" w:lineRule="auto"/>
        <w:rPr>
          <w:rFonts w:ascii="Arial" w:hAnsi="Arial"/>
          <w:sz w:val="24"/>
        </w:rPr>
      </w:pPr>
    </w:p>
    <w:p w14:paraId="0AA14F98" w14:textId="3C20A816" w:rsidR="00FE710C" w:rsidRPr="00393499" w:rsidRDefault="00E91415" w:rsidP="00393499">
      <w:pPr>
        <w:tabs>
          <w:tab w:val="right" w:pos="9360"/>
        </w:tabs>
        <w:suppressAutoHyphens/>
        <w:spacing w:line="260" w:lineRule="atLeast"/>
        <w:rPr>
          <w:rFonts w:ascii="Arial" w:hAnsi="Arial"/>
          <w:color w:val="FF0000"/>
          <w:sz w:val="24"/>
        </w:rPr>
      </w:pPr>
      <w:r>
        <w:rPr>
          <w:rFonts w:ascii="Arial" w:eastAsia="Times New Roman" w:hAnsi="Arial" w:cs="Arial"/>
          <w:sz w:val="24"/>
          <w:szCs w:val="20"/>
        </w:rPr>
        <w:t xml:space="preserve">January </w:t>
      </w:r>
      <w:r w:rsidR="000623C8">
        <w:rPr>
          <w:rFonts w:ascii="Arial" w:eastAsia="Times New Roman" w:hAnsi="Arial" w:cs="Arial"/>
          <w:sz w:val="24"/>
          <w:szCs w:val="20"/>
        </w:rPr>
        <w:t>3, 202</w:t>
      </w:r>
      <w:r>
        <w:rPr>
          <w:rFonts w:ascii="Arial" w:eastAsia="Times New Roman" w:hAnsi="Arial" w:cs="Arial"/>
          <w:sz w:val="24"/>
          <w:szCs w:val="20"/>
        </w:rPr>
        <w:t>5</w:t>
      </w:r>
    </w:p>
    <w:sectPr w:rsidR="00FE710C" w:rsidRPr="00393499" w:rsidSect="00F31029">
      <w:headerReference w:type="default" r:id="rId13"/>
      <w:footerReference w:type="even" r:id="rId14"/>
      <w:footerReference w:type="default" r:id="rId15"/>
      <w:footerReference w:type="first" r:id="rId16"/>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13AF8" w14:textId="77777777" w:rsidR="00A27D66" w:rsidRDefault="00A27D66" w:rsidP="00DE3EFA">
      <w:pPr>
        <w:spacing w:line="240" w:lineRule="auto"/>
      </w:pPr>
      <w:r>
        <w:separator/>
      </w:r>
    </w:p>
  </w:endnote>
  <w:endnote w:type="continuationSeparator" w:id="0">
    <w:p w14:paraId="63057A7F" w14:textId="77777777" w:rsidR="00A27D66" w:rsidRDefault="00A27D66" w:rsidP="00DE3EFA">
      <w:pPr>
        <w:spacing w:line="240" w:lineRule="auto"/>
      </w:pPr>
      <w:r>
        <w:continuationSeparator/>
      </w:r>
    </w:p>
  </w:endnote>
  <w:endnote w:type="continuationNotice" w:id="1">
    <w:p w14:paraId="06EF916B" w14:textId="77777777" w:rsidR="00A27D66" w:rsidRDefault="00A27D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6F3C6" w14:textId="77777777" w:rsidR="00DE3EFA" w:rsidRDefault="00DE3EFA" w:rsidP="00393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FEBD5" w14:textId="77777777" w:rsidR="00DE3EFA" w:rsidRDefault="00DE3EFA" w:rsidP="003934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4D8BE" w14:textId="7284DDC2"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ED90E" w14:textId="77777777" w:rsidR="00A27D66" w:rsidRDefault="00A27D66" w:rsidP="00DE3EFA">
      <w:pPr>
        <w:spacing w:line="240" w:lineRule="auto"/>
      </w:pPr>
      <w:r>
        <w:separator/>
      </w:r>
    </w:p>
  </w:footnote>
  <w:footnote w:type="continuationSeparator" w:id="0">
    <w:p w14:paraId="57884ED0" w14:textId="77777777" w:rsidR="00A27D66" w:rsidRDefault="00A27D66" w:rsidP="00DE3EFA">
      <w:pPr>
        <w:spacing w:line="240" w:lineRule="auto"/>
      </w:pPr>
      <w:r>
        <w:continuationSeparator/>
      </w:r>
    </w:p>
  </w:footnote>
  <w:footnote w:type="continuationNotice" w:id="1">
    <w:p w14:paraId="0F793B58" w14:textId="77777777" w:rsidR="00A27D66" w:rsidRDefault="00A27D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D5866" w14:textId="77777777" w:rsidR="00DE3EFA" w:rsidRDefault="00DE3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A118A"/>
    <w:multiLevelType w:val="hybridMultilevel"/>
    <w:tmpl w:val="23887C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60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03080"/>
    <w:rsid w:val="0002319D"/>
    <w:rsid w:val="00034957"/>
    <w:rsid w:val="000623C8"/>
    <w:rsid w:val="000B2BCA"/>
    <w:rsid w:val="000B417E"/>
    <w:rsid w:val="000C2D22"/>
    <w:rsid w:val="000F2753"/>
    <w:rsid w:val="00166644"/>
    <w:rsid w:val="00174727"/>
    <w:rsid w:val="00182D45"/>
    <w:rsid w:val="001A6799"/>
    <w:rsid w:val="001B521B"/>
    <w:rsid w:val="001B7FE3"/>
    <w:rsid w:val="002402CC"/>
    <w:rsid w:val="00245DD9"/>
    <w:rsid w:val="00264A43"/>
    <w:rsid w:val="00265375"/>
    <w:rsid w:val="00280B8F"/>
    <w:rsid w:val="00283664"/>
    <w:rsid w:val="00283FE0"/>
    <w:rsid w:val="002A2967"/>
    <w:rsid w:val="002E7575"/>
    <w:rsid w:val="002F1FAF"/>
    <w:rsid w:val="00303ADF"/>
    <w:rsid w:val="00312393"/>
    <w:rsid w:val="00323644"/>
    <w:rsid w:val="003254E5"/>
    <w:rsid w:val="003645D4"/>
    <w:rsid w:val="0037044B"/>
    <w:rsid w:val="0037795D"/>
    <w:rsid w:val="00393499"/>
    <w:rsid w:val="003D036A"/>
    <w:rsid w:val="003F5031"/>
    <w:rsid w:val="00400573"/>
    <w:rsid w:val="004352D9"/>
    <w:rsid w:val="00456CD2"/>
    <w:rsid w:val="004830E3"/>
    <w:rsid w:val="004848CC"/>
    <w:rsid w:val="004E3A7B"/>
    <w:rsid w:val="004F78F1"/>
    <w:rsid w:val="0052757D"/>
    <w:rsid w:val="00527C01"/>
    <w:rsid w:val="00573F5D"/>
    <w:rsid w:val="005A4ECA"/>
    <w:rsid w:val="0066030E"/>
    <w:rsid w:val="00667BCF"/>
    <w:rsid w:val="00673AF5"/>
    <w:rsid w:val="0067433F"/>
    <w:rsid w:val="006838E9"/>
    <w:rsid w:val="006C7845"/>
    <w:rsid w:val="00716A68"/>
    <w:rsid w:val="00740217"/>
    <w:rsid w:val="00740708"/>
    <w:rsid w:val="00743158"/>
    <w:rsid w:val="00751F57"/>
    <w:rsid w:val="00765164"/>
    <w:rsid w:val="00781FA7"/>
    <w:rsid w:val="00784E93"/>
    <w:rsid w:val="007B313C"/>
    <w:rsid w:val="007F0D2D"/>
    <w:rsid w:val="007F2C2F"/>
    <w:rsid w:val="007F4487"/>
    <w:rsid w:val="0081013F"/>
    <w:rsid w:val="00815D82"/>
    <w:rsid w:val="00822677"/>
    <w:rsid w:val="00835A67"/>
    <w:rsid w:val="0089639A"/>
    <w:rsid w:val="008B1FFA"/>
    <w:rsid w:val="008B2E3C"/>
    <w:rsid w:val="008D3459"/>
    <w:rsid w:val="00912DE2"/>
    <w:rsid w:val="009217FA"/>
    <w:rsid w:val="00960CC1"/>
    <w:rsid w:val="009627A2"/>
    <w:rsid w:val="00977808"/>
    <w:rsid w:val="009D0631"/>
    <w:rsid w:val="009E2F76"/>
    <w:rsid w:val="00A27D66"/>
    <w:rsid w:val="00A40425"/>
    <w:rsid w:val="00A55A93"/>
    <w:rsid w:val="00A5708A"/>
    <w:rsid w:val="00A847DE"/>
    <w:rsid w:val="00A84F87"/>
    <w:rsid w:val="00A94DE1"/>
    <w:rsid w:val="00AD3A5B"/>
    <w:rsid w:val="00B47146"/>
    <w:rsid w:val="00B534D2"/>
    <w:rsid w:val="00B74C50"/>
    <w:rsid w:val="00C02D32"/>
    <w:rsid w:val="00C1034C"/>
    <w:rsid w:val="00C30987"/>
    <w:rsid w:val="00C359BF"/>
    <w:rsid w:val="00C43C7E"/>
    <w:rsid w:val="00C47A84"/>
    <w:rsid w:val="00C6027C"/>
    <w:rsid w:val="00C63C83"/>
    <w:rsid w:val="00C815BC"/>
    <w:rsid w:val="00CA5009"/>
    <w:rsid w:val="00CB6101"/>
    <w:rsid w:val="00CC3E28"/>
    <w:rsid w:val="00CF2D7B"/>
    <w:rsid w:val="00D6445D"/>
    <w:rsid w:val="00D65FED"/>
    <w:rsid w:val="00DA4363"/>
    <w:rsid w:val="00DA4A23"/>
    <w:rsid w:val="00DE2B3C"/>
    <w:rsid w:val="00DE3EFA"/>
    <w:rsid w:val="00DF1BE2"/>
    <w:rsid w:val="00E06830"/>
    <w:rsid w:val="00E23EA1"/>
    <w:rsid w:val="00E4405C"/>
    <w:rsid w:val="00E66528"/>
    <w:rsid w:val="00E73659"/>
    <w:rsid w:val="00E91415"/>
    <w:rsid w:val="00E96C90"/>
    <w:rsid w:val="00EA30FD"/>
    <w:rsid w:val="00EA72E8"/>
    <w:rsid w:val="00ED5DCC"/>
    <w:rsid w:val="00EE5B9E"/>
    <w:rsid w:val="00F22A24"/>
    <w:rsid w:val="00F31029"/>
    <w:rsid w:val="00F34171"/>
    <w:rsid w:val="00F67527"/>
    <w:rsid w:val="00F72CBD"/>
    <w:rsid w:val="00FB0D40"/>
    <w:rsid w:val="00FE6DE3"/>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456CD2"/>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C6027C"/>
    <w:rPr>
      <w:color w:val="605E5C"/>
      <w:shd w:val="clear" w:color="auto" w:fill="E1DFDD"/>
    </w:rPr>
  </w:style>
  <w:style w:type="paragraph" w:styleId="FootnoteText">
    <w:name w:val="footnote text"/>
    <w:basedOn w:val="Normal"/>
    <w:link w:val="FootnoteTextChar"/>
    <w:uiPriority w:val="99"/>
    <w:semiHidden/>
    <w:unhideWhenUsed/>
    <w:rsid w:val="0089639A"/>
    <w:pPr>
      <w:spacing w:line="240" w:lineRule="auto"/>
    </w:pPr>
    <w:rPr>
      <w:sz w:val="20"/>
      <w:szCs w:val="20"/>
    </w:rPr>
  </w:style>
  <w:style w:type="character" w:customStyle="1" w:styleId="FootnoteTextChar">
    <w:name w:val="Footnote Text Char"/>
    <w:basedOn w:val="DefaultParagraphFont"/>
    <w:link w:val="FootnoteText"/>
    <w:uiPriority w:val="99"/>
    <w:semiHidden/>
    <w:rsid w:val="0089639A"/>
    <w:rPr>
      <w:sz w:val="20"/>
      <w:szCs w:val="20"/>
    </w:rPr>
  </w:style>
  <w:style w:type="character" w:styleId="FootnoteReference">
    <w:name w:val="footnote reference"/>
    <w:uiPriority w:val="99"/>
    <w:semiHidden/>
    <w:rsid w:val="0089639A"/>
    <w:rPr>
      <w:vertAlign w:val="superscript"/>
    </w:rPr>
  </w:style>
  <w:style w:type="paragraph" w:styleId="ListParagraph">
    <w:name w:val="List Paragraph"/>
    <w:basedOn w:val="Normal"/>
    <w:uiPriority w:val="34"/>
    <w:qFormat/>
    <w:rsid w:val="00E44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78667">
      <w:bodyDiv w:val="1"/>
      <w:marLeft w:val="0"/>
      <w:marRight w:val="0"/>
      <w:marTop w:val="0"/>
      <w:marBottom w:val="0"/>
      <w:divBdr>
        <w:top w:val="none" w:sz="0" w:space="0" w:color="auto"/>
        <w:left w:val="none" w:sz="0" w:space="0" w:color="auto"/>
        <w:bottom w:val="none" w:sz="0" w:space="0" w:color="auto"/>
        <w:right w:val="none" w:sz="0" w:space="0" w:color="auto"/>
      </w:divBdr>
    </w:div>
    <w:div w:id="10359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hyperlink" Target="http://www.mass.gov/info-details/executive-office-of-health-and-human-services-public-hearing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Accommodations@mass.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ass.gov/info-details/proposed-regulations-supporting-materials" TargetMode="External"/><Relationship Id="rId4" Type="http://schemas.openxmlformats.org/officeDocument/2006/relationships/webSettings" Target="webSetting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7</cp:revision>
  <cp:lastPrinted>2023-01-25T13:44:00Z</cp:lastPrinted>
  <dcterms:created xsi:type="dcterms:W3CDTF">2024-12-30T13:50:00Z</dcterms:created>
  <dcterms:modified xsi:type="dcterms:W3CDTF">2024-12-30T14:10:00Z</dcterms:modified>
</cp:coreProperties>
</file>