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70F52" w14:textId="1A61D05C" w:rsidR="0060453F" w:rsidRDefault="0060453F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Division of Medical Assistance</w:t>
      </w:r>
    </w:p>
    <w:p w14:paraId="18264ACE" w14:textId="77777777" w:rsidR="0060453F" w:rsidRDefault="0060453F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</w:p>
    <w:p w14:paraId="69C61C61" w14:textId="70C38731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Commonwealth of Massachusetts</w:t>
      </w:r>
    </w:p>
    <w:p w14:paraId="703BABD9" w14:textId="38C85E8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 xml:space="preserve">Office of </w:t>
      </w:r>
      <w:r w:rsidR="008C4DFF">
        <w:rPr>
          <w:rFonts w:ascii="Arial" w:eastAsia="Times New Roman" w:hAnsi="Arial" w:cs="Arial"/>
          <w:b/>
          <w:sz w:val="24"/>
          <w:szCs w:val="20"/>
        </w:rPr>
        <w:t>Medicaid</w:t>
      </w:r>
    </w:p>
    <w:p w14:paraId="3C3C9247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</w:p>
    <w:p w14:paraId="7AC47DBD" w14:textId="77777777" w:rsidR="001B7FE3" w:rsidRP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sz w:val="24"/>
          <w:szCs w:val="20"/>
        </w:rPr>
      </w:pPr>
      <w:r w:rsidRPr="001B7FE3">
        <w:rPr>
          <w:rFonts w:ascii="Arial" w:eastAsia="Times New Roman" w:hAnsi="Arial" w:cs="Arial"/>
          <w:b/>
          <w:sz w:val="24"/>
          <w:szCs w:val="20"/>
        </w:rPr>
        <w:t>NOTICE OF PUBLIC HEARING</w:t>
      </w:r>
    </w:p>
    <w:p w14:paraId="5F18B498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349A99A1" w14:textId="77777777" w:rsidR="00E06830" w:rsidRDefault="00E06830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51D50BA7" w14:textId="3DBC5B87" w:rsidR="001B7FE3" w:rsidRPr="001B7FE3" w:rsidRDefault="00D16CBC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Under</w:t>
      </w:r>
      <w:r w:rsidR="00D82042">
        <w:rPr>
          <w:rFonts w:ascii="Arial" w:eastAsia="Times New Roman" w:hAnsi="Arial" w:cs="Arial"/>
          <w:sz w:val="24"/>
          <w:szCs w:val="20"/>
        </w:rPr>
        <w:t xml:space="preserve"> the authority of M.G.L. c. 6A, section 16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 and in accordance with M.G.L. c. 30A, </w:t>
      </w:r>
      <w:r w:rsidR="008A6600">
        <w:rPr>
          <w:rFonts w:ascii="Arial" w:eastAsia="Times New Roman" w:hAnsi="Arial" w:cs="Arial"/>
          <w:sz w:val="24"/>
          <w:szCs w:val="20"/>
        </w:rPr>
        <w:t xml:space="preserve">the Division of Medical Assistance (the Division) will hold 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a </w:t>
      </w:r>
      <w:r w:rsidR="000B2BCA" w:rsidRPr="000F2753">
        <w:rPr>
          <w:rFonts w:ascii="Arial" w:eastAsia="Times New Roman" w:hAnsi="Arial" w:cs="Arial"/>
          <w:sz w:val="24"/>
          <w:szCs w:val="20"/>
        </w:rPr>
        <w:t>remote</w:t>
      </w:r>
      <w:r w:rsidR="000B2BCA">
        <w:rPr>
          <w:rFonts w:ascii="Arial" w:eastAsia="Times New Roman" w:hAnsi="Arial" w:cs="Arial"/>
          <w:sz w:val="24"/>
          <w:szCs w:val="20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public hearing on </w:t>
      </w:r>
      <w:r w:rsidR="00C14B08">
        <w:rPr>
          <w:rFonts w:ascii="Arial" w:eastAsia="Times New Roman" w:hAnsi="Arial" w:cs="Arial"/>
          <w:sz w:val="24"/>
          <w:szCs w:val="20"/>
        </w:rPr>
        <w:t xml:space="preserve">Friday, </w:t>
      </w:r>
      <w:r w:rsidR="00092AE3" w:rsidRPr="00092AE3">
        <w:rPr>
          <w:rFonts w:ascii="Arial" w:eastAsia="Times New Roman" w:hAnsi="Arial" w:cs="Arial"/>
          <w:sz w:val="24"/>
          <w:szCs w:val="20"/>
        </w:rPr>
        <w:t>April 3, 2026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, at </w:t>
      </w:r>
      <w:r w:rsidR="008F0278" w:rsidRPr="008F0278">
        <w:rPr>
          <w:rFonts w:ascii="Arial" w:eastAsia="Times New Roman" w:hAnsi="Arial" w:cs="Arial"/>
          <w:sz w:val="24"/>
          <w:szCs w:val="20"/>
        </w:rPr>
        <w:t>2 p.m.</w:t>
      </w:r>
      <w:r w:rsidR="001B7FE3" w:rsidRPr="008F0278">
        <w:rPr>
          <w:rFonts w:ascii="Arial" w:eastAsia="Times New Roman" w:hAnsi="Arial" w:cs="Arial"/>
          <w:sz w:val="24"/>
          <w:szCs w:val="20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0"/>
        </w:rPr>
        <w:t>relative to the adoption of</w:t>
      </w:r>
      <w:r w:rsidR="008A6600">
        <w:rPr>
          <w:rFonts w:ascii="Arial" w:eastAsia="Times New Roman" w:hAnsi="Arial" w:cs="Arial"/>
          <w:sz w:val="24"/>
          <w:szCs w:val="20"/>
        </w:rPr>
        <w:t xml:space="preserve"> amendments to the following regulation.</w:t>
      </w:r>
    </w:p>
    <w:p w14:paraId="752CD6BD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436FF07" w14:textId="78E927BB" w:rsidR="001B7FE3" w:rsidRPr="00CA0F7F" w:rsidRDefault="0009350F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  <w:r w:rsidRPr="00CA0F7F">
        <w:rPr>
          <w:rFonts w:ascii="Arial" w:eastAsia="Times New Roman" w:hAnsi="Arial" w:cs="Arial"/>
          <w:bCs/>
          <w:sz w:val="24"/>
          <w:szCs w:val="20"/>
        </w:rPr>
        <w:t>130</w:t>
      </w:r>
      <w:r w:rsidR="001B7FE3" w:rsidRPr="00CA0F7F">
        <w:rPr>
          <w:rFonts w:ascii="Arial" w:eastAsia="Times New Roman" w:hAnsi="Arial" w:cs="Arial"/>
          <w:bCs/>
          <w:sz w:val="24"/>
          <w:szCs w:val="20"/>
        </w:rPr>
        <w:t xml:space="preserve"> CMR </w:t>
      </w:r>
      <w:r w:rsidR="00092AE3" w:rsidRPr="00CA0F7F">
        <w:rPr>
          <w:rFonts w:ascii="Arial" w:eastAsia="Times New Roman" w:hAnsi="Arial" w:cs="Arial"/>
          <w:bCs/>
          <w:sz w:val="24"/>
          <w:szCs w:val="20"/>
        </w:rPr>
        <w:t>403</w:t>
      </w:r>
      <w:r w:rsidR="001B7FE3" w:rsidRPr="00CA0F7F">
        <w:rPr>
          <w:rFonts w:ascii="Arial" w:eastAsia="Times New Roman" w:hAnsi="Arial" w:cs="Arial"/>
          <w:bCs/>
          <w:sz w:val="24"/>
          <w:szCs w:val="20"/>
        </w:rPr>
        <w:t>.00</w:t>
      </w:r>
      <w:r w:rsidRPr="00CA0F7F">
        <w:rPr>
          <w:rFonts w:ascii="Arial" w:eastAsia="Times New Roman" w:hAnsi="Arial" w:cs="Arial"/>
          <w:bCs/>
          <w:sz w:val="24"/>
          <w:szCs w:val="20"/>
        </w:rPr>
        <w:t>0</w:t>
      </w:r>
      <w:proofErr w:type="gramStart"/>
      <w:r w:rsidR="001B7FE3" w:rsidRPr="00CA0F7F">
        <w:rPr>
          <w:rFonts w:ascii="Arial" w:eastAsia="Times New Roman" w:hAnsi="Arial" w:cs="Arial"/>
          <w:bCs/>
          <w:sz w:val="24"/>
          <w:szCs w:val="20"/>
        </w:rPr>
        <w:t xml:space="preserve">:  </w:t>
      </w:r>
      <w:r w:rsidR="00092AE3" w:rsidRPr="00CA0F7F">
        <w:rPr>
          <w:rFonts w:ascii="Arial" w:eastAsia="Times New Roman" w:hAnsi="Arial" w:cs="Arial"/>
          <w:bCs/>
          <w:sz w:val="24"/>
          <w:szCs w:val="20"/>
        </w:rPr>
        <w:t>Home</w:t>
      </w:r>
      <w:proofErr w:type="gramEnd"/>
      <w:r w:rsidR="00092AE3" w:rsidRPr="00CA0F7F">
        <w:rPr>
          <w:rFonts w:ascii="Arial" w:eastAsia="Times New Roman" w:hAnsi="Arial" w:cs="Arial"/>
          <w:bCs/>
          <w:sz w:val="24"/>
          <w:szCs w:val="20"/>
        </w:rPr>
        <w:t xml:space="preserve"> Health Agency</w:t>
      </w:r>
    </w:p>
    <w:p w14:paraId="2E99EFB0" w14:textId="77777777" w:rsidR="00410E20" w:rsidRPr="00CA0F7F" w:rsidRDefault="00410E20" w:rsidP="00410E20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66A09F9E" w14:textId="61CF179E" w:rsidR="00410E20" w:rsidRPr="001B7FE3" w:rsidRDefault="00410E20" w:rsidP="00410E20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8C4DFF">
        <w:rPr>
          <w:rFonts w:ascii="Arial" w:eastAsia="Times New Roman" w:hAnsi="Arial" w:cs="Arial"/>
          <w:sz w:val="24"/>
          <w:szCs w:val="20"/>
        </w:rPr>
        <w:t xml:space="preserve">The proposed regulation is planned to go into effect no </w:t>
      </w:r>
      <w:r w:rsidRPr="00EE1F7C">
        <w:rPr>
          <w:rFonts w:ascii="Arial" w:eastAsia="Times New Roman" w:hAnsi="Arial" w:cs="Arial"/>
          <w:sz w:val="24"/>
          <w:szCs w:val="20"/>
        </w:rPr>
        <w:t xml:space="preserve">sooner than </w:t>
      </w:r>
      <w:r w:rsidR="00F90A37" w:rsidRPr="00EE1F7C">
        <w:rPr>
          <w:rFonts w:ascii="Arial" w:eastAsia="Times New Roman" w:hAnsi="Arial" w:cs="Arial"/>
          <w:sz w:val="24"/>
          <w:szCs w:val="20"/>
        </w:rPr>
        <w:t>August</w:t>
      </w:r>
      <w:r w:rsidR="00092AE3" w:rsidRPr="00EE1F7C">
        <w:rPr>
          <w:rFonts w:ascii="Arial" w:eastAsia="Times New Roman" w:hAnsi="Arial" w:cs="Arial"/>
          <w:sz w:val="24"/>
          <w:szCs w:val="20"/>
        </w:rPr>
        <w:t xml:space="preserve"> 1, 2026</w:t>
      </w:r>
      <w:r w:rsidRPr="00EE1F7C">
        <w:rPr>
          <w:rFonts w:ascii="Arial" w:eastAsia="Times New Roman" w:hAnsi="Arial" w:cs="Arial"/>
          <w:sz w:val="24"/>
          <w:szCs w:val="20"/>
        </w:rPr>
        <w:t xml:space="preserve">. </w:t>
      </w:r>
      <w:r w:rsidRPr="001B7FE3">
        <w:rPr>
          <w:rFonts w:ascii="Arial" w:eastAsia="Times New Roman" w:hAnsi="Arial" w:cs="Arial"/>
          <w:sz w:val="24"/>
          <w:szCs w:val="20"/>
        </w:rPr>
        <w:t>There is no fiscal impact on cities and towns.</w:t>
      </w:r>
    </w:p>
    <w:p w14:paraId="7B3B2E8B" w14:textId="77777777" w:rsidR="00323644" w:rsidRDefault="00323644" w:rsidP="001B7FE3">
      <w:pPr>
        <w:spacing w:line="240" w:lineRule="auto"/>
        <w:rPr>
          <w:rFonts w:ascii="Arial" w:eastAsia="Times New Roman" w:hAnsi="Arial" w:cs="Arial"/>
          <w:color w:val="FF0000"/>
          <w:sz w:val="24"/>
          <w:szCs w:val="20"/>
        </w:rPr>
      </w:pPr>
    </w:p>
    <w:p w14:paraId="549C7084" w14:textId="25FB52FA" w:rsidR="00092AE3" w:rsidRPr="00BF64B7" w:rsidRDefault="00092AE3" w:rsidP="00092AE3">
      <w:pPr>
        <w:tabs>
          <w:tab w:val="left" w:pos="-720"/>
        </w:tabs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BF64B7">
        <w:rPr>
          <w:rFonts w:ascii="Arial" w:eastAsia="Calibri" w:hAnsi="Arial" w:cs="Arial"/>
          <w:color w:val="000000"/>
          <w:sz w:val="24"/>
          <w:szCs w:val="24"/>
        </w:rPr>
        <w:t xml:space="preserve">The following amendments </w:t>
      </w:r>
      <w:r w:rsidR="00A47CAE">
        <w:rPr>
          <w:rFonts w:ascii="Arial" w:eastAsia="Calibri" w:hAnsi="Arial" w:cs="Arial"/>
          <w:color w:val="000000"/>
          <w:sz w:val="24"/>
          <w:szCs w:val="24"/>
        </w:rPr>
        <w:t>are proposed for</w:t>
      </w:r>
      <w:r w:rsidR="00FC62CC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BF64B7">
        <w:rPr>
          <w:rFonts w:ascii="Arial" w:eastAsia="Calibri" w:hAnsi="Arial" w:cs="Arial"/>
          <w:color w:val="000000"/>
          <w:sz w:val="24"/>
          <w:szCs w:val="24"/>
        </w:rPr>
        <w:t>130 CMR 403.000</w:t>
      </w:r>
      <w:r>
        <w:rPr>
          <w:rFonts w:ascii="Arial" w:eastAsia="Calibri" w:hAnsi="Arial" w:cs="Arial"/>
          <w:color w:val="000000"/>
          <w:sz w:val="24"/>
          <w:szCs w:val="24"/>
        </w:rPr>
        <w:t>.</w:t>
      </w:r>
    </w:p>
    <w:p w14:paraId="109551F2" w14:textId="77777777" w:rsidR="00092AE3" w:rsidRPr="00BF64B7" w:rsidRDefault="00092AE3" w:rsidP="00092AE3">
      <w:pPr>
        <w:tabs>
          <w:tab w:val="left" w:pos="-720"/>
        </w:tabs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0EBAF5E4" w14:textId="23F323E8" w:rsidR="00092AE3" w:rsidRPr="00EE1F7C" w:rsidRDefault="00092AE3" w:rsidP="00EE1F7C">
      <w:pPr>
        <w:pStyle w:val="ListParagraph"/>
        <w:numPr>
          <w:ilvl w:val="0"/>
          <w:numId w:val="1"/>
        </w:numPr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4156C497">
        <w:rPr>
          <w:rFonts w:ascii="Arial" w:eastAsia="Calibri" w:hAnsi="Arial" w:cs="Arial"/>
          <w:color w:val="000000" w:themeColor="text1"/>
          <w:sz w:val="24"/>
          <w:szCs w:val="24"/>
        </w:rPr>
        <w:t xml:space="preserve">Add a new </w:t>
      </w:r>
      <w:r w:rsidR="00F90A37" w:rsidRPr="4156C497">
        <w:rPr>
          <w:rFonts w:ascii="Arial" w:eastAsia="Calibri" w:hAnsi="Arial" w:cs="Arial"/>
          <w:color w:val="000000" w:themeColor="text1"/>
          <w:sz w:val="24"/>
          <w:szCs w:val="24"/>
        </w:rPr>
        <w:t xml:space="preserve">additional </w:t>
      </w:r>
      <w:r w:rsidR="00F8328C" w:rsidRPr="4156C497">
        <w:rPr>
          <w:rFonts w:ascii="Arial" w:eastAsia="Calibri" w:hAnsi="Arial" w:cs="Arial"/>
          <w:color w:val="000000" w:themeColor="text1"/>
          <w:sz w:val="24"/>
          <w:szCs w:val="24"/>
        </w:rPr>
        <w:t>home health service</w:t>
      </w:r>
      <w:r w:rsidRPr="4156C497">
        <w:rPr>
          <w:rFonts w:ascii="Arial" w:eastAsia="Calibri" w:hAnsi="Arial" w:cs="Arial"/>
          <w:color w:val="000000" w:themeColor="text1"/>
          <w:sz w:val="24"/>
          <w:szCs w:val="24"/>
        </w:rPr>
        <w:t xml:space="preserve">, Home Health Agency Value Based Payment (VBP) Service, available to </w:t>
      </w:r>
      <w:r w:rsidR="00B30DF2" w:rsidRPr="4156C497">
        <w:rPr>
          <w:rFonts w:ascii="Arial" w:eastAsia="Calibri" w:hAnsi="Arial" w:cs="Arial"/>
          <w:color w:val="000000" w:themeColor="text1"/>
          <w:sz w:val="24"/>
          <w:szCs w:val="24"/>
        </w:rPr>
        <w:t xml:space="preserve">members who meet </w:t>
      </w:r>
      <w:r w:rsidR="00734964" w:rsidRPr="4156C497">
        <w:rPr>
          <w:rFonts w:ascii="Arial" w:eastAsia="Calibri" w:hAnsi="Arial" w:cs="Arial"/>
          <w:color w:val="000000" w:themeColor="text1"/>
          <w:sz w:val="24"/>
          <w:szCs w:val="24"/>
        </w:rPr>
        <w:t xml:space="preserve">certain </w:t>
      </w:r>
      <w:r w:rsidR="00D827ED" w:rsidRPr="4156C497">
        <w:rPr>
          <w:rFonts w:ascii="Arial" w:eastAsia="Calibri" w:hAnsi="Arial" w:cs="Arial"/>
          <w:color w:val="000000" w:themeColor="text1"/>
          <w:sz w:val="24"/>
          <w:szCs w:val="24"/>
        </w:rPr>
        <w:t>eligibility</w:t>
      </w:r>
      <w:r w:rsidR="4B409282" w:rsidRPr="4156C497">
        <w:rPr>
          <w:rFonts w:ascii="Arial" w:eastAsia="Calibri" w:hAnsi="Arial" w:cs="Arial"/>
          <w:color w:val="000000" w:themeColor="text1"/>
          <w:sz w:val="24"/>
          <w:szCs w:val="24"/>
        </w:rPr>
        <w:t xml:space="preserve"> criteria</w:t>
      </w:r>
      <w:r w:rsidR="00D827ED" w:rsidRPr="4156C497">
        <w:rPr>
          <w:rFonts w:ascii="Arial" w:eastAsia="Calibri" w:hAnsi="Arial" w:cs="Arial"/>
          <w:color w:val="000000" w:themeColor="text1"/>
          <w:sz w:val="24"/>
          <w:szCs w:val="24"/>
        </w:rPr>
        <w:t xml:space="preserve"> and </w:t>
      </w:r>
      <w:r w:rsidR="3DC79192" w:rsidRPr="4156C497">
        <w:rPr>
          <w:rFonts w:ascii="Arial" w:eastAsia="Calibri" w:hAnsi="Arial" w:cs="Arial"/>
          <w:color w:val="000000" w:themeColor="text1"/>
          <w:sz w:val="24"/>
          <w:szCs w:val="24"/>
        </w:rPr>
        <w:t xml:space="preserve">who </w:t>
      </w:r>
      <w:r w:rsidR="00D827ED" w:rsidRPr="4156C497">
        <w:rPr>
          <w:rFonts w:ascii="Arial" w:eastAsia="Calibri" w:hAnsi="Arial" w:cs="Arial"/>
          <w:color w:val="000000" w:themeColor="text1"/>
          <w:sz w:val="24"/>
          <w:szCs w:val="24"/>
        </w:rPr>
        <w:t xml:space="preserve">are receiving services through a contracted Home Health Agency VBP Service Provider. </w:t>
      </w:r>
      <w:r w:rsidR="6C24604D" w:rsidRPr="4156C497">
        <w:rPr>
          <w:rFonts w:ascii="Arial" w:eastAsia="Calibri" w:hAnsi="Arial" w:cs="Arial"/>
          <w:color w:val="000000" w:themeColor="text1"/>
          <w:sz w:val="24"/>
          <w:szCs w:val="24"/>
        </w:rPr>
        <w:t xml:space="preserve">Participating agencies will provide a bundle of services reimbursable on a </w:t>
      </w:r>
      <w:proofErr w:type="gramStart"/>
      <w:r w:rsidR="6C24604D" w:rsidRPr="4156C497">
        <w:rPr>
          <w:rFonts w:ascii="Arial" w:eastAsia="Calibri" w:hAnsi="Arial" w:cs="Arial"/>
          <w:color w:val="000000" w:themeColor="text1"/>
          <w:sz w:val="24"/>
          <w:szCs w:val="24"/>
        </w:rPr>
        <w:t>per member</w:t>
      </w:r>
      <w:proofErr w:type="gramEnd"/>
      <w:r w:rsidR="6C24604D" w:rsidRPr="4156C497">
        <w:rPr>
          <w:rFonts w:ascii="Arial" w:eastAsia="Calibri" w:hAnsi="Arial" w:cs="Arial"/>
          <w:color w:val="000000" w:themeColor="text1"/>
          <w:sz w:val="24"/>
          <w:szCs w:val="24"/>
        </w:rPr>
        <w:t xml:space="preserve"> per month basis. </w:t>
      </w:r>
      <w:r w:rsidR="00F70742" w:rsidRPr="4156C497">
        <w:rPr>
          <w:rFonts w:ascii="Arial" w:eastAsia="Calibri" w:hAnsi="Arial" w:cs="Arial"/>
          <w:color w:val="000000" w:themeColor="text1"/>
          <w:sz w:val="24"/>
          <w:szCs w:val="24"/>
        </w:rPr>
        <w:t xml:space="preserve">The proposed additional service does not </w:t>
      </w:r>
      <w:r w:rsidR="009472DB" w:rsidRPr="4156C497">
        <w:rPr>
          <w:rFonts w:ascii="Arial" w:eastAsia="Calibri" w:hAnsi="Arial" w:cs="Arial"/>
          <w:color w:val="000000" w:themeColor="text1"/>
          <w:sz w:val="24"/>
          <w:szCs w:val="24"/>
        </w:rPr>
        <w:t xml:space="preserve">change or affect </w:t>
      </w:r>
      <w:r w:rsidR="6F03DB19" w:rsidRPr="4156C497">
        <w:rPr>
          <w:rFonts w:ascii="Arial" w:eastAsia="Calibri" w:hAnsi="Arial" w:cs="Arial"/>
          <w:color w:val="000000" w:themeColor="text1"/>
          <w:sz w:val="24"/>
          <w:szCs w:val="24"/>
        </w:rPr>
        <w:t>existing</w:t>
      </w:r>
      <w:r w:rsidR="009472DB" w:rsidRPr="4156C497">
        <w:rPr>
          <w:rFonts w:ascii="Arial" w:eastAsia="Calibri" w:hAnsi="Arial" w:cs="Arial"/>
          <w:color w:val="000000" w:themeColor="text1"/>
          <w:sz w:val="24"/>
          <w:szCs w:val="24"/>
        </w:rPr>
        <w:t xml:space="preserve"> home health agency services.</w:t>
      </w:r>
    </w:p>
    <w:p w14:paraId="3577DF74" w14:textId="398664AA" w:rsidR="00092AE3" w:rsidRPr="00BF64B7" w:rsidRDefault="00092AE3" w:rsidP="4156C497">
      <w:pPr>
        <w:pStyle w:val="ListParagraph"/>
        <w:numPr>
          <w:ilvl w:val="0"/>
          <w:numId w:val="1"/>
        </w:numPr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4156C497">
        <w:rPr>
          <w:rFonts w:ascii="Arial" w:eastAsia="Calibri" w:hAnsi="Arial" w:cs="Arial"/>
          <w:color w:val="000000" w:themeColor="text1"/>
          <w:sz w:val="24"/>
          <w:szCs w:val="24"/>
        </w:rPr>
        <w:t>Add service-specific Electronic Visit Verification (EVV) requirements for all home health services reflecting the federal EVV mandate per Section 12006 of the 21st Century Cures Act</w:t>
      </w:r>
      <w:r w:rsidR="71AB7699" w:rsidRPr="4156C497">
        <w:rPr>
          <w:rFonts w:ascii="Arial" w:eastAsia="Calibri" w:hAnsi="Arial" w:cs="Arial"/>
          <w:color w:val="000000" w:themeColor="text1"/>
          <w:sz w:val="24"/>
          <w:szCs w:val="24"/>
        </w:rPr>
        <w:t>.</w:t>
      </w:r>
    </w:p>
    <w:p w14:paraId="4E8E4AE6" w14:textId="68A3FAB9" w:rsidR="00092AE3" w:rsidRPr="00092AE3" w:rsidRDefault="00092AE3" w:rsidP="4156C497">
      <w:pPr>
        <w:pStyle w:val="ListParagraph"/>
        <w:numPr>
          <w:ilvl w:val="0"/>
          <w:numId w:val="1"/>
        </w:numPr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4156C497">
        <w:rPr>
          <w:rFonts w:ascii="Arial" w:eastAsia="Calibri" w:hAnsi="Arial" w:cs="Arial"/>
          <w:color w:val="000000" w:themeColor="text1"/>
          <w:sz w:val="24"/>
          <w:szCs w:val="24"/>
        </w:rPr>
        <w:t>Amend language for Medication Administration Visits to clarify that the “primary” focus of the visit is medication administration</w:t>
      </w:r>
      <w:r w:rsidR="4DFC0255" w:rsidRPr="4156C497">
        <w:rPr>
          <w:rFonts w:ascii="Arial" w:eastAsia="Calibri" w:hAnsi="Arial" w:cs="Arial"/>
          <w:color w:val="000000" w:themeColor="text1"/>
          <w:sz w:val="24"/>
          <w:szCs w:val="24"/>
        </w:rPr>
        <w:t>.</w:t>
      </w:r>
    </w:p>
    <w:p w14:paraId="700BAE1D" w14:textId="35B161D8" w:rsidR="00092AE3" w:rsidRPr="00460486" w:rsidRDefault="00092AE3" w:rsidP="00092AE3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BF64B7">
        <w:rPr>
          <w:rFonts w:ascii="Arial" w:eastAsia="Calibri" w:hAnsi="Arial" w:cs="Arial"/>
          <w:color w:val="000000"/>
          <w:sz w:val="24"/>
          <w:szCs w:val="24"/>
        </w:rPr>
        <w:t>Remove the Statement of Fiscal Soundness requirement for home health agency providers</w:t>
      </w:r>
      <w:r w:rsidR="00C14B08">
        <w:rPr>
          <w:rFonts w:ascii="Arial" w:eastAsia="Calibri" w:hAnsi="Arial" w:cs="Arial"/>
          <w:color w:val="000000"/>
          <w:sz w:val="24"/>
          <w:szCs w:val="24"/>
        </w:rPr>
        <w:t>.</w:t>
      </w:r>
    </w:p>
    <w:p w14:paraId="6BA6B72B" w14:textId="71036426" w:rsidR="00092AE3" w:rsidRPr="00092AE3" w:rsidRDefault="6E5004F9" w:rsidP="4156C497">
      <w:pPr>
        <w:pStyle w:val="ListParagraph"/>
        <w:numPr>
          <w:ilvl w:val="0"/>
          <w:numId w:val="1"/>
        </w:numPr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4156C497">
        <w:rPr>
          <w:rFonts w:ascii="Arial" w:eastAsia="Calibri" w:hAnsi="Arial" w:cs="Arial"/>
          <w:color w:val="000000" w:themeColor="text1"/>
          <w:sz w:val="24"/>
          <w:szCs w:val="24"/>
        </w:rPr>
        <w:t xml:space="preserve">Clarify </w:t>
      </w:r>
      <w:r w:rsidR="00092AE3" w:rsidRPr="4156C497">
        <w:rPr>
          <w:rFonts w:ascii="Arial" w:eastAsia="Calibri" w:hAnsi="Arial" w:cs="Arial"/>
          <w:color w:val="000000" w:themeColor="text1"/>
          <w:sz w:val="24"/>
          <w:szCs w:val="24"/>
        </w:rPr>
        <w:t>that the Initial Patient Assessment may be completed by the therapist (PT, SLP, or OT) when Therapy services are the only skilled service ordered by the physician or allowed practitioner</w:t>
      </w:r>
      <w:r w:rsidR="00C14B08">
        <w:rPr>
          <w:rFonts w:ascii="Arial" w:eastAsia="Calibri" w:hAnsi="Arial" w:cs="Arial"/>
          <w:color w:val="000000" w:themeColor="text1"/>
          <w:sz w:val="24"/>
          <w:szCs w:val="24"/>
        </w:rPr>
        <w:t>.</w:t>
      </w:r>
    </w:p>
    <w:p w14:paraId="75CDEAA6" w14:textId="1661F8E1" w:rsidR="00092AE3" w:rsidRPr="00BF64B7" w:rsidRDefault="00092AE3" w:rsidP="4156C497">
      <w:pPr>
        <w:pStyle w:val="ListParagraph"/>
        <w:numPr>
          <w:ilvl w:val="0"/>
          <w:numId w:val="1"/>
        </w:numPr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4156C497">
        <w:rPr>
          <w:rFonts w:ascii="Arial" w:eastAsia="Calibri" w:hAnsi="Arial" w:cs="Arial"/>
          <w:color w:val="000000" w:themeColor="text1"/>
          <w:sz w:val="24"/>
          <w:szCs w:val="24"/>
        </w:rPr>
        <w:t>Technical correction</w:t>
      </w:r>
      <w:r w:rsidR="00F90A37" w:rsidRPr="4156C497">
        <w:rPr>
          <w:rFonts w:ascii="Arial" w:eastAsia="Calibri" w:hAnsi="Arial" w:cs="Arial"/>
          <w:color w:val="000000" w:themeColor="text1"/>
          <w:sz w:val="24"/>
          <w:szCs w:val="24"/>
        </w:rPr>
        <w:t xml:space="preserve">s to clarify </w:t>
      </w:r>
      <w:r w:rsidRPr="4156C497">
        <w:rPr>
          <w:rFonts w:ascii="Arial" w:eastAsia="Calibri" w:hAnsi="Arial" w:cs="Arial"/>
          <w:color w:val="000000" w:themeColor="text1"/>
          <w:sz w:val="24"/>
          <w:szCs w:val="24"/>
        </w:rPr>
        <w:t xml:space="preserve">authorized practitioners for </w:t>
      </w:r>
      <w:r w:rsidR="2F6A0B73" w:rsidRPr="4156C497">
        <w:rPr>
          <w:rFonts w:ascii="Arial" w:eastAsia="Calibri" w:hAnsi="Arial" w:cs="Arial"/>
          <w:color w:val="000000" w:themeColor="text1"/>
          <w:sz w:val="24"/>
          <w:szCs w:val="24"/>
        </w:rPr>
        <w:t>a</w:t>
      </w:r>
      <w:r w:rsidRPr="4156C497">
        <w:rPr>
          <w:rFonts w:ascii="Arial" w:eastAsia="Calibri" w:hAnsi="Arial" w:cs="Arial"/>
          <w:color w:val="000000" w:themeColor="text1"/>
          <w:sz w:val="24"/>
          <w:szCs w:val="24"/>
        </w:rPr>
        <w:t xml:space="preserve"> face-to-face encounter visit</w:t>
      </w:r>
      <w:r w:rsidR="68DCEFDD" w:rsidRPr="4156C497">
        <w:rPr>
          <w:rFonts w:ascii="Arial" w:eastAsia="Calibri" w:hAnsi="Arial" w:cs="Arial"/>
          <w:color w:val="000000" w:themeColor="text1"/>
          <w:sz w:val="24"/>
          <w:szCs w:val="24"/>
        </w:rPr>
        <w:t>.</w:t>
      </w:r>
    </w:p>
    <w:p w14:paraId="0F80611D" w14:textId="77777777" w:rsidR="001B7FE3" w:rsidRPr="001B7FE3" w:rsidRDefault="001B7FE3" w:rsidP="005E183B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21989972" w14:textId="5EC16ED4" w:rsidR="00713A1E" w:rsidRDefault="00750643" w:rsidP="00713A1E">
      <w:pPr>
        <w:tabs>
          <w:tab w:val="left" w:pos="-720"/>
        </w:tabs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750643">
        <w:rPr>
          <w:rFonts w:ascii="Arial" w:eastAsia="Times New Roman" w:hAnsi="Arial" w:cs="Arial"/>
          <w:sz w:val="24"/>
          <w:szCs w:val="24"/>
        </w:rPr>
        <w:t>To register to testify at the hearing and to get instructions on how to join the hearing online, go to</w:t>
      </w:r>
      <w:r w:rsidR="00B86CC4">
        <w:rPr>
          <w:rFonts w:ascii="Arial" w:eastAsia="Times New Roman" w:hAnsi="Arial" w:cs="Arial"/>
          <w:sz w:val="24"/>
          <w:szCs w:val="24"/>
        </w:rPr>
        <w:t xml:space="preserve"> </w:t>
      </w:r>
      <w:hyperlink r:id="rId9" w:history="1">
        <w:r w:rsidR="00975931" w:rsidRPr="001C3B3D">
          <w:rPr>
            <w:rStyle w:val="Hyperlink"/>
            <w:rFonts w:ascii="Arial" w:eastAsia="Times New Roman" w:hAnsi="Arial" w:cs="Arial"/>
            <w:sz w:val="24"/>
            <w:szCs w:val="24"/>
          </w:rPr>
          <w:t>www.mass.gov/info-details/masshealth-public-hearings</w:t>
        </w:r>
      </w:hyperlink>
      <w:r w:rsidRPr="00750643">
        <w:rPr>
          <w:rFonts w:ascii="Arial" w:eastAsia="Times New Roman" w:hAnsi="Arial" w:cs="Arial"/>
          <w:sz w:val="24"/>
          <w:szCs w:val="24"/>
        </w:rPr>
        <w:t xml:space="preserve">. </w:t>
      </w:r>
      <w:r w:rsidR="00713A1E" w:rsidRPr="00ED5DCC">
        <w:rPr>
          <w:rFonts w:ascii="Arial" w:eastAsia="Calibri" w:hAnsi="Arial" w:cs="Arial"/>
          <w:color w:val="000000"/>
          <w:sz w:val="24"/>
          <w:szCs w:val="24"/>
        </w:rPr>
        <w:t xml:space="preserve">To </w:t>
      </w:r>
      <w:proofErr w:type="gramStart"/>
      <w:r w:rsidR="00713A1E" w:rsidRPr="00ED5DCC">
        <w:rPr>
          <w:rFonts w:ascii="Arial" w:eastAsia="Calibri" w:hAnsi="Arial" w:cs="Arial"/>
          <w:color w:val="000000"/>
          <w:sz w:val="24"/>
          <w:szCs w:val="24"/>
        </w:rPr>
        <w:t>join</w:t>
      </w:r>
      <w:proofErr w:type="gramEnd"/>
      <w:r w:rsidR="00713A1E" w:rsidRPr="00ED5DCC">
        <w:rPr>
          <w:rFonts w:ascii="Arial" w:hAnsi="Arial"/>
          <w:color w:val="000000"/>
          <w:sz w:val="24"/>
        </w:rPr>
        <w:t xml:space="preserve"> the hearing by phone</w:t>
      </w:r>
      <w:r w:rsidR="00713A1E" w:rsidRPr="00ED5DCC">
        <w:rPr>
          <w:rFonts w:ascii="Arial" w:eastAsia="Calibri" w:hAnsi="Arial" w:cs="Arial"/>
          <w:color w:val="000000"/>
          <w:sz w:val="24"/>
          <w:szCs w:val="24"/>
        </w:rPr>
        <w:t>, call</w:t>
      </w:r>
      <w:r w:rsidR="00713A1E">
        <w:rPr>
          <w:rFonts w:ascii="Arial" w:eastAsia="Calibri" w:hAnsi="Arial" w:cs="Arial"/>
          <w:color w:val="000000"/>
          <w:sz w:val="24"/>
          <w:szCs w:val="24"/>
        </w:rPr>
        <w:t xml:space="preserve"> (646) 558-8656</w:t>
      </w:r>
      <w:r w:rsidR="00713A1E" w:rsidRPr="00ED5DCC">
        <w:rPr>
          <w:rFonts w:ascii="Arial" w:eastAsia="Calibri" w:hAnsi="Arial" w:cs="Arial"/>
          <w:color w:val="000000"/>
          <w:sz w:val="24"/>
          <w:szCs w:val="24"/>
        </w:rPr>
        <w:t xml:space="preserve"> and enter meeting ID </w:t>
      </w:r>
      <w:r w:rsidR="00713A1E">
        <w:rPr>
          <w:rFonts w:ascii="Arial" w:eastAsia="Calibri" w:hAnsi="Arial" w:cs="Arial"/>
          <w:color w:val="000000"/>
          <w:sz w:val="24"/>
          <w:szCs w:val="24"/>
        </w:rPr>
        <w:t>935 397 8200</w:t>
      </w:r>
      <w:r w:rsidR="00713A1E" w:rsidRPr="00ED5DCC">
        <w:rPr>
          <w:rFonts w:ascii="Arial" w:eastAsia="Calibri" w:hAnsi="Arial" w:cs="Arial"/>
          <w:color w:val="000000"/>
          <w:sz w:val="24"/>
          <w:szCs w:val="24"/>
        </w:rPr>
        <w:t># when prompted.</w:t>
      </w:r>
    </w:p>
    <w:p w14:paraId="4981C3C3" w14:textId="77777777" w:rsidR="004F78F1" w:rsidRPr="005E183B" w:rsidRDefault="004F78F1" w:rsidP="001B7FE3">
      <w:pPr>
        <w:tabs>
          <w:tab w:val="left" w:pos="-720"/>
        </w:tabs>
        <w:suppressAutoHyphens/>
        <w:spacing w:line="240" w:lineRule="auto"/>
        <w:rPr>
          <w:rFonts w:ascii="Arial" w:hAnsi="Arial"/>
          <w:color w:val="000000"/>
          <w:sz w:val="24"/>
        </w:rPr>
      </w:pPr>
    </w:p>
    <w:p w14:paraId="4B1A45DD" w14:textId="2BCFC27F" w:rsidR="001B7FE3" w:rsidRPr="001B7FE3" w:rsidRDefault="004E3A7B" w:rsidP="005E183B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You</w:t>
      </w:r>
      <w:r w:rsidRPr="001B7FE3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may also submit written testimony </w:t>
      </w:r>
      <w:r>
        <w:rPr>
          <w:rFonts w:ascii="Arial" w:eastAsia="Times New Roman" w:hAnsi="Arial" w:cs="Arial"/>
          <w:sz w:val="24"/>
          <w:szCs w:val="24"/>
        </w:rPr>
        <w:t>instead o</w:t>
      </w:r>
      <w:r w:rsidR="00C815BC">
        <w:rPr>
          <w:rFonts w:ascii="Arial" w:eastAsia="Times New Roman" w:hAnsi="Arial" w:cs="Arial"/>
          <w:sz w:val="24"/>
          <w:szCs w:val="24"/>
        </w:rPr>
        <w:t>f,</w:t>
      </w:r>
      <w:r>
        <w:rPr>
          <w:rFonts w:ascii="Arial" w:eastAsia="Times New Roman" w:hAnsi="Arial" w:cs="Arial"/>
          <w:sz w:val="24"/>
          <w:szCs w:val="24"/>
        </w:rPr>
        <w:t xml:space="preserve"> or in addition to</w:t>
      </w:r>
      <w:r w:rsidR="00C815BC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C815BC">
        <w:rPr>
          <w:rFonts w:ascii="Arial" w:eastAsia="Times New Roman" w:hAnsi="Arial" w:cs="Arial"/>
          <w:sz w:val="24"/>
          <w:szCs w:val="24"/>
        </w:rPr>
        <w:t>live</w:t>
      </w:r>
      <w:r>
        <w:rPr>
          <w:rFonts w:ascii="Arial" w:eastAsia="Times New Roman" w:hAnsi="Arial" w:cs="Arial"/>
          <w:sz w:val="24"/>
          <w:szCs w:val="24"/>
        </w:rPr>
        <w:t xml:space="preserve"> testimony. </w:t>
      </w:r>
      <w:r w:rsidR="008B1FFA">
        <w:rPr>
          <w:rFonts w:ascii="Arial" w:eastAsia="Times New Roman" w:hAnsi="Arial" w:cs="Arial"/>
          <w:sz w:val="24"/>
          <w:szCs w:val="24"/>
        </w:rPr>
        <w:t>To submit written testimony, p</w:t>
      </w:r>
      <w:r w:rsidR="008B1FFA" w:rsidRPr="001B7FE3">
        <w:rPr>
          <w:rFonts w:ascii="Arial" w:eastAsia="Times New Roman" w:hAnsi="Arial" w:cs="Arial"/>
          <w:sz w:val="24"/>
          <w:szCs w:val="24"/>
        </w:rPr>
        <w:t xml:space="preserve">lease </w:t>
      </w:r>
      <w:r w:rsidR="00C815BC">
        <w:rPr>
          <w:rFonts w:ascii="Arial" w:eastAsia="Times New Roman" w:hAnsi="Arial" w:cs="Arial"/>
          <w:sz w:val="24"/>
          <w:szCs w:val="24"/>
        </w:rPr>
        <w:t>email</w:t>
      </w:r>
      <w:r w:rsidR="008B1FFA">
        <w:rPr>
          <w:rFonts w:ascii="Arial" w:eastAsia="Times New Roman" w:hAnsi="Arial" w:cs="Arial"/>
          <w:sz w:val="24"/>
          <w:szCs w:val="24"/>
        </w:rPr>
        <w:t xml:space="preserve"> your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 testimony </w:t>
      </w:r>
      <w:r>
        <w:rPr>
          <w:rFonts w:ascii="Arial" w:eastAsia="Times New Roman" w:hAnsi="Arial" w:cs="Arial"/>
          <w:sz w:val="24"/>
          <w:szCs w:val="24"/>
        </w:rPr>
        <w:t xml:space="preserve">to </w:t>
      </w:r>
      <w:hyperlink r:id="rId10" w:history="1">
        <w:r w:rsidR="007A4F82" w:rsidRPr="005E183B">
          <w:rPr>
            <w:rStyle w:val="Hyperlink"/>
            <w:rFonts w:ascii="Arial" w:eastAsia="Times New Roman" w:hAnsi="Arial" w:cs="Arial"/>
            <w:sz w:val="24"/>
            <w:szCs w:val="24"/>
          </w:rPr>
          <w:t>masshealthpublicnotice@mass.gov</w:t>
        </w:r>
      </w:hyperlink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as an attached Word </w:t>
      </w:r>
      <w:r w:rsidR="003D036A">
        <w:rPr>
          <w:rFonts w:ascii="Arial" w:eastAsia="Times New Roman" w:hAnsi="Arial" w:cs="Arial"/>
          <w:sz w:val="24"/>
          <w:szCs w:val="24"/>
        </w:rPr>
        <w:t xml:space="preserve">or PDF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document or as text </w:t>
      </w:r>
      <w:r w:rsidR="001B7FE3" w:rsidRPr="001B7FE3">
        <w:rPr>
          <w:rFonts w:ascii="Arial" w:eastAsia="Times New Roman" w:hAnsi="Arial" w:cs="Arial"/>
          <w:sz w:val="24"/>
          <w:szCs w:val="24"/>
        </w:rPr>
        <w:lastRenderedPageBreak/>
        <w:t xml:space="preserve">within the body of the email with the name of the regulation in the subject line. All </w:t>
      </w:r>
      <w:r w:rsidR="00C815BC">
        <w:rPr>
          <w:rFonts w:ascii="Arial" w:eastAsia="Times New Roman" w:hAnsi="Arial" w:cs="Arial"/>
          <w:sz w:val="24"/>
          <w:szCs w:val="24"/>
        </w:rPr>
        <w:t>written testimony</w:t>
      </w:r>
      <w:r w:rsidR="00C815BC" w:rsidRPr="001B7FE3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>must include the sender’s full name, mailing address, and organization or affiliation, if any. Individuals who are unable to submit testimony by email should mail written testimony to EOHHS, c/o D. Briggs, 100 Hancock Street, 6</w:t>
      </w:r>
      <w:r w:rsidR="001B7FE3" w:rsidRPr="001B7FE3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 Floor, Quincy, MA 02171. </w:t>
      </w:r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Written testimony </w:t>
      </w:r>
      <w:r w:rsidR="00750643">
        <w:rPr>
          <w:rFonts w:ascii="Arial" w:eastAsia="Times New Roman" w:hAnsi="Arial" w:cs="Arial"/>
          <w:sz w:val="24"/>
          <w:szCs w:val="24"/>
        </w:rPr>
        <w:t>will be accepted through</w:t>
      </w:r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 </w:t>
      </w:r>
      <w:r w:rsidR="008F0278">
        <w:rPr>
          <w:rFonts w:ascii="Arial" w:eastAsia="Times New Roman" w:hAnsi="Arial" w:cs="Arial"/>
          <w:sz w:val="24"/>
          <w:szCs w:val="24"/>
        </w:rPr>
        <w:t>5</w:t>
      </w:r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 p.m. on </w:t>
      </w:r>
      <w:r w:rsidR="00092AE3" w:rsidRPr="008F0278">
        <w:rPr>
          <w:rFonts w:ascii="Arial" w:eastAsia="Times New Roman" w:hAnsi="Arial" w:cs="Arial"/>
          <w:sz w:val="24"/>
          <w:szCs w:val="24"/>
        </w:rPr>
        <w:t>April 3, 2026</w:t>
      </w:r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. </w:t>
      </w:r>
      <w:r w:rsidR="00380F3D">
        <w:rPr>
          <w:rFonts w:ascii="Arial" w:eastAsia="Times New Roman" w:hAnsi="Arial" w:cs="Arial"/>
          <w:sz w:val="24"/>
          <w:szCs w:val="24"/>
        </w:rPr>
        <w:t xml:space="preserve">The Division </w:t>
      </w:r>
      <w:r w:rsidR="002E7575" w:rsidRPr="002E7575">
        <w:rPr>
          <w:rFonts w:ascii="Arial" w:eastAsia="Times New Roman" w:hAnsi="Arial" w:cs="Arial"/>
          <w:sz w:val="24"/>
          <w:szCs w:val="24"/>
        </w:rPr>
        <w:t>specifically invites comments as to how the amendments may affect beneficiary access to care.</w:t>
      </w:r>
    </w:p>
    <w:p w14:paraId="79716CD8" w14:textId="77777777" w:rsidR="007F4487" w:rsidRDefault="007F4487" w:rsidP="005E183B">
      <w:pPr>
        <w:pStyle w:val="Standard"/>
        <w:suppressAutoHyphens w:val="0"/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260EB7D3" w14:textId="3FFE9050" w:rsidR="001B7FE3" w:rsidRPr="001B7FE3" w:rsidRDefault="008B1FFA" w:rsidP="001B7FE3">
      <w:pPr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T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o review the current draft of the proposed </w:t>
      </w:r>
      <w:r w:rsidR="00BB2CFD">
        <w:rPr>
          <w:rFonts w:ascii="Arial" w:eastAsia="Times New Roman" w:hAnsi="Arial" w:cs="Arial"/>
          <w:bCs/>
          <w:sz w:val="24"/>
          <w:szCs w:val="24"/>
        </w:rPr>
        <w:t>regulation</w:t>
      </w:r>
      <w:r>
        <w:rPr>
          <w:rFonts w:ascii="Arial" w:eastAsia="Times New Roman" w:hAnsi="Arial" w:cs="Arial"/>
          <w:bCs/>
          <w:sz w:val="24"/>
          <w:szCs w:val="24"/>
        </w:rPr>
        <w:t>,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go to </w:t>
      </w:r>
      <w:hyperlink r:id="rId11" w:history="1">
        <w:r w:rsidR="00975931" w:rsidRPr="001C3B3D">
          <w:rPr>
            <w:rStyle w:val="Hyperlink"/>
            <w:rFonts w:ascii="Arial" w:eastAsia="Times New Roman" w:hAnsi="Arial" w:cs="Arial"/>
            <w:sz w:val="24"/>
            <w:szCs w:val="24"/>
          </w:rPr>
          <w:t>www.mass.gov/info-details/masshealth-public-hearings</w:t>
        </w:r>
      </w:hyperlink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or request a copy in writing from MassHealth Publications, 100 Hancock Street, 6</w:t>
      </w:r>
      <w:r w:rsidR="001B7FE3" w:rsidRPr="001B7FE3">
        <w:rPr>
          <w:rFonts w:ascii="Arial" w:eastAsia="Times New Roman" w:hAnsi="Arial" w:cs="Arial"/>
          <w:bCs/>
          <w:sz w:val="24"/>
          <w:szCs w:val="24"/>
          <w:vertAlign w:val="superscript"/>
        </w:rPr>
        <w:t>th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Floor, Quincy, MA 02171.</w:t>
      </w:r>
    </w:p>
    <w:p w14:paraId="1DAED825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</w:p>
    <w:p w14:paraId="57A6C9A6" w14:textId="6A398C00" w:rsidR="001B7FE3" w:rsidRPr="001B7FE3" w:rsidRDefault="001B7FE3" w:rsidP="001B7FE3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1B7FE3">
        <w:rPr>
          <w:rFonts w:ascii="Arial" w:eastAsia="Times New Roman" w:hAnsi="Arial" w:cs="Arial"/>
          <w:sz w:val="24"/>
          <w:szCs w:val="24"/>
        </w:rPr>
        <w:t xml:space="preserve">Special accommodation requests may be directed to the Disability Accommodations Ombudsman by email at </w:t>
      </w:r>
      <w:hyperlink r:id="rId12" w:history="1">
        <w:r w:rsidR="00750643" w:rsidRPr="006D38D8">
          <w:rPr>
            <w:rStyle w:val="Hyperlink"/>
            <w:rFonts w:ascii="Arial" w:eastAsia="Calibri" w:hAnsi="Arial" w:cs="Arial"/>
            <w:sz w:val="24"/>
            <w:szCs w:val="24"/>
          </w:rPr>
          <w:t>ADAAccommodations@mass.gov</w:t>
        </w:r>
      </w:hyperlink>
      <w:r w:rsidRPr="001B7FE3">
        <w:rPr>
          <w:rFonts w:ascii="Arial" w:eastAsia="Calibri" w:hAnsi="Arial" w:cs="Arial"/>
          <w:sz w:val="24"/>
          <w:szCs w:val="24"/>
        </w:rPr>
        <w:t xml:space="preserve"> </w:t>
      </w:r>
      <w:r w:rsidRPr="001B7FE3">
        <w:rPr>
          <w:rFonts w:ascii="Arial" w:eastAsia="Times New Roman" w:hAnsi="Arial" w:cs="Arial"/>
          <w:sz w:val="24"/>
          <w:szCs w:val="24"/>
        </w:rPr>
        <w:t xml:space="preserve">or by phone at </w:t>
      </w:r>
      <w:r w:rsidR="002A2967">
        <w:rPr>
          <w:rFonts w:ascii="Arial" w:eastAsia="Times New Roman" w:hAnsi="Arial" w:cs="Arial"/>
          <w:sz w:val="24"/>
          <w:szCs w:val="24"/>
        </w:rPr>
        <w:t>(</w:t>
      </w:r>
      <w:r w:rsidRPr="001B7FE3">
        <w:rPr>
          <w:rFonts w:ascii="Arial" w:eastAsia="Times New Roman" w:hAnsi="Arial" w:cs="Arial"/>
          <w:sz w:val="24"/>
          <w:szCs w:val="24"/>
        </w:rPr>
        <w:t>617</w:t>
      </w:r>
      <w:r w:rsidR="002A2967">
        <w:rPr>
          <w:rFonts w:ascii="Arial" w:eastAsia="Times New Roman" w:hAnsi="Arial" w:cs="Arial"/>
          <w:sz w:val="24"/>
          <w:szCs w:val="24"/>
        </w:rPr>
        <w:t xml:space="preserve">) </w:t>
      </w:r>
      <w:r w:rsidRPr="001B7FE3">
        <w:rPr>
          <w:rFonts w:ascii="Arial" w:eastAsia="Times New Roman" w:hAnsi="Arial" w:cs="Arial"/>
          <w:sz w:val="24"/>
          <w:szCs w:val="24"/>
        </w:rPr>
        <w:t xml:space="preserve">847-3468 (TTY: </w:t>
      </w:r>
      <w:r w:rsidR="002A2967">
        <w:rPr>
          <w:rFonts w:ascii="Arial" w:eastAsia="Times New Roman" w:hAnsi="Arial" w:cs="Arial"/>
          <w:sz w:val="24"/>
          <w:szCs w:val="24"/>
        </w:rPr>
        <w:t>(</w:t>
      </w:r>
      <w:r w:rsidRPr="001B7FE3">
        <w:rPr>
          <w:rFonts w:ascii="Arial" w:eastAsia="Times New Roman" w:hAnsi="Arial" w:cs="Arial"/>
          <w:sz w:val="24"/>
          <w:szCs w:val="24"/>
        </w:rPr>
        <w:t>617</w:t>
      </w:r>
      <w:r w:rsidR="002A2967">
        <w:rPr>
          <w:rFonts w:ascii="Arial" w:eastAsia="Times New Roman" w:hAnsi="Arial" w:cs="Arial"/>
          <w:sz w:val="24"/>
          <w:szCs w:val="24"/>
        </w:rPr>
        <w:t xml:space="preserve">) </w:t>
      </w:r>
      <w:r w:rsidRPr="001B7FE3">
        <w:rPr>
          <w:rFonts w:ascii="Arial" w:eastAsia="Times New Roman" w:hAnsi="Arial" w:cs="Arial"/>
          <w:sz w:val="24"/>
          <w:szCs w:val="24"/>
        </w:rPr>
        <w:t>847-3788 for people who are deaf, hard of hearing, or speech disabled). Please allow two weeks to schedule sign language interpreters.</w:t>
      </w:r>
    </w:p>
    <w:p w14:paraId="3492C6B6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7DDE130C" w14:textId="2846325E" w:rsidR="001B7FE3" w:rsidRPr="001B7FE3" w:rsidRDefault="00380F3D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  <w:r>
        <w:rPr>
          <w:rFonts w:ascii="Arial" w:eastAsia="Times New Roman" w:hAnsi="Arial" w:cs="Arial"/>
          <w:bCs/>
          <w:sz w:val="24"/>
          <w:szCs w:val="20"/>
        </w:rPr>
        <w:t>The Division</w:t>
      </w:r>
      <w:r w:rsidRPr="001B7FE3">
        <w:rPr>
          <w:rFonts w:ascii="Arial" w:eastAsia="Times New Roman" w:hAnsi="Arial" w:cs="Arial"/>
          <w:bCs/>
          <w:sz w:val="24"/>
          <w:szCs w:val="20"/>
        </w:rPr>
        <w:t xml:space="preserve"> </w:t>
      </w:r>
      <w:r w:rsidR="001B7FE3" w:rsidRPr="001B7FE3">
        <w:rPr>
          <w:rFonts w:ascii="Arial" w:eastAsia="Times New Roman" w:hAnsi="Arial" w:cs="Arial"/>
          <w:bCs/>
          <w:sz w:val="24"/>
          <w:szCs w:val="20"/>
        </w:rPr>
        <w:t xml:space="preserve">may adopt a revised version of the proposed </w:t>
      </w:r>
      <w:r w:rsidR="00BB2CFD">
        <w:rPr>
          <w:rFonts w:ascii="Arial" w:eastAsia="Times New Roman" w:hAnsi="Arial" w:cs="Arial"/>
          <w:bCs/>
          <w:sz w:val="24"/>
          <w:szCs w:val="20"/>
        </w:rPr>
        <w:t>regulation</w:t>
      </w:r>
      <w:r w:rsidR="00BB2CFD" w:rsidRPr="001B7FE3">
        <w:rPr>
          <w:rFonts w:ascii="Arial" w:eastAsia="Times New Roman" w:hAnsi="Arial" w:cs="Arial"/>
          <w:bCs/>
          <w:sz w:val="24"/>
          <w:szCs w:val="20"/>
        </w:rPr>
        <w:t xml:space="preserve"> </w:t>
      </w:r>
      <w:proofErr w:type="gramStart"/>
      <w:r w:rsidR="001B7FE3" w:rsidRPr="001B7FE3">
        <w:rPr>
          <w:rFonts w:ascii="Arial" w:eastAsia="Times New Roman" w:hAnsi="Arial" w:cs="Arial"/>
          <w:bCs/>
          <w:sz w:val="24"/>
          <w:szCs w:val="20"/>
        </w:rPr>
        <w:t>taking into account</w:t>
      </w:r>
      <w:proofErr w:type="gramEnd"/>
      <w:r w:rsidR="001B7FE3" w:rsidRPr="001B7FE3">
        <w:rPr>
          <w:rFonts w:ascii="Arial" w:eastAsia="Times New Roman" w:hAnsi="Arial" w:cs="Arial"/>
          <w:bCs/>
          <w:sz w:val="24"/>
          <w:szCs w:val="20"/>
        </w:rPr>
        <w:t xml:space="preserve"> relevant comments and any other practical alternatives that come to its attention.</w:t>
      </w:r>
    </w:p>
    <w:p w14:paraId="4B8DB8E2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16FA83F4" w14:textId="34638F3C" w:rsidR="001B7FE3" w:rsidRPr="001B7FE3" w:rsidRDefault="001B7FE3" w:rsidP="00E06830">
      <w:pPr>
        <w:spacing w:line="240" w:lineRule="auto"/>
        <w:rPr>
          <w:rFonts w:ascii="Arial" w:eastAsia="Calibri" w:hAnsi="Arial" w:cs="Arial"/>
        </w:rPr>
      </w:pPr>
      <w:r w:rsidRPr="001B7FE3">
        <w:rPr>
          <w:rFonts w:ascii="Arial" w:eastAsia="Calibri" w:hAnsi="Arial" w:cs="Arial"/>
          <w:bCs/>
          <w:sz w:val="24"/>
        </w:rPr>
        <w:t xml:space="preserve">In case of inclement weather or other emergency, hearing cancellation announcements will be posted on the MassHealth website at </w:t>
      </w:r>
      <w:hyperlink r:id="rId13" w:history="1">
        <w:r w:rsidR="00EF10A1" w:rsidRPr="001C3B3D">
          <w:rPr>
            <w:rStyle w:val="Hyperlink"/>
            <w:rFonts w:ascii="Arial" w:eastAsia="Times New Roman" w:hAnsi="Arial" w:cs="Arial"/>
            <w:sz w:val="24"/>
            <w:szCs w:val="24"/>
          </w:rPr>
          <w:t>www.mass.gov/info-details/masshealth-public-hearings</w:t>
        </w:r>
      </w:hyperlink>
      <w:r w:rsidR="008C4DFF" w:rsidRPr="008C4DFF">
        <w:rPr>
          <w:rFonts w:ascii="Arial" w:eastAsia="Calibri" w:hAnsi="Arial" w:cs="Arial"/>
          <w:bCs/>
          <w:sz w:val="24"/>
        </w:rPr>
        <w:t>.</w:t>
      </w:r>
    </w:p>
    <w:p w14:paraId="23A4F6EB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0AA14F98" w14:textId="08D64702" w:rsidR="00FE710C" w:rsidRPr="00092AE3" w:rsidRDefault="00092AE3" w:rsidP="005E183B">
      <w:pPr>
        <w:tabs>
          <w:tab w:val="right" w:pos="9360"/>
        </w:tabs>
        <w:suppressAutoHyphens/>
        <w:spacing w:line="260" w:lineRule="atLeast"/>
        <w:rPr>
          <w:rFonts w:ascii="Arial" w:hAnsi="Arial"/>
          <w:sz w:val="24"/>
        </w:rPr>
      </w:pPr>
      <w:r w:rsidRPr="00092AE3">
        <w:rPr>
          <w:rFonts w:ascii="Arial" w:eastAsia="Times New Roman" w:hAnsi="Arial" w:cs="Arial"/>
          <w:sz w:val="24"/>
          <w:szCs w:val="20"/>
        </w:rPr>
        <w:t>March 13, 2026</w:t>
      </w:r>
    </w:p>
    <w:sectPr w:rsidR="00FE710C" w:rsidRPr="00092AE3" w:rsidSect="001B7F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419F5"/>
    <w:multiLevelType w:val="hybridMultilevel"/>
    <w:tmpl w:val="F24044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309C8"/>
    <w:multiLevelType w:val="hybridMultilevel"/>
    <w:tmpl w:val="A5AE9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038381">
    <w:abstractNumId w:val="1"/>
  </w:num>
  <w:num w:numId="2" w16cid:durableId="35084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E3"/>
    <w:rsid w:val="0002319D"/>
    <w:rsid w:val="000834AB"/>
    <w:rsid w:val="00092AE3"/>
    <w:rsid w:val="0009350F"/>
    <w:rsid w:val="000A3872"/>
    <w:rsid w:val="000B2BCA"/>
    <w:rsid w:val="000F2753"/>
    <w:rsid w:val="001A240E"/>
    <w:rsid w:val="001B521B"/>
    <w:rsid w:val="001B7FE3"/>
    <w:rsid w:val="001F2876"/>
    <w:rsid w:val="002A2967"/>
    <w:rsid w:val="002E7575"/>
    <w:rsid w:val="003072B6"/>
    <w:rsid w:val="00313D60"/>
    <w:rsid w:val="00323644"/>
    <w:rsid w:val="00344245"/>
    <w:rsid w:val="003645D4"/>
    <w:rsid w:val="00380F3D"/>
    <w:rsid w:val="003D036A"/>
    <w:rsid w:val="00410E20"/>
    <w:rsid w:val="0043297A"/>
    <w:rsid w:val="00455FD6"/>
    <w:rsid w:val="00460486"/>
    <w:rsid w:val="004C7915"/>
    <w:rsid w:val="004E3A7B"/>
    <w:rsid w:val="004F78F1"/>
    <w:rsid w:val="00514E63"/>
    <w:rsid w:val="005509A5"/>
    <w:rsid w:val="005E183B"/>
    <w:rsid w:val="0060453F"/>
    <w:rsid w:val="00652B1F"/>
    <w:rsid w:val="006615F9"/>
    <w:rsid w:val="00667BCF"/>
    <w:rsid w:val="006838E9"/>
    <w:rsid w:val="006A489F"/>
    <w:rsid w:val="006B134A"/>
    <w:rsid w:val="00713A1E"/>
    <w:rsid w:val="00716F84"/>
    <w:rsid w:val="00734964"/>
    <w:rsid w:val="00750643"/>
    <w:rsid w:val="00765164"/>
    <w:rsid w:val="00780075"/>
    <w:rsid w:val="007A4F82"/>
    <w:rsid w:val="007E0C6C"/>
    <w:rsid w:val="007F0D2D"/>
    <w:rsid w:val="007F4487"/>
    <w:rsid w:val="008A6600"/>
    <w:rsid w:val="008B1FFA"/>
    <w:rsid w:val="008C4DFF"/>
    <w:rsid w:val="008D3459"/>
    <w:rsid w:val="008F0278"/>
    <w:rsid w:val="008F5AF5"/>
    <w:rsid w:val="009472DB"/>
    <w:rsid w:val="00975931"/>
    <w:rsid w:val="0099115B"/>
    <w:rsid w:val="009A6E6A"/>
    <w:rsid w:val="00A47CAE"/>
    <w:rsid w:val="00A81DB9"/>
    <w:rsid w:val="00AD3A5B"/>
    <w:rsid w:val="00AE33F9"/>
    <w:rsid w:val="00B30DF2"/>
    <w:rsid w:val="00B31097"/>
    <w:rsid w:val="00B534D2"/>
    <w:rsid w:val="00B6445F"/>
    <w:rsid w:val="00B86CC4"/>
    <w:rsid w:val="00BB2CFD"/>
    <w:rsid w:val="00BC30E2"/>
    <w:rsid w:val="00BC794D"/>
    <w:rsid w:val="00BC7DB4"/>
    <w:rsid w:val="00C10306"/>
    <w:rsid w:val="00C14B08"/>
    <w:rsid w:val="00C359BF"/>
    <w:rsid w:val="00C52B9C"/>
    <w:rsid w:val="00C5351F"/>
    <w:rsid w:val="00C561CB"/>
    <w:rsid w:val="00C815BC"/>
    <w:rsid w:val="00CA0F7F"/>
    <w:rsid w:val="00D16CBC"/>
    <w:rsid w:val="00D82042"/>
    <w:rsid w:val="00D827ED"/>
    <w:rsid w:val="00D87037"/>
    <w:rsid w:val="00DA4363"/>
    <w:rsid w:val="00DA4A23"/>
    <w:rsid w:val="00DC44EC"/>
    <w:rsid w:val="00E06830"/>
    <w:rsid w:val="00E23EA1"/>
    <w:rsid w:val="00E529F7"/>
    <w:rsid w:val="00EB0D1B"/>
    <w:rsid w:val="00EC1DE9"/>
    <w:rsid w:val="00EE1F7C"/>
    <w:rsid w:val="00EE7A91"/>
    <w:rsid w:val="00EF10A1"/>
    <w:rsid w:val="00F34171"/>
    <w:rsid w:val="00F431CA"/>
    <w:rsid w:val="00F609C4"/>
    <w:rsid w:val="00F70742"/>
    <w:rsid w:val="00F73F06"/>
    <w:rsid w:val="00F8328C"/>
    <w:rsid w:val="00F90A37"/>
    <w:rsid w:val="00FC62CC"/>
    <w:rsid w:val="00FD57B7"/>
    <w:rsid w:val="00FE710C"/>
    <w:rsid w:val="00FE752A"/>
    <w:rsid w:val="12BA1C8B"/>
    <w:rsid w:val="2A37A141"/>
    <w:rsid w:val="2D5547AE"/>
    <w:rsid w:val="2F6A0B73"/>
    <w:rsid w:val="3DC79192"/>
    <w:rsid w:val="4156C497"/>
    <w:rsid w:val="423B5CF3"/>
    <w:rsid w:val="4B409282"/>
    <w:rsid w:val="4BDCE521"/>
    <w:rsid w:val="4DFC0255"/>
    <w:rsid w:val="68DCEFDD"/>
    <w:rsid w:val="6C24604D"/>
    <w:rsid w:val="6E5004F9"/>
    <w:rsid w:val="6F03DB19"/>
    <w:rsid w:val="71AB7699"/>
    <w:rsid w:val="7D4DF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72E6A"/>
  <w15:docId w15:val="{0A31A7EB-D56C-4DAA-9F00-B8D95E4E5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06830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Internetlink">
    <w:name w:val="Internet link"/>
    <w:basedOn w:val="DefaultParagraphFont"/>
    <w:rsid w:val="00E0683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6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644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667BC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E3A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A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A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A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A7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036A"/>
    <w:pPr>
      <w:spacing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7593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0A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92AE3"/>
    <w:pPr>
      <w:ind w:left="720"/>
      <w:contextualSpacing/>
    </w:pPr>
  </w:style>
  <w:style w:type="paragraph" w:styleId="NoSpacing">
    <w:name w:val="No Spacing"/>
    <w:uiPriority w:val="1"/>
    <w:qFormat/>
    <w:rsid w:val="00092AE3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8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ss.gov/info-details/masshealth-public-hearing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DAAccommodations@mass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ss.gov/info-details/masshealth-public-hearing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mailto:masshealthpublicnotice@mass.gov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mass.gov/info-details/masshealth-public-hearing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C9F5DAFD1E064586AE672FD904647E" ma:contentTypeVersion="7" ma:contentTypeDescription="Create a new document." ma:contentTypeScope="" ma:versionID="f7019ef67c489c6b97f24adc51da68cf">
  <xsd:schema xmlns:xsd="http://www.w3.org/2001/XMLSchema" xmlns:xs="http://www.w3.org/2001/XMLSchema" xmlns:p="http://schemas.microsoft.com/office/2006/metadata/properties" xmlns:ns2="68150bd2-b1a3-4f64-9d97-f1980d8fc0e8" xmlns:ns3="365abf9f-56b5-4801-9430-74b967845a9d" targetNamespace="http://schemas.microsoft.com/office/2006/metadata/properties" ma:root="true" ma:fieldsID="7e688967bd4bd05fecd60928d6668360" ns2:_="" ns3:_="">
    <xsd:import namespace="68150bd2-b1a3-4f64-9d97-f1980d8fc0e8"/>
    <xsd:import namespace="365abf9f-56b5-4801-9430-74b967845a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50bd2-b1a3-4f64-9d97-f1980d8fc0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abf9f-56b5-4801-9430-74b967845a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08C309-0EA0-486C-977B-724FE014F0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AD09F5-63A3-4C41-812E-E8DF94E621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150bd2-b1a3-4f64-9d97-f1980d8fc0e8"/>
    <ds:schemaRef ds:uri="365abf9f-56b5-4801-9430-74b967845a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E804CA-5FBF-4A72-917F-FBAB09F8CD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F87CA8-9156-4413-B2F5-817A9D74A2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Sousa, Pam (EHS)</cp:lastModifiedBy>
  <cp:revision>10</cp:revision>
  <cp:lastPrinted>2023-01-25T13:38:00Z</cp:lastPrinted>
  <dcterms:created xsi:type="dcterms:W3CDTF">2026-03-06T20:21:00Z</dcterms:created>
  <dcterms:modified xsi:type="dcterms:W3CDTF">2026-03-10T19:37:00Z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0x0101001CC9F5DAFD1E064586AE672FD904647E</vt:lpwstr>
  </property>
</Properties>
</file>