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8713" w14:textId="77777777" w:rsidR="00ED0EBD" w:rsidRPr="00683519" w:rsidRDefault="00ED0EBD" w:rsidP="00ED0EBD">
      <w:pPr>
        <w:widowControl w:val="0"/>
        <w:autoSpaceDE w:val="0"/>
        <w:autoSpaceDN w:val="0"/>
        <w:spacing w:after="0" w:line="240" w:lineRule="auto"/>
        <w:ind w:left="220" w:right="-15"/>
        <w:rPr>
          <w:rFonts w:asciiTheme="minorHAnsi" w:eastAsia="Calibri" w:hAnsiTheme="minorHAnsi" w:cstheme="minorHAnsi"/>
          <w:bCs w:val="0"/>
          <w:sz w:val="20"/>
          <w:szCs w:val="22"/>
          <w14:ligatures w14:val="none"/>
        </w:rPr>
      </w:pPr>
      <w:r w:rsidRPr="00683519">
        <w:rPr>
          <w:rFonts w:asciiTheme="minorHAnsi" w:eastAsia="Calibri" w:hAnsiTheme="minorHAnsi" w:cstheme="minorHAnsi"/>
          <w:bCs w:val="0"/>
          <w:noProof/>
          <w:sz w:val="20"/>
          <w:szCs w:val="22"/>
          <w14:ligatures w14:val="none"/>
        </w:rPr>
        <w:drawing>
          <wp:inline distT="0" distB="0" distL="0" distR="0" wp14:anchorId="567C3E95" wp14:editId="7779C054">
            <wp:extent cx="2336800" cy="701040"/>
            <wp:effectExtent l="0" t="0" r="0" b="0"/>
            <wp:docPr id="1" name="Image 1" descr="Operational Services Divisi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perational Services Division Logo "/>
                    <pic:cNvPicPr/>
                  </pic:nvPicPr>
                  <pic:blipFill>
                    <a:blip r:embed="rId10" cstate="print"/>
                    <a:stretch>
                      <a:fillRect/>
                    </a:stretch>
                  </pic:blipFill>
                  <pic:spPr>
                    <a:xfrm>
                      <a:off x="0" y="0"/>
                      <a:ext cx="2336800" cy="701040"/>
                    </a:xfrm>
                    <a:prstGeom prst="rect">
                      <a:avLst/>
                    </a:prstGeom>
                  </pic:spPr>
                </pic:pic>
              </a:graphicData>
            </a:graphic>
          </wp:inline>
        </w:drawing>
      </w:r>
    </w:p>
    <w:p w14:paraId="02E3AD7C" w14:textId="77777777" w:rsidR="00ED0EBD" w:rsidRPr="00683519" w:rsidRDefault="00ED0EBD" w:rsidP="00ED0EBD">
      <w:pPr>
        <w:widowControl w:val="0"/>
        <w:autoSpaceDE w:val="0"/>
        <w:autoSpaceDN w:val="0"/>
        <w:spacing w:before="189" w:after="0" w:line="240" w:lineRule="auto"/>
        <w:ind w:left="360"/>
        <w:outlineLvl w:val="1"/>
        <w:rPr>
          <w:rFonts w:asciiTheme="minorHAnsi" w:eastAsia="Calibri" w:hAnsiTheme="minorHAnsi" w:cstheme="minorHAnsi"/>
          <w:b/>
          <w:szCs w:val="24"/>
          <w14:ligatures w14:val="none"/>
        </w:rPr>
      </w:pPr>
      <w:r w:rsidRPr="00683519">
        <w:rPr>
          <w:rFonts w:asciiTheme="minorHAnsi" w:eastAsia="Calibri" w:hAnsiTheme="minorHAnsi" w:cstheme="minorHAnsi"/>
          <w:b/>
          <w:color w:val="2E3791"/>
          <w:szCs w:val="24"/>
          <w14:ligatures w14:val="none"/>
        </w:rPr>
        <w:t>Mark</w:t>
      </w:r>
      <w:r w:rsidRPr="00683519">
        <w:rPr>
          <w:rFonts w:asciiTheme="minorHAnsi" w:eastAsia="Calibri" w:hAnsiTheme="minorHAnsi" w:cstheme="minorHAnsi"/>
          <w:b/>
          <w:color w:val="2E3791"/>
          <w:spacing w:val="-2"/>
          <w:szCs w:val="24"/>
          <w14:ligatures w14:val="none"/>
        </w:rPr>
        <w:t xml:space="preserve"> </w:t>
      </w:r>
      <w:r w:rsidRPr="00683519">
        <w:rPr>
          <w:rFonts w:asciiTheme="minorHAnsi" w:eastAsia="Calibri" w:hAnsiTheme="minorHAnsi" w:cstheme="minorHAnsi"/>
          <w:b/>
          <w:color w:val="2E3791"/>
          <w:szCs w:val="24"/>
          <w14:ligatures w14:val="none"/>
        </w:rPr>
        <w:t>S.</w:t>
      </w:r>
      <w:r w:rsidRPr="00683519">
        <w:rPr>
          <w:rFonts w:asciiTheme="minorHAnsi" w:eastAsia="Calibri" w:hAnsiTheme="minorHAnsi" w:cstheme="minorHAnsi"/>
          <w:b/>
          <w:color w:val="2E3791"/>
          <w:spacing w:val="-1"/>
          <w:szCs w:val="24"/>
          <w14:ligatures w14:val="none"/>
        </w:rPr>
        <w:t xml:space="preserve"> </w:t>
      </w:r>
      <w:r w:rsidRPr="00683519">
        <w:rPr>
          <w:rFonts w:asciiTheme="minorHAnsi" w:eastAsia="Calibri" w:hAnsiTheme="minorHAnsi" w:cstheme="minorHAnsi"/>
          <w:b/>
          <w:color w:val="2E3791"/>
          <w:spacing w:val="-4"/>
          <w:szCs w:val="24"/>
          <w14:ligatures w14:val="none"/>
        </w:rPr>
        <w:t>Fine</w:t>
      </w:r>
    </w:p>
    <w:p w14:paraId="73832FC2" w14:textId="77777777" w:rsidR="00ED0EBD" w:rsidRPr="00683519" w:rsidRDefault="00ED0EBD" w:rsidP="00ED0EBD">
      <w:pPr>
        <w:widowControl w:val="0"/>
        <w:autoSpaceDE w:val="0"/>
        <w:autoSpaceDN w:val="0"/>
        <w:spacing w:before="7" w:after="0" w:line="240" w:lineRule="auto"/>
        <w:ind w:left="360"/>
        <w:rPr>
          <w:rFonts w:asciiTheme="minorHAnsi" w:eastAsia="Calibri" w:hAnsiTheme="minorHAnsi" w:cstheme="minorHAnsi"/>
          <w:bCs w:val="0"/>
          <w:szCs w:val="24"/>
          <w14:ligatures w14:val="none"/>
        </w:rPr>
      </w:pPr>
      <w:r w:rsidRPr="00683519">
        <w:rPr>
          <w:rFonts w:asciiTheme="minorHAnsi" w:eastAsia="Calibri" w:hAnsiTheme="minorHAnsi" w:cstheme="minorHAnsi"/>
          <w:bCs w:val="0"/>
          <w:color w:val="2E3791"/>
          <w:spacing w:val="-2"/>
          <w:szCs w:val="24"/>
          <w14:ligatures w14:val="none"/>
        </w:rPr>
        <w:t>Assistant</w:t>
      </w:r>
      <w:r w:rsidRPr="00683519">
        <w:rPr>
          <w:rFonts w:asciiTheme="minorHAnsi" w:eastAsia="Calibri" w:hAnsiTheme="minorHAnsi" w:cstheme="minorHAnsi"/>
          <w:bCs w:val="0"/>
          <w:color w:val="2E3791"/>
          <w:spacing w:val="4"/>
          <w:szCs w:val="24"/>
          <w14:ligatures w14:val="none"/>
        </w:rPr>
        <w:t xml:space="preserve"> </w:t>
      </w:r>
      <w:r w:rsidRPr="00683519">
        <w:rPr>
          <w:rFonts w:asciiTheme="minorHAnsi" w:eastAsia="Calibri" w:hAnsiTheme="minorHAnsi" w:cstheme="minorHAnsi"/>
          <w:bCs w:val="0"/>
          <w:color w:val="2E3791"/>
          <w:spacing w:val="-2"/>
          <w:szCs w:val="24"/>
          <w14:ligatures w14:val="none"/>
        </w:rPr>
        <w:t>Secretary</w:t>
      </w:r>
    </w:p>
    <w:p w14:paraId="50C67B63" w14:textId="08AD9088" w:rsidR="00ED0EBD" w:rsidRPr="00683519" w:rsidRDefault="00ED0EBD" w:rsidP="00AD5754">
      <w:pPr>
        <w:widowControl w:val="0"/>
        <w:autoSpaceDE w:val="0"/>
        <w:autoSpaceDN w:val="0"/>
        <w:spacing w:before="7" w:line="240" w:lineRule="auto"/>
        <w:ind w:left="360"/>
        <w:rPr>
          <w:rFonts w:asciiTheme="minorHAnsi" w:eastAsia="Calibri" w:hAnsiTheme="minorHAnsi" w:cstheme="minorHAnsi"/>
          <w:bCs w:val="0"/>
          <w:szCs w:val="24"/>
          <w14:ligatures w14:val="none"/>
        </w:rPr>
      </w:pPr>
      <w:r w:rsidRPr="00683519">
        <w:rPr>
          <w:rFonts w:asciiTheme="minorHAnsi" w:eastAsia="Calibri" w:hAnsiTheme="minorHAnsi" w:cstheme="minorHAnsi"/>
          <w:bCs w:val="0"/>
          <w:color w:val="2E3791"/>
          <w:szCs w:val="24"/>
          <w14:ligatures w14:val="none"/>
        </w:rPr>
        <w:t>for</w:t>
      </w:r>
      <w:r w:rsidRPr="00683519">
        <w:rPr>
          <w:rFonts w:asciiTheme="minorHAnsi" w:eastAsia="Calibri" w:hAnsiTheme="minorHAnsi" w:cstheme="minorHAnsi"/>
          <w:bCs w:val="0"/>
          <w:color w:val="2E3791"/>
          <w:spacing w:val="-13"/>
          <w:szCs w:val="24"/>
          <w14:ligatures w14:val="none"/>
        </w:rPr>
        <w:t xml:space="preserve"> </w:t>
      </w:r>
      <w:r w:rsidRPr="00683519">
        <w:rPr>
          <w:rFonts w:asciiTheme="minorHAnsi" w:eastAsia="Calibri" w:hAnsiTheme="minorHAnsi" w:cstheme="minorHAnsi"/>
          <w:bCs w:val="0"/>
          <w:color w:val="2E3791"/>
          <w:szCs w:val="24"/>
          <w14:ligatures w14:val="none"/>
        </w:rPr>
        <w:t>Operational</w:t>
      </w:r>
      <w:r w:rsidRPr="00683519">
        <w:rPr>
          <w:rFonts w:asciiTheme="minorHAnsi" w:eastAsia="Calibri" w:hAnsiTheme="minorHAnsi" w:cstheme="minorHAnsi"/>
          <w:bCs w:val="0"/>
          <w:color w:val="2E3791"/>
          <w:spacing w:val="-13"/>
          <w:szCs w:val="24"/>
          <w14:ligatures w14:val="none"/>
        </w:rPr>
        <w:t xml:space="preserve"> </w:t>
      </w:r>
      <w:r w:rsidRPr="00683519">
        <w:rPr>
          <w:rFonts w:asciiTheme="minorHAnsi" w:eastAsia="Calibri" w:hAnsiTheme="minorHAnsi" w:cstheme="minorHAnsi"/>
          <w:bCs w:val="0"/>
          <w:color w:val="2E3791"/>
          <w:spacing w:val="-2"/>
          <w:szCs w:val="24"/>
          <w14:ligatures w14:val="none"/>
        </w:rPr>
        <w:t>Services</w:t>
      </w:r>
      <w:r w:rsidRPr="00683519">
        <w:rPr>
          <w:rFonts w:asciiTheme="minorHAnsi" w:eastAsia="Calibri" w:hAnsiTheme="minorHAnsi" w:cstheme="minorHAnsi"/>
          <w:sz w:val="34"/>
          <w:szCs w:val="34"/>
          <w14:ligatures w14:val="none"/>
        </w:rPr>
        <w:br w:type="column"/>
      </w:r>
      <w:r w:rsidRPr="00683519">
        <w:rPr>
          <w:rFonts w:asciiTheme="minorHAnsi" w:eastAsia="Calibri" w:hAnsiTheme="minorHAnsi" w:cstheme="minorHAnsi"/>
          <w:b/>
          <w:color w:val="2E3791"/>
          <w:sz w:val="34"/>
          <w:szCs w:val="34"/>
          <w14:ligatures w14:val="none"/>
        </w:rPr>
        <w:t>Executive</w:t>
      </w:r>
      <w:r w:rsidRPr="00683519">
        <w:rPr>
          <w:rFonts w:asciiTheme="minorHAnsi" w:eastAsia="Calibri" w:hAnsiTheme="minorHAnsi" w:cstheme="minorHAnsi"/>
          <w:b/>
          <w:color w:val="2E3791"/>
          <w:spacing w:val="-17"/>
          <w:sz w:val="34"/>
          <w:szCs w:val="34"/>
          <w14:ligatures w14:val="none"/>
        </w:rPr>
        <w:t xml:space="preserve"> </w:t>
      </w:r>
      <w:r w:rsidRPr="00683519">
        <w:rPr>
          <w:rFonts w:asciiTheme="minorHAnsi" w:eastAsia="Calibri" w:hAnsiTheme="minorHAnsi" w:cstheme="minorHAnsi"/>
          <w:b/>
          <w:color w:val="2E3791"/>
          <w:sz w:val="34"/>
          <w:szCs w:val="34"/>
          <w14:ligatures w14:val="none"/>
        </w:rPr>
        <w:t>Office</w:t>
      </w:r>
      <w:r w:rsidRPr="00683519">
        <w:rPr>
          <w:rFonts w:asciiTheme="minorHAnsi" w:eastAsia="Calibri" w:hAnsiTheme="minorHAnsi" w:cstheme="minorHAnsi"/>
          <w:b/>
          <w:color w:val="2E3791"/>
          <w:spacing w:val="-17"/>
          <w:sz w:val="34"/>
          <w:szCs w:val="34"/>
          <w14:ligatures w14:val="none"/>
        </w:rPr>
        <w:t xml:space="preserve"> </w:t>
      </w:r>
      <w:r w:rsidRPr="00683519">
        <w:rPr>
          <w:rFonts w:asciiTheme="minorHAnsi" w:eastAsia="Calibri" w:hAnsiTheme="minorHAnsi" w:cstheme="minorHAnsi"/>
          <w:b/>
          <w:color w:val="2E3791"/>
          <w:sz w:val="34"/>
          <w:szCs w:val="34"/>
          <w14:ligatures w14:val="none"/>
        </w:rPr>
        <w:t>for</w:t>
      </w:r>
      <w:r w:rsidRPr="00683519">
        <w:rPr>
          <w:rFonts w:asciiTheme="minorHAnsi" w:eastAsia="Calibri" w:hAnsiTheme="minorHAnsi" w:cstheme="minorHAnsi"/>
          <w:b/>
          <w:color w:val="2E3791"/>
          <w:spacing w:val="-16"/>
          <w:sz w:val="34"/>
          <w:szCs w:val="34"/>
          <w14:ligatures w14:val="none"/>
        </w:rPr>
        <w:t xml:space="preserve"> </w:t>
      </w:r>
      <w:r w:rsidRPr="00683519">
        <w:rPr>
          <w:rFonts w:asciiTheme="minorHAnsi" w:eastAsia="Calibri" w:hAnsiTheme="minorHAnsi" w:cstheme="minorHAnsi"/>
          <w:b/>
          <w:color w:val="2E3791"/>
          <w:sz w:val="34"/>
          <w:szCs w:val="34"/>
          <w14:ligatures w14:val="none"/>
        </w:rPr>
        <w:t>Administration</w:t>
      </w:r>
      <w:r w:rsidRPr="00683519">
        <w:rPr>
          <w:rFonts w:asciiTheme="minorHAnsi" w:eastAsia="Calibri" w:hAnsiTheme="minorHAnsi" w:cstheme="minorHAnsi"/>
          <w:b/>
          <w:color w:val="2E3791"/>
          <w:spacing w:val="-16"/>
          <w:sz w:val="34"/>
          <w:szCs w:val="34"/>
          <w14:ligatures w14:val="none"/>
        </w:rPr>
        <w:t xml:space="preserve"> </w:t>
      </w:r>
      <w:r w:rsidRPr="00683519">
        <w:rPr>
          <w:rFonts w:asciiTheme="minorHAnsi" w:eastAsia="Calibri" w:hAnsiTheme="minorHAnsi" w:cstheme="minorHAnsi"/>
          <w:b/>
          <w:color w:val="2E3791"/>
          <w:sz w:val="34"/>
          <w:szCs w:val="34"/>
          <w14:ligatures w14:val="none"/>
        </w:rPr>
        <w:t>and</w:t>
      </w:r>
      <w:r w:rsidRPr="00683519">
        <w:rPr>
          <w:rFonts w:asciiTheme="minorHAnsi" w:eastAsia="Calibri" w:hAnsiTheme="minorHAnsi" w:cstheme="minorHAnsi"/>
          <w:b/>
          <w:color w:val="2E3791"/>
          <w:spacing w:val="-16"/>
          <w:sz w:val="34"/>
          <w:szCs w:val="34"/>
          <w14:ligatures w14:val="none"/>
        </w:rPr>
        <w:t xml:space="preserve"> </w:t>
      </w:r>
      <w:r w:rsidRPr="00683519">
        <w:rPr>
          <w:rFonts w:asciiTheme="minorHAnsi" w:eastAsia="Calibri" w:hAnsiTheme="minorHAnsi" w:cstheme="minorHAnsi"/>
          <w:b/>
          <w:color w:val="2E3791"/>
          <w:spacing w:val="-2"/>
          <w:sz w:val="34"/>
          <w:szCs w:val="34"/>
          <w14:ligatures w14:val="none"/>
        </w:rPr>
        <w:t>Finance</w:t>
      </w:r>
    </w:p>
    <w:p w14:paraId="697871E9" w14:textId="77777777" w:rsidR="00ED0EBD" w:rsidRPr="00683519" w:rsidRDefault="00ED0EBD" w:rsidP="00ED0EBD">
      <w:pPr>
        <w:widowControl w:val="0"/>
        <w:autoSpaceDE w:val="0"/>
        <w:autoSpaceDN w:val="0"/>
        <w:spacing w:before="70" w:after="0" w:line="244" w:lineRule="auto"/>
        <w:ind w:left="3981" w:right="355" w:hanging="1047"/>
        <w:jc w:val="right"/>
        <w:rPr>
          <w:rFonts w:asciiTheme="minorHAnsi" w:eastAsia="Calibri" w:hAnsiTheme="minorHAnsi" w:cstheme="minorHAnsi"/>
          <w:bCs w:val="0"/>
          <w:szCs w:val="24"/>
          <w14:ligatures w14:val="none"/>
        </w:rPr>
      </w:pPr>
      <w:r w:rsidRPr="00683519">
        <w:rPr>
          <w:rFonts w:asciiTheme="minorHAnsi" w:eastAsia="Calibri" w:hAnsiTheme="minorHAnsi" w:cstheme="minorHAnsi"/>
          <w:bCs w:val="0"/>
          <w:color w:val="2E3791"/>
          <w:szCs w:val="24"/>
          <w14:ligatures w14:val="none"/>
        </w:rPr>
        <w:t>One</w:t>
      </w:r>
      <w:r w:rsidRPr="00683519">
        <w:rPr>
          <w:rFonts w:asciiTheme="minorHAnsi" w:eastAsia="Calibri" w:hAnsiTheme="minorHAnsi" w:cstheme="minorHAnsi"/>
          <w:bCs w:val="0"/>
          <w:color w:val="2E3791"/>
          <w:spacing w:val="-9"/>
          <w:szCs w:val="24"/>
          <w14:ligatures w14:val="none"/>
        </w:rPr>
        <w:t xml:space="preserve"> </w:t>
      </w:r>
      <w:r w:rsidRPr="00683519">
        <w:rPr>
          <w:rFonts w:asciiTheme="minorHAnsi" w:eastAsia="Calibri" w:hAnsiTheme="minorHAnsi" w:cstheme="minorHAnsi"/>
          <w:bCs w:val="0"/>
          <w:color w:val="2E3791"/>
          <w:szCs w:val="24"/>
          <w14:ligatures w14:val="none"/>
        </w:rPr>
        <w:t>Ashburton</w:t>
      </w:r>
      <w:r w:rsidRPr="00683519">
        <w:rPr>
          <w:rFonts w:asciiTheme="minorHAnsi" w:eastAsia="Calibri" w:hAnsiTheme="minorHAnsi" w:cstheme="minorHAnsi"/>
          <w:bCs w:val="0"/>
          <w:color w:val="2E3791"/>
          <w:spacing w:val="-10"/>
          <w:szCs w:val="24"/>
          <w14:ligatures w14:val="none"/>
        </w:rPr>
        <w:t xml:space="preserve"> </w:t>
      </w:r>
      <w:r w:rsidRPr="00683519">
        <w:rPr>
          <w:rFonts w:asciiTheme="minorHAnsi" w:eastAsia="Calibri" w:hAnsiTheme="minorHAnsi" w:cstheme="minorHAnsi"/>
          <w:bCs w:val="0"/>
          <w:color w:val="2E3791"/>
          <w:szCs w:val="24"/>
          <w14:ligatures w14:val="none"/>
        </w:rPr>
        <w:t>Place,</w:t>
      </w:r>
      <w:r w:rsidRPr="00683519">
        <w:rPr>
          <w:rFonts w:asciiTheme="minorHAnsi" w:eastAsia="Calibri" w:hAnsiTheme="minorHAnsi" w:cstheme="minorHAnsi"/>
          <w:bCs w:val="0"/>
          <w:color w:val="2E3791"/>
          <w:spacing w:val="-9"/>
          <w:szCs w:val="24"/>
          <w14:ligatures w14:val="none"/>
        </w:rPr>
        <w:t xml:space="preserve"> </w:t>
      </w:r>
      <w:r w:rsidRPr="00683519">
        <w:rPr>
          <w:rFonts w:asciiTheme="minorHAnsi" w:eastAsia="Calibri" w:hAnsiTheme="minorHAnsi" w:cstheme="minorHAnsi"/>
          <w:bCs w:val="0"/>
          <w:color w:val="2E3791"/>
          <w:szCs w:val="24"/>
          <w14:ligatures w14:val="none"/>
        </w:rPr>
        <w:t>Boston,</w:t>
      </w:r>
      <w:r w:rsidRPr="00683519">
        <w:rPr>
          <w:rFonts w:asciiTheme="minorHAnsi" w:eastAsia="Calibri" w:hAnsiTheme="minorHAnsi" w:cstheme="minorHAnsi"/>
          <w:bCs w:val="0"/>
          <w:color w:val="2E3791"/>
          <w:spacing w:val="-9"/>
          <w:szCs w:val="24"/>
          <w14:ligatures w14:val="none"/>
        </w:rPr>
        <w:t xml:space="preserve"> </w:t>
      </w:r>
      <w:r w:rsidRPr="00683519">
        <w:rPr>
          <w:rFonts w:asciiTheme="minorHAnsi" w:eastAsia="Calibri" w:hAnsiTheme="minorHAnsi" w:cstheme="minorHAnsi"/>
          <w:bCs w:val="0"/>
          <w:color w:val="2E3791"/>
          <w:szCs w:val="24"/>
          <w14:ligatures w14:val="none"/>
        </w:rPr>
        <w:t>MA</w:t>
      </w:r>
      <w:r w:rsidRPr="00683519">
        <w:rPr>
          <w:rFonts w:asciiTheme="minorHAnsi" w:eastAsia="Calibri" w:hAnsiTheme="minorHAnsi" w:cstheme="minorHAnsi"/>
          <w:bCs w:val="0"/>
          <w:color w:val="2E3791"/>
          <w:spacing w:val="-9"/>
          <w:szCs w:val="24"/>
          <w14:ligatures w14:val="none"/>
        </w:rPr>
        <w:t xml:space="preserve"> </w:t>
      </w:r>
      <w:r w:rsidRPr="00683519">
        <w:rPr>
          <w:rFonts w:asciiTheme="minorHAnsi" w:eastAsia="Calibri" w:hAnsiTheme="minorHAnsi" w:cstheme="minorHAnsi"/>
          <w:bCs w:val="0"/>
          <w:color w:val="2E3791"/>
          <w:szCs w:val="24"/>
          <w14:ligatures w14:val="none"/>
        </w:rPr>
        <w:t>02108 617-720-3300 |</w:t>
      </w:r>
      <w:r w:rsidRPr="00683519">
        <w:rPr>
          <w:rFonts w:asciiTheme="minorHAnsi" w:eastAsia="Calibri" w:hAnsiTheme="minorHAnsi" w:cstheme="minorHAnsi"/>
          <w:bCs w:val="0"/>
          <w:color w:val="2E3791"/>
          <w:spacing w:val="-1"/>
          <w:szCs w:val="24"/>
          <w14:ligatures w14:val="none"/>
        </w:rPr>
        <w:t xml:space="preserve"> </w:t>
      </w:r>
      <w:r w:rsidRPr="00683519">
        <w:rPr>
          <w:rFonts w:asciiTheme="minorHAnsi" w:eastAsia="Calibri" w:hAnsiTheme="minorHAnsi" w:cstheme="minorHAnsi"/>
          <w:bCs w:val="0"/>
          <w:color w:val="2E3791"/>
          <w:spacing w:val="-2"/>
          <w:szCs w:val="24"/>
          <w14:ligatures w14:val="none"/>
        </w:rPr>
        <w:t>mass.gov/</w:t>
      </w:r>
      <w:proofErr w:type="spellStart"/>
      <w:r w:rsidRPr="00683519">
        <w:rPr>
          <w:rFonts w:asciiTheme="minorHAnsi" w:eastAsia="Calibri" w:hAnsiTheme="minorHAnsi" w:cstheme="minorHAnsi"/>
          <w:bCs w:val="0"/>
          <w:color w:val="2E3791"/>
          <w:spacing w:val="-2"/>
          <w:szCs w:val="24"/>
          <w14:ligatures w14:val="none"/>
        </w:rPr>
        <w:t>osd</w:t>
      </w:r>
      <w:proofErr w:type="spellEnd"/>
    </w:p>
    <w:p w14:paraId="4CB6D587" w14:textId="77777777" w:rsidR="00ED0EBD" w:rsidRPr="00683519" w:rsidRDefault="00ED0EBD" w:rsidP="00ED0EBD">
      <w:pPr>
        <w:widowControl w:val="0"/>
        <w:autoSpaceDE w:val="0"/>
        <w:autoSpaceDN w:val="0"/>
        <w:spacing w:before="191" w:after="0" w:line="244" w:lineRule="auto"/>
        <w:ind w:left="3586" w:right="357" w:firstLine="898"/>
        <w:jc w:val="right"/>
        <w:rPr>
          <w:rFonts w:asciiTheme="minorHAnsi" w:eastAsia="Calibri" w:hAnsiTheme="minorHAnsi" w:cstheme="minorHAnsi"/>
          <w:bCs w:val="0"/>
          <w:szCs w:val="22"/>
          <w14:ligatures w14:val="none"/>
        </w:rPr>
      </w:pPr>
      <w:r w:rsidRPr="00683519">
        <w:rPr>
          <w:rFonts w:asciiTheme="minorHAnsi" w:eastAsia="Calibri" w:hAnsiTheme="minorHAnsi" w:cstheme="minorHAnsi"/>
          <w:b/>
          <w:bCs w:val="0"/>
          <w:color w:val="2E3791"/>
          <w:spacing w:val="-2"/>
          <w:szCs w:val="22"/>
          <w14:ligatures w14:val="none"/>
        </w:rPr>
        <w:t>Maura</w:t>
      </w:r>
      <w:r w:rsidRPr="00683519">
        <w:rPr>
          <w:rFonts w:asciiTheme="minorHAnsi" w:eastAsia="Calibri" w:hAnsiTheme="minorHAnsi" w:cstheme="minorHAnsi"/>
          <w:b/>
          <w:bCs w:val="0"/>
          <w:color w:val="2E3791"/>
          <w:spacing w:val="-12"/>
          <w:szCs w:val="22"/>
          <w14:ligatures w14:val="none"/>
        </w:rPr>
        <w:t xml:space="preserve"> </w:t>
      </w:r>
      <w:r w:rsidRPr="00683519">
        <w:rPr>
          <w:rFonts w:asciiTheme="minorHAnsi" w:eastAsia="Calibri" w:hAnsiTheme="minorHAnsi" w:cstheme="minorHAnsi"/>
          <w:b/>
          <w:bCs w:val="0"/>
          <w:color w:val="2E3791"/>
          <w:spacing w:val="-2"/>
          <w:szCs w:val="22"/>
          <w14:ligatures w14:val="none"/>
        </w:rPr>
        <w:t>Healey,</w:t>
      </w:r>
      <w:r w:rsidRPr="00683519">
        <w:rPr>
          <w:rFonts w:asciiTheme="minorHAnsi" w:eastAsia="Calibri" w:hAnsiTheme="minorHAnsi" w:cstheme="minorHAnsi"/>
          <w:b/>
          <w:bCs w:val="0"/>
          <w:color w:val="2E3791"/>
          <w:spacing w:val="-11"/>
          <w:szCs w:val="22"/>
          <w14:ligatures w14:val="none"/>
        </w:rPr>
        <w:t xml:space="preserve"> </w:t>
      </w:r>
      <w:r w:rsidRPr="00683519">
        <w:rPr>
          <w:rFonts w:asciiTheme="minorHAnsi" w:eastAsia="Calibri" w:hAnsiTheme="minorHAnsi" w:cstheme="minorHAnsi"/>
          <w:bCs w:val="0"/>
          <w:color w:val="2E3791"/>
          <w:spacing w:val="-2"/>
          <w:szCs w:val="22"/>
          <w14:ligatures w14:val="none"/>
        </w:rPr>
        <w:t xml:space="preserve">Governor </w:t>
      </w:r>
      <w:r w:rsidRPr="00683519">
        <w:rPr>
          <w:rFonts w:asciiTheme="minorHAnsi" w:eastAsia="Calibri" w:hAnsiTheme="minorHAnsi" w:cstheme="minorHAnsi"/>
          <w:b/>
          <w:bCs w:val="0"/>
          <w:color w:val="2E3791"/>
          <w:szCs w:val="22"/>
          <w14:ligatures w14:val="none"/>
        </w:rPr>
        <w:t>Kim</w:t>
      </w:r>
      <w:r w:rsidRPr="00683519">
        <w:rPr>
          <w:rFonts w:asciiTheme="minorHAnsi" w:eastAsia="Calibri" w:hAnsiTheme="minorHAnsi" w:cstheme="minorHAnsi"/>
          <w:b/>
          <w:bCs w:val="0"/>
          <w:color w:val="2E3791"/>
          <w:spacing w:val="-14"/>
          <w:szCs w:val="22"/>
          <w14:ligatures w14:val="none"/>
        </w:rPr>
        <w:t xml:space="preserve"> </w:t>
      </w:r>
      <w:r w:rsidRPr="00683519">
        <w:rPr>
          <w:rFonts w:asciiTheme="minorHAnsi" w:eastAsia="Calibri" w:hAnsiTheme="minorHAnsi" w:cstheme="minorHAnsi"/>
          <w:b/>
          <w:bCs w:val="0"/>
          <w:color w:val="2E3791"/>
          <w:szCs w:val="22"/>
          <w14:ligatures w14:val="none"/>
        </w:rPr>
        <w:t>Driscoll,</w:t>
      </w:r>
      <w:r w:rsidRPr="00683519">
        <w:rPr>
          <w:rFonts w:asciiTheme="minorHAnsi" w:eastAsia="Calibri" w:hAnsiTheme="minorHAnsi" w:cstheme="minorHAnsi"/>
          <w:b/>
          <w:bCs w:val="0"/>
          <w:color w:val="2E3791"/>
          <w:spacing w:val="-14"/>
          <w:szCs w:val="22"/>
          <w14:ligatures w14:val="none"/>
        </w:rPr>
        <w:t xml:space="preserve"> </w:t>
      </w:r>
      <w:r w:rsidRPr="00683519">
        <w:rPr>
          <w:rFonts w:asciiTheme="minorHAnsi" w:eastAsia="Calibri" w:hAnsiTheme="minorHAnsi" w:cstheme="minorHAnsi"/>
          <w:bCs w:val="0"/>
          <w:color w:val="2E3791"/>
          <w:szCs w:val="22"/>
          <w14:ligatures w14:val="none"/>
        </w:rPr>
        <w:t>Lieutenant</w:t>
      </w:r>
      <w:r w:rsidRPr="00683519">
        <w:rPr>
          <w:rFonts w:asciiTheme="minorHAnsi" w:eastAsia="Calibri" w:hAnsiTheme="minorHAnsi" w:cstheme="minorHAnsi"/>
          <w:bCs w:val="0"/>
          <w:color w:val="2E3791"/>
          <w:spacing w:val="-13"/>
          <w:szCs w:val="22"/>
          <w14:ligatures w14:val="none"/>
        </w:rPr>
        <w:t xml:space="preserve"> </w:t>
      </w:r>
      <w:r w:rsidRPr="00683519">
        <w:rPr>
          <w:rFonts w:asciiTheme="minorHAnsi" w:eastAsia="Calibri" w:hAnsiTheme="minorHAnsi" w:cstheme="minorHAnsi"/>
          <w:bCs w:val="0"/>
          <w:color w:val="2E3791"/>
          <w:szCs w:val="22"/>
          <w14:ligatures w14:val="none"/>
        </w:rPr>
        <w:t xml:space="preserve">Governor </w:t>
      </w:r>
      <w:r w:rsidRPr="00683519">
        <w:rPr>
          <w:rFonts w:asciiTheme="minorHAnsi" w:eastAsia="Calibri" w:hAnsiTheme="minorHAnsi" w:cstheme="minorHAnsi"/>
          <w:b/>
          <w:bCs w:val="0"/>
          <w:color w:val="2E3791"/>
          <w:szCs w:val="22"/>
          <w14:ligatures w14:val="none"/>
        </w:rPr>
        <w:t xml:space="preserve">Matthew Gorzkowicz, </w:t>
      </w:r>
      <w:r w:rsidRPr="00683519">
        <w:rPr>
          <w:rFonts w:asciiTheme="minorHAnsi" w:eastAsia="Calibri" w:hAnsiTheme="minorHAnsi" w:cstheme="minorHAnsi"/>
          <w:bCs w:val="0"/>
          <w:color w:val="2E3791"/>
          <w:szCs w:val="22"/>
          <w14:ligatures w14:val="none"/>
        </w:rPr>
        <w:t>Secretary</w:t>
      </w:r>
    </w:p>
    <w:p w14:paraId="1D2A8CBD" w14:textId="77777777" w:rsidR="00ED0EBD" w:rsidRPr="00683519" w:rsidRDefault="00ED0EBD" w:rsidP="00AD5754">
      <w:pPr>
        <w:pStyle w:val="Heading1"/>
        <w:rPr>
          <w:rFonts w:asciiTheme="minorHAnsi" w:hAnsiTheme="minorHAnsi" w:cstheme="minorHAnsi"/>
        </w:rPr>
        <w:sectPr w:rsidR="00ED0EBD" w:rsidRPr="00683519" w:rsidSect="00ED0EBD">
          <w:pgSz w:w="12240" w:h="15840"/>
          <w:pgMar w:top="620" w:right="360" w:bottom="280" w:left="360" w:header="720" w:footer="720" w:gutter="0"/>
          <w:cols w:num="2" w:space="720" w:equalWidth="0">
            <w:col w:w="3933" w:space="327"/>
            <w:col w:w="7260"/>
          </w:cols>
        </w:sectPr>
      </w:pPr>
    </w:p>
    <w:p w14:paraId="47B6E1FA" w14:textId="33B1893F" w:rsidR="00D56DE8" w:rsidRPr="00C372A5" w:rsidRDefault="00D56DE8" w:rsidP="000A52BF">
      <w:pPr>
        <w:pStyle w:val="Heading1"/>
        <w:spacing w:after="240"/>
        <w:rPr>
          <w:rFonts w:asciiTheme="minorHAnsi" w:hAnsiTheme="minorHAnsi" w:cstheme="minorHAnsi"/>
          <w:sz w:val="28"/>
          <w:szCs w:val="22"/>
        </w:rPr>
      </w:pPr>
      <w:r w:rsidRPr="00683519">
        <w:rPr>
          <w:rFonts w:asciiTheme="minorHAnsi" w:hAnsiTheme="minorHAnsi" w:cstheme="minorHAnsi"/>
        </w:rPr>
        <w:t>NOTICE OF PUBLIC HEARING AND COMMENT PERIOD</w:t>
      </w:r>
      <w:r w:rsidR="004F2453">
        <w:rPr>
          <w:rFonts w:asciiTheme="minorHAnsi" w:hAnsiTheme="minorHAnsi" w:cstheme="minorHAnsi"/>
        </w:rPr>
        <w:br/>
      </w:r>
      <w:r w:rsidR="0084186F" w:rsidRPr="00C372A5">
        <w:rPr>
          <w:rFonts w:asciiTheme="minorHAnsi" w:hAnsiTheme="minorHAnsi" w:cstheme="minorHAnsi"/>
          <w:sz w:val="28"/>
          <w:szCs w:val="22"/>
        </w:rPr>
        <w:t xml:space="preserve">808 CMR 1.00 </w:t>
      </w:r>
      <w:r w:rsidR="00A348C0">
        <w:rPr>
          <w:rFonts w:asciiTheme="minorHAnsi" w:hAnsiTheme="minorHAnsi" w:cstheme="minorHAnsi"/>
          <w:sz w:val="28"/>
          <w:szCs w:val="22"/>
        </w:rPr>
        <w:t>(</w:t>
      </w:r>
      <w:r w:rsidR="0084186F" w:rsidRPr="00C372A5">
        <w:rPr>
          <w:rFonts w:asciiTheme="minorHAnsi" w:hAnsiTheme="minorHAnsi" w:cstheme="minorHAnsi"/>
          <w:sz w:val="28"/>
          <w:szCs w:val="22"/>
        </w:rPr>
        <w:t>Compliance, Reporting and Auditing</w:t>
      </w:r>
      <w:r w:rsidR="0084186F" w:rsidRPr="00C372A5">
        <w:rPr>
          <w:rFonts w:asciiTheme="minorHAnsi" w:hAnsiTheme="minorHAnsi" w:cstheme="minorHAnsi"/>
          <w:sz w:val="28"/>
          <w:szCs w:val="22"/>
        </w:rPr>
        <w:br/>
        <w:t>for Human and Social Services</w:t>
      </w:r>
      <w:r w:rsidR="00A348C0">
        <w:rPr>
          <w:rFonts w:asciiTheme="minorHAnsi" w:hAnsiTheme="minorHAnsi" w:cstheme="minorHAnsi"/>
          <w:sz w:val="28"/>
          <w:szCs w:val="22"/>
        </w:rPr>
        <w:t>)</w:t>
      </w:r>
    </w:p>
    <w:p w14:paraId="0465E955" w14:textId="568CA5E2" w:rsidR="005B780A" w:rsidRPr="00683519" w:rsidRDefault="00BD4539" w:rsidP="00BE1C6B">
      <w:pPr>
        <w:pStyle w:val="BodyText"/>
        <w:spacing w:after="240"/>
        <w:ind w:left="360" w:right="360"/>
        <w:rPr>
          <w:rFonts w:asciiTheme="minorHAnsi" w:hAnsiTheme="minorHAnsi" w:cstheme="minorHAnsi"/>
          <w:bCs/>
        </w:rPr>
      </w:pPr>
      <w:r w:rsidRPr="00683519">
        <w:rPr>
          <w:rFonts w:asciiTheme="minorHAnsi" w:hAnsiTheme="minorHAnsi" w:cstheme="minorHAnsi"/>
        </w:rPr>
        <w:t xml:space="preserve">Notice is hereby given pursuant to </w:t>
      </w:r>
      <w:r w:rsidR="007623C3" w:rsidRPr="00683519">
        <w:rPr>
          <w:rFonts w:asciiTheme="minorHAnsi" w:hAnsiTheme="minorHAnsi" w:cstheme="minorHAnsi"/>
          <w:bCs/>
        </w:rPr>
        <w:t>M.G.L. c.</w:t>
      </w:r>
      <w:r w:rsidR="00E26098">
        <w:rPr>
          <w:rFonts w:asciiTheme="minorHAnsi" w:hAnsiTheme="minorHAnsi" w:cstheme="minorHAnsi"/>
          <w:bCs/>
        </w:rPr>
        <w:t xml:space="preserve"> </w:t>
      </w:r>
      <w:r w:rsidR="007623C3" w:rsidRPr="00683519">
        <w:rPr>
          <w:rFonts w:asciiTheme="minorHAnsi" w:hAnsiTheme="minorHAnsi" w:cstheme="minorHAnsi"/>
          <w:bCs/>
        </w:rPr>
        <w:t>30A, §</w:t>
      </w:r>
      <w:r w:rsidR="00531424" w:rsidRPr="00683519">
        <w:rPr>
          <w:rFonts w:asciiTheme="minorHAnsi" w:hAnsiTheme="minorHAnsi" w:cstheme="minorHAnsi"/>
          <w:bCs/>
        </w:rPr>
        <w:t>§</w:t>
      </w:r>
      <w:r w:rsidR="007623C3" w:rsidRPr="00683519">
        <w:rPr>
          <w:rFonts w:asciiTheme="minorHAnsi" w:hAnsiTheme="minorHAnsi" w:cstheme="minorHAnsi"/>
          <w:bCs/>
        </w:rPr>
        <w:t xml:space="preserve"> 2</w:t>
      </w:r>
      <w:r w:rsidR="00531424" w:rsidRPr="00683519">
        <w:rPr>
          <w:rFonts w:asciiTheme="minorHAnsi" w:hAnsiTheme="minorHAnsi" w:cstheme="minorHAnsi"/>
          <w:bCs/>
        </w:rPr>
        <w:t xml:space="preserve">, </w:t>
      </w:r>
      <w:r w:rsidR="007623C3" w:rsidRPr="00683519">
        <w:rPr>
          <w:rFonts w:asciiTheme="minorHAnsi" w:hAnsiTheme="minorHAnsi" w:cstheme="minorHAnsi"/>
          <w:bCs/>
        </w:rPr>
        <w:t>3</w:t>
      </w:r>
      <w:r w:rsidRPr="00683519">
        <w:rPr>
          <w:rFonts w:asciiTheme="minorHAnsi" w:hAnsiTheme="minorHAnsi" w:cstheme="minorHAnsi"/>
        </w:rPr>
        <w:t xml:space="preserve"> </w:t>
      </w:r>
      <w:r w:rsidR="005C552D" w:rsidRPr="00683519">
        <w:rPr>
          <w:rFonts w:asciiTheme="minorHAnsi" w:hAnsiTheme="minorHAnsi" w:cstheme="minorHAnsi"/>
        </w:rPr>
        <w:t xml:space="preserve">that the Operational Services Division (OSD) will hold a public hearing and comment period on the proposed amendments to </w:t>
      </w:r>
      <w:r w:rsidR="007C0BFE" w:rsidRPr="00683519">
        <w:rPr>
          <w:rFonts w:asciiTheme="minorHAnsi" w:hAnsiTheme="minorHAnsi" w:cstheme="minorHAnsi"/>
        </w:rPr>
        <w:t>808 CMR 1.00 (</w:t>
      </w:r>
      <w:r w:rsidR="007C0BFE" w:rsidRPr="00683519">
        <w:rPr>
          <w:rFonts w:asciiTheme="minorHAnsi" w:hAnsiTheme="minorHAnsi" w:cstheme="minorHAnsi"/>
          <w:bCs/>
        </w:rPr>
        <w:t>Compliance, Reporting and Auditing for Human and Social Services)</w:t>
      </w:r>
      <w:r w:rsidR="00BE1C6B" w:rsidRPr="00683519">
        <w:rPr>
          <w:rFonts w:asciiTheme="minorHAnsi" w:hAnsiTheme="minorHAnsi" w:cstheme="minorHAnsi"/>
          <w:bCs/>
        </w:rPr>
        <w:t>.</w:t>
      </w:r>
    </w:p>
    <w:p w14:paraId="333C2718" w14:textId="06E46900" w:rsidR="00BE1C6B" w:rsidRPr="00683519" w:rsidRDefault="00BE1C6B" w:rsidP="00BE1C6B">
      <w:pPr>
        <w:pStyle w:val="BodyText"/>
        <w:spacing w:after="240"/>
        <w:ind w:left="360" w:right="360"/>
        <w:rPr>
          <w:rFonts w:asciiTheme="minorHAnsi" w:hAnsiTheme="minorHAnsi" w:cstheme="minorHAnsi"/>
          <w:bCs/>
        </w:rPr>
      </w:pPr>
      <w:r w:rsidRPr="00683519">
        <w:rPr>
          <w:rFonts w:asciiTheme="minorHAnsi" w:hAnsiTheme="minorHAnsi" w:cstheme="minorHAnsi"/>
          <w:bCs/>
        </w:rPr>
        <w:t xml:space="preserve">A hybrid public hearing will be held on Wednesday, June </w:t>
      </w:r>
      <w:r w:rsidR="00313AB2">
        <w:rPr>
          <w:rFonts w:asciiTheme="minorHAnsi" w:hAnsiTheme="minorHAnsi" w:cstheme="minorHAnsi"/>
          <w:bCs/>
        </w:rPr>
        <w:t>17</w:t>
      </w:r>
      <w:r w:rsidRPr="00683519">
        <w:rPr>
          <w:rFonts w:asciiTheme="minorHAnsi" w:hAnsiTheme="minorHAnsi" w:cstheme="minorHAnsi"/>
          <w:bCs/>
        </w:rPr>
        <w:t xml:space="preserve">, 2026, at </w:t>
      </w:r>
      <w:r w:rsidR="00313AB2">
        <w:rPr>
          <w:rFonts w:asciiTheme="minorHAnsi" w:hAnsiTheme="minorHAnsi" w:cstheme="minorHAnsi"/>
          <w:bCs/>
        </w:rPr>
        <w:t>1</w:t>
      </w:r>
      <w:r w:rsidRPr="00683519">
        <w:rPr>
          <w:rFonts w:asciiTheme="minorHAnsi" w:hAnsiTheme="minorHAnsi" w:cstheme="minorHAnsi"/>
          <w:bCs/>
        </w:rPr>
        <w:t>:00 pm in</w:t>
      </w:r>
      <w:r w:rsidR="00FA5C68" w:rsidRPr="00683519">
        <w:rPr>
          <w:rFonts w:asciiTheme="minorHAnsi" w:hAnsiTheme="minorHAnsi" w:cstheme="minorHAnsi"/>
          <w:bCs/>
        </w:rPr>
        <w:t xml:space="preserve"> </w:t>
      </w:r>
      <w:r w:rsidRPr="00D56863">
        <w:rPr>
          <w:rFonts w:asciiTheme="minorHAnsi" w:hAnsiTheme="minorHAnsi" w:cstheme="minorHAnsi"/>
          <w:bCs/>
        </w:rPr>
        <w:t xml:space="preserve">Conference Room </w:t>
      </w:r>
      <w:r w:rsidR="00D56863" w:rsidRPr="00D56863">
        <w:rPr>
          <w:rFonts w:asciiTheme="minorHAnsi" w:hAnsiTheme="minorHAnsi" w:cstheme="minorHAnsi"/>
          <w:bCs/>
        </w:rPr>
        <w:t>E</w:t>
      </w:r>
      <w:r w:rsidR="00412E40" w:rsidRPr="00D56863">
        <w:rPr>
          <w:rFonts w:asciiTheme="minorHAnsi" w:hAnsiTheme="minorHAnsi" w:cstheme="minorHAnsi"/>
          <w:bCs/>
        </w:rPr>
        <w:t xml:space="preserve"> </w:t>
      </w:r>
      <w:r w:rsidRPr="00D56863">
        <w:rPr>
          <w:rFonts w:asciiTheme="minorHAnsi" w:hAnsiTheme="minorHAnsi" w:cstheme="minorHAnsi"/>
          <w:bCs/>
        </w:rPr>
        <w:t>located on the 2</w:t>
      </w:r>
      <w:r w:rsidR="00D56863">
        <w:rPr>
          <w:rFonts w:asciiTheme="minorHAnsi" w:hAnsiTheme="minorHAnsi" w:cstheme="minorHAnsi"/>
          <w:bCs/>
        </w:rPr>
        <w:t>nd</w:t>
      </w:r>
      <w:r w:rsidRPr="00683519">
        <w:rPr>
          <w:rFonts w:asciiTheme="minorHAnsi" w:hAnsiTheme="minorHAnsi" w:cstheme="minorHAnsi"/>
          <w:bCs/>
        </w:rPr>
        <w:t xml:space="preserve"> Floor of One </w:t>
      </w:r>
      <w:r w:rsidR="00412E40" w:rsidRPr="00683519">
        <w:rPr>
          <w:rFonts w:asciiTheme="minorHAnsi" w:hAnsiTheme="minorHAnsi" w:cstheme="minorHAnsi"/>
          <w:bCs/>
        </w:rPr>
        <w:t>Ashburton Place</w:t>
      </w:r>
      <w:r w:rsidRPr="00683519">
        <w:rPr>
          <w:rFonts w:asciiTheme="minorHAnsi" w:hAnsiTheme="minorHAnsi" w:cstheme="minorHAnsi"/>
          <w:bCs/>
        </w:rPr>
        <w:t>, Boston, MA 02108 and virtually using this link:</w:t>
      </w:r>
    </w:p>
    <w:p w14:paraId="740835DB" w14:textId="4EB83F4F" w:rsidR="008B3C48" w:rsidRDefault="00816A26" w:rsidP="008B3C48">
      <w:pPr>
        <w:pStyle w:val="BodyText"/>
        <w:spacing w:after="240"/>
        <w:ind w:left="1440" w:right="360"/>
        <w:rPr>
          <w:rFonts w:asciiTheme="minorHAnsi" w:hAnsiTheme="minorHAnsi" w:cstheme="minorHAnsi"/>
          <w:bCs/>
        </w:rPr>
      </w:pPr>
      <w:r w:rsidRPr="00D86467">
        <w:rPr>
          <w:rFonts w:asciiTheme="minorHAnsi" w:hAnsiTheme="minorHAnsi" w:cstheme="minorHAnsi"/>
          <w:b/>
        </w:rPr>
        <w:t>Zoom Link:</w:t>
      </w:r>
      <w:r>
        <w:rPr>
          <w:rFonts w:asciiTheme="minorHAnsi" w:hAnsiTheme="minorHAnsi" w:cstheme="minorHAnsi"/>
          <w:bCs/>
        </w:rPr>
        <w:t xml:space="preserve"> </w:t>
      </w:r>
      <w:hyperlink r:id="rId11" w:history="1">
        <w:r w:rsidRPr="005B49CB">
          <w:rPr>
            <w:rStyle w:val="Hyperlink"/>
            <w:rFonts w:asciiTheme="minorHAnsi" w:hAnsiTheme="minorHAnsi" w:cstheme="minorHAnsi"/>
            <w:bCs/>
          </w:rPr>
          <w:t>Proposed Amendments to 808 CMR 1.00</w:t>
        </w:r>
      </w:hyperlink>
    </w:p>
    <w:p w14:paraId="521E87B3" w14:textId="03D0348C" w:rsidR="006859BB" w:rsidRPr="00683519" w:rsidRDefault="63EBC6EB" w:rsidP="1E7FBE81">
      <w:pPr>
        <w:pStyle w:val="BodyText"/>
        <w:spacing w:after="240"/>
        <w:ind w:left="360" w:right="360"/>
        <w:rPr>
          <w:rFonts w:asciiTheme="minorHAnsi" w:hAnsiTheme="minorHAnsi" w:cstheme="minorBidi"/>
        </w:rPr>
      </w:pPr>
      <w:r w:rsidRPr="1E7FBE81">
        <w:rPr>
          <w:rFonts w:asciiTheme="minorHAnsi" w:hAnsiTheme="minorHAnsi" w:cstheme="minorBidi"/>
        </w:rPr>
        <w:t>Both v</w:t>
      </w:r>
      <w:r w:rsidR="006373C1" w:rsidRPr="1E7FBE81">
        <w:rPr>
          <w:rFonts w:asciiTheme="minorHAnsi" w:hAnsiTheme="minorHAnsi" w:cstheme="minorBidi"/>
        </w:rPr>
        <w:t xml:space="preserve">erbal and written testimony may be presented at the public hearing. Written comments will be accepted until </w:t>
      </w:r>
      <w:r w:rsidR="000377A7" w:rsidRPr="1E7FBE81">
        <w:rPr>
          <w:rFonts w:asciiTheme="minorHAnsi" w:hAnsiTheme="minorHAnsi" w:cstheme="minorBidi"/>
        </w:rPr>
        <w:t>5:00pm</w:t>
      </w:r>
      <w:r w:rsidR="006373C1" w:rsidRPr="1E7FBE81">
        <w:rPr>
          <w:rFonts w:asciiTheme="minorHAnsi" w:hAnsiTheme="minorHAnsi" w:cstheme="minorBidi"/>
        </w:rPr>
        <w:t xml:space="preserve"> on </w:t>
      </w:r>
      <w:r w:rsidR="00C0270A" w:rsidRPr="1E7FBE81">
        <w:rPr>
          <w:rFonts w:asciiTheme="minorHAnsi" w:hAnsiTheme="minorHAnsi" w:cstheme="minorBidi"/>
        </w:rPr>
        <w:t>Thursday</w:t>
      </w:r>
      <w:r w:rsidR="001D1C67" w:rsidRPr="1E7FBE81">
        <w:rPr>
          <w:rFonts w:asciiTheme="minorHAnsi" w:hAnsiTheme="minorHAnsi" w:cstheme="minorBidi"/>
        </w:rPr>
        <w:t xml:space="preserve">, June </w:t>
      </w:r>
      <w:r w:rsidR="004A7551" w:rsidRPr="1E7FBE81">
        <w:rPr>
          <w:rFonts w:asciiTheme="minorHAnsi" w:hAnsiTheme="minorHAnsi" w:cstheme="minorBidi"/>
        </w:rPr>
        <w:t>1</w:t>
      </w:r>
      <w:r w:rsidR="00C0270A" w:rsidRPr="1E7FBE81">
        <w:rPr>
          <w:rFonts w:asciiTheme="minorHAnsi" w:hAnsiTheme="minorHAnsi" w:cstheme="minorBidi"/>
        </w:rPr>
        <w:t>8</w:t>
      </w:r>
      <w:r w:rsidR="006373C1" w:rsidRPr="1E7FBE81">
        <w:rPr>
          <w:rFonts w:asciiTheme="minorHAnsi" w:hAnsiTheme="minorHAnsi" w:cstheme="minorBidi"/>
        </w:rPr>
        <w:t xml:space="preserve">, 2026. </w:t>
      </w:r>
      <w:r w:rsidR="006859BB" w:rsidRPr="1E7FBE81">
        <w:rPr>
          <w:rFonts w:asciiTheme="minorHAnsi" w:hAnsiTheme="minorHAnsi" w:cstheme="minorBidi"/>
        </w:rPr>
        <w:t xml:space="preserve">All written testimony must include the sender’s full name, </w:t>
      </w:r>
      <w:r w:rsidR="468039A0" w:rsidRPr="1E7FBE81">
        <w:rPr>
          <w:rFonts w:asciiTheme="minorHAnsi" w:hAnsiTheme="minorHAnsi" w:cstheme="minorBidi"/>
        </w:rPr>
        <w:t xml:space="preserve">email or </w:t>
      </w:r>
      <w:r w:rsidR="006859BB" w:rsidRPr="1E7FBE81">
        <w:rPr>
          <w:rFonts w:asciiTheme="minorHAnsi" w:hAnsiTheme="minorHAnsi" w:cstheme="minorBidi"/>
        </w:rPr>
        <w:t>mailing address, and organization or affiliation, if any.</w:t>
      </w:r>
    </w:p>
    <w:p w14:paraId="091FA9CE" w14:textId="3F15E21C" w:rsidR="003D0087" w:rsidRPr="00683519" w:rsidRDefault="006373C1" w:rsidP="1E7FBE81">
      <w:pPr>
        <w:pStyle w:val="BodyText"/>
        <w:spacing w:after="240"/>
        <w:ind w:left="360" w:right="360"/>
        <w:rPr>
          <w:rFonts w:asciiTheme="minorHAnsi" w:hAnsiTheme="minorHAnsi" w:cstheme="minorBidi"/>
        </w:rPr>
      </w:pPr>
      <w:r w:rsidRPr="1E7FBE81">
        <w:rPr>
          <w:rFonts w:asciiTheme="minorHAnsi" w:hAnsiTheme="minorHAnsi" w:cstheme="minorBidi"/>
        </w:rPr>
        <w:t xml:space="preserve">Please submit written comments </w:t>
      </w:r>
      <w:r w:rsidR="003D0087" w:rsidRPr="1E7FBE81">
        <w:rPr>
          <w:rFonts w:asciiTheme="minorHAnsi" w:hAnsiTheme="minorHAnsi" w:cstheme="minorBidi"/>
        </w:rPr>
        <w:t xml:space="preserve">electronically to </w:t>
      </w:r>
      <w:hyperlink r:id="rId12">
        <w:r w:rsidR="00E525E1" w:rsidRPr="1E7FBE81">
          <w:rPr>
            <w:rStyle w:val="Hyperlink"/>
            <w:rFonts w:asciiTheme="minorHAnsi" w:hAnsiTheme="minorHAnsi" w:cstheme="minorBidi"/>
          </w:rPr>
          <w:t>OSDLegal@mass.gov</w:t>
        </w:r>
      </w:hyperlink>
      <w:r w:rsidR="00E525E1" w:rsidRPr="1E7FBE81">
        <w:rPr>
          <w:rFonts w:asciiTheme="minorHAnsi" w:hAnsiTheme="minorHAnsi" w:cstheme="minorBidi"/>
        </w:rPr>
        <w:t xml:space="preserve"> </w:t>
      </w:r>
      <w:r w:rsidR="003D0087" w:rsidRPr="1E7FBE81">
        <w:rPr>
          <w:rFonts w:asciiTheme="minorHAnsi" w:hAnsiTheme="minorHAnsi" w:cstheme="minorBidi"/>
        </w:rPr>
        <w:t xml:space="preserve">or </w:t>
      </w:r>
      <w:r w:rsidRPr="1E7FBE81">
        <w:rPr>
          <w:rFonts w:asciiTheme="minorHAnsi" w:hAnsiTheme="minorHAnsi" w:cstheme="minorBidi"/>
        </w:rPr>
        <w:t>via mail to</w:t>
      </w:r>
      <w:r w:rsidR="003D0087" w:rsidRPr="1E7FBE81">
        <w:rPr>
          <w:rFonts w:asciiTheme="minorHAnsi" w:hAnsiTheme="minorHAnsi" w:cstheme="minorBidi"/>
        </w:rPr>
        <w:t>:</w:t>
      </w:r>
    </w:p>
    <w:p w14:paraId="70AE369E" w14:textId="0A09E9F1" w:rsidR="002D585D" w:rsidRPr="00683519" w:rsidRDefault="003D0087" w:rsidP="003D0087">
      <w:pPr>
        <w:pStyle w:val="BodyText"/>
        <w:spacing w:after="240"/>
        <w:ind w:left="1440" w:right="360"/>
        <w:rPr>
          <w:rFonts w:asciiTheme="minorHAnsi" w:hAnsiTheme="minorHAnsi" w:cstheme="minorHAnsi"/>
          <w:bCs/>
        </w:rPr>
      </w:pPr>
      <w:r w:rsidRPr="00683519">
        <w:rPr>
          <w:rFonts w:asciiTheme="minorHAnsi" w:hAnsiTheme="minorHAnsi" w:cstheme="minorHAnsi"/>
          <w:bCs/>
        </w:rPr>
        <w:t xml:space="preserve">The </w:t>
      </w:r>
      <w:r w:rsidR="002F00CE" w:rsidRPr="00683519">
        <w:rPr>
          <w:rFonts w:asciiTheme="minorHAnsi" w:hAnsiTheme="minorHAnsi" w:cstheme="minorHAnsi"/>
          <w:bCs/>
        </w:rPr>
        <w:t>Operational Services Division</w:t>
      </w:r>
      <w:r w:rsidRPr="00683519">
        <w:rPr>
          <w:rFonts w:asciiTheme="minorHAnsi" w:hAnsiTheme="minorHAnsi" w:cstheme="minorHAnsi"/>
          <w:bCs/>
        </w:rPr>
        <w:br/>
      </w:r>
      <w:r w:rsidR="002F00CE" w:rsidRPr="00683519">
        <w:rPr>
          <w:rFonts w:asciiTheme="minorHAnsi" w:hAnsiTheme="minorHAnsi" w:cstheme="minorHAnsi"/>
          <w:bCs/>
        </w:rPr>
        <w:t>One Ashburton Place, Room 1608</w:t>
      </w:r>
      <w:r w:rsidRPr="00683519">
        <w:rPr>
          <w:rFonts w:asciiTheme="minorHAnsi" w:hAnsiTheme="minorHAnsi" w:cstheme="minorHAnsi"/>
          <w:bCs/>
        </w:rPr>
        <w:br/>
      </w:r>
      <w:r w:rsidR="006373C1" w:rsidRPr="00683519">
        <w:rPr>
          <w:rFonts w:asciiTheme="minorHAnsi" w:hAnsiTheme="minorHAnsi" w:cstheme="minorHAnsi"/>
          <w:bCs/>
        </w:rPr>
        <w:t>Boston, Massachusetts 021</w:t>
      </w:r>
      <w:r w:rsidR="002F00CE" w:rsidRPr="00683519">
        <w:rPr>
          <w:rFonts w:asciiTheme="minorHAnsi" w:hAnsiTheme="minorHAnsi" w:cstheme="minorHAnsi"/>
          <w:bCs/>
        </w:rPr>
        <w:t>08</w:t>
      </w:r>
    </w:p>
    <w:p w14:paraId="75D39C6B" w14:textId="5D0AEFBC" w:rsidR="00A679FD" w:rsidRPr="00683519" w:rsidRDefault="00A679FD" w:rsidP="00BE1C6B">
      <w:pPr>
        <w:pStyle w:val="BodyText"/>
        <w:spacing w:after="240"/>
        <w:ind w:left="360" w:right="360"/>
        <w:rPr>
          <w:rFonts w:asciiTheme="minorHAnsi" w:hAnsiTheme="minorHAnsi" w:cstheme="minorHAnsi"/>
          <w:bCs/>
        </w:rPr>
      </w:pPr>
      <w:r w:rsidRPr="00683519">
        <w:rPr>
          <w:rFonts w:asciiTheme="minorHAnsi" w:hAnsiTheme="minorHAnsi" w:cstheme="minorHAnsi"/>
          <w:bCs/>
        </w:rPr>
        <w:t>All written comments submitted to OSD are a public record in their entirety and will be provided in response to a public records request.</w:t>
      </w:r>
    </w:p>
    <w:p w14:paraId="0F7CAD87" w14:textId="2FDCF996" w:rsidR="002D585D" w:rsidRPr="00683519" w:rsidRDefault="006373C1" w:rsidP="00CC14BC">
      <w:pPr>
        <w:pStyle w:val="BodyText"/>
        <w:spacing w:after="240"/>
        <w:ind w:left="360" w:right="360"/>
        <w:rPr>
          <w:rFonts w:asciiTheme="minorHAnsi" w:hAnsiTheme="minorHAnsi" w:cstheme="minorHAnsi"/>
          <w:bCs/>
        </w:rPr>
      </w:pPr>
      <w:r w:rsidRPr="00683519">
        <w:rPr>
          <w:rFonts w:asciiTheme="minorHAnsi" w:hAnsiTheme="minorHAnsi" w:cstheme="minorHAnsi"/>
          <w:bCs/>
        </w:rPr>
        <w:t xml:space="preserve">A copy of the proposed regulation may be viewed on </w:t>
      </w:r>
      <w:hyperlink r:id="rId13" w:history="1">
        <w:r w:rsidR="002D585D" w:rsidRPr="00450DBA">
          <w:rPr>
            <w:rStyle w:val="Hyperlink"/>
            <w:rFonts w:asciiTheme="minorHAnsi" w:hAnsiTheme="minorHAnsi" w:cstheme="minorHAnsi"/>
            <w:bCs/>
          </w:rPr>
          <w:t>OSD</w:t>
        </w:r>
        <w:r w:rsidRPr="00450DBA">
          <w:rPr>
            <w:rStyle w:val="Hyperlink"/>
            <w:rFonts w:asciiTheme="minorHAnsi" w:hAnsiTheme="minorHAnsi" w:cstheme="minorHAnsi"/>
            <w:bCs/>
          </w:rPr>
          <w:t>’s website</w:t>
        </w:r>
      </w:hyperlink>
      <w:r w:rsidRPr="00683519">
        <w:rPr>
          <w:rFonts w:asciiTheme="minorHAnsi" w:hAnsiTheme="minorHAnsi" w:cstheme="minorHAnsi"/>
          <w:bCs/>
        </w:rPr>
        <w:t xml:space="preserve"> or obtained from </w:t>
      </w:r>
      <w:r w:rsidR="00D06FAB">
        <w:rPr>
          <w:rFonts w:asciiTheme="minorHAnsi" w:hAnsiTheme="minorHAnsi" w:cstheme="minorHAnsi"/>
          <w:bCs/>
        </w:rPr>
        <w:t>OSD Legal</w:t>
      </w:r>
      <w:r w:rsidRPr="00683519">
        <w:rPr>
          <w:rFonts w:asciiTheme="minorHAnsi" w:hAnsiTheme="minorHAnsi" w:cstheme="minorHAnsi"/>
          <w:bCs/>
        </w:rPr>
        <w:t xml:space="preserve"> by sending a request via e-mail to </w:t>
      </w:r>
      <w:hyperlink r:id="rId14" w:history="1">
        <w:r w:rsidR="00D06FAB" w:rsidRPr="002A2FF2">
          <w:rPr>
            <w:rStyle w:val="Hyperlink"/>
            <w:rFonts w:asciiTheme="minorHAnsi" w:hAnsiTheme="minorHAnsi" w:cstheme="minorHAnsi"/>
            <w:bCs/>
          </w:rPr>
          <w:t>OSDLegal@mass.gov</w:t>
        </w:r>
      </w:hyperlink>
      <w:r w:rsidR="002D585D" w:rsidRPr="00683519">
        <w:rPr>
          <w:rFonts w:asciiTheme="minorHAnsi" w:hAnsiTheme="minorHAnsi" w:cstheme="minorHAnsi"/>
          <w:bCs/>
        </w:rPr>
        <w:t>.</w:t>
      </w:r>
    </w:p>
    <w:p w14:paraId="5BDCD0EA" w14:textId="77777777" w:rsidR="00642718" w:rsidRPr="00683519" w:rsidRDefault="00642718">
      <w:pPr>
        <w:rPr>
          <w:rFonts w:asciiTheme="minorHAnsi" w:hAnsiTheme="minorHAnsi" w:cstheme="minorHAnsi"/>
          <w:noProof/>
          <w:szCs w:val="22"/>
        </w:rPr>
      </w:pPr>
      <w:r w:rsidRPr="00683519">
        <w:rPr>
          <w:rFonts w:asciiTheme="minorHAnsi" w:hAnsiTheme="minorHAnsi" w:cstheme="minorHAnsi"/>
          <w:bCs w:val="0"/>
        </w:rPr>
        <w:br w:type="page"/>
      </w:r>
    </w:p>
    <w:p w14:paraId="58057635" w14:textId="05BEA66D" w:rsidR="006D1FD9" w:rsidRPr="00683519" w:rsidRDefault="00791C4C" w:rsidP="00642718">
      <w:pPr>
        <w:pStyle w:val="Heading1"/>
        <w:rPr>
          <w:rFonts w:asciiTheme="minorHAnsi" w:hAnsiTheme="minorHAnsi" w:cstheme="minorHAnsi"/>
        </w:rPr>
      </w:pPr>
      <w:r>
        <w:rPr>
          <w:rFonts w:asciiTheme="minorHAnsi" w:hAnsiTheme="minorHAnsi" w:cstheme="minorHAnsi"/>
        </w:rPr>
        <w:t xml:space="preserve">Initial </w:t>
      </w:r>
      <w:r w:rsidR="00642718" w:rsidRPr="00683519">
        <w:rPr>
          <w:rFonts w:asciiTheme="minorHAnsi" w:hAnsiTheme="minorHAnsi" w:cstheme="minorHAnsi"/>
        </w:rPr>
        <w:t>Small Business Impact Statement</w:t>
      </w:r>
    </w:p>
    <w:p w14:paraId="22BD3623" w14:textId="27CD7E67" w:rsidR="00642718" w:rsidRPr="00683519" w:rsidRDefault="006E2808" w:rsidP="006E2808">
      <w:pPr>
        <w:spacing w:before="240"/>
        <w:jc w:val="center"/>
        <w:rPr>
          <w:rFonts w:asciiTheme="minorHAnsi" w:hAnsiTheme="minorHAnsi" w:cstheme="minorHAnsi"/>
        </w:rPr>
      </w:pPr>
      <w:r w:rsidRPr="00683519">
        <w:rPr>
          <w:rFonts w:asciiTheme="minorHAnsi" w:hAnsiTheme="minorHAnsi" w:cstheme="minorHAnsi"/>
        </w:rPr>
        <w:t xml:space="preserve">(As required by M.G.L. c.30A, </w:t>
      </w:r>
      <w:r w:rsidRPr="00683519">
        <w:rPr>
          <w:rFonts w:asciiTheme="minorHAnsi" w:hAnsiTheme="minorHAnsi" w:cstheme="minorHAnsi"/>
          <w:bCs w:val="0"/>
        </w:rPr>
        <w:t xml:space="preserve">§§ </w:t>
      </w:r>
      <w:r w:rsidRPr="00683519">
        <w:rPr>
          <w:rFonts w:asciiTheme="minorHAnsi" w:hAnsiTheme="minorHAnsi" w:cstheme="minorHAnsi"/>
        </w:rPr>
        <w:t>2</w:t>
      </w:r>
      <w:r w:rsidRPr="00683519">
        <w:rPr>
          <w:rFonts w:asciiTheme="minorHAnsi" w:hAnsiTheme="minorHAnsi" w:cstheme="minorHAnsi"/>
          <w:bCs w:val="0"/>
        </w:rPr>
        <w:t xml:space="preserve">, </w:t>
      </w:r>
      <w:r w:rsidRPr="00683519">
        <w:rPr>
          <w:rFonts w:asciiTheme="minorHAnsi" w:hAnsiTheme="minorHAnsi" w:cstheme="minorHAnsi"/>
        </w:rPr>
        <w:t>3 &amp; 5)</w:t>
      </w:r>
    </w:p>
    <w:p w14:paraId="6DAF151D" w14:textId="51EAEB49" w:rsidR="006E2808" w:rsidRPr="00683519" w:rsidRDefault="00D84546" w:rsidP="00E31E08">
      <w:pPr>
        <w:pStyle w:val="BodyText"/>
        <w:spacing w:before="240" w:after="120"/>
        <w:ind w:left="360"/>
        <w:rPr>
          <w:rFonts w:asciiTheme="minorHAnsi" w:hAnsiTheme="minorHAnsi" w:cstheme="minorHAnsi"/>
        </w:rPr>
      </w:pPr>
      <w:r w:rsidRPr="00683519">
        <w:rPr>
          <w:rFonts w:asciiTheme="minorHAnsi" w:hAnsiTheme="minorHAnsi" w:cstheme="minorHAnsi"/>
          <w:b/>
          <w:bCs/>
        </w:rPr>
        <w:t>Agency</w:t>
      </w:r>
      <w:r w:rsidRPr="00683519">
        <w:rPr>
          <w:rFonts w:asciiTheme="minorHAnsi" w:hAnsiTheme="minorHAnsi" w:cstheme="minorHAnsi"/>
        </w:rPr>
        <w:t xml:space="preserve">: </w:t>
      </w:r>
      <w:r w:rsidR="00E31E08" w:rsidRPr="00683519">
        <w:rPr>
          <w:rFonts w:asciiTheme="minorHAnsi" w:hAnsiTheme="minorHAnsi" w:cstheme="minorHAnsi"/>
        </w:rPr>
        <w:tab/>
      </w:r>
      <w:r w:rsidRPr="00683519">
        <w:rPr>
          <w:rFonts w:asciiTheme="minorHAnsi" w:hAnsiTheme="minorHAnsi" w:cstheme="minorHAnsi"/>
        </w:rPr>
        <w:t>Operational Services Division</w:t>
      </w:r>
    </w:p>
    <w:p w14:paraId="343B11DE" w14:textId="5D09921D" w:rsidR="00D84546" w:rsidRPr="00683519" w:rsidRDefault="00D84546" w:rsidP="001A488C">
      <w:pPr>
        <w:pStyle w:val="BodyText"/>
        <w:ind w:left="360"/>
        <w:rPr>
          <w:rFonts w:asciiTheme="minorHAnsi" w:hAnsiTheme="minorHAnsi" w:cstheme="minorHAnsi"/>
        </w:rPr>
      </w:pPr>
      <w:r w:rsidRPr="00683519">
        <w:rPr>
          <w:rFonts w:asciiTheme="minorHAnsi" w:hAnsiTheme="minorHAnsi" w:cstheme="minorHAnsi"/>
          <w:b/>
          <w:bCs/>
        </w:rPr>
        <w:t>CMR No</w:t>
      </w:r>
      <w:r w:rsidRPr="00683519">
        <w:rPr>
          <w:rFonts w:asciiTheme="minorHAnsi" w:hAnsiTheme="minorHAnsi" w:cstheme="minorHAnsi"/>
        </w:rPr>
        <w:t xml:space="preserve">: </w:t>
      </w:r>
      <w:r w:rsidR="00E31E08" w:rsidRPr="00683519">
        <w:rPr>
          <w:rFonts w:asciiTheme="minorHAnsi" w:hAnsiTheme="minorHAnsi" w:cstheme="minorHAnsi"/>
        </w:rPr>
        <w:tab/>
      </w:r>
      <w:r w:rsidRPr="00683519">
        <w:rPr>
          <w:rFonts w:asciiTheme="minorHAnsi" w:hAnsiTheme="minorHAnsi" w:cstheme="minorHAnsi"/>
        </w:rPr>
        <w:t>808 CMR 1.00</w:t>
      </w:r>
      <w:r w:rsidR="00582FE3">
        <w:rPr>
          <w:rFonts w:asciiTheme="minorHAnsi" w:hAnsiTheme="minorHAnsi" w:cstheme="minorHAnsi"/>
        </w:rPr>
        <w:t xml:space="preserve">: </w:t>
      </w:r>
      <w:r w:rsidRPr="00683519">
        <w:rPr>
          <w:rFonts w:asciiTheme="minorHAnsi" w:hAnsiTheme="minorHAnsi" w:cstheme="minorHAnsi"/>
        </w:rPr>
        <w:t>Compliance, Reporting and Auditing for Human and Social Services</w:t>
      </w:r>
    </w:p>
    <w:p w14:paraId="3B6EC9C3" w14:textId="20EE7DCF" w:rsidR="001A488C" w:rsidRPr="00683519" w:rsidRDefault="00E31E08" w:rsidP="00E31E08">
      <w:pPr>
        <w:pStyle w:val="BodyText"/>
        <w:spacing w:before="360"/>
        <w:ind w:left="360"/>
        <w:rPr>
          <w:rFonts w:asciiTheme="minorHAnsi" w:hAnsiTheme="minorHAnsi" w:cstheme="minorHAnsi"/>
          <w:bCs/>
        </w:rPr>
      </w:pPr>
      <w:r w:rsidRPr="00683519">
        <w:rPr>
          <w:rFonts w:asciiTheme="minorHAnsi" w:hAnsiTheme="minorHAnsi" w:cstheme="minorHAnsi"/>
          <w:b/>
        </w:rPr>
        <w:t>Estimate of the Number of Small Businesses Impacted by the Regulation:</w:t>
      </w:r>
      <w:r w:rsidR="00B9201A" w:rsidRPr="00683519">
        <w:rPr>
          <w:rFonts w:asciiTheme="minorHAnsi" w:hAnsiTheme="minorHAnsi" w:cstheme="minorHAnsi"/>
          <w:b/>
        </w:rPr>
        <w:t xml:space="preserve"> </w:t>
      </w:r>
      <w:r w:rsidR="00683519" w:rsidRPr="00683519">
        <w:rPr>
          <w:rFonts w:asciiTheme="minorHAnsi" w:hAnsiTheme="minorHAnsi" w:cstheme="minorHAnsi"/>
          <w:bCs/>
        </w:rPr>
        <w:t>Approximately 50 – There are approximately 1,000 filers, of which the majority are non-profit organizations.</w:t>
      </w:r>
    </w:p>
    <w:p w14:paraId="1D5059E1" w14:textId="64C4DBD9" w:rsidR="007C68D7" w:rsidRPr="00683519" w:rsidRDefault="002270D2" w:rsidP="007C68D7">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Will small businesses have to create, file, or issue additional reports?</w:t>
      </w:r>
      <w:r w:rsidR="007C68D7" w:rsidRPr="00683519">
        <w:rPr>
          <w:rFonts w:asciiTheme="minorHAnsi" w:hAnsiTheme="minorHAnsi" w:cstheme="minorHAnsi"/>
          <w:b/>
        </w:rPr>
        <w:br/>
      </w:r>
      <w:r w:rsidR="007C68D7" w:rsidRPr="00683519">
        <w:rPr>
          <w:rFonts w:asciiTheme="minorHAnsi" w:hAnsiTheme="minorHAnsi" w:cstheme="minorHAnsi"/>
          <w:b/>
          <w:bCs/>
        </w:rPr>
        <w:t>Yes</w:t>
      </w:r>
      <w:r w:rsidR="007C68D7" w:rsidRPr="00683519">
        <w:rPr>
          <w:rFonts w:asciiTheme="minorHAnsi" w:hAnsiTheme="minorHAnsi" w:cstheme="minorHAnsi"/>
        </w:rPr>
        <w:t xml:space="preserve">. The regulation currently includes reporting requirements for Departments, Contractors, and Subcontractors. The amendment requires Contractors and Subcontractors, when a price authorization or price adjustment is requested, to report in their property inventory which items are environmentally preferable products (EPP) and must include EPP specifications in procurements for building repair, construction, or renovation and purchase of major appliances.  </w:t>
      </w:r>
    </w:p>
    <w:p w14:paraId="6298FFE7" w14:textId="70A0EB8E" w:rsidR="002270D2"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Will small businesses have to implement additional recordkeeping procedures?</w:t>
      </w:r>
      <w:r w:rsidR="007C68D7" w:rsidRPr="00683519">
        <w:rPr>
          <w:rFonts w:asciiTheme="minorHAnsi" w:hAnsiTheme="minorHAnsi" w:cstheme="minorHAnsi"/>
          <w:b/>
        </w:rPr>
        <w:br/>
      </w:r>
      <w:r w:rsidR="006B72DC" w:rsidRPr="00683519">
        <w:rPr>
          <w:rFonts w:asciiTheme="minorHAnsi" w:hAnsiTheme="minorHAnsi" w:cstheme="minorHAnsi"/>
          <w:b/>
          <w:bCs/>
        </w:rPr>
        <w:t>Yes</w:t>
      </w:r>
      <w:r w:rsidR="006B72DC" w:rsidRPr="00683519">
        <w:rPr>
          <w:rFonts w:asciiTheme="minorHAnsi" w:hAnsiTheme="minorHAnsi" w:cstheme="minorHAnsi"/>
        </w:rPr>
        <w:t xml:space="preserve">. The regulation currently includes recordkeeping for Departments, Contractors, and Subcontractors. The amendment requires recordkeeping, when a price authorization or price adjustment is requested, to note in their property inventory which items are environmentally preferable products (EPP) and must include EPP specifications in procurements for building repair, construction, or renovation and purchase of major appliances.  </w:t>
      </w:r>
    </w:p>
    <w:p w14:paraId="27E82578" w14:textId="25676B1D" w:rsidR="002270D2"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Will small businesses have to provide additional administrative oversight?</w:t>
      </w:r>
      <w:r w:rsidR="007C68D7" w:rsidRPr="00683519">
        <w:rPr>
          <w:rFonts w:asciiTheme="minorHAnsi" w:hAnsiTheme="minorHAnsi" w:cstheme="minorHAnsi"/>
          <w:b/>
        </w:rPr>
        <w:br/>
      </w:r>
      <w:r w:rsidR="00596067" w:rsidRPr="00683519">
        <w:rPr>
          <w:rFonts w:asciiTheme="minorHAnsi" w:hAnsiTheme="minorHAnsi" w:cstheme="minorHAnsi"/>
          <w:b/>
          <w:bCs/>
        </w:rPr>
        <w:t>Yes</w:t>
      </w:r>
      <w:r w:rsidR="00596067" w:rsidRPr="00683519">
        <w:rPr>
          <w:rFonts w:asciiTheme="minorHAnsi" w:hAnsiTheme="minorHAnsi" w:cstheme="minorHAnsi"/>
        </w:rPr>
        <w:t>. Additional oversight will be required for Departments, Contractors, and Subcontractors to ensure that EPP documentation is included when requesting price authorizations for new and reconstructed approved private school programs or price adjustments.</w:t>
      </w:r>
    </w:p>
    <w:p w14:paraId="5785BB8C" w14:textId="33C1468D" w:rsidR="002270D2"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Will small businesses have to hire additional employees in order to comply with the proposed regulation?</w:t>
      </w:r>
      <w:r w:rsidR="007C68D7" w:rsidRPr="00683519">
        <w:rPr>
          <w:rFonts w:asciiTheme="minorHAnsi" w:hAnsiTheme="minorHAnsi" w:cstheme="minorHAnsi"/>
          <w:b/>
        </w:rPr>
        <w:br/>
      </w:r>
      <w:r w:rsidR="00700568" w:rsidRPr="00683519">
        <w:rPr>
          <w:rFonts w:asciiTheme="minorHAnsi" w:hAnsiTheme="minorHAnsi" w:cstheme="minorHAnsi"/>
          <w:b/>
          <w:bCs/>
        </w:rPr>
        <w:t>No</w:t>
      </w:r>
      <w:r w:rsidR="00700568" w:rsidRPr="00683519">
        <w:rPr>
          <w:rFonts w:asciiTheme="minorHAnsi" w:hAnsiTheme="minorHAnsi" w:cstheme="minorHAnsi"/>
        </w:rPr>
        <w:t>.</w:t>
      </w:r>
      <w:r w:rsidR="00700568" w:rsidRPr="00683519">
        <w:rPr>
          <w:rFonts w:asciiTheme="minorHAnsi" w:hAnsiTheme="minorHAnsi" w:cstheme="minorHAnsi"/>
          <w:b/>
          <w:bCs/>
        </w:rPr>
        <w:t xml:space="preserve"> </w:t>
      </w:r>
      <w:r w:rsidR="00700568" w:rsidRPr="00683519">
        <w:rPr>
          <w:rFonts w:asciiTheme="minorHAnsi" w:hAnsiTheme="minorHAnsi" w:cstheme="minorHAnsi"/>
        </w:rPr>
        <w:t>It is not anticipated that this additional recordkeeping/reporting requirement related to environmentally preferable products will require additional staffing in order to comply.</w:t>
      </w:r>
    </w:p>
    <w:p w14:paraId="72C4E989" w14:textId="3E98200B" w:rsidR="002270D2"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Does compliance with the regulation require small businesses to hire other professionals (e.g. a lawyer, accountant, engineer, etc.)?</w:t>
      </w:r>
      <w:r w:rsidR="007C68D7" w:rsidRPr="00683519">
        <w:rPr>
          <w:rFonts w:asciiTheme="minorHAnsi" w:hAnsiTheme="minorHAnsi" w:cstheme="minorHAnsi"/>
          <w:b/>
        </w:rPr>
        <w:br/>
      </w:r>
      <w:r w:rsidR="00A667D4" w:rsidRPr="00683519">
        <w:rPr>
          <w:rFonts w:asciiTheme="minorHAnsi" w:hAnsiTheme="minorHAnsi" w:cstheme="minorHAnsi"/>
          <w:b/>
          <w:bCs/>
        </w:rPr>
        <w:t>No</w:t>
      </w:r>
      <w:r w:rsidR="00A667D4" w:rsidRPr="00683519">
        <w:rPr>
          <w:rFonts w:asciiTheme="minorHAnsi" w:hAnsiTheme="minorHAnsi" w:cstheme="minorHAnsi"/>
        </w:rPr>
        <w:t>. It is not anticipated that this additional recordkeeping/reporting requirement related to environmentally preferable products will require professional assistance beyond what is currently required to file a Uniform Financial Report.</w:t>
      </w:r>
    </w:p>
    <w:p w14:paraId="4110608D" w14:textId="577B5869" w:rsidR="002270D2"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 xml:space="preserve">Does the regulation require small businesses to purchase a product or make any other capital investments in order to comply with the regulation? </w:t>
      </w:r>
      <w:r w:rsidR="007C68D7" w:rsidRPr="00683519">
        <w:rPr>
          <w:rFonts w:asciiTheme="minorHAnsi" w:hAnsiTheme="minorHAnsi" w:cstheme="minorHAnsi"/>
          <w:b/>
        </w:rPr>
        <w:br/>
      </w:r>
      <w:r w:rsidR="00673E6C" w:rsidRPr="00683519">
        <w:rPr>
          <w:rFonts w:asciiTheme="minorHAnsi" w:hAnsiTheme="minorHAnsi" w:cstheme="minorHAnsi"/>
          <w:b/>
          <w:bCs/>
        </w:rPr>
        <w:t>No</w:t>
      </w:r>
      <w:r w:rsidR="00673E6C" w:rsidRPr="00683519">
        <w:rPr>
          <w:rFonts w:asciiTheme="minorHAnsi" w:hAnsiTheme="minorHAnsi" w:cstheme="minorHAnsi"/>
        </w:rPr>
        <w:t>. It is not anticipated that this additional recordkeeping/reporting requirement related to environmentally preferable products will require small businesses to purchase a product or make capital investments.</w:t>
      </w:r>
    </w:p>
    <w:p w14:paraId="4D597283" w14:textId="538558C5" w:rsidR="002270D2"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Are performance standards more appropriate than design/operational standards to accomplish the regulatory objective? (Performance standards express requirements in terms of outcomes, giving the regulated party flexibility to achieve regulatory objectives and design/operational standards specify exactly what actions regulated parties must take.)</w:t>
      </w:r>
      <w:r w:rsidR="007C68D7" w:rsidRPr="00683519">
        <w:rPr>
          <w:rFonts w:asciiTheme="minorHAnsi" w:hAnsiTheme="minorHAnsi" w:cstheme="minorHAnsi"/>
          <w:b/>
        </w:rPr>
        <w:br/>
      </w:r>
      <w:r w:rsidR="005142ED" w:rsidRPr="00683519">
        <w:rPr>
          <w:rFonts w:asciiTheme="minorHAnsi" w:hAnsiTheme="minorHAnsi" w:cstheme="minorHAnsi"/>
          <w:b/>
          <w:bCs/>
        </w:rPr>
        <w:t>No</w:t>
      </w:r>
      <w:r w:rsidR="005142ED" w:rsidRPr="00683519">
        <w:rPr>
          <w:rFonts w:asciiTheme="minorHAnsi" w:hAnsiTheme="minorHAnsi" w:cstheme="minorHAnsi"/>
        </w:rPr>
        <w:t>. The amendment to the regulations is necessary so that Departments can more readily comply with Executive Order 515: Establishing an Environmental Purchasing Policy, requiring Commonwealth Departments to reduce their impact on the environment and enhance public health by procuring EPPs whenever they are readily available, perform to satisfactory standards, and represent best value to the Commonwealth and Executive Order 594: Leading By Example: Decarbonizing and Minimizing Environmental Impacts of State Government.</w:t>
      </w:r>
    </w:p>
    <w:p w14:paraId="20317385" w14:textId="5CC6E3F5" w:rsidR="005C56C1"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 xml:space="preserve">Do any other regulations duplicate or conflict with the proposed regulation? </w:t>
      </w:r>
      <w:r w:rsidR="007C68D7" w:rsidRPr="00683519">
        <w:rPr>
          <w:rFonts w:asciiTheme="minorHAnsi" w:hAnsiTheme="minorHAnsi" w:cstheme="minorHAnsi"/>
          <w:b/>
        </w:rPr>
        <w:br/>
      </w:r>
      <w:r w:rsidR="005B0473" w:rsidRPr="00683519">
        <w:rPr>
          <w:rFonts w:asciiTheme="minorHAnsi" w:hAnsiTheme="minorHAnsi" w:cstheme="minorHAnsi"/>
          <w:b/>
          <w:bCs/>
        </w:rPr>
        <w:t>No</w:t>
      </w:r>
      <w:r w:rsidR="005B0473" w:rsidRPr="00683519">
        <w:rPr>
          <w:rFonts w:asciiTheme="minorHAnsi" w:hAnsiTheme="minorHAnsi" w:cstheme="minorHAnsi"/>
        </w:rPr>
        <w:t>. There are no duplicative or conflicting regulations. OSD’s Bureau of Purchased Services has the authority to issue and amend these regulations pursuant to M.G.L. c. 7, § 22N.</w:t>
      </w:r>
    </w:p>
    <w:p w14:paraId="65359371" w14:textId="2B9812B2" w:rsidR="005C56C1"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 xml:space="preserve">Does the regulation require small businesses to cooperate with audits, inspections or other regulatory enforcement activities? </w:t>
      </w:r>
      <w:r w:rsidR="007C68D7" w:rsidRPr="00683519">
        <w:rPr>
          <w:rFonts w:asciiTheme="minorHAnsi" w:hAnsiTheme="minorHAnsi" w:cstheme="minorHAnsi"/>
          <w:b/>
        </w:rPr>
        <w:br/>
      </w:r>
      <w:r w:rsidR="00ED33AE" w:rsidRPr="00683519">
        <w:rPr>
          <w:rFonts w:asciiTheme="minorHAnsi" w:hAnsiTheme="minorHAnsi" w:cstheme="minorHAnsi"/>
          <w:b/>
          <w:bCs/>
        </w:rPr>
        <w:t>Yes</w:t>
      </w:r>
      <w:r w:rsidR="00ED33AE" w:rsidRPr="00683519">
        <w:rPr>
          <w:rFonts w:asciiTheme="minorHAnsi" w:hAnsiTheme="minorHAnsi" w:cstheme="minorHAnsi"/>
        </w:rPr>
        <w:t xml:space="preserve">. The regulation currently includes provisions authorizing audits for Departments, Contractors, and Subcontractors. The amended regulation does not impose additional audits or inspections. The amended regulation imposes additional requirements related to environmentally preferable products.  </w:t>
      </w:r>
    </w:p>
    <w:p w14:paraId="129B6BC1" w14:textId="277EAF28" w:rsidR="005C56C1" w:rsidRPr="00683519" w:rsidRDefault="002270D2" w:rsidP="00ED33AE">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Does the regulation require small businesses to provide educational services to keep up to date with regulatory requirements?</w:t>
      </w:r>
      <w:r w:rsidR="007C68D7" w:rsidRPr="00683519">
        <w:rPr>
          <w:rFonts w:asciiTheme="minorHAnsi" w:hAnsiTheme="minorHAnsi" w:cstheme="minorHAnsi"/>
          <w:b/>
        </w:rPr>
        <w:br/>
      </w:r>
      <w:r w:rsidR="00E047F6" w:rsidRPr="00683519">
        <w:rPr>
          <w:rFonts w:asciiTheme="minorHAnsi" w:hAnsiTheme="minorHAnsi" w:cstheme="minorHAnsi"/>
          <w:b/>
          <w:bCs/>
        </w:rPr>
        <w:t>No</w:t>
      </w:r>
      <w:r w:rsidR="00E047F6" w:rsidRPr="00683519">
        <w:rPr>
          <w:rFonts w:asciiTheme="minorHAnsi" w:hAnsiTheme="minorHAnsi" w:cstheme="minorHAnsi"/>
        </w:rPr>
        <w:t>. It is not anticipated that this additional recordkeeping/reporting requirement related to environmentally preferable products will require small businesses to provide educational services. OSD will provide training related to this new regulatory requirement.</w:t>
      </w:r>
    </w:p>
    <w:p w14:paraId="552760EF" w14:textId="1EB526A0" w:rsidR="005C56C1"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Is the regulation likely to deter the formation of small businesses in Massachusetts?</w:t>
      </w:r>
      <w:r w:rsidR="007C68D7" w:rsidRPr="00683519">
        <w:rPr>
          <w:rFonts w:asciiTheme="minorHAnsi" w:hAnsiTheme="minorHAnsi" w:cstheme="minorHAnsi"/>
          <w:b/>
        </w:rPr>
        <w:br/>
      </w:r>
      <w:r w:rsidR="004654AB" w:rsidRPr="00683519">
        <w:rPr>
          <w:rFonts w:asciiTheme="minorHAnsi" w:hAnsiTheme="minorHAnsi" w:cstheme="minorHAnsi"/>
          <w:b/>
          <w:bCs/>
        </w:rPr>
        <w:t>No</w:t>
      </w:r>
      <w:r w:rsidR="004654AB" w:rsidRPr="00683519">
        <w:rPr>
          <w:rFonts w:asciiTheme="minorHAnsi" w:hAnsiTheme="minorHAnsi" w:cstheme="minorHAnsi"/>
        </w:rPr>
        <w:t>. It is not anticipated that this additional recordkeeping/reporting requirement related to environmentally preferable products will deter the formation of small businesses in Massachusetts.</w:t>
      </w:r>
    </w:p>
    <w:p w14:paraId="42B22F3E" w14:textId="1570E533" w:rsidR="005C56C1"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Is the regulation likely to encourage the formation of small businesses in Massachusetts?</w:t>
      </w:r>
      <w:r w:rsidR="007C68D7" w:rsidRPr="00683519">
        <w:rPr>
          <w:rFonts w:asciiTheme="minorHAnsi" w:hAnsiTheme="minorHAnsi" w:cstheme="minorHAnsi"/>
          <w:b/>
        </w:rPr>
        <w:br/>
      </w:r>
      <w:r w:rsidR="00931C54" w:rsidRPr="00683519">
        <w:rPr>
          <w:rFonts w:asciiTheme="minorHAnsi" w:hAnsiTheme="minorHAnsi" w:cstheme="minorHAnsi"/>
          <w:b/>
          <w:bCs/>
        </w:rPr>
        <w:t>No</w:t>
      </w:r>
      <w:r w:rsidR="00931C54" w:rsidRPr="00683519">
        <w:rPr>
          <w:rFonts w:asciiTheme="minorHAnsi" w:hAnsiTheme="minorHAnsi" w:cstheme="minorHAnsi"/>
        </w:rPr>
        <w:t>. It is not anticipated that this additional recordkeeping/reporting requirement related to environmentally preferable products will encourage the formation of small businesses in Massachusetts.</w:t>
      </w:r>
    </w:p>
    <w:p w14:paraId="342C5E15" w14:textId="211F94B4" w:rsidR="005C56C1"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 xml:space="preserve">Does the regulation provide for less stringent compliance or reporting requirements for small businesses? </w:t>
      </w:r>
      <w:r w:rsidR="007C68D7" w:rsidRPr="00683519">
        <w:rPr>
          <w:rFonts w:asciiTheme="minorHAnsi" w:hAnsiTheme="minorHAnsi" w:cstheme="minorHAnsi"/>
          <w:b/>
        </w:rPr>
        <w:br/>
      </w:r>
      <w:r w:rsidR="00ED3C18" w:rsidRPr="00683519">
        <w:rPr>
          <w:rFonts w:asciiTheme="minorHAnsi" w:hAnsiTheme="minorHAnsi" w:cstheme="minorHAnsi"/>
          <w:b/>
          <w:bCs/>
        </w:rPr>
        <w:t>No</w:t>
      </w:r>
      <w:r w:rsidR="00ED3C18" w:rsidRPr="00683519">
        <w:rPr>
          <w:rFonts w:asciiTheme="minorHAnsi" w:hAnsiTheme="minorHAnsi" w:cstheme="minorHAnsi"/>
        </w:rPr>
        <w:t>. The regulation currently includes reporting requirements for Departments, Contractors, and Subcontractors. The amendment requires Contractors and Subcontractors, when a price authorization or price adjustment is requested, to report in their property inventory which items are environmentally preferable products (EPP) and must include EPP specifications in procurements for building repair, construction, or renovation and purchase of major appliances.</w:t>
      </w:r>
    </w:p>
    <w:p w14:paraId="298B83B3" w14:textId="3A485F26" w:rsidR="005C56C1"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 xml:space="preserve">Does the regulation establish less stringent schedules or deadlines for compliance or reporting requirements for small businesses? </w:t>
      </w:r>
      <w:r w:rsidR="007C68D7" w:rsidRPr="00683519">
        <w:rPr>
          <w:rFonts w:asciiTheme="minorHAnsi" w:hAnsiTheme="minorHAnsi" w:cstheme="minorHAnsi"/>
          <w:b/>
        </w:rPr>
        <w:br/>
      </w:r>
      <w:r w:rsidR="00812C4D" w:rsidRPr="00683519">
        <w:rPr>
          <w:rFonts w:asciiTheme="minorHAnsi" w:hAnsiTheme="minorHAnsi" w:cstheme="minorHAnsi"/>
          <w:b/>
          <w:bCs/>
        </w:rPr>
        <w:t>No</w:t>
      </w:r>
      <w:r w:rsidR="00812C4D" w:rsidRPr="00683519">
        <w:rPr>
          <w:rFonts w:asciiTheme="minorHAnsi" w:hAnsiTheme="minorHAnsi" w:cstheme="minorHAnsi"/>
        </w:rPr>
        <w:t>. The regulation currently includes reporting requirements for Departments, Contractors, and Subcontractors, including small businesses. The deadlines and schedules for reporting remain unchanged.</w:t>
      </w:r>
    </w:p>
    <w:p w14:paraId="34808E6E" w14:textId="4C31732D" w:rsidR="005C56C1"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 xml:space="preserve">Did the agency consolidate or simplify compliance or reporting requirements for small businesses? </w:t>
      </w:r>
      <w:r w:rsidR="007C68D7" w:rsidRPr="00683519">
        <w:rPr>
          <w:rFonts w:asciiTheme="minorHAnsi" w:hAnsiTheme="minorHAnsi" w:cstheme="minorHAnsi"/>
          <w:b/>
        </w:rPr>
        <w:br/>
      </w:r>
      <w:r w:rsidR="00560314" w:rsidRPr="00683519">
        <w:rPr>
          <w:rFonts w:asciiTheme="minorHAnsi" w:hAnsiTheme="minorHAnsi" w:cstheme="minorHAnsi"/>
          <w:b/>
          <w:bCs/>
        </w:rPr>
        <w:t>No</w:t>
      </w:r>
      <w:r w:rsidR="00560314" w:rsidRPr="00683519">
        <w:rPr>
          <w:rFonts w:asciiTheme="minorHAnsi" w:hAnsiTheme="minorHAnsi" w:cstheme="minorHAnsi"/>
        </w:rPr>
        <w:t>. The regulation currently includes reporting requirements for Departments, Contractors, and Subcontractors, including small businesses.</w:t>
      </w:r>
    </w:p>
    <w:p w14:paraId="6045CB07" w14:textId="7A8A59EC" w:rsidR="005C56C1" w:rsidRPr="00683519" w:rsidRDefault="002270D2" w:rsidP="00B9201A">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 xml:space="preserve">Can performance standards for small businesses replace design or operational standards without hindering delivery of the regulatory objective? </w:t>
      </w:r>
      <w:r w:rsidR="007C68D7" w:rsidRPr="00683519">
        <w:rPr>
          <w:rFonts w:asciiTheme="minorHAnsi" w:hAnsiTheme="minorHAnsi" w:cstheme="minorHAnsi"/>
          <w:b/>
        </w:rPr>
        <w:br/>
      </w:r>
      <w:r w:rsidR="000D5E38" w:rsidRPr="00683519">
        <w:rPr>
          <w:rFonts w:asciiTheme="minorHAnsi" w:hAnsiTheme="minorHAnsi" w:cstheme="minorHAnsi"/>
          <w:b/>
          <w:bCs/>
        </w:rPr>
        <w:t>No</w:t>
      </w:r>
      <w:r w:rsidR="000D5E38" w:rsidRPr="00683519">
        <w:rPr>
          <w:rFonts w:asciiTheme="minorHAnsi" w:hAnsiTheme="minorHAnsi" w:cstheme="minorHAnsi"/>
        </w:rPr>
        <w:t>. The purpose of 801 CMR 21.00 is to provide all Departments with uniform rules and standards governing the Procurement of Commodities or Services, or both, including Human and Social Services for Clients. The amendment to the regulations is necessary so that Departments can more readily comply with Executive Order 515: Establishing an Environmental Purchasing Policy, requiring Commonwealth Departments to reduce their impact on the environment and enhance public health by procuring EPPs whenever they are readily available, perform to satisfactory standards, and represent best value to the Commonwealth and Executive Order 594: Leading By Example: Decarbonizing and Minimizing Environmental Impacts of State Government.</w:t>
      </w:r>
    </w:p>
    <w:p w14:paraId="4AC94ED8" w14:textId="79E2775D" w:rsidR="006F7121" w:rsidRPr="00683519" w:rsidRDefault="002270D2" w:rsidP="00683519">
      <w:pPr>
        <w:pStyle w:val="BodyText"/>
        <w:numPr>
          <w:ilvl w:val="0"/>
          <w:numId w:val="3"/>
        </w:numPr>
        <w:spacing w:before="360"/>
        <w:ind w:left="1080" w:right="360"/>
        <w:rPr>
          <w:rFonts w:asciiTheme="minorHAnsi" w:hAnsiTheme="minorHAnsi" w:cstheme="minorHAnsi"/>
        </w:rPr>
      </w:pPr>
      <w:r w:rsidRPr="00683519">
        <w:rPr>
          <w:rFonts w:asciiTheme="minorHAnsi" w:hAnsiTheme="minorHAnsi" w:cstheme="minorHAnsi"/>
          <w:b/>
        </w:rPr>
        <w:t>Are there alternative regulatory methods that would minimize the adverse impact on small</w:t>
      </w:r>
      <w:r w:rsidRPr="00683519">
        <w:rPr>
          <w:rFonts w:asciiTheme="minorHAnsi" w:hAnsiTheme="minorHAnsi" w:cstheme="minorHAnsi"/>
          <w:bCs/>
        </w:rPr>
        <w:t xml:space="preserve"> </w:t>
      </w:r>
      <w:r w:rsidRPr="00683519">
        <w:rPr>
          <w:rFonts w:asciiTheme="minorHAnsi" w:hAnsiTheme="minorHAnsi" w:cstheme="minorHAnsi"/>
          <w:b/>
        </w:rPr>
        <w:t>businesses?</w:t>
      </w:r>
      <w:r w:rsidR="007C68D7" w:rsidRPr="00683519">
        <w:rPr>
          <w:rFonts w:asciiTheme="minorHAnsi" w:hAnsiTheme="minorHAnsi" w:cstheme="minorHAnsi"/>
          <w:b/>
        </w:rPr>
        <w:br/>
      </w:r>
      <w:r w:rsidR="00DC0BFD" w:rsidRPr="00683519">
        <w:rPr>
          <w:rFonts w:asciiTheme="minorHAnsi" w:hAnsiTheme="minorHAnsi" w:cstheme="minorHAnsi"/>
          <w:b/>
          <w:bCs/>
        </w:rPr>
        <w:t>No</w:t>
      </w:r>
      <w:r w:rsidR="00DC0BFD" w:rsidRPr="00683519">
        <w:rPr>
          <w:rFonts w:asciiTheme="minorHAnsi" w:hAnsiTheme="minorHAnsi" w:cstheme="minorHAnsi"/>
        </w:rPr>
        <w:t>. The purpose of 801 CMR 21.00 is to provide all Departments with uniform rules and standards governing the Procurement of Commodities or Services, or both, including Human and Social Services for Clients. The amendment to the regulations is necessary so that Departments can more readily comply with Executive Order 515: Establishing an Environmental Purchasing Policy, requiring Commonwealth Departments to reduce their impact on the environment and enhance public health by procuring EPPs whenever they are readily available, perform to satisfactory standards, and represent best value to the Commonwealth and Executive Order 594: Leading By Example: Decarbonizing and Minimizing Environmental Impacts of State Government.</w:t>
      </w:r>
    </w:p>
    <w:sectPr w:rsidR="006F7121" w:rsidRPr="00683519" w:rsidSect="00ED33AE">
      <w:type w:val="continuous"/>
      <w:pgSz w:w="12240" w:h="15840"/>
      <w:pgMar w:top="620" w:right="720" w:bottom="280" w:left="360" w:header="720" w:footer="720" w:gutter="0"/>
      <w:cols w:space="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0745" w14:textId="77777777" w:rsidR="00316759" w:rsidRDefault="00316759" w:rsidP="005B780A">
      <w:pPr>
        <w:spacing w:after="0" w:line="240" w:lineRule="auto"/>
      </w:pPr>
      <w:r>
        <w:separator/>
      </w:r>
    </w:p>
  </w:endnote>
  <w:endnote w:type="continuationSeparator" w:id="0">
    <w:p w14:paraId="111897B1" w14:textId="77777777" w:rsidR="00316759" w:rsidRDefault="00316759" w:rsidP="005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EFD3" w14:textId="77777777" w:rsidR="00316759" w:rsidRDefault="00316759" w:rsidP="005B780A">
      <w:pPr>
        <w:spacing w:after="0" w:line="240" w:lineRule="auto"/>
      </w:pPr>
      <w:r>
        <w:separator/>
      </w:r>
    </w:p>
  </w:footnote>
  <w:footnote w:type="continuationSeparator" w:id="0">
    <w:p w14:paraId="35E403FA" w14:textId="77777777" w:rsidR="00316759" w:rsidRDefault="00316759" w:rsidP="005B7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30"/>
    <w:multiLevelType w:val="hybridMultilevel"/>
    <w:tmpl w:val="DD1E5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71006B"/>
    <w:multiLevelType w:val="hybridMultilevel"/>
    <w:tmpl w:val="E1A2BB1C"/>
    <w:lvl w:ilvl="0" w:tplc="C69E16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25907">
    <w:abstractNumId w:val="1"/>
  </w:num>
  <w:num w:numId="2" w16cid:durableId="127825050">
    <w:abstractNumId w:val="0"/>
  </w:num>
  <w:num w:numId="3" w16cid:durableId="211960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41"/>
    <w:rsid w:val="00006C36"/>
    <w:rsid w:val="000377A7"/>
    <w:rsid w:val="00067335"/>
    <w:rsid w:val="000A52BF"/>
    <w:rsid w:val="000A78FD"/>
    <w:rsid w:val="000C50AC"/>
    <w:rsid w:val="000D2FC4"/>
    <w:rsid w:val="000D5E38"/>
    <w:rsid w:val="000D7F4E"/>
    <w:rsid w:val="00101880"/>
    <w:rsid w:val="0010425B"/>
    <w:rsid w:val="00121CAC"/>
    <w:rsid w:val="001253F1"/>
    <w:rsid w:val="00133424"/>
    <w:rsid w:val="001533D7"/>
    <w:rsid w:val="001A0012"/>
    <w:rsid w:val="001A488C"/>
    <w:rsid w:val="001D1C67"/>
    <w:rsid w:val="002022DE"/>
    <w:rsid w:val="002270D2"/>
    <w:rsid w:val="00233388"/>
    <w:rsid w:val="00233389"/>
    <w:rsid w:val="00247E06"/>
    <w:rsid w:val="00254DC1"/>
    <w:rsid w:val="002D585D"/>
    <w:rsid w:val="002D7E72"/>
    <w:rsid w:val="002E1687"/>
    <w:rsid w:val="002F00CE"/>
    <w:rsid w:val="00313AB2"/>
    <w:rsid w:val="00316759"/>
    <w:rsid w:val="0034603A"/>
    <w:rsid w:val="00350AFB"/>
    <w:rsid w:val="00350FDA"/>
    <w:rsid w:val="00396F22"/>
    <w:rsid w:val="003A1C32"/>
    <w:rsid w:val="003A7B06"/>
    <w:rsid w:val="003B2254"/>
    <w:rsid w:val="003C74D6"/>
    <w:rsid w:val="003D0087"/>
    <w:rsid w:val="003E306B"/>
    <w:rsid w:val="00412737"/>
    <w:rsid w:val="00412E40"/>
    <w:rsid w:val="00423CEB"/>
    <w:rsid w:val="00450DBA"/>
    <w:rsid w:val="004654AB"/>
    <w:rsid w:val="00475E5D"/>
    <w:rsid w:val="004A7551"/>
    <w:rsid w:val="004D4348"/>
    <w:rsid w:val="004D650B"/>
    <w:rsid w:val="004F2453"/>
    <w:rsid w:val="00511E87"/>
    <w:rsid w:val="005142ED"/>
    <w:rsid w:val="00514F9E"/>
    <w:rsid w:val="00531424"/>
    <w:rsid w:val="00560314"/>
    <w:rsid w:val="00582FE3"/>
    <w:rsid w:val="00596067"/>
    <w:rsid w:val="005B0473"/>
    <w:rsid w:val="005B49CB"/>
    <w:rsid w:val="005B780A"/>
    <w:rsid w:val="005C077B"/>
    <w:rsid w:val="005C552D"/>
    <w:rsid w:val="005C56C1"/>
    <w:rsid w:val="005D6837"/>
    <w:rsid w:val="006373C1"/>
    <w:rsid w:val="00642718"/>
    <w:rsid w:val="00673E6C"/>
    <w:rsid w:val="00675C37"/>
    <w:rsid w:val="00683519"/>
    <w:rsid w:val="006859BB"/>
    <w:rsid w:val="006B72DC"/>
    <w:rsid w:val="006D0999"/>
    <w:rsid w:val="006D1FD9"/>
    <w:rsid w:val="006D6485"/>
    <w:rsid w:val="006D6A6B"/>
    <w:rsid w:val="006E129C"/>
    <w:rsid w:val="006E2808"/>
    <w:rsid w:val="006F7121"/>
    <w:rsid w:val="00700568"/>
    <w:rsid w:val="007623C3"/>
    <w:rsid w:val="00771485"/>
    <w:rsid w:val="00781A8C"/>
    <w:rsid w:val="00785FF9"/>
    <w:rsid w:val="00791C4C"/>
    <w:rsid w:val="007A6A34"/>
    <w:rsid w:val="007B40E6"/>
    <w:rsid w:val="007C0BFE"/>
    <w:rsid w:val="007C68D7"/>
    <w:rsid w:val="00812C4D"/>
    <w:rsid w:val="00814770"/>
    <w:rsid w:val="00816A26"/>
    <w:rsid w:val="0084186F"/>
    <w:rsid w:val="00842F5A"/>
    <w:rsid w:val="00845D4B"/>
    <w:rsid w:val="0086306C"/>
    <w:rsid w:val="00867467"/>
    <w:rsid w:val="008A1F6D"/>
    <w:rsid w:val="008B3C48"/>
    <w:rsid w:val="008C4DC8"/>
    <w:rsid w:val="008D714A"/>
    <w:rsid w:val="008E3BFF"/>
    <w:rsid w:val="00912E98"/>
    <w:rsid w:val="00931C54"/>
    <w:rsid w:val="00940B7F"/>
    <w:rsid w:val="00941B2A"/>
    <w:rsid w:val="0095256F"/>
    <w:rsid w:val="00961385"/>
    <w:rsid w:val="00985630"/>
    <w:rsid w:val="00996248"/>
    <w:rsid w:val="009B2D0F"/>
    <w:rsid w:val="009F5C1F"/>
    <w:rsid w:val="00A3105E"/>
    <w:rsid w:val="00A348C0"/>
    <w:rsid w:val="00A4041D"/>
    <w:rsid w:val="00A667D4"/>
    <w:rsid w:val="00A679FD"/>
    <w:rsid w:val="00A8330B"/>
    <w:rsid w:val="00A92062"/>
    <w:rsid w:val="00A93E1A"/>
    <w:rsid w:val="00AB544B"/>
    <w:rsid w:val="00AD5754"/>
    <w:rsid w:val="00B6543A"/>
    <w:rsid w:val="00B804DA"/>
    <w:rsid w:val="00B9201A"/>
    <w:rsid w:val="00BB217F"/>
    <w:rsid w:val="00BD4539"/>
    <w:rsid w:val="00BE1C6B"/>
    <w:rsid w:val="00C0270A"/>
    <w:rsid w:val="00C16854"/>
    <w:rsid w:val="00C312EC"/>
    <w:rsid w:val="00C372A5"/>
    <w:rsid w:val="00C45831"/>
    <w:rsid w:val="00C4603F"/>
    <w:rsid w:val="00C61F50"/>
    <w:rsid w:val="00C636D0"/>
    <w:rsid w:val="00C7249C"/>
    <w:rsid w:val="00C9094C"/>
    <w:rsid w:val="00CC14BC"/>
    <w:rsid w:val="00CD3457"/>
    <w:rsid w:val="00CD6A44"/>
    <w:rsid w:val="00D052C7"/>
    <w:rsid w:val="00D06FAB"/>
    <w:rsid w:val="00D24BC3"/>
    <w:rsid w:val="00D25236"/>
    <w:rsid w:val="00D368DF"/>
    <w:rsid w:val="00D56863"/>
    <w:rsid w:val="00D56DE8"/>
    <w:rsid w:val="00D84546"/>
    <w:rsid w:val="00D854AA"/>
    <w:rsid w:val="00D86467"/>
    <w:rsid w:val="00DA06D7"/>
    <w:rsid w:val="00DA4609"/>
    <w:rsid w:val="00DB7D41"/>
    <w:rsid w:val="00DC0BFD"/>
    <w:rsid w:val="00E047F6"/>
    <w:rsid w:val="00E208DB"/>
    <w:rsid w:val="00E26098"/>
    <w:rsid w:val="00E31E08"/>
    <w:rsid w:val="00E44105"/>
    <w:rsid w:val="00E525E1"/>
    <w:rsid w:val="00E8422A"/>
    <w:rsid w:val="00EC22F5"/>
    <w:rsid w:val="00ED0EBD"/>
    <w:rsid w:val="00ED33AE"/>
    <w:rsid w:val="00ED3C18"/>
    <w:rsid w:val="00EF1542"/>
    <w:rsid w:val="00F108CD"/>
    <w:rsid w:val="00F13BE2"/>
    <w:rsid w:val="00F32D55"/>
    <w:rsid w:val="00F365FB"/>
    <w:rsid w:val="00F370D0"/>
    <w:rsid w:val="00F64BB0"/>
    <w:rsid w:val="00F915F2"/>
    <w:rsid w:val="00FA5C68"/>
    <w:rsid w:val="1E7FBE81"/>
    <w:rsid w:val="468039A0"/>
    <w:rsid w:val="50183582"/>
    <w:rsid w:val="63EBC6E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B84E4"/>
  <w15:chartTrackingRefBased/>
  <w15:docId w15:val="{9901CDAC-D661-43A8-B55D-C243B223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388"/>
  </w:style>
  <w:style w:type="paragraph" w:styleId="Heading1">
    <w:name w:val="heading 1"/>
    <w:basedOn w:val="Normal"/>
    <w:next w:val="Normal"/>
    <w:link w:val="Heading1Char"/>
    <w:autoRedefine/>
    <w:uiPriority w:val="9"/>
    <w:qFormat/>
    <w:rsid w:val="00AD5754"/>
    <w:pPr>
      <w:keepNext/>
      <w:keepLines/>
      <w:spacing w:before="240" w:after="0"/>
      <w:jc w:val="center"/>
      <w:outlineLvl w:val="0"/>
    </w:pPr>
    <w:rPr>
      <w:rFonts w:eastAsiaTheme="majorEastAsia" w:cstheme="majorBidi"/>
      <w:b/>
      <w:bCs w:val="0"/>
      <w:color w:val="2E3192"/>
      <w:sz w:val="32"/>
      <w:szCs w:val="24"/>
    </w:rPr>
  </w:style>
  <w:style w:type="paragraph" w:styleId="Heading2">
    <w:name w:val="heading 2"/>
    <w:basedOn w:val="Heading1"/>
    <w:next w:val="Normal"/>
    <w:link w:val="Heading2Char"/>
    <w:uiPriority w:val="9"/>
    <w:unhideWhenUsed/>
    <w:qFormat/>
    <w:rsid w:val="00AB544B"/>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8A1F6D"/>
    <w:pPr>
      <w:outlineLvl w:val="2"/>
    </w:pPr>
    <w:rPr>
      <w:color w:val="2E3192"/>
      <w:sz w:val="32"/>
    </w:rPr>
  </w:style>
  <w:style w:type="paragraph" w:styleId="Heading4">
    <w:name w:val="heading 4"/>
    <w:basedOn w:val="Heading3"/>
    <w:next w:val="Normal"/>
    <w:link w:val="Heading4Char"/>
    <w:uiPriority w:val="9"/>
    <w:unhideWhenUsed/>
    <w:qFormat/>
    <w:rsid w:val="00AB544B"/>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8A1F6D"/>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B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B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54"/>
    <w:rPr>
      <w:rFonts w:eastAsiaTheme="majorEastAsia" w:cstheme="majorBidi"/>
      <w:b/>
      <w:bCs w:val="0"/>
      <w:color w:val="2E3192"/>
      <w:sz w:val="32"/>
      <w:szCs w:val="24"/>
    </w:rPr>
  </w:style>
  <w:style w:type="character" w:customStyle="1" w:styleId="Heading2Char">
    <w:name w:val="Heading 2 Char"/>
    <w:basedOn w:val="DefaultParagraphFont"/>
    <w:link w:val="Heading2"/>
    <w:uiPriority w:val="9"/>
    <w:rsid w:val="00AB544B"/>
    <w:rPr>
      <w:rFonts w:eastAsiaTheme="majorEastAsia" w:cstheme="majorBidi"/>
      <w:b/>
      <w:color w:val="000000" w:themeColor="text1"/>
      <w:sz w:val="36"/>
      <w:szCs w:val="32"/>
    </w:rPr>
  </w:style>
  <w:style w:type="character" w:customStyle="1" w:styleId="Heading4Char">
    <w:name w:val="Heading 4 Char"/>
    <w:basedOn w:val="DefaultParagraphFont"/>
    <w:link w:val="Heading4"/>
    <w:uiPriority w:val="9"/>
    <w:rsid w:val="00AB544B"/>
    <w:rPr>
      <w:rFonts w:eastAsiaTheme="majorEastAsia" w:cstheme="majorBidi"/>
      <w:iCs/>
      <w:sz w:val="28"/>
      <w:szCs w:val="32"/>
    </w:rPr>
  </w:style>
  <w:style w:type="character" w:customStyle="1" w:styleId="Heading3Char">
    <w:name w:val="Heading 3 Char"/>
    <w:basedOn w:val="DefaultParagraphFont"/>
    <w:link w:val="Heading3"/>
    <w:uiPriority w:val="9"/>
    <w:rsid w:val="008A1F6D"/>
    <w:rPr>
      <w:rFonts w:eastAsiaTheme="majorEastAsia" w:cstheme="majorBidi"/>
      <w:b/>
      <w:color w:val="2E3192"/>
      <w:sz w:val="32"/>
      <w:szCs w:val="32"/>
    </w:rPr>
  </w:style>
  <w:style w:type="character" w:customStyle="1" w:styleId="Heading5Char">
    <w:name w:val="Heading 5 Char"/>
    <w:basedOn w:val="DefaultParagraphFont"/>
    <w:link w:val="Heading5"/>
    <w:uiPriority w:val="9"/>
    <w:rsid w:val="008A1F6D"/>
    <w:rPr>
      <w:rFonts w:eastAsiaTheme="majorEastAsia" w:cstheme="majorBidi"/>
      <w:iCs/>
      <w:color w:val="2E3192"/>
    </w:rPr>
  </w:style>
  <w:style w:type="character" w:customStyle="1" w:styleId="Heading6Char">
    <w:name w:val="Heading 6 Char"/>
    <w:basedOn w:val="DefaultParagraphFont"/>
    <w:link w:val="Heading6"/>
    <w:uiPriority w:val="9"/>
    <w:rsid w:val="005B780A"/>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5B780A"/>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5B780A"/>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5B780A"/>
    <w:rPr>
      <w:rFonts w:eastAsiaTheme="majorEastAsia" w:cstheme="majorBidi"/>
      <w:color w:val="272727" w:themeColor="text1" w:themeTint="D8"/>
      <w:kern w:val="0"/>
      <w:sz w:val="24"/>
    </w:rPr>
  </w:style>
  <w:style w:type="paragraph" w:styleId="Title">
    <w:name w:val="Title"/>
    <w:basedOn w:val="Normal"/>
    <w:next w:val="Normal"/>
    <w:link w:val="TitleChar"/>
    <w:uiPriority w:val="10"/>
    <w:rsid w:val="005B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B7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0A"/>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5B780A"/>
    <w:pPr>
      <w:spacing w:before="160"/>
      <w:jc w:val="center"/>
    </w:pPr>
    <w:rPr>
      <w:i/>
      <w:iCs/>
      <w:color w:val="404040" w:themeColor="text1" w:themeTint="BF"/>
    </w:rPr>
  </w:style>
  <w:style w:type="character" w:customStyle="1" w:styleId="QuoteChar">
    <w:name w:val="Quote Char"/>
    <w:basedOn w:val="DefaultParagraphFont"/>
    <w:link w:val="Quote"/>
    <w:uiPriority w:val="29"/>
    <w:rsid w:val="005B780A"/>
    <w:rPr>
      <w:i/>
      <w:iCs/>
      <w:color w:val="404040" w:themeColor="text1" w:themeTint="BF"/>
      <w:kern w:val="0"/>
      <w:sz w:val="24"/>
    </w:rPr>
  </w:style>
  <w:style w:type="paragraph" w:styleId="ListParagraph">
    <w:name w:val="List Paragraph"/>
    <w:basedOn w:val="Normal"/>
    <w:uiPriority w:val="34"/>
    <w:qFormat/>
    <w:rsid w:val="005B780A"/>
    <w:pPr>
      <w:ind w:left="720"/>
      <w:contextualSpacing/>
    </w:pPr>
  </w:style>
  <w:style w:type="character" w:styleId="IntenseEmphasis">
    <w:name w:val="Intense Emphasis"/>
    <w:basedOn w:val="DefaultParagraphFont"/>
    <w:uiPriority w:val="21"/>
    <w:rsid w:val="005B780A"/>
    <w:rPr>
      <w:i/>
      <w:iCs/>
      <w:color w:val="0F5170" w:themeColor="accent1" w:themeShade="BF"/>
    </w:rPr>
  </w:style>
  <w:style w:type="paragraph" w:styleId="IntenseQuote">
    <w:name w:val="Intense Quote"/>
    <w:basedOn w:val="Normal"/>
    <w:next w:val="Normal"/>
    <w:link w:val="IntenseQuoteChar"/>
    <w:uiPriority w:val="30"/>
    <w:rsid w:val="005B780A"/>
    <w:pPr>
      <w:pBdr>
        <w:top w:val="single" w:sz="4" w:space="10" w:color="0F5170" w:themeColor="accent1" w:themeShade="BF"/>
        <w:bottom w:val="single" w:sz="4" w:space="10" w:color="0F5170" w:themeColor="accent1" w:themeShade="BF"/>
      </w:pBdr>
      <w:spacing w:before="360" w:after="360"/>
      <w:ind w:left="864" w:right="864"/>
      <w:jc w:val="center"/>
    </w:pPr>
    <w:rPr>
      <w:i/>
      <w:iCs/>
      <w:color w:val="0F5170" w:themeColor="accent1" w:themeShade="BF"/>
    </w:rPr>
  </w:style>
  <w:style w:type="character" w:customStyle="1" w:styleId="IntenseQuoteChar">
    <w:name w:val="Intense Quote Char"/>
    <w:basedOn w:val="DefaultParagraphFont"/>
    <w:link w:val="IntenseQuote"/>
    <w:uiPriority w:val="30"/>
    <w:rsid w:val="005B780A"/>
    <w:rPr>
      <w:i/>
      <w:iCs/>
      <w:color w:val="0F5170" w:themeColor="accent1" w:themeShade="BF"/>
      <w:kern w:val="0"/>
      <w:sz w:val="24"/>
    </w:rPr>
  </w:style>
  <w:style w:type="character" w:styleId="BookTitle">
    <w:name w:val="Book Title"/>
    <w:basedOn w:val="DefaultParagraphFont"/>
    <w:uiPriority w:val="33"/>
    <w:rsid w:val="00814770"/>
    <w:rPr>
      <w:b/>
      <w:bCs w:val="0"/>
      <w:i/>
      <w:iCs/>
      <w:spacing w:val="5"/>
    </w:rPr>
  </w:style>
  <w:style w:type="paragraph" w:styleId="Header">
    <w:name w:val="header"/>
    <w:basedOn w:val="Normal"/>
    <w:link w:val="HeaderChar"/>
    <w:uiPriority w:val="99"/>
    <w:unhideWhenUsed/>
    <w:rsid w:val="005B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0A"/>
    <w:rPr>
      <w:kern w:val="0"/>
      <w:sz w:val="24"/>
    </w:rPr>
  </w:style>
  <w:style w:type="paragraph" w:styleId="Footer">
    <w:name w:val="footer"/>
    <w:basedOn w:val="Normal"/>
    <w:link w:val="FooterChar"/>
    <w:uiPriority w:val="99"/>
    <w:unhideWhenUsed/>
    <w:rsid w:val="005B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0A"/>
    <w:rPr>
      <w:kern w:val="0"/>
      <w:sz w:val="24"/>
    </w:rPr>
  </w:style>
  <w:style w:type="paragraph" w:styleId="BodyText">
    <w:name w:val="Body Text"/>
    <w:basedOn w:val="Normal"/>
    <w:link w:val="BodyTextChar"/>
    <w:uiPriority w:val="1"/>
    <w:qFormat/>
    <w:rsid w:val="00C45831"/>
    <w:pPr>
      <w:spacing w:after="0" w:line="240" w:lineRule="auto"/>
    </w:pPr>
    <w:rPr>
      <w:bCs w:val="0"/>
      <w:noProof/>
      <w:szCs w:val="22"/>
    </w:rPr>
  </w:style>
  <w:style w:type="character" w:customStyle="1" w:styleId="BodyTextChar">
    <w:name w:val="Body Text Char"/>
    <w:basedOn w:val="DefaultParagraphFont"/>
    <w:link w:val="BodyText"/>
    <w:uiPriority w:val="1"/>
    <w:rsid w:val="00C45831"/>
    <w:rPr>
      <w:bCs w:val="0"/>
      <w:noProof/>
      <w:szCs w:val="22"/>
    </w:rPr>
  </w:style>
  <w:style w:type="character" w:styleId="Hyperlink">
    <w:name w:val="Hyperlink"/>
    <w:basedOn w:val="DefaultParagraphFont"/>
    <w:uiPriority w:val="99"/>
    <w:unhideWhenUsed/>
    <w:rsid w:val="005B780A"/>
    <w:rPr>
      <w:color w:val="0000FF" w:themeColor="hyperlink"/>
      <w:u w:val="single"/>
    </w:rPr>
  </w:style>
  <w:style w:type="character" w:styleId="UnresolvedMention">
    <w:name w:val="Unresolved Mention"/>
    <w:basedOn w:val="DefaultParagraphFont"/>
    <w:uiPriority w:val="99"/>
    <w:semiHidden/>
    <w:unhideWhenUsed/>
    <w:rsid w:val="005B780A"/>
    <w:rPr>
      <w:color w:val="605E5C"/>
      <w:shd w:val="clear" w:color="auto" w:fill="E1DFDD"/>
    </w:rPr>
  </w:style>
  <w:style w:type="paragraph" w:styleId="NoSpacing">
    <w:name w:val="No Spacing"/>
    <w:uiPriority w:val="1"/>
    <w:rsid w:val="00814770"/>
    <w:pPr>
      <w:spacing w:after="0" w:line="240" w:lineRule="auto"/>
    </w:pPr>
  </w:style>
  <w:style w:type="paragraph" w:customStyle="1" w:styleId="OSDStyleGuide">
    <w:name w:val="OSD Style Guide"/>
    <w:basedOn w:val="Heading1"/>
    <w:link w:val="OSDStyleGuideChar"/>
    <w:rsid w:val="006D6485"/>
  </w:style>
  <w:style w:type="character" w:customStyle="1" w:styleId="OSDStyleGuideChar">
    <w:name w:val="OSD Style Guide Char"/>
    <w:basedOn w:val="Heading1Char"/>
    <w:link w:val="OSDStyleGuide"/>
    <w:rsid w:val="006D6485"/>
    <w:rPr>
      <w:rFonts w:ascii="Cambria" w:eastAsiaTheme="majorEastAsia" w:hAnsi="Cambria" w:cstheme="majorBidi"/>
      <w:b/>
      <w:bCs w:val="0"/>
      <w:color w:val="2E3192"/>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osd-proposed-amendments-to-regul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SDLegal@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meeting/register/P3FeZt3STlqAsHZnW93nKQ"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SDLegal@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assgov.sharepoint.com/sites/OSD-GFS-SHARED/Library/ADMINISTRATION/OSD%20Template%20Library/OSD-Letterhead-Template-23Jan2026.dotx?OR=81dd2b71-fb82-4b33-ac71-fed46bf0f87a&amp;CID=db1a04a2-40d5-c000-4aed-dc7408af2936&amp;CT=1774618482671" TargetMode="External"/></Relationships>
</file>

<file path=word/theme/theme1.xml><?xml version="1.0" encoding="utf-8"?>
<a:theme xmlns:a="http://schemas.openxmlformats.org/drawingml/2006/main" name="OSD Branding">
  <a:themeElements>
    <a:clrScheme name="OSD Branding">
      <a:dk1>
        <a:sysClr val="windowText" lastClr="000000"/>
      </a:dk1>
      <a:lt1>
        <a:sysClr val="window" lastClr="FFFFFF"/>
      </a:lt1>
      <a:dk2>
        <a:srgbClr val="2E3791"/>
      </a:dk2>
      <a:lt2>
        <a:srgbClr val="B7D1E3"/>
      </a:lt2>
      <a:accent1>
        <a:srgbClr val="156E96"/>
      </a:accent1>
      <a:accent2>
        <a:srgbClr val="1B5D3B"/>
      </a:accent2>
      <a:accent3>
        <a:srgbClr val="923038"/>
      </a:accent3>
      <a:accent4>
        <a:srgbClr val="5E375D"/>
      </a:accent4>
      <a:accent5>
        <a:srgbClr val="D4972B"/>
      </a:accent5>
      <a:accent6>
        <a:srgbClr val="977B60"/>
      </a:accent6>
      <a:hlink>
        <a:srgbClr val="0000FF"/>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A67C992812D47AB6586EBB435FE60" ma:contentTypeVersion="14" ma:contentTypeDescription="Create a new document." ma:contentTypeScope="" ma:versionID="3d8598d243f5388a587008a74946d06e">
  <xsd:schema xmlns:xsd="http://www.w3.org/2001/XMLSchema" xmlns:xs="http://www.w3.org/2001/XMLSchema" xmlns:p="http://schemas.microsoft.com/office/2006/metadata/properties" xmlns:ns2="c5ac7d62-d1a1-443a-88af-8cffd164ea2a" xmlns:ns3="09ce38db-efdb-4708-8c34-9908d67fb011" targetNamespace="http://schemas.microsoft.com/office/2006/metadata/properties" ma:root="true" ma:fieldsID="b86a6661f4a789b156e072e0060677f3" ns2:_="" ns3:_="">
    <xsd:import namespace="c5ac7d62-d1a1-443a-88af-8cffd164ea2a"/>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7d62-d1a1-443a-88af-8cffd164e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c5ac7d62-d1a1-443a-88af-8cffd164ea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B9F1A-D6FA-4069-8606-10EA05506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c7d62-d1a1-443a-88af-8cffd164ea2a"/>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FC73D-6593-4360-B549-FBA4C609127B}">
  <ds:schemaRefs>
    <ds:schemaRef ds:uri="http://schemas.microsoft.com/office/2006/metadata/properties"/>
    <ds:schemaRef ds:uri="http://schemas.microsoft.com/office/infopath/2007/PartnerControls"/>
    <ds:schemaRef ds:uri="09ce38db-efdb-4708-8c34-9908d67fb011"/>
    <ds:schemaRef ds:uri="c5ac7d62-d1a1-443a-88af-8cffd164ea2a"/>
  </ds:schemaRefs>
</ds:datastoreItem>
</file>

<file path=customXml/itemProps3.xml><?xml version="1.0" encoding="utf-8"?>
<ds:datastoreItem xmlns:ds="http://schemas.openxmlformats.org/officeDocument/2006/customXml" ds:itemID="{51FF72F7-9975-4FE2-8F57-DB6797C080B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OSD-Letterhead-Template-23Jan2026.dotx?OR=81dd2b71-fb82-4b33-ac71-fed46bf0f87a&amp;CID=db1a04a2-40d5-c000-4aed-dc7408af2936&amp;CT=1774618482671</Template>
  <TotalTime>0</TotalTime>
  <Pages>1</Pages>
  <Words>1492</Words>
  <Characters>8506</Characters>
  <Application>Microsoft Office Word</Application>
  <DocSecurity>4</DocSecurity>
  <Lines>70</Lines>
  <Paragraphs>19</Paragraphs>
  <ScaleCrop>false</ScaleCrop>
  <Company>Commonwealth of Massachusetts</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Pagliaro, Amy (OSD)</dc:creator>
  <cp:keywords/>
  <dc:description/>
  <cp:lastModifiedBy>Gasson, Kristina (OSD)</cp:lastModifiedBy>
  <cp:revision>92</cp:revision>
  <dcterms:created xsi:type="dcterms:W3CDTF">2026-04-16T16:33:00Z</dcterms:created>
  <dcterms:modified xsi:type="dcterms:W3CDTF">2026-05-22T17:27:00Z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0x010100F3AA67C992812D47AB6586EBB435FE60</vt:lpwstr>
  </property>
  <property fmtid="{D5CDD505-2E9C-101B-9397-08002B2CF9AE}" pid="3" name="MediaServiceImageTags">
    <vt:lpwstr/>
  </property>
</Properties>
</file>