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972" w:type="dxa"/>
        <w:tblLayout w:type="fixed"/>
        <w:tblLook w:val="0000" w:firstRow="0" w:lastRow="0" w:firstColumn="0" w:lastColumn="0" w:noHBand="0" w:noVBand="0"/>
      </w:tblPr>
      <w:tblGrid>
        <w:gridCol w:w="2300"/>
        <w:gridCol w:w="490"/>
        <w:gridCol w:w="6840"/>
        <w:gridCol w:w="1170"/>
      </w:tblGrid>
      <w:tr w:rsidR="00B363C7" w:rsidRPr="00B363C7" w:rsidTr="00186C03">
        <w:tc>
          <w:tcPr>
            <w:tcW w:w="2300" w:type="dxa"/>
          </w:tcPr>
          <w:p w:rsidR="00B363C7" w:rsidRPr="00B363C7" w:rsidRDefault="00B363C7" w:rsidP="00B363C7">
            <w:pPr>
              <w:rPr>
                <w:rFonts w:eastAsia="Times New Roman" w:cs="Times New Roman"/>
                <w:color w:val="1740ED"/>
                <w:sz w:val="20"/>
                <w:szCs w:val="20"/>
              </w:rPr>
            </w:pPr>
            <w:r w:rsidRPr="00B363C7">
              <w:rPr>
                <w:rFonts w:eastAsia="Times New Roman" w:cs="Times New Roman"/>
                <w:noProof/>
                <w:color w:val="1740ED"/>
                <w:sz w:val="20"/>
                <w:szCs w:val="20"/>
              </w:rPr>
              <w:drawing>
                <wp:inline distT="0" distB="0" distL="0" distR="0" wp14:anchorId="120DE32D" wp14:editId="39D0F437">
                  <wp:extent cx="168592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gridSpan w:val="2"/>
          </w:tcPr>
          <w:p w:rsidR="00B363C7" w:rsidRPr="00B363C7" w:rsidRDefault="00B363C7" w:rsidP="00B363C7">
            <w:pPr>
              <w:jc w:val="center"/>
              <w:rPr>
                <w:rFonts w:eastAsia="Times New Roman" w:cs="Times New Roman"/>
                <w:i/>
                <w:color w:val="0D198D"/>
                <w:sz w:val="44"/>
                <w:szCs w:val="20"/>
              </w:rPr>
            </w:pPr>
            <w:r w:rsidRPr="00B363C7">
              <w:rPr>
                <w:rFonts w:eastAsia="Times New Roman" w:cs="Times New Roman"/>
                <w:i/>
                <w:color w:val="0D198D"/>
                <w:sz w:val="44"/>
                <w:szCs w:val="20"/>
              </w:rPr>
              <w:t>The Commonwealth of Massachusetts</w:t>
            </w:r>
          </w:p>
          <w:p w:rsidR="00B363C7" w:rsidRPr="00B363C7" w:rsidRDefault="00B363C7" w:rsidP="00B363C7">
            <w:pPr>
              <w:jc w:val="center"/>
              <w:rPr>
                <w:rFonts w:eastAsia="Times New Roman" w:cs="Times New Roman"/>
                <w:i/>
                <w:color w:val="0D198D"/>
                <w:sz w:val="32"/>
                <w:szCs w:val="20"/>
              </w:rPr>
            </w:pPr>
            <w:r w:rsidRPr="00B363C7">
              <w:rPr>
                <w:rFonts w:eastAsia="Times New Roman" w:cs="Times New Roman"/>
                <w:i/>
                <w:color w:val="0D198D"/>
                <w:sz w:val="32"/>
                <w:szCs w:val="20"/>
              </w:rPr>
              <w:t>Executive Office of Health and Human Services</w:t>
            </w:r>
          </w:p>
          <w:p w:rsidR="00B363C7" w:rsidRPr="00B363C7" w:rsidRDefault="00B363C7" w:rsidP="00B363C7">
            <w:pPr>
              <w:jc w:val="center"/>
              <w:rPr>
                <w:rFonts w:eastAsia="Times New Roman" w:cs="Times New Roman"/>
                <w:i/>
                <w:color w:val="0D198D"/>
                <w:sz w:val="32"/>
                <w:szCs w:val="20"/>
              </w:rPr>
            </w:pPr>
            <w:r w:rsidRPr="00B363C7">
              <w:rPr>
                <w:rFonts w:eastAsia="Times New Roman" w:cs="Times New Roman"/>
                <w:i/>
                <w:color w:val="0D198D"/>
                <w:sz w:val="32"/>
                <w:szCs w:val="20"/>
              </w:rPr>
              <w:t>Department of Mental Health</w:t>
            </w:r>
          </w:p>
          <w:p w:rsidR="00B363C7" w:rsidRPr="00B363C7" w:rsidRDefault="00B363C7" w:rsidP="00B363C7">
            <w:pPr>
              <w:jc w:val="center"/>
              <w:rPr>
                <w:rFonts w:eastAsia="Times New Roman" w:cs="Times New Roman"/>
                <w:i/>
                <w:color w:val="0D198D"/>
                <w:sz w:val="32"/>
                <w:szCs w:val="20"/>
              </w:rPr>
            </w:pPr>
            <w:r w:rsidRPr="00B363C7">
              <w:rPr>
                <w:rFonts w:eastAsia="Times New Roman" w:cs="Times New Roman"/>
                <w:i/>
                <w:color w:val="0D198D"/>
                <w:sz w:val="32"/>
                <w:szCs w:val="20"/>
              </w:rPr>
              <w:t>25 Staniford Street</w:t>
            </w:r>
          </w:p>
          <w:p w:rsidR="00B363C7" w:rsidRPr="00B363C7" w:rsidRDefault="00B363C7" w:rsidP="00B363C7">
            <w:pPr>
              <w:jc w:val="center"/>
              <w:rPr>
                <w:rFonts w:eastAsia="Times New Roman" w:cs="Times New Roman"/>
                <w:i/>
                <w:color w:val="0D198D"/>
                <w:sz w:val="32"/>
                <w:szCs w:val="20"/>
              </w:rPr>
            </w:pPr>
            <w:r w:rsidRPr="00B363C7">
              <w:rPr>
                <w:rFonts w:eastAsia="Times New Roman" w:cs="Times New Roman"/>
                <w:i/>
                <w:color w:val="0D198D"/>
                <w:sz w:val="32"/>
                <w:szCs w:val="20"/>
              </w:rPr>
              <w:t>Boston, Massachusetts  02114-2575</w:t>
            </w:r>
          </w:p>
        </w:tc>
        <w:tc>
          <w:tcPr>
            <w:tcW w:w="1170" w:type="dxa"/>
          </w:tcPr>
          <w:p w:rsidR="00B363C7" w:rsidRPr="00B363C7" w:rsidRDefault="00B363C7" w:rsidP="00B363C7">
            <w:pPr>
              <w:jc w:val="center"/>
              <w:rPr>
                <w:rFonts w:ascii="Century Schoolbook" w:eastAsia="Times New Roman" w:hAnsi="Century Schoolbook" w:cs="Times New Roman"/>
                <w:color w:val="0D198D"/>
                <w:sz w:val="28"/>
                <w:szCs w:val="20"/>
              </w:rPr>
            </w:pPr>
          </w:p>
          <w:p w:rsidR="00B363C7" w:rsidRPr="00B363C7" w:rsidRDefault="00B363C7" w:rsidP="00B363C7">
            <w:pPr>
              <w:jc w:val="center"/>
              <w:rPr>
                <w:rFonts w:ascii="Century Schoolbook" w:eastAsia="Times New Roman" w:hAnsi="Century Schoolbook" w:cs="Times New Roman"/>
                <w:color w:val="0D198D"/>
                <w:sz w:val="28"/>
                <w:szCs w:val="20"/>
              </w:rPr>
            </w:pPr>
          </w:p>
        </w:tc>
      </w:tr>
      <w:tr w:rsidR="00B363C7" w:rsidRPr="00B363C7" w:rsidTr="00186C03">
        <w:trPr>
          <w:cantSplit/>
          <w:trHeight w:val="1935"/>
        </w:trPr>
        <w:tc>
          <w:tcPr>
            <w:tcW w:w="2790" w:type="dxa"/>
            <w:gridSpan w:val="2"/>
          </w:tcPr>
          <w:p w:rsidR="00B363C7" w:rsidRPr="00B363C7" w:rsidRDefault="00B363C7" w:rsidP="00B363C7">
            <w:pPr>
              <w:jc w:val="center"/>
              <w:rPr>
                <w:rFonts w:eastAsia="Times New Roman" w:cs="Times New Roman"/>
                <w:b/>
                <w:color w:val="0D198D"/>
                <w:sz w:val="16"/>
                <w:szCs w:val="20"/>
              </w:rPr>
            </w:pPr>
            <w:r w:rsidRPr="00B363C7">
              <w:rPr>
                <w:rFonts w:eastAsia="Times New Roman" w:cs="Times New Roman"/>
                <w:b/>
                <w:color w:val="0D198D"/>
                <w:sz w:val="16"/>
                <w:szCs w:val="20"/>
              </w:rPr>
              <w:t>CHARLES D. BAKER</w:t>
            </w:r>
          </w:p>
          <w:p w:rsidR="00B363C7" w:rsidRPr="00B363C7" w:rsidRDefault="00B363C7" w:rsidP="00B363C7">
            <w:pPr>
              <w:jc w:val="center"/>
              <w:rPr>
                <w:rFonts w:eastAsia="Times New Roman" w:cs="Times New Roman"/>
                <w:b/>
                <w:i/>
                <w:color w:val="0D198D"/>
                <w:sz w:val="16"/>
                <w:szCs w:val="20"/>
              </w:rPr>
            </w:pPr>
            <w:r w:rsidRPr="00B363C7">
              <w:rPr>
                <w:rFonts w:eastAsia="Times New Roman" w:cs="Times New Roman"/>
                <w:b/>
                <w:i/>
                <w:color w:val="0D198D"/>
                <w:sz w:val="16"/>
                <w:szCs w:val="20"/>
              </w:rPr>
              <w:t>Governor</w:t>
            </w:r>
          </w:p>
          <w:p w:rsidR="00B363C7" w:rsidRPr="00B363C7" w:rsidRDefault="00B363C7" w:rsidP="00B363C7">
            <w:pPr>
              <w:spacing w:before="120"/>
              <w:jc w:val="center"/>
              <w:rPr>
                <w:rFonts w:eastAsia="Times New Roman" w:cs="Times New Roman"/>
                <w:b/>
                <w:color w:val="0D198D"/>
                <w:sz w:val="16"/>
                <w:szCs w:val="20"/>
              </w:rPr>
            </w:pPr>
            <w:r w:rsidRPr="00B363C7">
              <w:rPr>
                <w:rFonts w:eastAsia="Times New Roman" w:cs="Times New Roman"/>
                <w:b/>
                <w:color w:val="0D198D"/>
                <w:sz w:val="16"/>
                <w:szCs w:val="20"/>
              </w:rPr>
              <w:t xml:space="preserve">KARYN E. </w:t>
            </w:r>
            <w:proofErr w:type="spellStart"/>
            <w:r w:rsidRPr="00B363C7">
              <w:rPr>
                <w:rFonts w:eastAsia="Times New Roman" w:cs="Times New Roman"/>
                <w:b/>
                <w:color w:val="0D198D"/>
                <w:sz w:val="16"/>
                <w:szCs w:val="20"/>
              </w:rPr>
              <w:t>POLITO</w:t>
            </w:r>
            <w:proofErr w:type="spellEnd"/>
          </w:p>
          <w:p w:rsidR="00B363C7" w:rsidRPr="00B363C7" w:rsidRDefault="00B363C7" w:rsidP="00B363C7">
            <w:pPr>
              <w:jc w:val="center"/>
              <w:rPr>
                <w:rFonts w:eastAsia="Times New Roman" w:cs="Times New Roman"/>
                <w:b/>
                <w:i/>
                <w:color w:val="0D198D"/>
                <w:sz w:val="16"/>
                <w:szCs w:val="20"/>
              </w:rPr>
            </w:pPr>
            <w:r w:rsidRPr="00B363C7">
              <w:rPr>
                <w:rFonts w:eastAsia="Times New Roman" w:cs="Times New Roman"/>
                <w:b/>
                <w:i/>
                <w:color w:val="0D198D"/>
                <w:sz w:val="16"/>
                <w:szCs w:val="20"/>
              </w:rPr>
              <w:t>Lieutenant Governor</w:t>
            </w:r>
          </w:p>
          <w:p w:rsidR="00B363C7" w:rsidRPr="00B363C7" w:rsidRDefault="00B363C7" w:rsidP="00B363C7">
            <w:pPr>
              <w:keepNext/>
              <w:spacing w:before="120"/>
              <w:jc w:val="center"/>
              <w:outlineLvl w:val="3"/>
              <w:rPr>
                <w:rFonts w:eastAsia="Times New Roman" w:cs="Times New Roman"/>
                <w:b/>
                <w:color w:val="0D198D"/>
                <w:sz w:val="16"/>
                <w:szCs w:val="20"/>
              </w:rPr>
            </w:pPr>
            <w:r w:rsidRPr="00B363C7">
              <w:rPr>
                <w:rFonts w:eastAsia="Times New Roman" w:cs="Times New Roman"/>
                <w:b/>
                <w:color w:val="0D198D"/>
                <w:sz w:val="16"/>
                <w:szCs w:val="20"/>
              </w:rPr>
              <w:t>MARYLOU SUDDERS</w:t>
            </w:r>
          </w:p>
          <w:p w:rsidR="00B363C7" w:rsidRPr="00B363C7" w:rsidRDefault="00B363C7" w:rsidP="00B363C7">
            <w:pPr>
              <w:jc w:val="center"/>
              <w:rPr>
                <w:rFonts w:eastAsia="Times New Roman" w:cs="Times New Roman"/>
                <w:b/>
                <w:i/>
                <w:color w:val="0D198D"/>
                <w:sz w:val="16"/>
                <w:szCs w:val="20"/>
              </w:rPr>
            </w:pPr>
            <w:r w:rsidRPr="00B363C7">
              <w:rPr>
                <w:rFonts w:eastAsia="Times New Roman" w:cs="Times New Roman"/>
                <w:b/>
                <w:i/>
                <w:color w:val="0D198D"/>
                <w:sz w:val="16"/>
                <w:szCs w:val="20"/>
              </w:rPr>
              <w:t>Secretary</w:t>
            </w:r>
          </w:p>
          <w:p w:rsidR="00B363C7" w:rsidRPr="00B363C7" w:rsidRDefault="00B363C7" w:rsidP="00B363C7">
            <w:pPr>
              <w:spacing w:before="120"/>
              <w:jc w:val="center"/>
              <w:rPr>
                <w:rFonts w:eastAsia="Times New Roman" w:cs="Times New Roman"/>
                <w:b/>
                <w:caps/>
                <w:color w:val="0D198D"/>
                <w:sz w:val="16"/>
                <w:szCs w:val="20"/>
              </w:rPr>
            </w:pPr>
            <w:r w:rsidRPr="00B363C7">
              <w:rPr>
                <w:rFonts w:eastAsia="Times New Roman" w:cs="Times New Roman"/>
                <w:b/>
                <w:caps/>
                <w:color w:val="0D198D"/>
                <w:sz w:val="16"/>
                <w:szCs w:val="20"/>
              </w:rPr>
              <w:t>Joan mikula</w:t>
            </w:r>
          </w:p>
          <w:p w:rsidR="00B363C7" w:rsidRPr="00B363C7" w:rsidRDefault="00B363C7" w:rsidP="00B363C7">
            <w:pPr>
              <w:keepNext/>
              <w:jc w:val="center"/>
              <w:outlineLvl w:val="7"/>
              <w:rPr>
                <w:rFonts w:eastAsia="Times New Roman" w:cs="Times New Roman"/>
                <w:b/>
                <w:i/>
                <w:color w:val="0D198D"/>
                <w:sz w:val="16"/>
                <w:szCs w:val="20"/>
              </w:rPr>
            </w:pPr>
            <w:r w:rsidRPr="00B363C7">
              <w:rPr>
                <w:rFonts w:eastAsia="Times New Roman" w:cs="Times New Roman"/>
                <w:b/>
                <w:i/>
                <w:color w:val="0D198D"/>
                <w:sz w:val="16"/>
                <w:szCs w:val="20"/>
              </w:rPr>
              <w:t xml:space="preserve"> Commissioner</w:t>
            </w:r>
          </w:p>
        </w:tc>
        <w:tc>
          <w:tcPr>
            <w:tcW w:w="8010" w:type="dxa"/>
            <w:gridSpan w:val="2"/>
          </w:tcPr>
          <w:p w:rsidR="00B363C7" w:rsidRPr="00B363C7" w:rsidRDefault="00B363C7" w:rsidP="00B363C7">
            <w:pPr>
              <w:jc w:val="right"/>
              <w:rPr>
                <w:rFonts w:eastAsia="Times New Roman" w:cs="Times New Roman"/>
                <w:b/>
                <w:color w:val="0D198D"/>
                <w:sz w:val="20"/>
                <w:szCs w:val="20"/>
              </w:rPr>
            </w:pPr>
          </w:p>
          <w:p w:rsidR="00B363C7" w:rsidRPr="00B363C7" w:rsidRDefault="00B363C7" w:rsidP="00B363C7">
            <w:pPr>
              <w:jc w:val="right"/>
              <w:rPr>
                <w:rFonts w:eastAsia="Times New Roman" w:cs="Times New Roman"/>
                <w:b/>
                <w:color w:val="0D198D"/>
                <w:sz w:val="20"/>
                <w:szCs w:val="20"/>
              </w:rPr>
            </w:pPr>
            <w:r w:rsidRPr="00B363C7">
              <w:rPr>
                <w:rFonts w:eastAsia="Times New Roman" w:cs="Times New Roman"/>
                <w:b/>
                <w:color w:val="0D198D"/>
                <w:sz w:val="20"/>
                <w:szCs w:val="20"/>
              </w:rPr>
              <w:t>(617) 626-8000</w:t>
            </w:r>
          </w:p>
          <w:p w:rsidR="00B363C7" w:rsidRPr="00B363C7" w:rsidRDefault="00B363C7" w:rsidP="00B363C7">
            <w:pPr>
              <w:jc w:val="right"/>
              <w:rPr>
                <w:rFonts w:eastAsia="Times New Roman" w:cs="Times New Roman"/>
                <w:b/>
                <w:color w:val="0D198D"/>
                <w:sz w:val="20"/>
                <w:szCs w:val="20"/>
              </w:rPr>
            </w:pPr>
            <w:r w:rsidRPr="00B363C7">
              <w:rPr>
                <w:rFonts w:eastAsia="Times New Roman" w:cs="Times New Roman"/>
                <w:b/>
                <w:color w:val="0D198D"/>
                <w:sz w:val="20"/>
                <w:szCs w:val="20"/>
              </w:rPr>
              <w:t>www.mass.gov/dmh</w:t>
            </w:r>
          </w:p>
        </w:tc>
      </w:tr>
    </w:tbl>
    <w:p w:rsidR="00B363C7" w:rsidRDefault="00B363C7" w:rsidP="00B363C7">
      <w:pPr>
        <w:rPr>
          <w:rFonts w:ascii="Arial" w:eastAsia="Times New Roman" w:hAnsi="Arial" w:cs="Times New Roman"/>
          <w:szCs w:val="20"/>
        </w:rPr>
      </w:pPr>
    </w:p>
    <w:p w:rsidR="009C0049" w:rsidRPr="00B363C7" w:rsidRDefault="00B363C7" w:rsidP="00B363C7">
      <w:pPr>
        <w:widowControl w:val="0"/>
        <w:pBdr>
          <w:bottom w:val="single" w:sz="12" w:space="1" w:color="auto"/>
        </w:pBdr>
        <w:autoSpaceDE w:val="0"/>
        <w:autoSpaceDN w:val="0"/>
        <w:adjustRightInd w:val="0"/>
        <w:spacing w:after="12" w:line="240" w:lineRule="atLeast"/>
        <w:ind w:left="1080" w:hanging="1080"/>
        <w:jc w:val="center"/>
        <w:rPr>
          <w:rFonts w:eastAsia="Times New Roman" w:cs="Times New Roman"/>
          <w:b/>
          <w:caps/>
          <w:szCs w:val="24"/>
          <w:u w:val="single"/>
        </w:rPr>
      </w:pPr>
      <w:r w:rsidRPr="00B363C7">
        <w:rPr>
          <w:rFonts w:eastAsia="Times New Roman" w:cs="Times New Roman"/>
          <w:b/>
          <w:caps/>
          <w:szCs w:val="24"/>
          <w:u w:val="single"/>
        </w:rPr>
        <w:t xml:space="preserve">notice of public </w:t>
      </w:r>
      <w:r w:rsidR="00AA313C" w:rsidRPr="00F14C08">
        <w:rPr>
          <w:rFonts w:eastAsia="Times New Roman" w:cs="Times New Roman"/>
          <w:b/>
          <w:caps/>
          <w:szCs w:val="24"/>
          <w:u w:val="single"/>
        </w:rPr>
        <w:t>HEARING</w:t>
      </w:r>
    </w:p>
    <w:p w:rsidR="000F1316" w:rsidRPr="000F44AE" w:rsidRDefault="000F1316" w:rsidP="000F1316">
      <w:pPr>
        <w:widowControl w:val="0"/>
        <w:pBdr>
          <w:bottom w:val="single" w:sz="12" w:space="1" w:color="auto"/>
        </w:pBdr>
        <w:autoSpaceDE w:val="0"/>
        <w:autoSpaceDN w:val="0"/>
        <w:adjustRightInd w:val="0"/>
        <w:spacing w:after="12" w:line="240" w:lineRule="atLeast"/>
        <w:ind w:left="1080" w:hanging="1080"/>
        <w:rPr>
          <w:rFonts w:eastAsia="Times New Roman" w:cs="Times New Roman"/>
          <w:szCs w:val="24"/>
        </w:rPr>
      </w:pPr>
    </w:p>
    <w:p w:rsidR="000F1316" w:rsidRDefault="000F1316" w:rsidP="000F1316">
      <w:pPr>
        <w:widowControl w:val="0"/>
        <w:rPr>
          <w:rFonts w:eastAsia="Times New Roman" w:cs="Times New Roman"/>
          <w:szCs w:val="24"/>
        </w:rPr>
      </w:pPr>
    </w:p>
    <w:p w:rsidR="00617F3F" w:rsidRDefault="001B50AB" w:rsidP="00E446B3">
      <w:pPr>
        <w:ind w:left="-360" w:right="-360"/>
        <w:rPr>
          <w:rFonts w:eastAsia="Times New Roman" w:cs="Times New Roman"/>
          <w:szCs w:val="24"/>
        </w:rPr>
      </w:pPr>
      <w:r>
        <w:t xml:space="preserve">Notice is hereby given that the Department of Mental Health is issuing proposed regulations under the authority of </w:t>
      </w:r>
      <w:r w:rsidRPr="00E25AD5">
        <w:t xml:space="preserve">M.G.L. c. 19, s. </w:t>
      </w:r>
      <w:r w:rsidR="00303948" w:rsidRPr="00E25AD5">
        <w:t xml:space="preserve">1 and </w:t>
      </w:r>
      <w:r w:rsidRPr="00E25AD5">
        <w:t>18 and M.G.L. c. 123, s. 1, 2 and pursuant to M.G.L. c. 30A</w:t>
      </w:r>
      <w:r w:rsidR="002D15BB" w:rsidRPr="00E25AD5">
        <w:t xml:space="preserve"> and M.G.L. c. 35.</w:t>
      </w:r>
      <w:r>
        <w:t xml:space="preserve">  The Department will hold a Public </w:t>
      </w:r>
      <w:r w:rsidR="00F14C08">
        <w:t>Hearing</w:t>
      </w:r>
      <w:r>
        <w:t xml:space="preserve"> for the purpose of receiving testimony on its proposed actions.  The Department of </w:t>
      </w:r>
      <w:r w:rsidR="00617F3F">
        <w:rPr>
          <w:rFonts w:eastAsia="Times New Roman" w:cs="Times New Roman"/>
          <w:szCs w:val="24"/>
        </w:rPr>
        <w:t>Mental Health</w:t>
      </w:r>
      <w:r w:rsidR="009F4480">
        <w:rPr>
          <w:rFonts w:eastAsia="Times New Roman" w:cs="Times New Roman"/>
          <w:szCs w:val="24"/>
        </w:rPr>
        <w:t xml:space="preserve"> </w:t>
      </w:r>
      <w:r w:rsidR="0035204F">
        <w:rPr>
          <w:rFonts w:eastAsia="Times New Roman" w:cs="Times New Roman"/>
          <w:szCs w:val="24"/>
        </w:rPr>
        <w:t xml:space="preserve">is </w:t>
      </w:r>
      <w:r w:rsidR="009F4480">
        <w:rPr>
          <w:rFonts w:eastAsia="Times New Roman" w:cs="Times New Roman"/>
          <w:szCs w:val="24"/>
        </w:rPr>
        <w:t xml:space="preserve">amending </w:t>
      </w:r>
      <w:r w:rsidR="00617F3F" w:rsidRPr="00617F3F">
        <w:rPr>
          <w:rFonts w:eastAsia="Times New Roman" w:cs="Times New Roman"/>
          <w:szCs w:val="24"/>
        </w:rPr>
        <w:t>the below regulation(s)</w:t>
      </w:r>
      <w:r w:rsidR="0035204F">
        <w:rPr>
          <w:rFonts w:eastAsia="Times New Roman" w:cs="Times New Roman"/>
          <w:szCs w:val="24"/>
        </w:rPr>
        <w:t>:</w:t>
      </w:r>
      <w:r w:rsidR="00617F3F" w:rsidRPr="00617F3F">
        <w:rPr>
          <w:rFonts w:eastAsia="Times New Roman" w:cs="Times New Roman"/>
          <w:szCs w:val="24"/>
        </w:rPr>
        <w:t xml:space="preserve"> </w:t>
      </w:r>
    </w:p>
    <w:p w:rsidR="0035204F" w:rsidRPr="00617F3F" w:rsidRDefault="0035204F" w:rsidP="00E446B3">
      <w:pPr>
        <w:widowControl w:val="0"/>
        <w:ind w:left="-360" w:right="-360"/>
        <w:rPr>
          <w:rFonts w:eastAsia="Times New Roman" w:cs="Times New Roman"/>
          <w:szCs w:val="24"/>
        </w:rPr>
      </w:pPr>
    </w:p>
    <w:p w:rsidR="009F4480" w:rsidRDefault="008F10C0" w:rsidP="00E446B3">
      <w:pPr>
        <w:widowControl w:val="0"/>
        <w:ind w:left="-360" w:right="-360"/>
        <w:rPr>
          <w:rFonts w:eastAsia="Times New Roman" w:cs="Times New Roman"/>
          <w:szCs w:val="24"/>
        </w:rPr>
      </w:pPr>
      <w:r w:rsidRPr="001B50AB">
        <w:rPr>
          <w:rFonts w:eastAsia="Times New Roman" w:cs="Times New Roman"/>
          <w:b/>
          <w:szCs w:val="24"/>
        </w:rPr>
        <w:t>104 CMR 25.00</w:t>
      </w:r>
      <w:r w:rsidRPr="008F10C0">
        <w:rPr>
          <w:rFonts w:eastAsia="Times New Roman" w:cs="Times New Roman"/>
          <w:szCs w:val="24"/>
        </w:rPr>
        <w:t xml:space="preserve"> </w:t>
      </w:r>
      <w:r w:rsidRPr="00EE60D2">
        <w:rPr>
          <w:rFonts w:eastAsia="Times New Roman" w:cs="Times New Roman"/>
          <w:szCs w:val="24"/>
          <w:u w:val="single"/>
        </w:rPr>
        <w:t>A</w:t>
      </w:r>
      <w:r w:rsidR="00A434E5">
        <w:rPr>
          <w:rFonts w:eastAsia="Times New Roman" w:cs="Times New Roman"/>
          <w:szCs w:val="24"/>
          <w:u w:val="single"/>
        </w:rPr>
        <w:t>uthority, Mission and Definitions</w:t>
      </w:r>
    </w:p>
    <w:p w:rsidR="00B363C7" w:rsidRDefault="009F4480" w:rsidP="00E446B3">
      <w:pPr>
        <w:widowControl w:val="0"/>
        <w:ind w:left="-360" w:right="-360"/>
      </w:pPr>
      <w:r>
        <w:t xml:space="preserve">This regulation is amended to </w:t>
      </w:r>
      <w:r w:rsidR="008F10C0">
        <w:t xml:space="preserve">update certain definitions of terms used throughout DMH regulations to conform to changes in law and current practice.  In addition, the provision for computation of time, which is repeated in several places throughout DMH </w:t>
      </w:r>
      <w:r w:rsidR="004413CE">
        <w:t>regulations,</w:t>
      </w:r>
      <w:r w:rsidR="008F10C0">
        <w:t xml:space="preserve"> is brought into this section to reinforce consistent application throughout the regulatory scheme.</w:t>
      </w:r>
      <w:r w:rsidR="008F240C">
        <w:t xml:space="preserve"> The regulation e</w:t>
      </w:r>
      <w:r w:rsidR="008F240C" w:rsidRPr="008F240C">
        <w:t xml:space="preserve">liminates </w:t>
      </w:r>
      <w:r w:rsidR="008F240C">
        <w:t xml:space="preserve">an </w:t>
      </w:r>
      <w:r w:rsidR="008F240C" w:rsidRPr="008F240C">
        <w:t>unnecessary provision regarding interagency agreements and definitions.</w:t>
      </w:r>
      <w:r w:rsidR="00B363C7">
        <w:t xml:space="preserve">  In addition, </w:t>
      </w:r>
      <w:r w:rsidR="00B363C7">
        <w:rPr>
          <w:rFonts w:eastAsia="Times New Roman" w:cs="Times New Roman"/>
          <w:szCs w:val="24"/>
        </w:rPr>
        <w:t xml:space="preserve">DMH will </w:t>
      </w:r>
      <w:r w:rsidR="00B363C7">
        <w:t>remove its mission statement from its regulations, retaining only the statutory provision regarding the Department’s “primary mission”, since it is well publicized on the Department’s web page and in other publications.</w:t>
      </w:r>
    </w:p>
    <w:p w:rsidR="003B0D13" w:rsidRDefault="003B0D13" w:rsidP="00E446B3">
      <w:pPr>
        <w:widowControl w:val="0"/>
        <w:ind w:left="-360" w:right="-360"/>
        <w:rPr>
          <w:rFonts w:eastAsia="Times New Roman" w:cs="Times New Roman"/>
          <w:szCs w:val="24"/>
          <w:highlight w:val="yellow"/>
        </w:rPr>
      </w:pPr>
    </w:p>
    <w:p w:rsidR="00F14C08" w:rsidRPr="00A434E5" w:rsidRDefault="00F14C08" w:rsidP="00E446B3">
      <w:pPr>
        <w:widowControl w:val="0"/>
        <w:ind w:left="-360" w:right="-360"/>
        <w:rPr>
          <w:rFonts w:eastAsia="Times New Roman" w:cs="Times New Roman"/>
          <w:szCs w:val="24"/>
        </w:rPr>
      </w:pPr>
      <w:r w:rsidRPr="001B50AB">
        <w:rPr>
          <w:rFonts w:eastAsia="Times New Roman" w:cs="Times New Roman"/>
          <w:b/>
          <w:szCs w:val="24"/>
        </w:rPr>
        <w:t>104 CMR 2</w:t>
      </w:r>
      <w:r>
        <w:rPr>
          <w:rFonts w:eastAsia="Times New Roman" w:cs="Times New Roman"/>
          <w:b/>
          <w:szCs w:val="24"/>
        </w:rPr>
        <w:t>6</w:t>
      </w:r>
      <w:r w:rsidRPr="001B50AB">
        <w:rPr>
          <w:rFonts w:eastAsia="Times New Roman" w:cs="Times New Roman"/>
          <w:b/>
          <w:szCs w:val="24"/>
        </w:rPr>
        <w:t>.00</w:t>
      </w:r>
      <w:r w:rsidR="00A434E5">
        <w:rPr>
          <w:rFonts w:eastAsia="Times New Roman" w:cs="Times New Roman"/>
          <w:b/>
          <w:szCs w:val="24"/>
        </w:rPr>
        <w:t xml:space="preserve"> </w:t>
      </w:r>
      <w:r w:rsidR="00A434E5" w:rsidRPr="00A434E5">
        <w:rPr>
          <w:rFonts w:eastAsia="Times New Roman" w:cs="Times New Roman"/>
          <w:szCs w:val="24"/>
          <w:u w:val="single"/>
        </w:rPr>
        <w:t>Organizational Structure and Citizen Participation</w:t>
      </w:r>
    </w:p>
    <w:p w:rsidR="00A434E5" w:rsidRPr="00897953" w:rsidRDefault="00897953" w:rsidP="00E446B3">
      <w:pPr>
        <w:widowControl w:val="0"/>
        <w:ind w:left="-360" w:right="-360"/>
        <w:rPr>
          <w:rFonts w:eastAsia="Times New Roman" w:cs="Times New Roman"/>
          <w:b/>
          <w:szCs w:val="24"/>
        </w:rPr>
      </w:pPr>
      <w:r w:rsidRPr="00897953">
        <w:rPr>
          <w:rFonts w:cs="Times New Roman"/>
          <w:szCs w:val="24"/>
        </w:rPr>
        <w:t xml:space="preserve">This regulation sets forth the organizational structure of DMH and designates facilities of the Department as required by statute and provides clear standards for the appointment and membership of citizens advisory boards.  Amendments </w:t>
      </w:r>
      <w:r w:rsidRPr="00897953">
        <w:rPr>
          <w:rFonts w:cs="Times New Roman"/>
          <w:noProof/>
          <w:szCs w:val="24"/>
        </w:rPr>
        <w:t>include statutory change to the number of members for Area Boards. It also permits employees of contracted programs, including consumers, to serve as members consistent with the requirements of M.G.L. c. 268A</w:t>
      </w:r>
      <w:r w:rsidR="00D1627A">
        <w:rPr>
          <w:rFonts w:cs="Times New Roman"/>
          <w:noProof/>
          <w:szCs w:val="24"/>
        </w:rPr>
        <w:t>, permitting</w:t>
      </w:r>
      <w:r w:rsidRPr="00897953">
        <w:rPr>
          <w:rFonts w:cs="Times New Roman"/>
          <w:noProof/>
          <w:szCs w:val="24"/>
        </w:rPr>
        <w:t xml:space="preserve"> more flexibility in filling vacancies on the boards.  </w:t>
      </w:r>
    </w:p>
    <w:p w:rsidR="00A434E5" w:rsidRDefault="00A434E5" w:rsidP="00E446B3">
      <w:pPr>
        <w:widowControl w:val="0"/>
        <w:ind w:left="-360" w:right="-360"/>
        <w:rPr>
          <w:rFonts w:eastAsia="Times New Roman" w:cs="Times New Roman"/>
          <w:b/>
          <w:szCs w:val="24"/>
        </w:rPr>
      </w:pPr>
    </w:p>
    <w:p w:rsidR="003B0D13" w:rsidRDefault="003B0D13" w:rsidP="00E446B3">
      <w:pPr>
        <w:ind w:left="-360" w:right="-360"/>
        <w:rPr>
          <w:rFonts w:eastAsia="Times New Roman" w:cs="Times New Roman"/>
          <w:noProof/>
          <w:szCs w:val="24"/>
        </w:rPr>
      </w:pPr>
      <w:r w:rsidRPr="001B50AB">
        <w:rPr>
          <w:rFonts w:eastAsia="Times New Roman" w:cs="Times New Roman"/>
          <w:b/>
          <w:noProof/>
          <w:szCs w:val="24"/>
        </w:rPr>
        <w:t>104 CMR 30.00</w:t>
      </w:r>
      <w:r w:rsidRPr="003B0D13">
        <w:rPr>
          <w:rFonts w:eastAsia="Times New Roman" w:cs="Times New Roman"/>
          <w:noProof/>
          <w:szCs w:val="24"/>
        </w:rPr>
        <w:t xml:space="preserve"> </w:t>
      </w:r>
      <w:r>
        <w:rPr>
          <w:rFonts w:eastAsia="Times New Roman" w:cs="Times New Roman"/>
          <w:noProof/>
          <w:szCs w:val="24"/>
        </w:rPr>
        <w:t xml:space="preserve"> </w:t>
      </w:r>
      <w:r w:rsidRPr="00810B31">
        <w:rPr>
          <w:rFonts w:eastAsia="Times New Roman" w:cs="Times New Roman"/>
          <w:noProof/>
          <w:szCs w:val="24"/>
          <w:u w:val="single"/>
        </w:rPr>
        <w:t>F</w:t>
      </w:r>
      <w:r w:rsidR="00A434E5">
        <w:rPr>
          <w:rFonts w:eastAsia="Times New Roman" w:cs="Times New Roman"/>
          <w:noProof/>
          <w:szCs w:val="24"/>
          <w:u w:val="single"/>
        </w:rPr>
        <w:t>iscal Administration</w:t>
      </w:r>
    </w:p>
    <w:p w:rsidR="003B0D13" w:rsidRPr="00F2775B" w:rsidRDefault="003438CD" w:rsidP="00E446B3">
      <w:pPr>
        <w:ind w:left="-360" w:right="-360"/>
        <w:rPr>
          <w:rFonts w:eastAsia="Times New Roman" w:cs="Times New Roman"/>
          <w:noProof/>
          <w:szCs w:val="24"/>
        </w:rPr>
      </w:pPr>
      <w:r w:rsidRPr="00F2775B">
        <w:rPr>
          <w:rFonts w:cs="Times New Roman"/>
          <w:szCs w:val="24"/>
        </w:rPr>
        <w:t>Th</w:t>
      </w:r>
      <w:r w:rsidR="003B0D13" w:rsidRPr="00F2775B">
        <w:rPr>
          <w:rFonts w:cs="Times New Roman"/>
          <w:szCs w:val="24"/>
        </w:rPr>
        <w:t>is regulation sets forth how DMH manages client funds, imposes charges on its clients, administers client-run canteens, handles abandoned personal property of clients, and charges for utilization of the Child Psychiatry Access Program.</w:t>
      </w:r>
      <w:r w:rsidRPr="00F2775B">
        <w:rPr>
          <w:rFonts w:cs="Times New Roman"/>
          <w:szCs w:val="24"/>
        </w:rPr>
        <w:t xml:space="preserve">  This amendment modifies the formula for charges for residential services and supports.  The proposed c</w:t>
      </w:r>
      <w:r w:rsidR="003B0D13" w:rsidRPr="00F2775B">
        <w:rPr>
          <w:rFonts w:cs="Times New Roman"/>
          <w:szCs w:val="24"/>
        </w:rPr>
        <w:t xml:space="preserve">hanges are intended to clarify existing provisions, modify the way client fees for </w:t>
      </w:r>
      <w:r w:rsidR="00D1627A">
        <w:rPr>
          <w:rFonts w:cs="Times New Roman"/>
          <w:szCs w:val="24"/>
        </w:rPr>
        <w:t>residential services and supports (including room and board)</w:t>
      </w:r>
      <w:r w:rsidR="003B0D13" w:rsidRPr="00F2775B">
        <w:rPr>
          <w:rFonts w:cs="Times New Roman"/>
          <w:szCs w:val="24"/>
        </w:rPr>
        <w:t xml:space="preserve"> are calculated, to add controls on the use and accounting of funds, to limit the types of programs that may hold client funds and how such funds may be held, </w:t>
      </w:r>
      <w:r w:rsidR="00D1627A">
        <w:rPr>
          <w:rFonts w:cs="Times New Roman"/>
          <w:szCs w:val="24"/>
        </w:rPr>
        <w:t xml:space="preserve">and </w:t>
      </w:r>
      <w:r w:rsidR="003B0D13" w:rsidRPr="00F2775B">
        <w:rPr>
          <w:rFonts w:cs="Times New Roman"/>
          <w:szCs w:val="24"/>
        </w:rPr>
        <w:t xml:space="preserve">to eliminate </w:t>
      </w:r>
      <w:r w:rsidR="00D1627A">
        <w:rPr>
          <w:rFonts w:cs="Times New Roman"/>
          <w:szCs w:val="24"/>
        </w:rPr>
        <w:t xml:space="preserve">provisions </w:t>
      </w:r>
      <w:r w:rsidR="003B0D13" w:rsidRPr="00F2775B">
        <w:rPr>
          <w:rFonts w:cs="Times New Roman"/>
          <w:szCs w:val="24"/>
        </w:rPr>
        <w:t xml:space="preserve">for judicial review of appeals of charges.  </w:t>
      </w:r>
      <w:r w:rsidRPr="00F2775B">
        <w:rPr>
          <w:rFonts w:cs="Times New Roman"/>
          <w:noProof/>
          <w:szCs w:val="24"/>
        </w:rPr>
        <w:t xml:space="preserve">The proposed fee changes will </w:t>
      </w:r>
      <w:r w:rsidRPr="00F2775B">
        <w:rPr>
          <w:rFonts w:cs="Times New Roman"/>
          <w:szCs w:val="24"/>
        </w:rPr>
        <w:t xml:space="preserve">simplify regulatory compliance for providers serving both DMH and DDS clients by being </w:t>
      </w:r>
      <w:r w:rsidRPr="00F2775B">
        <w:rPr>
          <w:rFonts w:cs="Times New Roman"/>
          <w:noProof/>
          <w:szCs w:val="24"/>
        </w:rPr>
        <w:t xml:space="preserve">consistent with DDS' current practice.  </w:t>
      </w:r>
      <w:r w:rsidR="003B0D13" w:rsidRPr="00F2775B">
        <w:rPr>
          <w:rFonts w:cs="Times New Roman"/>
          <w:szCs w:val="24"/>
        </w:rPr>
        <w:t xml:space="preserve">The proposed changes would require </w:t>
      </w:r>
      <w:r w:rsidR="003B0D13" w:rsidRPr="00F2775B">
        <w:rPr>
          <w:rFonts w:cs="Times New Roman"/>
          <w:szCs w:val="24"/>
        </w:rPr>
        <w:lastRenderedPageBreak/>
        <w:t>residential services providers to report annually on client funds held by them</w:t>
      </w:r>
      <w:r w:rsidR="00D1627A">
        <w:rPr>
          <w:rFonts w:cs="Times New Roman"/>
          <w:szCs w:val="24"/>
        </w:rPr>
        <w:t>,</w:t>
      </w:r>
      <w:r w:rsidR="002D15BB">
        <w:rPr>
          <w:rFonts w:cs="Times New Roman"/>
          <w:szCs w:val="24"/>
        </w:rPr>
        <w:t xml:space="preserve"> thus, </w:t>
      </w:r>
      <w:r w:rsidR="00191290" w:rsidRPr="00F2775B">
        <w:rPr>
          <w:rFonts w:cs="Times New Roman"/>
          <w:szCs w:val="24"/>
        </w:rPr>
        <w:t>p</w:t>
      </w:r>
      <w:r w:rsidRPr="00F2775B">
        <w:rPr>
          <w:rFonts w:cs="Times New Roman"/>
          <w:noProof/>
          <w:szCs w:val="24"/>
        </w:rPr>
        <w:t>rovid</w:t>
      </w:r>
      <w:r w:rsidR="002D15BB">
        <w:rPr>
          <w:rFonts w:cs="Times New Roman"/>
          <w:noProof/>
          <w:szCs w:val="24"/>
        </w:rPr>
        <w:t>ing</w:t>
      </w:r>
      <w:r w:rsidRPr="00F2775B">
        <w:rPr>
          <w:rFonts w:cs="Times New Roman"/>
          <w:noProof/>
          <w:szCs w:val="24"/>
        </w:rPr>
        <w:t xml:space="preserve"> clients with more protection of their funds in the community</w:t>
      </w:r>
      <w:r w:rsidR="00D1627A">
        <w:rPr>
          <w:rFonts w:cs="Times New Roman"/>
          <w:noProof/>
          <w:szCs w:val="24"/>
        </w:rPr>
        <w:t>.</w:t>
      </w:r>
    </w:p>
    <w:p w:rsidR="003B0D13" w:rsidRDefault="003B0D13" w:rsidP="00E446B3">
      <w:pPr>
        <w:ind w:left="-360" w:right="-360"/>
        <w:rPr>
          <w:rFonts w:eastAsia="Times New Roman" w:cs="Times New Roman"/>
          <w:noProof/>
          <w:szCs w:val="24"/>
        </w:rPr>
      </w:pPr>
    </w:p>
    <w:p w:rsidR="00F14C08" w:rsidRDefault="00F14C08" w:rsidP="00E446B3">
      <w:pPr>
        <w:ind w:left="-360" w:right="-360"/>
        <w:rPr>
          <w:rFonts w:eastAsia="Times New Roman" w:cs="Times New Roman"/>
          <w:szCs w:val="24"/>
          <w:u w:val="single"/>
        </w:rPr>
      </w:pPr>
      <w:r w:rsidRPr="001B50AB">
        <w:rPr>
          <w:rFonts w:eastAsia="Times New Roman" w:cs="Times New Roman"/>
          <w:b/>
          <w:szCs w:val="24"/>
        </w:rPr>
        <w:t>104 CMR 3</w:t>
      </w:r>
      <w:r>
        <w:rPr>
          <w:rFonts w:eastAsia="Times New Roman" w:cs="Times New Roman"/>
          <w:b/>
          <w:szCs w:val="24"/>
        </w:rPr>
        <w:t>1</w:t>
      </w:r>
      <w:r w:rsidRPr="001B50AB">
        <w:rPr>
          <w:rFonts w:eastAsia="Times New Roman" w:cs="Times New Roman"/>
          <w:b/>
          <w:szCs w:val="24"/>
        </w:rPr>
        <w:t>.00</w:t>
      </w:r>
      <w:r w:rsidR="00A434E5">
        <w:rPr>
          <w:rFonts w:eastAsia="Times New Roman" w:cs="Times New Roman"/>
          <w:b/>
          <w:szCs w:val="24"/>
        </w:rPr>
        <w:t xml:space="preserve"> </w:t>
      </w:r>
      <w:r w:rsidR="00A434E5" w:rsidRPr="00A434E5">
        <w:rPr>
          <w:rFonts w:eastAsia="Times New Roman" w:cs="Times New Roman"/>
          <w:szCs w:val="24"/>
          <w:u w:val="single"/>
        </w:rPr>
        <w:t>Research Authorization and Monitoring</w:t>
      </w:r>
    </w:p>
    <w:p w:rsidR="00C07CC7" w:rsidRPr="00E722D3" w:rsidRDefault="00C07CC7" w:rsidP="00E446B3">
      <w:pPr>
        <w:ind w:left="-360" w:right="-360"/>
        <w:rPr>
          <w:rFonts w:eastAsia="Times New Roman" w:cs="Times New Roman"/>
          <w:szCs w:val="24"/>
        </w:rPr>
      </w:pPr>
      <w:r w:rsidRPr="00E722D3">
        <w:rPr>
          <w:rFonts w:cs="Times New Roman"/>
          <w:noProof/>
          <w:szCs w:val="24"/>
        </w:rPr>
        <w:t xml:space="preserve">This regulation establishes standards and procedures with respect to  the approval of human subject research by the DMH Institutional Review Board.  The </w:t>
      </w:r>
      <w:r w:rsidR="00D1627A">
        <w:rPr>
          <w:rFonts w:cs="Times New Roman"/>
          <w:noProof/>
          <w:szCs w:val="24"/>
        </w:rPr>
        <w:t xml:space="preserve">proposed amendments </w:t>
      </w:r>
      <w:r w:rsidRPr="00E722D3">
        <w:rPr>
          <w:rFonts w:cs="Times New Roman"/>
          <w:noProof/>
          <w:szCs w:val="24"/>
        </w:rPr>
        <w:t>eliminate the recitation of  numerous federal requirements applicable to the operation of the DMH Institutional Review Board (IRB) and the standards research must meet in order to be approved by the IRB.  It has been changed to reference applicable laws and regulations and require compliance with them.  This change ensures that when federal requirements change, DMH will not have to revise its regulations to incorporate the text of specific changes. Other changes in procedures and standards permit the IRB to conduct expedited reviews of research proposals  and require ongoing assessments of a data subject's capacity to provide informed consent to participate in the research. Definitions have also been updated to mirror defined terms in applicable federal law.</w:t>
      </w:r>
    </w:p>
    <w:p w:rsidR="00F14C08" w:rsidRDefault="00F14C08" w:rsidP="00E446B3">
      <w:pPr>
        <w:ind w:left="-360" w:right="-360"/>
        <w:rPr>
          <w:rFonts w:eastAsia="Times New Roman" w:cs="Times New Roman"/>
          <w:b/>
          <w:szCs w:val="24"/>
        </w:rPr>
      </w:pPr>
    </w:p>
    <w:p w:rsidR="00F14C08" w:rsidRPr="00A434E5" w:rsidRDefault="00F14C08" w:rsidP="00E446B3">
      <w:pPr>
        <w:ind w:left="-360" w:right="-360"/>
        <w:rPr>
          <w:rFonts w:eastAsia="Times New Roman" w:cs="Times New Roman"/>
          <w:szCs w:val="24"/>
        </w:rPr>
      </w:pPr>
      <w:r w:rsidRPr="001B50AB">
        <w:rPr>
          <w:rFonts w:eastAsia="Times New Roman" w:cs="Times New Roman"/>
          <w:b/>
          <w:szCs w:val="24"/>
        </w:rPr>
        <w:t>104 CMR 3</w:t>
      </w:r>
      <w:r>
        <w:rPr>
          <w:rFonts w:eastAsia="Times New Roman" w:cs="Times New Roman"/>
          <w:b/>
          <w:szCs w:val="24"/>
        </w:rPr>
        <w:t>2</w:t>
      </w:r>
      <w:r w:rsidRPr="001B50AB">
        <w:rPr>
          <w:rFonts w:eastAsia="Times New Roman" w:cs="Times New Roman"/>
          <w:b/>
          <w:szCs w:val="24"/>
        </w:rPr>
        <w:t>.00</w:t>
      </w:r>
      <w:r w:rsidR="00A434E5">
        <w:rPr>
          <w:rFonts w:eastAsia="Times New Roman" w:cs="Times New Roman"/>
          <w:b/>
          <w:szCs w:val="24"/>
        </w:rPr>
        <w:t xml:space="preserve"> </w:t>
      </w:r>
      <w:r w:rsidR="00A434E5" w:rsidRPr="00A434E5">
        <w:rPr>
          <w:rFonts w:eastAsia="Times New Roman" w:cs="Times New Roman"/>
          <w:szCs w:val="24"/>
          <w:u w:val="single"/>
        </w:rPr>
        <w:t>Investigation and Reporting Responsibilities</w:t>
      </w:r>
    </w:p>
    <w:p w:rsidR="00C07CC7" w:rsidRPr="00E722D3" w:rsidRDefault="00D44E08" w:rsidP="00C07CC7">
      <w:pPr>
        <w:ind w:left="-360" w:right="-360"/>
        <w:rPr>
          <w:rFonts w:eastAsia="Times New Roman" w:cs="Times New Roman"/>
          <w:noProof/>
          <w:szCs w:val="24"/>
        </w:rPr>
      </w:pPr>
      <w:r w:rsidRPr="00E722D3">
        <w:rPr>
          <w:rFonts w:cs="Times New Roman"/>
          <w:noProof/>
          <w:szCs w:val="24"/>
        </w:rPr>
        <w:t xml:space="preserve">This regulation </w:t>
      </w:r>
      <w:r w:rsidR="00C07CC7" w:rsidRPr="00E722D3">
        <w:rPr>
          <w:rFonts w:cs="Times New Roman"/>
          <w:noProof/>
          <w:szCs w:val="24"/>
        </w:rPr>
        <w:t xml:space="preserve">is </w:t>
      </w:r>
      <w:r w:rsidRPr="00E722D3">
        <w:rPr>
          <w:rFonts w:cs="Times New Roman"/>
          <w:noProof/>
          <w:szCs w:val="24"/>
        </w:rPr>
        <w:t>improved to clarify standards and procedures for reporting, investigating and resolving complaints by restructuring in order to more logically follow the complaint process</w:t>
      </w:r>
      <w:r w:rsidR="00D1627A">
        <w:rPr>
          <w:rFonts w:cs="Times New Roman"/>
          <w:noProof/>
          <w:szCs w:val="24"/>
        </w:rPr>
        <w:t>.</w:t>
      </w:r>
      <w:r w:rsidR="00C07CC7" w:rsidRPr="00E722D3">
        <w:rPr>
          <w:rFonts w:cs="Times New Roman"/>
          <w:noProof/>
          <w:szCs w:val="24"/>
        </w:rPr>
        <w:t xml:space="preserve">  It includes several new defined terms</w:t>
      </w:r>
      <w:r w:rsidR="00D1627A">
        <w:rPr>
          <w:rFonts w:cs="Times New Roman"/>
          <w:noProof/>
          <w:szCs w:val="24"/>
        </w:rPr>
        <w:t>,</w:t>
      </w:r>
      <w:r w:rsidR="00C07CC7" w:rsidRPr="00E722D3">
        <w:rPr>
          <w:rFonts w:cs="Times New Roman"/>
          <w:noProof/>
          <w:szCs w:val="24"/>
        </w:rPr>
        <w:t xml:space="preserve"> </w:t>
      </w:r>
      <w:r w:rsidRPr="00E722D3">
        <w:rPr>
          <w:rFonts w:cs="Times New Roman"/>
          <w:noProof/>
          <w:szCs w:val="24"/>
        </w:rPr>
        <w:t xml:space="preserve">and it also </w:t>
      </w:r>
      <w:r w:rsidR="00C07CC7" w:rsidRPr="00E722D3">
        <w:rPr>
          <w:rFonts w:cs="Times New Roman"/>
          <w:noProof/>
          <w:szCs w:val="24"/>
        </w:rPr>
        <w:t>clarifies who may access investigation documents to ensure against improper disclosure of informatin that is protected by privacy laws or exempt from disclosure as a public record pursuant to G.L. c. 66, §10.</w:t>
      </w:r>
      <w:r w:rsidRPr="00E722D3">
        <w:rPr>
          <w:rFonts w:cs="Times New Roman"/>
          <w:noProof/>
          <w:szCs w:val="24"/>
        </w:rPr>
        <w:t xml:space="preserve">  </w:t>
      </w:r>
    </w:p>
    <w:p w:rsidR="00C07CC7" w:rsidRPr="00E722D3" w:rsidRDefault="00C07CC7" w:rsidP="00C07CC7">
      <w:pPr>
        <w:ind w:left="-360" w:right="-360"/>
        <w:rPr>
          <w:rFonts w:eastAsia="Times New Roman" w:cs="Times New Roman"/>
          <w:noProof/>
          <w:szCs w:val="24"/>
        </w:rPr>
      </w:pPr>
    </w:p>
    <w:p w:rsidR="00835FBA" w:rsidRPr="00E722D3" w:rsidRDefault="00835FBA" w:rsidP="00E446B3">
      <w:pPr>
        <w:widowControl w:val="0"/>
        <w:ind w:left="-360" w:right="-360"/>
        <w:rPr>
          <w:rFonts w:eastAsia="Times New Roman" w:cs="Times New Roman"/>
          <w:szCs w:val="24"/>
          <w:u w:val="single"/>
        </w:rPr>
      </w:pPr>
      <w:r w:rsidRPr="00E722D3">
        <w:rPr>
          <w:rFonts w:eastAsia="Times New Roman" w:cs="Times New Roman"/>
          <w:b/>
          <w:szCs w:val="24"/>
        </w:rPr>
        <w:t>104 CMR 33.00</w:t>
      </w:r>
      <w:r w:rsidRPr="00E722D3">
        <w:rPr>
          <w:rFonts w:eastAsia="Times New Roman" w:cs="Times New Roman"/>
          <w:szCs w:val="24"/>
        </w:rPr>
        <w:t xml:space="preserve"> </w:t>
      </w:r>
      <w:r w:rsidRPr="00E722D3">
        <w:rPr>
          <w:rFonts w:eastAsia="Times New Roman" w:cs="Times New Roman"/>
          <w:szCs w:val="24"/>
          <w:u w:val="single"/>
        </w:rPr>
        <w:t>D</w:t>
      </w:r>
      <w:r w:rsidR="00A434E5" w:rsidRPr="00E722D3">
        <w:rPr>
          <w:rFonts w:eastAsia="Times New Roman" w:cs="Times New Roman"/>
          <w:szCs w:val="24"/>
          <w:u w:val="single"/>
        </w:rPr>
        <w:t>esignation and Appointment of Qualified Mental Health Professionals</w:t>
      </w:r>
    </w:p>
    <w:p w:rsidR="00835FBA" w:rsidRDefault="00EC38D9" w:rsidP="00E446B3">
      <w:pPr>
        <w:widowControl w:val="0"/>
        <w:ind w:left="-360" w:right="-360"/>
        <w:rPr>
          <w:rFonts w:eastAsia="Times New Roman" w:cs="Times New Roman"/>
          <w:szCs w:val="24"/>
        </w:rPr>
      </w:pPr>
      <w:r w:rsidRPr="00FF75D6">
        <w:rPr>
          <w:rFonts w:cs="Times New Roman"/>
          <w:szCs w:val="24"/>
        </w:rPr>
        <w:t>This regulation sets standards and procedures for training, appointing and monitoring clinicians who are designated to perform certain evaluations under GL ch. 123, particularly those carried out pursuant to court order by clinicians employed in the Court Clinics.</w:t>
      </w:r>
      <w:r w:rsidR="00FF75D6">
        <w:rPr>
          <w:rFonts w:cs="Times New Roman"/>
          <w:szCs w:val="24"/>
        </w:rPr>
        <w:t xml:space="preserve"> The proposed amendments c</w:t>
      </w:r>
      <w:r w:rsidR="00FF75D6">
        <w:rPr>
          <w:rFonts w:eastAsia="Times New Roman" w:cs="Times New Roman"/>
          <w:szCs w:val="24"/>
        </w:rPr>
        <w:t xml:space="preserve">omply with </w:t>
      </w:r>
      <w:r w:rsidR="00835FBA">
        <w:rPr>
          <w:rFonts w:eastAsia="Times New Roman" w:cs="Times New Roman"/>
          <w:szCs w:val="24"/>
        </w:rPr>
        <w:t xml:space="preserve">changes in </w:t>
      </w:r>
      <w:r w:rsidR="0035204F">
        <w:rPr>
          <w:rFonts w:eastAsia="Times New Roman" w:cs="Times New Roman"/>
          <w:szCs w:val="24"/>
        </w:rPr>
        <w:t>M.</w:t>
      </w:r>
      <w:r w:rsidR="00835FBA">
        <w:rPr>
          <w:rFonts w:eastAsia="Times New Roman" w:cs="Times New Roman"/>
          <w:szCs w:val="24"/>
        </w:rPr>
        <w:t xml:space="preserve">G.L. c. 123 regarding clinicians authorized to conduct evaluations under Section 35, and the statutory change raising the age of jurisdiction for juvenile courts to 18 years.  It also </w:t>
      </w:r>
      <w:r w:rsidR="00FF75D6">
        <w:rPr>
          <w:rFonts w:eastAsia="Times New Roman" w:cs="Times New Roman"/>
          <w:szCs w:val="24"/>
        </w:rPr>
        <w:t xml:space="preserve">clarifies </w:t>
      </w:r>
      <w:r w:rsidR="00835FBA">
        <w:rPr>
          <w:rFonts w:eastAsia="Times New Roman" w:cs="Times New Roman"/>
          <w:szCs w:val="24"/>
        </w:rPr>
        <w:t xml:space="preserve">procedures </w:t>
      </w:r>
      <w:r w:rsidR="00835FBA" w:rsidRPr="00FF75D6">
        <w:rPr>
          <w:rFonts w:eastAsia="Times New Roman" w:cs="Times New Roman"/>
          <w:szCs w:val="24"/>
        </w:rPr>
        <w:t xml:space="preserve">for </w:t>
      </w:r>
      <w:r w:rsidR="00FF75D6" w:rsidRPr="00FF75D6">
        <w:rPr>
          <w:rFonts w:cs="Times New Roman"/>
          <w:szCs w:val="24"/>
        </w:rPr>
        <w:t xml:space="preserve">application, training and </w:t>
      </w:r>
      <w:r w:rsidR="00835FBA" w:rsidRPr="00FF75D6">
        <w:rPr>
          <w:rFonts w:eastAsia="Times New Roman" w:cs="Times New Roman"/>
          <w:szCs w:val="24"/>
        </w:rPr>
        <w:t>designation of qualified mental health professionals</w:t>
      </w:r>
      <w:r w:rsidR="00FF75D6" w:rsidRPr="00FF75D6">
        <w:rPr>
          <w:rFonts w:eastAsia="Times New Roman" w:cs="Times New Roman"/>
          <w:szCs w:val="24"/>
        </w:rPr>
        <w:t xml:space="preserve">.  </w:t>
      </w:r>
      <w:r w:rsidR="00835FBA" w:rsidRPr="00FF75D6">
        <w:rPr>
          <w:rFonts w:eastAsia="Times New Roman" w:cs="Times New Roman"/>
          <w:szCs w:val="24"/>
        </w:rPr>
        <w:t>In addition, the regulatory language</w:t>
      </w:r>
      <w:r w:rsidR="00835FBA">
        <w:rPr>
          <w:rFonts w:eastAsia="Times New Roman" w:cs="Times New Roman"/>
          <w:szCs w:val="24"/>
        </w:rPr>
        <w:t xml:space="preserve"> has been amended to more appropriately refer to alcoholism and substance abuse as substance use disorders.    The regulation is also amended to clarify appeal procedures that extend to decisions to revoke or deny a request to renew a clinician’s appointment, certification or designation.  The appeal procedures that were contained in Section</w:t>
      </w:r>
      <w:r w:rsidR="007E37F3">
        <w:rPr>
          <w:rFonts w:eastAsia="Times New Roman" w:cs="Times New Roman"/>
          <w:szCs w:val="24"/>
        </w:rPr>
        <w:t>s</w:t>
      </w:r>
      <w:r w:rsidR="00835FBA">
        <w:rPr>
          <w:rFonts w:eastAsia="Times New Roman" w:cs="Times New Roman"/>
          <w:szCs w:val="24"/>
        </w:rPr>
        <w:t xml:space="preserve"> 34.02(21) and 35.00 have been consolidated and assigned a separate stand-alone section. </w:t>
      </w:r>
    </w:p>
    <w:p w:rsidR="00E25AD5" w:rsidRDefault="00E25AD5" w:rsidP="00E446B3">
      <w:pPr>
        <w:widowControl w:val="0"/>
        <w:ind w:left="-360" w:right="-360"/>
        <w:rPr>
          <w:rFonts w:eastAsia="Times New Roman" w:cs="Times New Roman"/>
          <w:szCs w:val="24"/>
        </w:rPr>
      </w:pPr>
    </w:p>
    <w:p w:rsidR="00AA313C" w:rsidRPr="00AA313C" w:rsidRDefault="00AA313C" w:rsidP="00E446B3">
      <w:pPr>
        <w:ind w:left="-360" w:right="-360"/>
        <w:jc w:val="center"/>
        <w:rPr>
          <w:rFonts w:eastAsia="Times New Roman" w:cs="Times New Roman"/>
          <w:b/>
          <w:szCs w:val="24"/>
        </w:rPr>
      </w:pPr>
      <w:r w:rsidRPr="00AA313C">
        <w:rPr>
          <w:rFonts w:eastAsia="Times New Roman" w:cs="Times New Roman"/>
          <w:b/>
          <w:szCs w:val="24"/>
          <w:u w:val="single"/>
        </w:rPr>
        <w:t>TIME AND PLACE OF PUBLIC HEARING</w:t>
      </w:r>
      <w:r w:rsidRPr="00AA313C">
        <w:rPr>
          <w:rFonts w:eastAsia="Times New Roman" w:cs="Times New Roman"/>
          <w:b/>
          <w:szCs w:val="24"/>
        </w:rPr>
        <w:t>:</w:t>
      </w:r>
    </w:p>
    <w:p w:rsidR="00AA313C" w:rsidRPr="00AA313C" w:rsidRDefault="00F14C08" w:rsidP="00E446B3">
      <w:pPr>
        <w:ind w:left="-360" w:right="-360"/>
        <w:jc w:val="center"/>
        <w:rPr>
          <w:rFonts w:eastAsia="Times New Roman" w:cs="Times New Roman"/>
          <w:szCs w:val="24"/>
        </w:rPr>
      </w:pPr>
      <w:proofErr w:type="gramStart"/>
      <w:r w:rsidRPr="009F161D">
        <w:rPr>
          <w:rFonts w:eastAsia="Times New Roman" w:cs="Times New Roman"/>
          <w:szCs w:val="24"/>
        </w:rPr>
        <w:t>August 1</w:t>
      </w:r>
      <w:r w:rsidR="00231DB5" w:rsidRPr="009F161D">
        <w:rPr>
          <w:rFonts w:eastAsia="Times New Roman" w:cs="Times New Roman"/>
          <w:szCs w:val="24"/>
        </w:rPr>
        <w:t>8</w:t>
      </w:r>
      <w:r w:rsidR="00AA313C" w:rsidRPr="009F161D">
        <w:rPr>
          <w:rFonts w:eastAsia="Times New Roman" w:cs="Times New Roman"/>
          <w:szCs w:val="24"/>
        </w:rPr>
        <w:t xml:space="preserve">, 2016 at 2:00 – 4:00 </w:t>
      </w:r>
      <w:r w:rsidR="00A27ECE">
        <w:rPr>
          <w:rFonts w:eastAsia="Times New Roman" w:cs="Times New Roman"/>
          <w:szCs w:val="24"/>
        </w:rPr>
        <w:t>P.M.</w:t>
      </w:r>
      <w:proofErr w:type="gramEnd"/>
      <w:r w:rsidR="00AE4575">
        <w:rPr>
          <w:rFonts w:eastAsia="Times New Roman" w:cs="Times New Roman"/>
          <w:szCs w:val="24"/>
        </w:rPr>
        <w:t xml:space="preserve">  </w:t>
      </w:r>
    </w:p>
    <w:p w:rsidR="00AA313C" w:rsidRDefault="00AA313C" w:rsidP="00E446B3">
      <w:pPr>
        <w:ind w:left="-360" w:right="-360"/>
        <w:jc w:val="center"/>
        <w:rPr>
          <w:rFonts w:eastAsia="Times New Roman" w:cs="Times New Roman"/>
          <w:szCs w:val="24"/>
        </w:rPr>
      </w:pPr>
      <w:r w:rsidRPr="00AA313C">
        <w:rPr>
          <w:rFonts w:eastAsia="Times New Roman" w:cs="Times New Roman"/>
          <w:szCs w:val="24"/>
        </w:rPr>
        <w:t>DMH Legal Office</w:t>
      </w:r>
    </w:p>
    <w:p w:rsidR="00F14C08" w:rsidRPr="00AA313C" w:rsidRDefault="00F14C08" w:rsidP="00E446B3">
      <w:pPr>
        <w:ind w:left="-360" w:right="-360"/>
        <w:jc w:val="center"/>
        <w:rPr>
          <w:rFonts w:eastAsia="Times New Roman" w:cs="Times New Roman"/>
          <w:szCs w:val="24"/>
        </w:rPr>
      </w:pPr>
      <w:r>
        <w:rPr>
          <w:rFonts w:eastAsia="Times New Roman" w:cs="Times New Roman"/>
          <w:szCs w:val="24"/>
        </w:rPr>
        <w:t>Boston Room</w:t>
      </w:r>
    </w:p>
    <w:p w:rsidR="00AA313C" w:rsidRPr="00AA313C" w:rsidRDefault="00AA313C" w:rsidP="00E446B3">
      <w:pPr>
        <w:ind w:left="-360" w:right="-360"/>
        <w:jc w:val="center"/>
        <w:rPr>
          <w:rFonts w:eastAsia="Times New Roman" w:cs="Times New Roman"/>
          <w:szCs w:val="24"/>
        </w:rPr>
      </w:pPr>
      <w:r w:rsidRPr="00AA313C">
        <w:rPr>
          <w:rFonts w:eastAsia="Times New Roman" w:cs="Times New Roman"/>
          <w:szCs w:val="24"/>
        </w:rPr>
        <w:t>25 Staniford Street</w:t>
      </w:r>
    </w:p>
    <w:p w:rsidR="00AA313C" w:rsidRPr="00AA313C" w:rsidRDefault="00AA313C" w:rsidP="00E446B3">
      <w:pPr>
        <w:ind w:left="-360" w:right="-360"/>
        <w:jc w:val="center"/>
        <w:rPr>
          <w:rFonts w:eastAsia="Times New Roman" w:cs="Times New Roman"/>
          <w:b/>
          <w:szCs w:val="24"/>
        </w:rPr>
      </w:pPr>
      <w:r w:rsidRPr="00AA313C">
        <w:rPr>
          <w:rFonts w:eastAsia="Times New Roman" w:cs="Times New Roman"/>
          <w:szCs w:val="24"/>
        </w:rPr>
        <w:t>Boston, MA 02114</w:t>
      </w:r>
    </w:p>
    <w:tbl>
      <w:tblPr>
        <w:tblW w:w="0" w:type="auto"/>
        <w:tblLook w:val="01E0" w:firstRow="1" w:lastRow="1" w:firstColumn="1" w:lastColumn="1" w:noHBand="0" w:noVBand="0"/>
      </w:tblPr>
      <w:tblGrid>
        <w:gridCol w:w="2988"/>
        <w:gridCol w:w="5868"/>
      </w:tblGrid>
      <w:tr w:rsidR="00AA313C" w:rsidRPr="00AA313C" w:rsidTr="002F6D45">
        <w:tc>
          <w:tcPr>
            <w:tcW w:w="2988" w:type="dxa"/>
          </w:tcPr>
          <w:p w:rsidR="00AA313C" w:rsidRPr="00AA313C" w:rsidRDefault="00AA313C" w:rsidP="00E446B3">
            <w:pPr>
              <w:ind w:left="-360" w:right="-360"/>
              <w:jc w:val="center"/>
              <w:rPr>
                <w:rFonts w:eastAsia="Times New Roman" w:cs="Times New Roman"/>
                <w:b/>
                <w:szCs w:val="24"/>
              </w:rPr>
            </w:pPr>
          </w:p>
        </w:tc>
        <w:tc>
          <w:tcPr>
            <w:tcW w:w="5868" w:type="dxa"/>
          </w:tcPr>
          <w:p w:rsidR="00AA313C" w:rsidRPr="00AA313C" w:rsidRDefault="00AA313C" w:rsidP="00E446B3">
            <w:pPr>
              <w:ind w:left="-360" w:right="-360"/>
              <w:jc w:val="center"/>
              <w:rPr>
                <w:rFonts w:eastAsia="Times New Roman" w:cs="Times New Roman"/>
                <w:szCs w:val="24"/>
              </w:rPr>
            </w:pPr>
          </w:p>
        </w:tc>
      </w:tr>
    </w:tbl>
    <w:p w:rsidR="000B65F9" w:rsidRPr="00AA313C" w:rsidRDefault="00AA313C" w:rsidP="00E446B3">
      <w:pPr>
        <w:ind w:left="-360" w:right="-360"/>
        <w:rPr>
          <w:rFonts w:eastAsia="Times New Roman" w:cs="Times New Roman"/>
          <w:szCs w:val="24"/>
        </w:rPr>
      </w:pPr>
      <w:r w:rsidRPr="00AA313C">
        <w:rPr>
          <w:rFonts w:eastAsia="Times New Roman" w:cs="Times New Roman"/>
          <w:b/>
          <w:szCs w:val="24"/>
        </w:rPr>
        <w:t xml:space="preserve">METHOD OF COMMENT: </w:t>
      </w:r>
      <w:r w:rsidRPr="00AA313C">
        <w:rPr>
          <w:rFonts w:eastAsia="Times New Roman" w:cs="Times New Roman"/>
          <w:szCs w:val="24"/>
        </w:rPr>
        <w:t xml:space="preserve">Individuals planning to offer oral testimony on the proposed regulations mentioned above should arrive and register at the hearing site 30 minutes before their intent to testify and provide a written copy or summary of their testimony at the hearing.  Written comments may be submitted at the hearing or mailed to the Office of the General Counsel, Department of Mental Health, 25 Staniford Street, Boston, MA  02114; or submitted to e-mail address: </w:t>
      </w:r>
      <w:hyperlink r:id="rId10" w:history="1">
        <w:r w:rsidRPr="00AA313C">
          <w:rPr>
            <w:rFonts w:eastAsia="Times New Roman" w:cs="Times New Roman"/>
            <w:color w:val="000000"/>
            <w:szCs w:val="24"/>
            <w:u w:val="single"/>
          </w:rPr>
          <w:t>DMH-regulations@state.ma.us</w:t>
        </w:r>
      </w:hyperlink>
      <w:r w:rsidR="009F161D">
        <w:rPr>
          <w:rFonts w:eastAsia="Times New Roman" w:cs="Times New Roman"/>
          <w:color w:val="000000"/>
          <w:szCs w:val="24"/>
          <w:u w:val="single"/>
        </w:rPr>
        <w:t xml:space="preserve"> </w:t>
      </w:r>
      <w:r w:rsidRPr="00AA313C">
        <w:rPr>
          <w:rFonts w:eastAsia="Times New Roman" w:cs="Times New Roman"/>
          <w:color w:val="000000"/>
          <w:szCs w:val="24"/>
        </w:rPr>
        <w:t xml:space="preserve"> </w:t>
      </w:r>
      <w:r w:rsidRPr="00AA313C">
        <w:rPr>
          <w:rFonts w:eastAsia="Times New Roman" w:cs="Times New Roman"/>
          <w:szCs w:val="24"/>
          <w:u w:val="single"/>
        </w:rPr>
        <w:t xml:space="preserve">NO LATER </w:t>
      </w:r>
      <w:r w:rsidRPr="009F161D">
        <w:rPr>
          <w:rFonts w:eastAsia="Times New Roman" w:cs="Times New Roman"/>
          <w:szCs w:val="24"/>
          <w:u w:val="single"/>
        </w:rPr>
        <w:t xml:space="preserve">THAN </w:t>
      </w:r>
      <w:r w:rsidR="00F14C08" w:rsidRPr="009F161D">
        <w:rPr>
          <w:rFonts w:eastAsia="Times New Roman" w:cs="Times New Roman"/>
          <w:szCs w:val="24"/>
          <w:u w:val="single"/>
        </w:rPr>
        <w:t>August 12</w:t>
      </w:r>
      <w:r w:rsidR="003B0D13" w:rsidRPr="009F161D">
        <w:rPr>
          <w:rFonts w:eastAsia="Times New Roman" w:cs="Times New Roman"/>
          <w:szCs w:val="24"/>
          <w:u w:val="single"/>
        </w:rPr>
        <w:t>, 2016</w:t>
      </w:r>
      <w:r w:rsidR="003B0D13" w:rsidRPr="009F161D">
        <w:rPr>
          <w:rFonts w:eastAsia="Times New Roman" w:cs="Times New Roman"/>
          <w:szCs w:val="24"/>
        </w:rPr>
        <w:t xml:space="preserve">.  </w:t>
      </w:r>
      <w:r w:rsidRPr="009F161D">
        <w:rPr>
          <w:rFonts w:eastAsia="Times New Roman" w:cs="Times New Roman"/>
          <w:szCs w:val="24"/>
        </w:rPr>
        <w:t xml:space="preserve">Comment Period ends at the close of the Public Hearing on </w:t>
      </w:r>
      <w:r w:rsidR="00F14C08" w:rsidRPr="009F161D">
        <w:rPr>
          <w:rFonts w:eastAsia="Times New Roman" w:cs="Times New Roman"/>
          <w:szCs w:val="24"/>
        </w:rPr>
        <w:t>August 1</w:t>
      </w:r>
      <w:r w:rsidR="00231DB5" w:rsidRPr="009F161D">
        <w:rPr>
          <w:rFonts w:eastAsia="Times New Roman" w:cs="Times New Roman"/>
          <w:szCs w:val="24"/>
        </w:rPr>
        <w:t>8</w:t>
      </w:r>
      <w:r w:rsidR="003B0D13" w:rsidRPr="009F161D">
        <w:rPr>
          <w:rFonts w:eastAsia="Times New Roman" w:cs="Times New Roman"/>
          <w:szCs w:val="24"/>
        </w:rPr>
        <w:t>, 2016</w:t>
      </w:r>
      <w:r w:rsidRPr="009F161D">
        <w:rPr>
          <w:rFonts w:eastAsia="Times New Roman" w:cs="Times New Roman"/>
          <w:szCs w:val="24"/>
        </w:rPr>
        <w:t>.</w:t>
      </w:r>
      <w:r w:rsidR="000B65F9" w:rsidRPr="009F161D">
        <w:rPr>
          <w:rFonts w:eastAsia="Times New Roman" w:cs="Times New Roman"/>
          <w:szCs w:val="24"/>
        </w:rPr>
        <w:t xml:space="preserve"> </w:t>
      </w:r>
    </w:p>
    <w:p w:rsidR="00AA313C" w:rsidRPr="00AA313C" w:rsidRDefault="00AA313C" w:rsidP="00E446B3">
      <w:pPr>
        <w:ind w:left="-360" w:right="-360"/>
        <w:rPr>
          <w:rFonts w:eastAsia="Times New Roman" w:cs="Times New Roman"/>
          <w:szCs w:val="24"/>
        </w:rPr>
      </w:pPr>
    </w:p>
    <w:p w:rsidR="00AA313C" w:rsidRPr="00AA313C" w:rsidRDefault="00AA313C" w:rsidP="00E446B3">
      <w:pPr>
        <w:ind w:left="-360" w:right="-360"/>
        <w:rPr>
          <w:rFonts w:eastAsia="Times New Roman" w:cs="Times New Roman"/>
          <w:szCs w:val="24"/>
        </w:rPr>
      </w:pPr>
      <w:r w:rsidRPr="00AA313C">
        <w:rPr>
          <w:rFonts w:eastAsia="Times New Roman" w:cs="Times New Roman"/>
          <w:b/>
          <w:szCs w:val="24"/>
        </w:rPr>
        <w:lastRenderedPageBreak/>
        <w:t xml:space="preserve">ACCOMMODATION:  </w:t>
      </w:r>
      <w:r w:rsidRPr="00AA313C">
        <w:rPr>
          <w:rFonts w:eastAsia="Times New Roman" w:cs="Times New Roman"/>
          <w:szCs w:val="24"/>
        </w:rPr>
        <w:t xml:space="preserve">If you plan to attend the public hearing and wish to request the accommodation of a sign language or other interpreter, contact DMH Legal at least 10 days in advance of the hearing date at (617) 626-8236.   </w:t>
      </w:r>
    </w:p>
    <w:p w:rsidR="00AA313C" w:rsidRPr="00AA313C" w:rsidRDefault="00AA313C" w:rsidP="00E446B3">
      <w:pPr>
        <w:ind w:left="-360" w:right="-360"/>
        <w:rPr>
          <w:rFonts w:eastAsia="Times New Roman" w:cs="Times New Roman"/>
          <w:szCs w:val="24"/>
        </w:rPr>
      </w:pPr>
    </w:p>
    <w:p w:rsidR="00AA313C" w:rsidRPr="00AA313C" w:rsidRDefault="00AA313C" w:rsidP="00E446B3">
      <w:pPr>
        <w:ind w:left="-360" w:right="-360"/>
        <w:rPr>
          <w:rFonts w:eastAsia="Times New Roman" w:cs="Times New Roman"/>
          <w:szCs w:val="24"/>
        </w:rPr>
      </w:pPr>
      <w:r w:rsidRPr="00AA313C">
        <w:rPr>
          <w:rFonts w:eastAsia="Times New Roman" w:cs="Times New Roman"/>
          <w:b/>
          <w:szCs w:val="24"/>
        </w:rPr>
        <w:t xml:space="preserve">INFORMATION: </w:t>
      </w:r>
      <w:r w:rsidRPr="00AA313C">
        <w:rPr>
          <w:rFonts w:eastAsia="Times New Roman" w:cs="Times New Roman"/>
          <w:szCs w:val="24"/>
        </w:rPr>
        <w:t xml:space="preserve">Copies of the proposed regulations may be obtained from the Department of Mental Health Legal Office, 25 Staniford Street, Boston, MA  02114, and may also be found on the Department’s Internet site at </w:t>
      </w:r>
      <w:hyperlink r:id="rId11" w:history="1">
        <w:r w:rsidRPr="00AA313C">
          <w:rPr>
            <w:rFonts w:eastAsia="Times New Roman" w:cs="Times New Roman"/>
            <w:color w:val="0000FF"/>
            <w:szCs w:val="24"/>
            <w:u w:val="single"/>
          </w:rPr>
          <w:t>www.state.ma.us/dmh</w:t>
        </w:r>
      </w:hyperlink>
      <w:r w:rsidRPr="00AA313C">
        <w:rPr>
          <w:rFonts w:eastAsia="Times New Roman" w:cs="Times New Roman"/>
          <w:szCs w:val="24"/>
        </w:rPr>
        <w:t>.</w:t>
      </w:r>
    </w:p>
    <w:p w:rsidR="00AA313C" w:rsidRPr="00AA313C" w:rsidRDefault="00AA313C" w:rsidP="00E446B3">
      <w:pPr>
        <w:ind w:left="-360" w:right="-360"/>
        <w:rPr>
          <w:rFonts w:eastAsia="Times New Roman" w:cs="Times New Roman"/>
          <w:szCs w:val="24"/>
        </w:rPr>
      </w:pPr>
      <w:bookmarkStart w:id="0" w:name="_GoBack"/>
      <w:bookmarkEnd w:id="0"/>
    </w:p>
    <w:p w:rsidR="00AA313C" w:rsidRPr="00AA313C" w:rsidRDefault="00AA313C" w:rsidP="00E446B3">
      <w:pPr>
        <w:ind w:left="-360" w:right="-360"/>
        <w:jc w:val="center"/>
        <w:rPr>
          <w:rFonts w:eastAsia="Times New Roman" w:cs="Times New Roman"/>
          <w:szCs w:val="24"/>
        </w:rPr>
      </w:pPr>
      <w:r w:rsidRPr="00AA313C">
        <w:rPr>
          <w:rFonts w:eastAsia="Times New Roman" w:cs="Times New Roman"/>
          <w:szCs w:val="24"/>
        </w:rPr>
        <w:t>By Order of the Department of Mental Health</w:t>
      </w:r>
    </w:p>
    <w:p w:rsidR="00AA313C" w:rsidRPr="00AA313C" w:rsidRDefault="00AA313C" w:rsidP="00E446B3">
      <w:pPr>
        <w:ind w:left="-360" w:right="-360"/>
        <w:jc w:val="center"/>
        <w:rPr>
          <w:rFonts w:eastAsia="Times New Roman" w:cs="Times New Roman"/>
          <w:szCs w:val="24"/>
        </w:rPr>
      </w:pPr>
      <w:r w:rsidRPr="00AA313C">
        <w:rPr>
          <w:rFonts w:eastAsia="Times New Roman" w:cs="Times New Roman"/>
          <w:szCs w:val="24"/>
        </w:rPr>
        <w:t>Joan Mikula, Commissioner</w:t>
      </w:r>
    </w:p>
    <w:p w:rsidR="00783627" w:rsidRPr="00F2775B" w:rsidRDefault="00F14C08" w:rsidP="00E446B3">
      <w:pPr>
        <w:ind w:left="-360" w:right="-360"/>
        <w:jc w:val="center"/>
        <w:rPr>
          <w:szCs w:val="24"/>
        </w:rPr>
      </w:pPr>
      <w:r w:rsidRPr="00E25AD5">
        <w:rPr>
          <w:rFonts w:eastAsia="Times New Roman" w:cs="Times New Roman"/>
          <w:szCs w:val="24"/>
        </w:rPr>
        <w:t xml:space="preserve">June </w:t>
      </w:r>
      <w:r w:rsidR="006F0904" w:rsidRPr="00E25AD5">
        <w:rPr>
          <w:rFonts w:eastAsia="Times New Roman" w:cs="Times New Roman"/>
          <w:szCs w:val="24"/>
        </w:rPr>
        <w:t>1</w:t>
      </w:r>
      <w:r w:rsidR="002F697B">
        <w:rPr>
          <w:rFonts w:eastAsia="Times New Roman" w:cs="Times New Roman"/>
          <w:szCs w:val="24"/>
        </w:rPr>
        <w:t>6</w:t>
      </w:r>
      <w:r w:rsidR="003B0D13" w:rsidRPr="00E25AD5">
        <w:rPr>
          <w:rFonts w:eastAsia="Times New Roman" w:cs="Times New Roman"/>
          <w:szCs w:val="24"/>
        </w:rPr>
        <w:t>, 2016</w:t>
      </w:r>
    </w:p>
    <w:sectPr w:rsidR="00783627" w:rsidRPr="00F2775B" w:rsidSect="00F2775B">
      <w:footerReference w:type="default" r:id="rId12"/>
      <w:pgSz w:w="12240" w:h="15840"/>
      <w:pgMar w:top="1170" w:right="1440" w:bottom="9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E9D" w:rsidRDefault="00785E9D" w:rsidP="006C2C45">
      <w:r>
        <w:separator/>
      </w:r>
    </w:p>
  </w:endnote>
  <w:endnote w:type="continuationSeparator" w:id="0">
    <w:p w:rsidR="00785E9D" w:rsidRDefault="00785E9D" w:rsidP="006C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FD" w:rsidRDefault="00633EFD">
    <w:pPr>
      <w:pStyle w:val="Footer"/>
      <w:jc w:val="center"/>
    </w:pPr>
  </w:p>
  <w:p w:rsidR="00CB1DB4" w:rsidRDefault="00CB1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E9D" w:rsidRDefault="00785E9D" w:rsidP="006C2C45">
      <w:r>
        <w:separator/>
      </w:r>
    </w:p>
  </w:footnote>
  <w:footnote w:type="continuationSeparator" w:id="0">
    <w:p w:rsidR="00785E9D" w:rsidRDefault="00785E9D" w:rsidP="006C2C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622F5"/>
    <w:multiLevelType w:val="hybridMultilevel"/>
    <w:tmpl w:val="CB9E13D6"/>
    <w:lvl w:ilvl="0" w:tplc="133C6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DD44D2"/>
    <w:multiLevelType w:val="hybridMultilevel"/>
    <w:tmpl w:val="35067552"/>
    <w:lvl w:ilvl="0" w:tplc="2138B6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B50C69"/>
    <w:multiLevelType w:val="hybridMultilevel"/>
    <w:tmpl w:val="6CBA7CFE"/>
    <w:lvl w:ilvl="0" w:tplc="92ECD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340"/>
    <w:rsid w:val="00011A6C"/>
    <w:rsid w:val="00056B0C"/>
    <w:rsid w:val="000B65F9"/>
    <w:rsid w:val="000F1316"/>
    <w:rsid w:val="000F44AE"/>
    <w:rsid w:val="001311E8"/>
    <w:rsid w:val="00143044"/>
    <w:rsid w:val="00191290"/>
    <w:rsid w:val="001B50AB"/>
    <w:rsid w:val="002060E5"/>
    <w:rsid w:val="00231DB5"/>
    <w:rsid w:val="00236DF7"/>
    <w:rsid w:val="002502E2"/>
    <w:rsid w:val="002714FD"/>
    <w:rsid w:val="002C038D"/>
    <w:rsid w:val="002C6A11"/>
    <w:rsid w:val="002D15BB"/>
    <w:rsid w:val="002E3B28"/>
    <w:rsid w:val="002F697B"/>
    <w:rsid w:val="00301D93"/>
    <w:rsid w:val="00303948"/>
    <w:rsid w:val="0030703F"/>
    <w:rsid w:val="003279E6"/>
    <w:rsid w:val="003438CD"/>
    <w:rsid w:val="003471CF"/>
    <w:rsid w:val="0035204F"/>
    <w:rsid w:val="003B0D13"/>
    <w:rsid w:val="003E35C7"/>
    <w:rsid w:val="00415A2D"/>
    <w:rsid w:val="004413CE"/>
    <w:rsid w:val="004707D3"/>
    <w:rsid w:val="00480D6E"/>
    <w:rsid w:val="00493B17"/>
    <w:rsid w:val="004A7160"/>
    <w:rsid w:val="004B7276"/>
    <w:rsid w:val="005268F5"/>
    <w:rsid w:val="00560DF0"/>
    <w:rsid w:val="005E6D72"/>
    <w:rsid w:val="006056A9"/>
    <w:rsid w:val="00617F3F"/>
    <w:rsid w:val="00627035"/>
    <w:rsid w:val="00633EFD"/>
    <w:rsid w:val="0069491F"/>
    <w:rsid w:val="006A0D72"/>
    <w:rsid w:val="006C19D1"/>
    <w:rsid w:val="006C2C45"/>
    <w:rsid w:val="006C3969"/>
    <w:rsid w:val="006F0904"/>
    <w:rsid w:val="006F4A1E"/>
    <w:rsid w:val="00783627"/>
    <w:rsid w:val="00785E9D"/>
    <w:rsid w:val="0079443A"/>
    <w:rsid w:val="007B0B4B"/>
    <w:rsid w:val="007B5D54"/>
    <w:rsid w:val="007C463A"/>
    <w:rsid w:val="007D71DC"/>
    <w:rsid w:val="007E37F3"/>
    <w:rsid w:val="007F12EC"/>
    <w:rsid w:val="00804D14"/>
    <w:rsid w:val="00810B31"/>
    <w:rsid w:val="00835FBA"/>
    <w:rsid w:val="00856BCD"/>
    <w:rsid w:val="0087238D"/>
    <w:rsid w:val="008725B1"/>
    <w:rsid w:val="00873179"/>
    <w:rsid w:val="00877BF8"/>
    <w:rsid w:val="00881442"/>
    <w:rsid w:val="00884CC2"/>
    <w:rsid w:val="0088572B"/>
    <w:rsid w:val="00897953"/>
    <w:rsid w:val="008B0E50"/>
    <w:rsid w:val="008B58C4"/>
    <w:rsid w:val="008C5828"/>
    <w:rsid w:val="008C6340"/>
    <w:rsid w:val="008D7D96"/>
    <w:rsid w:val="008E49E1"/>
    <w:rsid w:val="008F10C0"/>
    <w:rsid w:val="008F240C"/>
    <w:rsid w:val="009031FE"/>
    <w:rsid w:val="0091446F"/>
    <w:rsid w:val="00920DB7"/>
    <w:rsid w:val="00923091"/>
    <w:rsid w:val="00953562"/>
    <w:rsid w:val="009C0049"/>
    <w:rsid w:val="009D1B61"/>
    <w:rsid w:val="009F161D"/>
    <w:rsid w:val="009F4480"/>
    <w:rsid w:val="00A1131E"/>
    <w:rsid w:val="00A11337"/>
    <w:rsid w:val="00A119E5"/>
    <w:rsid w:val="00A27ECE"/>
    <w:rsid w:val="00A41E75"/>
    <w:rsid w:val="00A434E5"/>
    <w:rsid w:val="00A54D0A"/>
    <w:rsid w:val="00A85A1B"/>
    <w:rsid w:val="00A86446"/>
    <w:rsid w:val="00A96C3E"/>
    <w:rsid w:val="00AA313C"/>
    <w:rsid w:val="00AE4575"/>
    <w:rsid w:val="00AF44DA"/>
    <w:rsid w:val="00B0453A"/>
    <w:rsid w:val="00B141BB"/>
    <w:rsid w:val="00B172AB"/>
    <w:rsid w:val="00B363C7"/>
    <w:rsid w:val="00B44C68"/>
    <w:rsid w:val="00B6382B"/>
    <w:rsid w:val="00B64913"/>
    <w:rsid w:val="00BD4024"/>
    <w:rsid w:val="00BD4FCD"/>
    <w:rsid w:val="00BE2922"/>
    <w:rsid w:val="00BE3666"/>
    <w:rsid w:val="00C07CC7"/>
    <w:rsid w:val="00C14C11"/>
    <w:rsid w:val="00C1534D"/>
    <w:rsid w:val="00C94FC3"/>
    <w:rsid w:val="00CB1DB4"/>
    <w:rsid w:val="00CC5A9F"/>
    <w:rsid w:val="00CC62A4"/>
    <w:rsid w:val="00D130A7"/>
    <w:rsid w:val="00D1627A"/>
    <w:rsid w:val="00D35E63"/>
    <w:rsid w:val="00D44E08"/>
    <w:rsid w:val="00D4675D"/>
    <w:rsid w:val="00D67EC5"/>
    <w:rsid w:val="00DB68A6"/>
    <w:rsid w:val="00DE0248"/>
    <w:rsid w:val="00DE5038"/>
    <w:rsid w:val="00DE7DBE"/>
    <w:rsid w:val="00DF7AE1"/>
    <w:rsid w:val="00E1743D"/>
    <w:rsid w:val="00E25AD5"/>
    <w:rsid w:val="00E446B3"/>
    <w:rsid w:val="00E5736C"/>
    <w:rsid w:val="00E722D3"/>
    <w:rsid w:val="00E76DD4"/>
    <w:rsid w:val="00E93CF2"/>
    <w:rsid w:val="00E9763F"/>
    <w:rsid w:val="00EA546A"/>
    <w:rsid w:val="00EC38D9"/>
    <w:rsid w:val="00EE60D2"/>
    <w:rsid w:val="00F02EE0"/>
    <w:rsid w:val="00F14C08"/>
    <w:rsid w:val="00F21B48"/>
    <w:rsid w:val="00F2775B"/>
    <w:rsid w:val="00F75954"/>
    <w:rsid w:val="00FA3329"/>
    <w:rsid w:val="00FA78D4"/>
    <w:rsid w:val="00FB371C"/>
    <w:rsid w:val="00FB56F9"/>
    <w:rsid w:val="00FB71F9"/>
    <w:rsid w:val="00FC569B"/>
    <w:rsid w:val="00FD13EE"/>
    <w:rsid w:val="00FF51AE"/>
    <w:rsid w:val="00FF7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9D1"/>
    <w:pPr>
      <w:ind w:left="720"/>
      <w:contextualSpacing/>
    </w:pPr>
  </w:style>
  <w:style w:type="paragraph" w:styleId="BodyText">
    <w:name w:val="Body Text"/>
    <w:basedOn w:val="Normal"/>
    <w:link w:val="BodyTextChar"/>
    <w:semiHidden/>
    <w:rsid w:val="006C2C45"/>
    <w:pPr>
      <w:spacing w:after="240" w:line="240" w:lineRule="atLeast"/>
      <w:ind w:firstLine="360"/>
      <w:jc w:val="both"/>
    </w:pPr>
    <w:rPr>
      <w:rFonts w:ascii="Garamond" w:eastAsia="Times New Roman" w:hAnsi="Garamond" w:cs="Times New Roman"/>
      <w:sz w:val="22"/>
      <w:szCs w:val="20"/>
    </w:rPr>
  </w:style>
  <w:style w:type="character" w:customStyle="1" w:styleId="BodyTextChar">
    <w:name w:val="Body Text Char"/>
    <w:basedOn w:val="DefaultParagraphFont"/>
    <w:link w:val="BodyText"/>
    <w:semiHidden/>
    <w:rsid w:val="006C2C45"/>
    <w:rPr>
      <w:rFonts w:ascii="Garamond" w:eastAsia="Times New Roman" w:hAnsi="Garamond" w:cs="Times New Roman"/>
      <w:sz w:val="22"/>
      <w:szCs w:val="20"/>
    </w:rPr>
  </w:style>
  <w:style w:type="paragraph" w:styleId="FootnoteText">
    <w:name w:val="footnote text"/>
    <w:basedOn w:val="Normal"/>
    <w:link w:val="FootnoteTextChar"/>
    <w:uiPriority w:val="99"/>
    <w:unhideWhenUsed/>
    <w:rsid w:val="006C2C45"/>
    <w:rPr>
      <w:rFonts w:ascii="Garamond" w:eastAsia="Times New Roman" w:hAnsi="Garamond" w:cs="Times New Roman"/>
      <w:sz w:val="20"/>
      <w:szCs w:val="20"/>
    </w:rPr>
  </w:style>
  <w:style w:type="character" w:customStyle="1" w:styleId="FootnoteTextChar">
    <w:name w:val="Footnote Text Char"/>
    <w:basedOn w:val="DefaultParagraphFont"/>
    <w:link w:val="FootnoteText"/>
    <w:uiPriority w:val="99"/>
    <w:rsid w:val="006C2C45"/>
    <w:rPr>
      <w:rFonts w:ascii="Garamond" w:eastAsia="Times New Roman" w:hAnsi="Garamond" w:cs="Times New Roman"/>
      <w:sz w:val="20"/>
      <w:szCs w:val="20"/>
    </w:rPr>
  </w:style>
  <w:style w:type="character" w:styleId="FootnoteReference">
    <w:name w:val="footnote reference"/>
    <w:basedOn w:val="DefaultParagraphFont"/>
    <w:uiPriority w:val="99"/>
    <w:semiHidden/>
    <w:unhideWhenUsed/>
    <w:rsid w:val="006C2C45"/>
    <w:rPr>
      <w:vertAlign w:val="superscript"/>
    </w:rPr>
  </w:style>
  <w:style w:type="paragraph" w:styleId="BalloonText">
    <w:name w:val="Balloon Text"/>
    <w:basedOn w:val="Normal"/>
    <w:link w:val="BalloonTextChar"/>
    <w:uiPriority w:val="99"/>
    <w:semiHidden/>
    <w:unhideWhenUsed/>
    <w:rsid w:val="00FA3329"/>
    <w:rPr>
      <w:rFonts w:ascii="Tahoma" w:hAnsi="Tahoma" w:cs="Tahoma"/>
      <w:sz w:val="16"/>
      <w:szCs w:val="16"/>
    </w:rPr>
  </w:style>
  <w:style w:type="character" w:customStyle="1" w:styleId="BalloonTextChar">
    <w:name w:val="Balloon Text Char"/>
    <w:basedOn w:val="DefaultParagraphFont"/>
    <w:link w:val="BalloonText"/>
    <w:uiPriority w:val="99"/>
    <w:semiHidden/>
    <w:rsid w:val="00FA3329"/>
    <w:rPr>
      <w:rFonts w:ascii="Tahoma" w:hAnsi="Tahoma" w:cs="Tahoma"/>
      <w:sz w:val="16"/>
      <w:szCs w:val="16"/>
    </w:rPr>
  </w:style>
  <w:style w:type="character" w:styleId="Hyperlink">
    <w:name w:val="Hyperlink"/>
    <w:basedOn w:val="DefaultParagraphFont"/>
    <w:uiPriority w:val="99"/>
    <w:semiHidden/>
    <w:unhideWhenUsed/>
    <w:rsid w:val="00236DF7"/>
    <w:rPr>
      <w:strike w:val="0"/>
      <w:dstrike w:val="0"/>
      <w:color w:val="0000FF"/>
      <w:u w:val="none"/>
      <w:effect w:val="none"/>
    </w:rPr>
  </w:style>
  <w:style w:type="paragraph" w:styleId="Header">
    <w:name w:val="header"/>
    <w:basedOn w:val="Normal"/>
    <w:link w:val="HeaderChar"/>
    <w:uiPriority w:val="99"/>
    <w:unhideWhenUsed/>
    <w:rsid w:val="00CB1DB4"/>
    <w:pPr>
      <w:tabs>
        <w:tab w:val="center" w:pos="4680"/>
        <w:tab w:val="right" w:pos="9360"/>
      </w:tabs>
    </w:pPr>
  </w:style>
  <w:style w:type="character" w:customStyle="1" w:styleId="HeaderChar">
    <w:name w:val="Header Char"/>
    <w:basedOn w:val="DefaultParagraphFont"/>
    <w:link w:val="Header"/>
    <w:uiPriority w:val="99"/>
    <w:rsid w:val="00CB1DB4"/>
  </w:style>
  <w:style w:type="paragraph" w:styleId="Footer">
    <w:name w:val="footer"/>
    <w:basedOn w:val="Normal"/>
    <w:link w:val="FooterChar"/>
    <w:uiPriority w:val="99"/>
    <w:unhideWhenUsed/>
    <w:rsid w:val="00CB1DB4"/>
    <w:pPr>
      <w:tabs>
        <w:tab w:val="center" w:pos="4680"/>
        <w:tab w:val="right" w:pos="9360"/>
      </w:tabs>
    </w:pPr>
  </w:style>
  <w:style w:type="character" w:customStyle="1" w:styleId="FooterChar">
    <w:name w:val="Footer Char"/>
    <w:basedOn w:val="DefaultParagraphFont"/>
    <w:link w:val="Footer"/>
    <w:uiPriority w:val="99"/>
    <w:rsid w:val="00CB1DB4"/>
  </w:style>
  <w:style w:type="character" w:styleId="Strong">
    <w:name w:val="Strong"/>
    <w:basedOn w:val="DefaultParagraphFont"/>
    <w:uiPriority w:val="22"/>
    <w:qFormat/>
    <w:rsid w:val="004A71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9D1"/>
    <w:pPr>
      <w:ind w:left="720"/>
      <w:contextualSpacing/>
    </w:pPr>
  </w:style>
  <w:style w:type="paragraph" w:styleId="BodyText">
    <w:name w:val="Body Text"/>
    <w:basedOn w:val="Normal"/>
    <w:link w:val="BodyTextChar"/>
    <w:semiHidden/>
    <w:rsid w:val="006C2C45"/>
    <w:pPr>
      <w:spacing w:after="240" w:line="240" w:lineRule="atLeast"/>
      <w:ind w:firstLine="360"/>
      <w:jc w:val="both"/>
    </w:pPr>
    <w:rPr>
      <w:rFonts w:ascii="Garamond" w:eastAsia="Times New Roman" w:hAnsi="Garamond" w:cs="Times New Roman"/>
      <w:sz w:val="22"/>
      <w:szCs w:val="20"/>
    </w:rPr>
  </w:style>
  <w:style w:type="character" w:customStyle="1" w:styleId="BodyTextChar">
    <w:name w:val="Body Text Char"/>
    <w:basedOn w:val="DefaultParagraphFont"/>
    <w:link w:val="BodyText"/>
    <w:semiHidden/>
    <w:rsid w:val="006C2C45"/>
    <w:rPr>
      <w:rFonts w:ascii="Garamond" w:eastAsia="Times New Roman" w:hAnsi="Garamond" w:cs="Times New Roman"/>
      <w:sz w:val="22"/>
      <w:szCs w:val="20"/>
    </w:rPr>
  </w:style>
  <w:style w:type="paragraph" w:styleId="FootnoteText">
    <w:name w:val="footnote text"/>
    <w:basedOn w:val="Normal"/>
    <w:link w:val="FootnoteTextChar"/>
    <w:uiPriority w:val="99"/>
    <w:unhideWhenUsed/>
    <w:rsid w:val="006C2C45"/>
    <w:rPr>
      <w:rFonts w:ascii="Garamond" w:eastAsia="Times New Roman" w:hAnsi="Garamond" w:cs="Times New Roman"/>
      <w:sz w:val="20"/>
      <w:szCs w:val="20"/>
    </w:rPr>
  </w:style>
  <w:style w:type="character" w:customStyle="1" w:styleId="FootnoteTextChar">
    <w:name w:val="Footnote Text Char"/>
    <w:basedOn w:val="DefaultParagraphFont"/>
    <w:link w:val="FootnoteText"/>
    <w:uiPriority w:val="99"/>
    <w:rsid w:val="006C2C45"/>
    <w:rPr>
      <w:rFonts w:ascii="Garamond" w:eastAsia="Times New Roman" w:hAnsi="Garamond" w:cs="Times New Roman"/>
      <w:sz w:val="20"/>
      <w:szCs w:val="20"/>
    </w:rPr>
  </w:style>
  <w:style w:type="character" w:styleId="FootnoteReference">
    <w:name w:val="footnote reference"/>
    <w:basedOn w:val="DefaultParagraphFont"/>
    <w:uiPriority w:val="99"/>
    <w:semiHidden/>
    <w:unhideWhenUsed/>
    <w:rsid w:val="006C2C45"/>
    <w:rPr>
      <w:vertAlign w:val="superscript"/>
    </w:rPr>
  </w:style>
  <w:style w:type="paragraph" w:styleId="BalloonText">
    <w:name w:val="Balloon Text"/>
    <w:basedOn w:val="Normal"/>
    <w:link w:val="BalloonTextChar"/>
    <w:uiPriority w:val="99"/>
    <w:semiHidden/>
    <w:unhideWhenUsed/>
    <w:rsid w:val="00FA3329"/>
    <w:rPr>
      <w:rFonts w:ascii="Tahoma" w:hAnsi="Tahoma" w:cs="Tahoma"/>
      <w:sz w:val="16"/>
      <w:szCs w:val="16"/>
    </w:rPr>
  </w:style>
  <w:style w:type="character" w:customStyle="1" w:styleId="BalloonTextChar">
    <w:name w:val="Balloon Text Char"/>
    <w:basedOn w:val="DefaultParagraphFont"/>
    <w:link w:val="BalloonText"/>
    <w:uiPriority w:val="99"/>
    <w:semiHidden/>
    <w:rsid w:val="00FA3329"/>
    <w:rPr>
      <w:rFonts w:ascii="Tahoma" w:hAnsi="Tahoma" w:cs="Tahoma"/>
      <w:sz w:val="16"/>
      <w:szCs w:val="16"/>
    </w:rPr>
  </w:style>
  <w:style w:type="character" w:styleId="Hyperlink">
    <w:name w:val="Hyperlink"/>
    <w:basedOn w:val="DefaultParagraphFont"/>
    <w:uiPriority w:val="99"/>
    <w:semiHidden/>
    <w:unhideWhenUsed/>
    <w:rsid w:val="00236DF7"/>
    <w:rPr>
      <w:strike w:val="0"/>
      <w:dstrike w:val="0"/>
      <w:color w:val="0000FF"/>
      <w:u w:val="none"/>
      <w:effect w:val="none"/>
    </w:rPr>
  </w:style>
  <w:style w:type="paragraph" w:styleId="Header">
    <w:name w:val="header"/>
    <w:basedOn w:val="Normal"/>
    <w:link w:val="HeaderChar"/>
    <w:uiPriority w:val="99"/>
    <w:unhideWhenUsed/>
    <w:rsid w:val="00CB1DB4"/>
    <w:pPr>
      <w:tabs>
        <w:tab w:val="center" w:pos="4680"/>
        <w:tab w:val="right" w:pos="9360"/>
      </w:tabs>
    </w:pPr>
  </w:style>
  <w:style w:type="character" w:customStyle="1" w:styleId="HeaderChar">
    <w:name w:val="Header Char"/>
    <w:basedOn w:val="DefaultParagraphFont"/>
    <w:link w:val="Header"/>
    <w:uiPriority w:val="99"/>
    <w:rsid w:val="00CB1DB4"/>
  </w:style>
  <w:style w:type="paragraph" w:styleId="Footer">
    <w:name w:val="footer"/>
    <w:basedOn w:val="Normal"/>
    <w:link w:val="FooterChar"/>
    <w:uiPriority w:val="99"/>
    <w:unhideWhenUsed/>
    <w:rsid w:val="00CB1DB4"/>
    <w:pPr>
      <w:tabs>
        <w:tab w:val="center" w:pos="4680"/>
        <w:tab w:val="right" w:pos="9360"/>
      </w:tabs>
    </w:pPr>
  </w:style>
  <w:style w:type="character" w:customStyle="1" w:styleId="FooterChar">
    <w:name w:val="Footer Char"/>
    <w:basedOn w:val="DefaultParagraphFont"/>
    <w:link w:val="Footer"/>
    <w:uiPriority w:val="99"/>
    <w:rsid w:val="00CB1DB4"/>
  </w:style>
  <w:style w:type="character" w:styleId="Strong">
    <w:name w:val="Strong"/>
    <w:basedOn w:val="DefaultParagraphFont"/>
    <w:uiPriority w:val="22"/>
    <w:qFormat/>
    <w:rsid w:val="004A71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37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DMH-regulations@state.ma.us"/>
  <Relationship Id="rId11" Type="http://schemas.openxmlformats.org/officeDocument/2006/relationships/hyperlink" TargetMode="External" Target="http://www.state.ma.us/dmh"/>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CF9ED-0201-4ACA-9EA7-F7F390D7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AGO</Company>
  <LinksUpToDate>false</LinksUpToDate>
  <CharactersWithSpaces>7218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2016-06-14T16:10:00Z</dcterms:created>
  <dc:creator>AGO</dc:creator>
  <lastModifiedBy/>
  <lastPrinted>2016-06-14T16:00:00Z</lastPrinted>
  <dcterms:modified xsi:type="dcterms:W3CDTF">2016-06-14T16:10:00Z</dcterms:modified>
  <revision>2</revision>
</coreProperties>
</file>