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C3C9" w14:textId="77777777" w:rsidR="00325494" w:rsidRDefault="00305994">
      <w:pPr>
        <w:pStyle w:val="BodyText"/>
        <w:spacing w:before="3"/>
        <w:rPr>
          <w:rFonts w:ascii="Times New Roman"/>
          <w:b w:val="0"/>
          <w:sz w:val="10"/>
        </w:rPr>
      </w:pPr>
      <w:r>
        <w:rPr>
          <w:noProof/>
        </w:rPr>
        <w:drawing>
          <wp:anchor distT="0" distB="0" distL="0" distR="0" simplePos="0" relativeHeight="251658752" behindDoc="0" locked="0" layoutInCell="1" allowOverlap="1" wp14:anchorId="2D859592" wp14:editId="78C7C65F">
            <wp:simplePos x="0" y="0"/>
            <wp:positionH relativeFrom="page">
              <wp:posOffset>419100</wp:posOffset>
            </wp:positionH>
            <wp:positionV relativeFrom="paragraph">
              <wp:posOffset>63500</wp:posOffset>
            </wp:positionV>
            <wp:extent cx="2255302" cy="1016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55302" cy="1016000"/>
                    </a:xfrm>
                    <a:prstGeom prst="rect">
                      <a:avLst/>
                    </a:prstGeom>
                  </pic:spPr>
                </pic:pic>
              </a:graphicData>
            </a:graphic>
            <wp14:sizeRelH relativeFrom="margin">
              <wp14:pctWidth>0</wp14:pctWidth>
            </wp14:sizeRelH>
            <wp14:sizeRelV relativeFrom="margin">
              <wp14:pctHeight>0</wp14:pctHeight>
            </wp14:sizeRelV>
          </wp:anchor>
        </w:drawing>
      </w:r>
    </w:p>
    <w:p w14:paraId="2947F0D4" w14:textId="77777777" w:rsidR="00325494" w:rsidRDefault="00325494">
      <w:pPr>
        <w:rPr>
          <w:rFonts w:ascii="Times New Roman"/>
          <w:sz w:val="10"/>
        </w:rPr>
        <w:sectPr w:rsidR="00325494" w:rsidSect="00AB73EA">
          <w:footerReference w:type="default" r:id="rId12"/>
          <w:type w:val="continuous"/>
          <w:pgSz w:w="12240" w:h="15840"/>
          <w:pgMar w:top="360" w:right="1080" w:bottom="360" w:left="1080" w:header="720" w:footer="720" w:gutter="0"/>
          <w:cols w:space="720"/>
          <w:docGrid w:linePitch="299"/>
        </w:sectPr>
      </w:pPr>
    </w:p>
    <w:p w14:paraId="47EEC3B1" w14:textId="77777777" w:rsidR="00325494" w:rsidRDefault="00325494" w:rsidP="00305994">
      <w:pPr>
        <w:pStyle w:val="BodyText"/>
        <w:ind w:firstLine="360"/>
        <w:rPr>
          <w:rFonts w:ascii="Times New Roman"/>
          <w:b w:val="0"/>
          <w:sz w:val="18"/>
        </w:rPr>
      </w:pPr>
    </w:p>
    <w:p w14:paraId="2DD62C80" w14:textId="77777777" w:rsidR="00325494" w:rsidRDefault="00325494">
      <w:pPr>
        <w:pStyle w:val="BodyText"/>
        <w:rPr>
          <w:rFonts w:ascii="Times New Roman"/>
          <w:b w:val="0"/>
          <w:sz w:val="18"/>
        </w:rPr>
      </w:pPr>
    </w:p>
    <w:p w14:paraId="0C76041E" w14:textId="77777777" w:rsidR="00325494" w:rsidRDefault="00325494">
      <w:pPr>
        <w:pStyle w:val="BodyText"/>
        <w:rPr>
          <w:rFonts w:ascii="Times New Roman"/>
          <w:b w:val="0"/>
          <w:sz w:val="18"/>
        </w:rPr>
      </w:pPr>
    </w:p>
    <w:p w14:paraId="2688AFAB" w14:textId="77777777" w:rsidR="00325494" w:rsidRDefault="00325494">
      <w:pPr>
        <w:pStyle w:val="BodyText"/>
        <w:rPr>
          <w:rFonts w:ascii="Times New Roman"/>
          <w:b w:val="0"/>
          <w:sz w:val="18"/>
        </w:rPr>
      </w:pPr>
    </w:p>
    <w:p w14:paraId="64C7F282" w14:textId="77777777" w:rsidR="00325494" w:rsidRDefault="00325494">
      <w:pPr>
        <w:pStyle w:val="BodyText"/>
        <w:rPr>
          <w:rFonts w:ascii="Times New Roman"/>
          <w:b w:val="0"/>
          <w:sz w:val="18"/>
        </w:rPr>
      </w:pPr>
    </w:p>
    <w:p w14:paraId="65AF58B0" w14:textId="77777777" w:rsidR="00325494" w:rsidRDefault="00325494">
      <w:pPr>
        <w:pStyle w:val="BodyText"/>
        <w:spacing w:before="4"/>
        <w:rPr>
          <w:rFonts w:ascii="Times New Roman"/>
          <w:b w:val="0"/>
          <w:sz w:val="20"/>
        </w:rPr>
      </w:pPr>
    </w:p>
    <w:p w14:paraId="12EA549F" w14:textId="77777777" w:rsidR="001D5223" w:rsidRDefault="001D5223">
      <w:pPr>
        <w:spacing w:line="218" w:lineRule="exact"/>
        <w:ind w:left="335"/>
        <w:rPr>
          <w:b/>
          <w:color w:val="2E368F"/>
          <w:sz w:val="20"/>
        </w:rPr>
      </w:pPr>
    </w:p>
    <w:p w14:paraId="42BD14D4" w14:textId="77777777" w:rsidR="005E2AB1" w:rsidRDefault="005E2AB1">
      <w:pPr>
        <w:spacing w:line="218" w:lineRule="exact"/>
        <w:ind w:left="335"/>
        <w:rPr>
          <w:b/>
          <w:color w:val="2E368F"/>
        </w:rPr>
      </w:pPr>
    </w:p>
    <w:p w14:paraId="6AD4E447" w14:textId="77777777" w:rsidR="005E2AB1" w:rsidRDefault="005E2AB1">
      <w:pPr>
        <w:spacing w:line="218" w:lineRule="exact"/>
        <w:ind w:left="335"/>
        <w:rPr>
          <w:b/>
          <w:color w:val="2E368F"/>
        </w:rPr>
      </w:pPr>
    </w:p>
    <w:p w14:paraId="04465AC7" w14:textId="77777777" w:rsidR="00325494" w:rsidRPr="005E2AB1" w:rsidRDefault="00173A85" w:rsidP="00305994">
      <w:pPr>
        <w:spacing w:line="218" w:lineRule="exact"/>
        <w:ind w:firstLine="450"/>
        <w:rPr>
          <w:b/>
        </w:rPr>
      </w:pPr>
      <w:r w:rsidRPr="005E2AB1">
        <w:rPr>
          <w:b/>
          <w:color w:val="2E368F"/>
        </w:rPr>
        <w:t>Gary J. Lambert</w:t>
      </w:r>
    </w:p>
    <w:p w14:paraId="1A1535D3" w14:textId="77777777" w:rsidR="00325494" w:rsidRPr="005E2AB1" w:rsidRDefault="00173A85" w:rsidP="00305994">
      <w:pPr>
        <w:spacing w:line="218" w:lineRule="exact"/>
        <w:ind w:left="335" w:right="-414" w:firstLine="115"/>
        <w:rPr>
          <w:sz w:val="20"/>
          <w:szCs w:val="18"/>
        </w:rPr>
      </w:pPr>
      <w:r w:rsidRPr="005E2AB1">
        <w:rPr>
          <w:color w:val="2E368F"/>
          <w:sz w:val="20"/>
          <w:szCs w:val="18"/>
        </w:rPr>
        <w:t>Assistant Secretary for Opera</w:t>
      </w:r>
      <w:r w:rsidR="00C04185" w:rsidRPr="005E2AB1">
        <w:rPr>
          <w:color w:val="2E368F"/>
          <w:sz w:val="20"/>
          <w:szCs w:val="18"/>
        </w:rPr>
        <w:t>ti</w:t>
      </w:r>
      <w:r w:rsidRPr="005E2AB1">
        <w:rPr>
          <w:color w:val="2E368F"/>
          <w:sz w:val="20"/>
          <w:szCs w:val="18"/>
        </w:rPr>
        <w:t>onal</w:t>
      </w:r>
      <w:r w:rsidR="005E2AB1">
        <w:rPr>
          <w:color w:val="2E368F"/>
          <w:sz w:val="20"/>
          <w:szCs w:val="18"/>
        </w:rPr>
        <w:t xml:space="preserve"> </w:t>
      </w:r>
      <w:r w:rsidRPr="005E2AB1">
        <w:rPr>
          <w:color w:val="2E368F"/>
          <w:spacing w:val="-8"/>
          <w:sz w:val="20"/>
          <w:szCs w:val="18"/>
        </w:rPr>
        <w:t>Services</w:t>
      </w:r>
    </w:p>
    <w:p w14:paraId="3ABE959A" w14:textId="77777777" w:rsidR="00325494" w:rsidRPr="00C04185" w:rsidRDefault="00173A85" w:rsidP="00C04185">
      <w:pPr>
        <w:spacing w:before="87" w:line="201" w:lineRule="auto"/>
        <w:ind w:left="-90" w:right="99" w:hanging="15"/>
        <w:jc w:val="right"/>
        <w:rPr>
          <w:b/>
          <w:bCs/>
          <w:color w:val="2E368F"/>
          <w:spacing w:val="-6"/>
          <w:sz w:val="21"/>
          <w:szCs w:val="21"/>
        </w:rPr>
      </w:pPr>
      <w:r>
        <w:br w:type="column"/>
      </w:r>
      <w:r w:rsidRPr="005E0FF6">
        <w:rPr>
          <w:b/>
          <w:bCs/>
          <w:color w:val="2E368F"/>
          <w:sz w:val="28"/>
          <w:szCs w:val="26"/>
        </w:rPr>
        <w:t>The Commonwealth</w:t>
      </w:r>
      <w:r w:rsidRPr="005E0FF6">
        <w:rPr>
          <w:b/>
          <w:bCs/>
          <w:color w:val="2E368F"/>
          <w:spacing w:val="-22"/>
          <w:sz w:val="28"/>
          <w:szCs w:val="26"/>
        </w:rPr>
        <w:t xml:space="preserve"> </w:t>
      </w:r>
      <w:r w:rsidRPr="005E0FF6">
        <w:rPr>
          <w:b/>
          <w:bCs/>
          <w:color w:val="2E368F"/>
          <w:sz w:val="28"/>
          <w:szCs w:val="26"/>
        </w:rPr>
        <w:t>of</w:t>
      </w:r>
      <w:r w:rsidR="005E0FF6">
        <w:rPr>
          <w:b/>
          <w:bCs/>
          <w:color w:val="2E368F"/>
          <w:spacing w:val="18"/>
          <w:sz w:val="28"/>
          <w:szCs w:val="26"/>
        </w:rPr>
        <w:t xml:space="preserve"> </w:t>
      </w:r>
      <w:r w:rsidR="00C04185" w:rsidRPr="005E0FF6">
        <w:rPr>
          <w:b/>
          <w:bCs/>
          <w:color w:val="2E368F"/>
          <w:spacing w:val="-14"/>
          <w:sz w:val="28"/>
          <w:szCs w:val="26"/>
        </w:rPr>
        <w:t>Massachusetts</w:t>
      </w:r>
      <w:r w:rsidR="005F08BA">
        <w:rPr>
          <w:b/>
          <w:bCs/>
          <w:color w:val="2E368F"/>
          <w:spacing w:val="-14"/>
          <w:sz w:val="28"/>
          <w:szCs w:val="26"/>
        </w:rPr>
        <w:br/>
      </w:r>
      <w:r>
        <w:rPr>
          <w:b/>
          <w:bCs/>
          <w:color w:val="2E368F"/>
          <w:sz w:val="21"/>
          <w:szCs w:val="21"/>
        </w:rPr>
        <w:t>Execu</w:t>
      </w:r>
      <w:r w:rsidR="00C04185">
        <w:rPr>
          <w:b/>
          <w:bCs/>
          <w:color w:val="2E368F"/>
          <w:sz w:val="21"/>
          <w:szCs w:val="21"/>
        </w:rPr>
        <w:t>ti</w:t>
      </w:r>
      <w:r>
        <w:rPr>
          <w:b/>
          <w:bCs/>
          <w:color w:val="2E368F"/>
          <w:sz w:val="21"/>
          <w:szCs w:val="21"/>
        </w:rPr>
        <w:t>ve Oﬃce for Administra</w:t>
      </w:r>
      <w:r w:rsidR="00C04185">
        <w:rPr>
          <w:b/>
          <w:bCs/>
          <w:color w:val="2E368F"/>
          <w:sz w:val="21"/>
          <w:szCs w:val="21"/>
        </w:rPr>
        <w:t>ti</w:t>
      </w:r>
      <w:r>
        <w:rPr>
          <w:b/>
          <w:bCs/>
          <w:color w:val="2E368F"/>
          <w:sz w:val="21"/>
          <w:szCs w:val="21"/>
        </w:rPr>
        <w:t>on</w:t>
      </w:r>
      <w:r>
        <w:rPr>
          <w:b/>
          <w:bCs/>
          <w:color w:val="2E368F"/>
          <w:spacing w:val="-24"/>
          <w:sz w:val="21"/>
          <w:szCs w:val="21"/>
        </w:rPr>
        <w:t xml:space="preserve"> </w:t>
      </w:r>
      <w:r>
        <w:rPr>
          <w:b/>
          <w:bCs/>
          <w:color w:val="2E368F"/>
          <w:sz w:val="21"/>
          <w:szCs w:val="21"/>
        </w:rPr>
        <w:t>and</w:t>
      </w:r>
      <w:r w:rsidR="00C04185">
        <w:rPr>
          <w:b/>
          <w:bCs/>
          <w:color w:val="2E368F"/>
          <w:sz w:val="21"/>
          <w:szCs w:val="21"/>
        </w:rPr>
        <w:t xml:space="preserve"> Finance</w:t>
      </w:r>
      <w:r w:rsidR="005F08BA">
        <w:rPr>
          <w:b/>
          <w:bCs/>
          <w:color w:val="2E368F"/>
          <w:sz w:val="21"/>
          <w:szCs w:val="21"/>
        </w:rPr>
        <w:br/>
      </w:r>
      <w:r w:rsidRPr="005E0FF6">
        <w:rPr>
          <w:b/>
          <w:bCs/>
          <w:color w:val="2E368F"/>
          <w:spacing w:val="-3"/>
          <w:sz w:val="28"/>
          <w:szCs w:val="26"/>
        </w:rPr>
        <w:t>O</w:t>
      </w:r>
      <w:r w:rsidR="005E2AB1" w:rsidRPr="005E0FF6">
        <w:rPr>
          <w:b/>
          <w:bCs/>
          <w:color w:val="2E368F"/>
          <w:spacing w:val="-3"/>
          <w:sz w:val="28"/>
          <w:szCs w:val="26"/>
        </w:rPr>
        <w:t>perational</w:t>
      </w:r>
      <w:r w:rsidRPr="005E0FF6">
        <w:rPr>
          <w:b/>
          <w:bCs/>
          <w:color w:val="2E368F"/>
          <w:spacing w:val="-3"/>
          <w:sz w:val="28"/>
          <w:szCs w:val="26"/>
        </w:rPr>
        <w:t xml:space="preserve"> </w:t>
      </w:r>
      <w:r w:rsidRPr="005E0FF6">
        <w:rPr>
          <w:b/>
          <w:bCs/>
          <w:color w:val="2E368F"/>
          <w:sz w:val="28"/>
          <w:szCs w:val="26"/>
        </w:rPr>
        <w:t>S</w:t>
      </w:r>
      <w:r w:rsidR="005E2AB1" w:rsidRPr="005E0FF6">
        <w:rPr>
          <w:b/>
          <w:bCs/>
          <w:color w:val="2E368F"/>
          <w:sz w:val="28"/>
          <w:szCs w:val="26"/>
        </w:rPr>
        <w:t>ervices</w:t>
      </w:r>
      <w:r w:rsidRPr="005E0FF6">
        <w:rPr>
          <w:b/>
          <w:bCs/>
          <w:color w:val="2E368F"/>
          <w:spacing w:val="-13"/>
          <w:sz w:val="28"/>
          <w:szCs w:val="26"/>
        </w:rPr>
        <w:t xml:space="preserve"> </w:t>
      </w:r>
      <w:r w:rsidRPr="005E0FF6">
        <w:rPr>
          <w:b/>
          <w:bCs/>
          <w:color w:val="2E368F"/>
          <w:sz w:val="28"/>
          <w:szCs w:val="26"/>
        </w:rPr>
        <w:t>D</w:t>
      </w:r>
      <w:r w:rsidR="005E2AB1" w:rsidRPr="005E0FF6">
        <w:rPr>
          <w:b/>
          <w:bCs/>
          <w:color w:val="2E368F"/>
          <w:sz w:val="28"/>
          <w:szCs w:val="26"/>
        </w:rPr>
        <w:t>ivision</w:t>
      </w:r>
    </w:p>
    <w:p w14:paraId="3C7E0665" w14:textId="1D48C6C9" w:rsidR="005F08BA" w:rsidRDefault="005F08BA">
      <w:pPr>
        <w:spacing w:line="196" w:lineRule="auto"/>
        <w:ind w:left="678" w:right="98" w:firstLine="934"/>
        <w:jc w:val="right"/>
        <w:rPr>
          <w:color w:val="2E368F"/>
          <w:spacing w:val="-3"/>
          <w:sz w:val="24"/>
        </w:rPr>
      </w:pPr>
      <w:r>
        <w:rPr>
          <w:color w:val="2E368F"/>
          <w:sz w:val="24"/>
        </w:rPr>
        <w:t>Maura Heal</w:t>
      </w:r>
      <w:r w:rsidR="00364A35">
        <w:rPr>
          <w:color w:val="2E368F"/>
          <w:sz w:val="24"/>
        </w:rPr>
        <w:t>e</w:t>
      </w:r>
      <w:r>
        <w:rPr>
          <w:color w:val="2E368F"/>
          <w:sz w:val="24"/>
        </w:rPr>
        <w:t>y</w:t>
      </w:r>
      <w:r w:rsidR="00173A85">
        <w:rPr>
          <w:color w:val="2E368F"/>
          <w:spacing w:val="-5"/>
          <w:sz w:val="24"/>
        </w:rPr>
        <w:t>,</w:t>
      </w:r>
      <w:r w:rsidR="00173A85">
        <w:rPr>
          <w:color w:val="2E368F"/>
          <w:spacing w:val="-3"/>
          <w:sz w:val="24"/>
        </w:rPr>
        <w:t xml:space="preserve"> </w:t>
      </w:r>
      <w:r w:rsidR="00173A85">
        <w:rPr>
          <w:color w:val="2E368F"/>
          <w:sz w:val="24"/>
        </w:rPr>
        <w:t>Governor</w:t>
      </w:r>
    </w:p>
    <w:p w14:paraId="49C8152D" w14:textId="77777777" w:rsidR="005F08BA" w:rsidRDefault="005F08BA" w:rsidP="005F08BA">
      <w:pPr>
        <w:spacing w:line="196" w:lineRule="auto"/>
        <w:ind w:right="98" w:firstLine="934"/>
        <w:jc w:val="right"/>
        <w:rPr>
          <w:color w:val="2E368F"/>
          <w:sz w:val="24"/>
        </w:rPr>
      </w:pPr>
      <w:r>
        <w:rPr>
          <w:color w:val="2E368F"/>
          <w:spacing w:val="-11"/>
          <w:sz w:val="24"/>
        </w:rPr>
        <w:t xml:space="preserve">Kim Driscoll, </w:t>
      </w:r>
      <w:r w:rsidR="00173A85">
        <w:rPr>
          <w:color w:val="2E368F"/>
          <w:sz w:val="24"/>
        </w:rPr>
        <w:t>Lieutenant</w:t>
      </w:r>
      <w:r w:rsidR="00173A85">
        <w:rPr>
          <w:color w:val="2E368F"/>
          <w:spacing w:val="-3"/>
          <w:sz w:val="24"/>
        </w:rPr>
        <w:t xml:space="preserve"> </w:t>
      </w:r>
      <w:r w:rsidR="00173A85">
        <w:rPr>
          <w:color w:val="2E368F"/>
          <w:sz w:val="24"/>
        </w:rPr>
        <w:t>Governor</w:t>
      </w:r>
    </w:p>
    <w:p w14:paraId="1BE139F0" w14:textId="77777777" w:rsidR="00325494" w:rsidRDefault="005F08BA" w:rsidP="005F08BA">
      <w:pPr>
        <w:spacing w:line="196" w:lineRule="auto"/>
        <w:ind w:left="180" w:right="98" w:firstLine="934"/>
        <w:jc w:val="right"/>
        <w:rPr>
          <w:color w:val="2E368F"/>
          <w:sz w:val="24"/>
        </w:rPr>
      </w:pPr>
      <w:r w:rsidRPr="005F08BA">
        <w:rPr>
          <w:color w:val="2E368F"/>
          <w:sz w:val="24"/>
        </w:rPr>
        <w:t>Matthew Gorzkowicz</w:t>
      </w:r>
      <w:r w:rsidR="00173A85">
        <w:rPr>
          <w:color w:val="2E368F"/>
          <w:sz w:val="24"/>
        </w:rPr>
        <w:t>,</w:t>
      </w:r>
      <w:r w:rsidR="00173A85">
        <w:rPr>
          <w:color w:val="2E368F"/>
          <w:spacing w:val="-24"/>
          <w:sz w:val="24"/>
        </w:rPr>
        <w:t xml:space="preserve"> </w:t>
      </w:r>
      <w:r w:rsidR="00173A85">
        <w:rPr>
          <w:color w:val="2E368F"/>
          <w:sz w:val="24"/>
        </w:rPr>
        <w:t>Secretary</w:t>
      </w:r>
    </w:p>
    <w:p w14:paraId="2A7876D1" w14:textId="77777777" w:rsidR="005F08BA" w:rsidRDefault="005F08BA" w:rsidP="005F08BA">
      <w:pPr>
        <w:spacing w:line="196" w:lineRule="auto"/>
        <w:ind w:left="180" w:right="98" w:firstLine="934"/>
        <w:jc w:val="right"/>
        <w:rPr>
          <w:sz w:val="24"/>
        </w:rPr>
        <w:sectPr w:rsidR="005F08BA" w:rsidSect="005F08BA">
          <w:type w:val="continuous"/>
          <w:pgSz w:w="12240" w:h="15840"/>
          <w:pgMar w:top="560" w:right="540" w:bottom="0" w:left="360" w:header="720" w:footer="720" w:gutter="0"/>
          <w:cols w:num="2" w:space="180" w:equalWidth="0">
            <w:col w:w="3546" w:space="3482"/>
            <w:col w:w="4312"/>
          </w:cols>
        </w:sectPr>
      </w:pPr>
    </w:p>
    <w:p w14:paraId="6A730677" w14:textId="77777777" w:rsidR="00325494" w:rsidRDefault="00325494">
      <w:pPr>
        <w:pStyle w:val="BodyText"/>
        <w:rPr>
          <w:b w:val="0"/>
          <w:sz w:val="20"/>
        </w:rPr>
      </w:pPr>
    </w:p>
    <w:p w14:paraId="59CBFB90" w14:textId="77777777" w:rsidR="00325494" w:rsidRDefault="00325494">
      <w:pPr>
        <w:pStyle w:val="BodyText"/>
        <w:rPr>
          <w:b w:val="0"/>
          <w:sz w:val="20"/>
        </w:rPr>
      </w:pPr>
    </w:p>
    <w:p w14:paraId="611181E5" w14:textId="77777777" w:rsidR="002D1C82" w:rsidRPr="00991529" w:rsidRDefault="002D1C82" w:rsidP="002D1C82">
      <w:pPr>
        <w:jc w:val="center"/>
        <w:rPr>
          <w:b/>
          <w:sz w:val="32"/>
          <w:szCs w:val="32"/>
        </w:rPr>
      </w:pPr>
      <w:r w:rsidRPr="00991529">
        <w:rPr>
          <w:b/>
          <w:sz w:val="32"/>
          <w:szCs w:val="32"/>
        </w:rPr>
        <w:t>NOTICE OF POLICY CHANGES TO</w:t>
      </w:r>
    </w:p>
    <w:p w14:paraId="77B107CD" w14:textId="77777777" w:rsidR="002D1C82" w:rsidRPr="004D3EFF" w:rsidRDefault="002D1C82" w:rsidP="002D1C82">
      <w:pPr>
        <w:jc w:val="center"/>
        <w:rPr>
          <w:b/>
          <w:sz w:val="32"/>
          <w:szCs w:val="32"/>
        </w:rPr>
      </w:pPr>
      <w:r w:rsidRPr="004D3EFF">
        <w:rPr>
          <w:b/>
          <w:sz w:val="32"/>
          <w:szCs w:val="32"/>
        </w:rPr>
        <w:t>F</w:t>
      </w:r>
      <w:r>
        <w:rPr>
          <w:b/>
          <w:sz w:val="32"/>
          <w:szCs w:val="32"/>
        </w:rPr>
        <w:t>iscal Year 2023</w:t>
      </w:r>
      <w:r w:rsidRPr="004D3EFF">
        <w:rPr>
          <w:b/>
          <w:sz w:val="32"/>
          <w:szCs w:val="32"/>
        </w:rPr>
        <w:t xml:space="preserve"> UFR Audit and Preparation Manual</w:t>
      </w:r>
    </w:p>
    <w:p w14:paraId="5D854CF7" w14:textId="77777777" w:rsidR="002D1C82" w:rsidRDefault="002D1C82" w:rsidP="002D1C82">
      <w:pPr>
        <w:jc w:val="center"/>
        <w:rPr>
          <w:b/>
          <w:sz w:val="28"/>
          <w:szCs w:val="28"/>
        </w:rPr>
      </w:pPr>
    </w:p>
    <w:p w14:paraId="5DE6858E" w14:textId="77777777" w:rsidR="002D1C82" w:rsidRPr="00E00C94" w:rsidRDefault="002D1C82" w:rsidP="002D1C82">
      <w:pPr>
        <w:jc w:val="center"/>
        <w:rPr>
          <w:b/>
        </w:rPr>
      </w:pPr>
    </w:p>
    <w:p w14:paraId="6F9E9304" w14:textId="77777777" w:rsidR="002D1C82" w:rsidRPr="00E00C94" w:rsidRDefault="002D1C82" w:rsidP="002D1C82">
      <w:pPr>
        <w:pStyle w:val="ListParagraph"/>
        <w:widowControl/>
        <w:numPr>
          <w:ilvl w:val="0"/>
          <w:numId w:val="5"/>
        </w:numPr>
        <w:autoSpaceDE/>
        <w:autoSpaceDN/>
        <w:jc w:val="both"/>
        <w:rPr>
          <w:rFonts w:ascii="Arial" w:hAnsi="Arial" w:cs="Arial"/>
          <w:sz w:val="24"/>
          <w:szCs w:val="24"/>
        </w:rPr>
      </w:pPr>
      <w:r w:rsidRPr="00E00C94">
        <w:rPr>
          <w:rFonts w:ascii="Arial" w:hAnsi="Arial" w:cs="Arial"/>
          <w:sz w:val="24"/>
          <w:szCs w:val="24"/>
        </w:rPr>
        <w:t xml:space="preserve">The Commonwealth of Massachusetts has established a new reimbursable annual rate for the salaries of officers and managers in accordance with 808 CMR 1.02 (24) Salaries of Officers and Managers. The </w:t>
      </w:r>
      <w:r>
        <w:rPr>
          <w:rFonts w:ascii="Arial" w:hAnsi="Arial" w:cs="Arial"/>
          <w:sz w:val="24"/>
          <w:szCs w:val="24"/>
        </w:rPr>
        <w:t>fiscal year 20</w:t>
      </w:r>
      <w:r w:rsidRPr="00E00C94">
        <w:rPr>
          <w:rFonts w:ascii="Arial" w:hAnsi="Arial" w:cs="Arial"/>
          <w:sz w:val="24"/>
          <w:szCs w:val="24"/>
        </w:rPr>
        <w:t xml:space="preserve">23 reimbursable amount for the salaries of officers and managers </w:t>
      </w:r>
      <w:r>
        <w:rPr>
          <w:rFonts w:ascii="Arial" w:hAnsi="Arial" w:cs="Arial"/>
          <w:sz w:val="24"/>
          <w:szCs w:val="24"/>
        </w:rPr>
        <w:t>is</w:t>
      </w:r>
      <w:r w:rsidRPr="00E00C94">
        <w:rPr>
          <w:rFonts w:ascii="Arial" w:hAnsi="Arial" w:cs="Arial"/>
          <w:sz w:val="24"/>
          <w:szCs w:val="24"/>
        </w:rPr>
        <w:t xml:space="preserve"> </w:t>
      </w:r>
      <w:r w:rsidRPr="00B14199">
        <w:rPr>
          <w:rFonts w:ascii="Arial" w:hAnsi="Arial" w:cs="Arial"/>
          <w:sz w:val="24"/>
          <w:szCs w:val="24"/>
          <w:u w:val="single"/>
        </w:rPr>
        <w:t>$___</w:t>
      </w:r>
      <w:r w:rsidRPr="00B14199">
        <w:rPr>
          <w:u w:val="single"/>
        </w:rPr>
        <w:t xml:space="preserve"> 199,537.88</w:t>
      </w:r>
      <w:r w:rsidRPr="00B14199">
        <w:rPr>
          <w:rFonts w:ascii="Arial" w:hAnsi="Arial" w:cs="Arial"/>
          <w:sz w:val="24"/>
          <w:szCs w:val="24"/>
          <w:u w:val="single"/>
        </w:rPr>
        <w:t>____.</w:t>
      </w:r>
    </w:p>
    <w:p w14:paraId="317AF904" w14:textId="77777777" w:rsidR="002D1C82" w:rsidRPr="00E00C94" w:rsidRDefault="002D1C82" w:rsidP="002D1C82">
      <w:pPr>
        <w:pStyle w:val="ListParagraph"/>
        <w:jc w:val="both"/>
        <w:rPr>
          <w:rFonts w:ascii="Arial" w:hAnsi="Arial" w:cs="Arial"/>
          <w:sz w:val="24"/>
          <w:szCs w:val="24"/>
        </w:rPr>
      </w:pPr>
    </w:p>
    <w:p w14:paraId="55AFCBF8" w14:textId="77777777" w:rsidR="002D1C82" w:rsidRPr="00B509AF" w:rsidRDefault="002D1C82" w:rsidP="002D1C82">
      <w:pPr>
        <w:widowControl/>
        <w:numPr>
          <w:ilvl w:val="0"/>
          <w:numId w:val="5"/>
        </w:numPr>
        <w:autoSpaceDE/>
        <w:autoSpaceDN/>
        <w:jc w:val="both"/>
        <w:rPr>
          <w:rFonts w:ascii="Arial" w:hAnsi="Arial" w:cs="Arial"/>
          <w:b/>
          <w:bCs/>
          <w:u w:val="single"/>
        </w:rPr>
      </w:pPr>
      <w:r>
        <w:rPr>
          <w:rFonts w:ascii="Arial" w:hAnsi="Arial" w:cs="Arial"/>
          <w:b/>
          <w:bCs/>
          <w:u w:val="single"/>
        </w:rPr>
        <w:t xml:space="preserve">Workforce Investing Funding Under </w:t>
      </w:r>
      <w:r w:rsidRPr="00B509AF">
        <w:rPr>
          <w:rFonts w:ascii="Arial" w:hAnsi="Arial" w:cs="Arial"/>
          <w:b/>
          <w:bCs/>
          <w:u w:val="single"/>
        </w:rPr>
        <w:t xml:space="preserve">101 CMR </w:t>
      </w:r>
      <w:r>
        <w:rPr>
          <w:rFonts w:ascii="Arial" w:hAnsi="Arial" w:cs="Arial"/>
          <w:b/>
          <w:bCs/>
          <w:u w:val="single"/>
        </w:rPr>
        <w:t>452</w:t>
      </w:r>
      <w:r w:rsidRPr="00B509AF">
        <w:rPr>
          <w:rFonts w:ascii="Arial" w:hAnsi="Arial" w:cs="Arial"/>
          <w:b/>
          <w:bCs/>
          <w:u w:val="single"/>
        </w:rPr>
        <w:t xml:space="preserve"> and 101 CMR 4</w:t>
      </w:r>
      <w:r>
        <w:rPr>
          <w:rFonts w:ascii="Arial" w:hAnsi="Arial" w:cs="Arial"/>
          <w:b/>
          <w:bCs/>
          <w:u w:val="single"/>
        </w:rPr>
        <w:t>53</w:t>
      </w:r>
    </w:p>
    <w:p w14:paraId="5430C7CD" w14:textId="77777777" w:rsidR="002D1C82" w:rsidRPr="00B509AF" w:rsidRDefault="002D1C82" w:rsidP="002D1C82">
      <w:pPr>
        <w:pStyle w:val="ListParagraph"/>
        <w:rPr>
          <w:rFonts w:ascii="Arial" w:hAnsi="Arial" w:cs="Arial"/>
          <w:b/>
          <w:bCs/>
          <w:u w:val="single"/>
        </w:rPr>
      </w:pPr>
    </w:p>
    <w:p w14:paraId="6E6DF416" w14:textId="77777777" w:rsidR="002D1C82" w:rsidRDefault="002D1C82" w:rsidP="002D1C82">
      <w:pPr>
        <w:ind w:left="720"/>
        <w:jc w:val="both"/>
        <w:rPr>
          <w:rFonts w:ascii="Arial" w:hAnsi="Arial" w:cs="Arial"/>
        </w:rPr>
      </w:pPr>
      <w:r>
        <w:rPr>
          <w:rFonts w:ascii="Arial" w:hAnsi="Arial" w:cs="Arial"/>
        </w:rPr>
        <w:t>Certain rates received additional funding for Workforce Investment during f</w:t>
      </w:r>
      <w:r w:rsidRPr="00B509AF">
        <w:rPr>
          <w:rFonts w:ascii="Arial" w:hAnsi="Arial" w:cs="Arial"/>
        </w:rPr>
        <w:t>iscal year 202</w:t>
      </w:r>
      <w:r>
        <w:rPr>
          <w:rFonts w:ascii="Arial" w:hAnsi="Arial" w:cs="Arial"/>
        </w:rPr>
        <w:t>3</w:t>
      </w:r>
      <w:r w:rsidRPr="00B509AF">
        <w:rPr>
          <w:rFonts w:ascii="Arial" w:hAnsi="Arial" w:cs="Arial"/>
        </w:rPr>
        <w:t xml:space="preserve"> (July 1, 202</w:t>
      </w:r>
      <w:r>
        <w:rPr>
          <w:rFonts w:ascii="Arial" w:hAnsi="Arial" w:cs="Arial"/>
        </w:rPr>
        <w:t>2</w:t>
      </w:r>
      <w:r w:rsidRPr="00B509AF">
        <w:rPr>
          <w:rFonts w:ascii="Arial" w:hAnsi="Arial" w:cs="Arial"/>
        </w:rPr>
        <w:t xml:space="preserve"> – June 30, 202</w:t>
      </w:r>
      <w:r>
        <w:rPr>
          <w:rFonts w:ascii="Arial" w:hAnsi="Arial" w:cs="Arial"/>
        </w:rPr>
        <w:t>3</w:t>
      </w:r>
      <w:r w:rsidRPr="00B509AF">
        <w:rPr>
          <w:rFonts w:ascii="Arial" w:hAnsi="Arial" w:cs="Arial"/>
        </w:rPr>
        <w:t>)</w:t>
      </w:r>
      <w:r>
        <w:rPr>
          <w:rFonts w:ascii="Arial" w:hAnsi="Arial" w:cs="Arial"/>
        </w:rPr>
        <w:t xml:space="preserve">. </w:t>
      </w:r>
      <w:r w:rsidRPr="00B509AF">
        <w:rPr>
          <w:rFonts w:ascii="Arial" w:hAnsi="Arial" w:cs="Arial"/>
        </w:rPr>
        <w:t xml:space="preserve"> </w:t>
      </w:r>
      <w:r>
        <w:rPr>
          <w:rFonts w:ascii="Arial" w:hAnsi="Arial" w:cs="Arial"/>
        </w:rPr>
        <w:t>A</w:t>
      </w:r>
      <w:r w:rsidRPr="00B509AF">
        <w:rPr>
          <w:rFonts w:ascii="Arial" w:hAnsi="Arial" w:cs="Arial"/>
        </w:rPr>
        <w:t>t least 90% of the</w:t>
      </w:r>
      <w:r>
        <w:rPr>
          <w:rFonts w:ascii="Arial" w:hAnsi="Arial" w:cs="Arial"/>
        </w:rPr>
        <w:t>se</w:t>
      </w:r>
      <w:r w:rsidRPr="00B509AF">
        <w:rPr>
          <w:rFonts w:ascii="Arial" w:hAnsi="Arial" w:cs="Arial"/>
        </w:rPr>
        <w:t xml:space="preserve"> funds </w:t>
      </w:r>
      <w:r>
        <w:rPr>
          <w:rFonts w:ascii="Arial" w:hAnsi="Arial" w:cs="Arial"/>
        </w:rPr>
        <w:t xml:space="preserve">must be used </w:t>
      </w:r>
      <w:r w:rsidRPr="00B509AF">
        <w:rPr>
          <w:rFonts w:ascii="Arial" w:hAnsi="Arial" w:cs="Arial"/>
        </w:rPr>
        <w:t>for direct care workforce development, which could include hiring and retention bonuses and other categories of worker compensation</w:t>
      </w:r>
      <w:r>
        <w:rPr>
          <w:rFonts w:ascii="Arial" w:hAnsi="Arial" w:cs="Arial"/>
        </w:rPr>
        <w:t xml:space="preserve">. The </w:t>
      </w:r>
      <w:r w:rsidRPr="00B509AF">
        <w:rPr>
          <w:rFonts w:ascii="Arial" w:hAnsi="Arial" w:cs="Arial"/>
        </w:rPr>
        <w:t xml:space="preserve">Executive Office for Health and Human Services (EOHHS) </w:t>
      </w:r>
      <w:r>
        <w:rPr>
          <w:rFonts w:ascii="Arial" w:hAnsi="Arial" w:cs="Arial"/>
        </w:rPr>
        <w:t>has previously provided the following examples of how the funds may be used.</w:t>
      </w:r>
    </w:p>
    <w:p w14:paraId="0B39F06C" w14:textId="77777777" w:rsidR="002D1C82" w:rsidRPr="00E00C94" w:rsidRDefault="002D1C82" w:rsidP="002D1C82">
      <w:pPr>
        <w:widowControl/>
        <w:numPr>
          <w:ilvl w:val="0"/>
          <w:numId w:val="26"/>
        </w:numPr>
        <w:autoSpaceDE/>
        <w:autoSpaceDN/>
        <w:spacing w:before="100" w:beforeAutospacing="1" w:after="120"/>
        <w:jc w:val="both"/>
        <w:rPr>
          <w:rFonts w:ascii="Arial" w:hAnsi="Arial" w:cs="Arial"/>
          <w:color w:val="141414"/>
        </w:rPr>
      </w:pPr>
      <w:r w:rsidRPr="00E00C94">
        <w:rPr>
          <w:rFonts w:ascii="Arial" w:hAnsi="Arial" w:cs="Arial"/>
          <w:color w:val="141414"/>
        </w:rPr>
        <w:t>Recruitment” defined as offering of incentives and/or onboarding/training.</w:t>
      </w:r>
    </w:p>
    <w:p w14:paraId="48C91F99" w14:textId="77777777" w:rsidR="002D1C82" w:rsidRPr="00E00C94" w:rsidRDefault="002D1C82" w:rsidP="002D1C82">
      <w:pPr>
        <w:widowControl/>
        <w:numPr>
          <w:ilvl w:val="0"/>
          <w:numId w:val="26"/>
        </w:numPr>
        <w:autoSpaceDE/>
        <w:autoSpaceDN/>
        <w:spacing w:before="100" w:beforeAutospacing="1" w:after="120"/>
        <w:jc w:val="both"/>
        <w:rPr>
          <w:rFonts w:ascii="Arial" w:hAnsi="Arial" w:cs="Arial"/>
          <w:color w:val="141414"/>
        </w:rPr>
      </w:pPr>
      <w:r w:rsidRPr="00E00C94">
        <w:rPr>
          <w:rFonts w:ascii="Arial" w:hAnsi="Arial" w:cs="Arial"/>
          <w:color w:val="141414"/>
        </w:rPr>
        <w:t>“Bonuses” defined as added compensation that is over and above an hourly rate of pay and are not part of an employee’s standard wages. An employee may receive a retention or recruitment bonus.</w:t>
      </w:r>
    </w:p>
    <w:p w14:paraId="66CE0B8B" w14:textId="77777777" w:rsidR="002D1C82" w:rsidRPr="00E00C94" w:rsidRDefault="002D1C82" w:rsidP="002D1C82">
      <w:pPr>
        <w:widowControl/>
        <w:numPr>
          <w:ilvl w:val="0"/>
          <w:numId w:val="26"/>
        </w:numPr>
        <w:autoSpaceDE/>
        <w:autoSpaceDN/>
        <w:spacing w:before="100" w:beforeAutospacing="1" w:after="120"/>
        <w:jc w:val="both"/>
        <w:rPr>
          <w:rFonts w:ascii="Arial" w:hAnsi="Arial" w:cs="Arial"/>
          <w:color w:val="141414"/>
        </w:rPr>
      </w:pPr>
      <w:r w:rsidRPr="00E00C94">
        <w:rPr>
          <w:rFonts w:ascii="Arial" w:hAnsi="Arial" w:cs="Arial"/>
          <w:color w:val="141414"/>
        </w:rPr>
        <w:t>“Overtime” defined as compensation for additional hours worked beyond the employer’s standard work week.</w:t>
      </w:r>
    </w:p>
    <w:p w14:paraId="099DC0F8" w14:textId="77777777" w:rsidR="002D1C82" w:rsidRPr="00E00C94" w:rsidRDefault="002D1C82" w:rsidP="002D1C82">
      <w:pPr>
        <w:widowControl/>
        <w:numPr>
          <w:ilvl w:val="0"/>
          <w:numId w:val="26"/>
        </w:numPr>
        <w:autoSpaceDE/>
        <w:autoSpaceDN/>
        <w:spacing w:before="100" w:beforeAutospacing="1" w:after="120"/>
        <w:jc w:val="both"/>
        <w:rPr>
          <w:rFonts w:ascii="Arial" w:hAnsi="Arial" w:cs="Arial"/>
          <w:color w:val="141414"/>
        </w:rPr>
      </w:pPr>
      <w:r w:rsidRPr="00E00C94">
        <w:rPr>
          <w:rFonts w:ascii="Arial" w:hAnsi="Arial" w:cs="Arial"/>
          <w:color w:val="141414"/>
        </w:rPr>
        <w:t>“Shift differential” defined as additional pay beyond the employee’s standard hourly wage for working a specific shift (e.g.</w:t>
      </w:r>
      <w:r>
        <w:rPr>
          <w:rFonts w:ascii="Arial" w:hAnsi="Arial" w:cs="Arial"/>
          <w:color w:val="141414"/>
        </w:rPr>
        <w:t>,</w:t>
      </w:r>
      <w:r w:rsidRPr="00E00C94">
        <w:rPr>
          <w:rFonts w:ascii="Arial" w:hAnsi="Arial" w:cs="Arial"/>
          <w:color w:val="141414"/>
        </w:rPr>
        <w:t xml:space="preserve"> nights, weekends, holidays, etc.) or working for special populations (dementia, autism spectrum disorder, etc.).</w:t>
      </w:r>
    </w:p>
    <w:p w14:paraId="0400AC09" w14:textId="77777777" w:rsidR="002D1C82" w:rsidRPr="00E00C94" w:rsidRDefault="002D1C82" w:rsidP="002D1C82">
      <w:pPr>
        <w:widowControl/>
        <w:numPr>
          <w:ilvl w:val="0"/>
          <w:numId w:val="26"/>
        </w:numPr>
        <w:autoSpaceDE/>
        <w:autoSpaceDN/>
        <w:spacing w:before="100" w:beforeAutospacing="1" w:after="120"/>
        <w:jc w:val="both"/>
        <w:rPr>
          <w:rFonts w:ascii="Arial" w:hAnsi="Arial" w:cs="Arial"/>
          <w:color w:val="141414"/>
        </w:rPr>
      </w:pPr>
      <w:r w:rsidRPr="00E00C94">
        <w:rPr>
          <w:rFonts w:ascii="Arial" w:hAnsi="Arial" w:cs="Arial"/>
          <w:color w:val="141414"/>
        </w:rPr>
        <w:t>“Hourly wage increase” defined as an increase to the wage the provider agrees to pay an employee per hour worked. </w:t>
      </w:r>
    </w:p>
    <w:p w14:paraId="28D482C1" w14:textId="77777777" w:rsidR="002D1C82" w:rsidRPr="00E00C94" w:rsidRDefault="002D1C82" w:rsidP="002D1C82">
      <w:pPr>
        <w:widowControl/>
        <w:numPr>
          <w:ilvl w:val="0"/>
          <w:numId w:val="26"/>
        </w:numPr>
        <w:autoSpaceDE/>
        <w:autoSpaceDN/>
        <w:spacing w:before="100" w:beforeAutospacing="1"/>
        <w:jc w:val="both"/>
        <w:rPr>
          <w:rFonts w:ascii="Arial" w:hAnsi="Arial" w:cs="Arial"/>
          <w:color w:val="141414"/>
        </w:rPr>
      </w:pPr>
      <w:r w:rsidRPr="00E00C94">
        <w:rPr>
          <w:rFonts w:ascii="Arial" w:hAnsi="Arial" w:cs="Arial"/>
          <w:color w:val="141414"/>
        </w:rPr>
        <w:t>"Wraparound benefits” defined as employer provided benefits to help the workforce remain employed. Examples include public transportation or shared ride reimbursements, meal vouchers, or grants for childcare or elder care assistance or regular car maintenance. Other examples include paying for testing or certification materials, continuing education credits (CEUs), or exam fees to encourage retention of staff moving up in the career ladder.</w:t>
      </w:r>
    </w:p>
    <w:p w14:paraId="7BA8E367" w14:textId="77777777" w:rsidR="002D1C82" w:rsidRDefault="002D1C82" w:rsidP="002D1C82">
      <w:pPr>
        <w:ind w:left="720"/>
        <w:jc w:val="both"/>
        <w:rPr>
          <w:rFonts w:ascii="Arial" w:hAnsi="Arial" w:cs="Arial"/>
        </w:rPr>
      </w:pPr>
    </w:p>
    <w:p w14:paraId="1928D697" w14:textId="201B2EC0" w:rsidR="002D1C82" w:rsidRDefault="002D1C82" w:rsidP="002D1C82">
      <w:pPr>
        <w:ind w:left="720"/>
        <w:jc w:val="both"/>
        <w:rPr>
          <w:rFonts w:ascii="Arial" w:hAnsi="Arial" w:cs="Arial"/>
        </w:rPr>
      </w:pPr>
      <w:r>
        <w:rPr>
          <w:rFonts w:ascii="Arial" w:hAnsi="Arial" w:cs="Arial"/>
        </w:rPr>
        <w:t>EOHHS</w:t>
      </w:r>
      <w:r w:rsidRPr="00B509AF">
        <w:rPr>
          <w:rFonts w:ascii="Arial" w:hAnsi="Arial" w:cs="Arial"/>
        </w:rPr>
        <w:t xml:space="preserve"> has concluded that providers are considered beneficiaries and not subrecipients with respect to</w:t>
      </w:r>
      <w:r>
        <w:rPr>
          <w:rFonts w:ascii="Arial" w:hAnsi="Arial" w:cs="Arial"/>
        </w:rPr>
        <w:t xml:space="preserve"> any Federal funds included in</w:t>
      </w:r>
      <w:r w:rsidRPr="00B509AF">
        <w:rPr>
          <w:rFonts w:ascii="Arial" w:hAnsi="Arial" w:cs="Arial"/>
        </w:rPr>
        <w:t xml:space="preserve"> this funding. As a </w:t>
      </w:r>
      <w:r w:rsidR="007B4E33" w:rsidRPr="00B509AF">
        <w:rPr>
          <w:rFonts w:ascii="Arial" w:hAnsi="Arial" w:cs="Arial"/>
        </w:rPr>
        <w:t xml:space="preserve">result, </w:t>
      </w:r>
      <w:r w:rsidR="007B4E33">
        <w:rPr>
          <w:rFonts w:ascii="Arial" w:hAnsi="Arial" w:cs="Arial"/>
        </w:rPr>
        <w:t>any</w:t>
      </w:r>
      <w:r>
        <w:rPr>
          <w:rFonts w:ascii="Arial" w:hAnsi="Arial" w:cs="Arial"/>
        </w:rPr>
        <w:t xml:space="preserve"> such </w:t>
      </w:r>
      <w:r w:rsidRPr="00B509AF">
        <w:rPr>
          <w:rFonts w:ascii="Arial" w:hAnsi="Arial" w:cs="Arial"/>
        </w:rPr>
        <w:t xml:space="preserve">Federal </w:t>
      </w:r>
      <w:r>
        <w:rPr>
          <w:rFonts w:ascii="Arial" w:hAnsi="Arial" w:cs="Arial"/>
        </w:rPr>
        <w:t>f</w:t>
      </w:r>
      <w:r w:rsidRPr="00B509AF">
        <w:rPr>
          <w:rFonts w:ascii="Arial" w:hAnsi="Arial" w:cs="Arial"/>
        </w:rPr>
        <w:t>und</w:t>
      </w:r>
      <w:r>
        <w:rPr>
          <w:rFonts w:ascii="Arial" w:hAnsi="Arial" w:cs="Arial"/>
        </w:rPr>
        <w:t>s</w:t>
      </w:r>
      <w:r w:rsidRPr="00B509AF">
        <w:rPr>
          <w:rFonts w:ascii="Arial" w:hAnsi="Arial" w:cs="Arial"/>
        </w:rPr>
        <w:t xml:space="preserve"> provided under 101 CMR 4</w:t>
      </w:r>
      <w:r>
        <w:rPr>
          <w:rFonts w:ascii="Arial" w:hAnsi="Arial" w:cs="Arial"/>
        </w:rPr>
        <w:t>52</w:t>
      </w:r>
      <w:r w:rsidRPr="00B509AF">
        <w:rPr>
          <w:rFonts w:ascii="Arial" w:hAnsi="Arial" w:cs="Arial"/>
        </w:rPr>
        <w:t xml:space="preserve"> and</w:t>
      </w:r>
      <w:r>
        <w:rPr>
          <w:rFonts w:ascii="Arial" w:hAnsi="Arial" w:cs="Arial"/>
        </w:rPr>
        <w:t>/or</w:t>
      </w:r>
      <w:r w:rsidRPr="00B509AF">
        <w:rPr>
          <w:rFonts w:ascii="Arial" w:hAnsi="Arial" w:cs="Arial"/>
        </w:rPr>
        <w:t xml:space="preserve"> 101 CMR 4</w:t>
      </w:r>
      <w:r>
        <w:rPr>
          <w:rFonts w:ascii="Arial" w:hAnsi="Arial" w:cs="Arial"/>
        </w:rPr>
        <w:t>53</w:t>
      </w:r>
      <w:r w:rsidRPr="00B509AF">
        <w:rPr>
          <w:rFonts w:ascii="Arial" w:hAnsi="Arial" w:cs="Arial"/>
        </w:rPr>
        <w:t xml:space="preserve"> </w:t>
      </w:r>
      <w:r>
        <w:rPr>
          <w:rFonts w:ascii="Arial" w:hAnsi="Arial" w:cs="Arial"/>
        </w:rPr>
        <w:t>are</w:t>
      </w:r>
      <w:r w:rsidRPr="00B509AF">
        <w:rPr>
          <w:rFonts w:ascii="Arial" w:hAnsi="Arial" w:cs="Arial"/>
        </w:rPr>
        <w:t xml:space="preserve"> not subject to the Federal Single Audit Requirements.</w:t>
      </w:r>
    </w:p>
    <w:p w14:paraId="4EBD0F2F" w14:textId="77777777" w:rsidR="002D1C82" w:rsidRDefault="002D1C82" w:rsidP="002D1C82">
      <w:pPr>
        <w:ind w:left="720"/>
        <w:jc w:val="both"/>
        <w:rPr>
          <w:rFonts w:ascii="Arial" w:hAnsi="Arial" w:cs="Arial"/>
        </w:rPr>
      </w:pPr>
    </w:p>
    <w:p w14:paraId="45FC5DFB" w14:textId="77777777" w:rsidR="002D1C82" w:rsidRDefault="002D1C82" w:rsidP="002D1C82">
      <w:pPr>
        <w:spacing w:after="160" w:line="252" w:lineRule="auto"/>
        <w:ind w:left="720"/>
        <w:jc w:val="both"/>
        <w:rPr>
          <w:rFonts w:ascii="Arial" w:hAnsi="Arial" w:cs="Arial"/>
        </w:rPr>
      </w:pPr>
      <w:r w:rsidRPr="00B509AF">
        <w:rPr>
          <w:rFonts w:ascii="Arial" w:hAnsi="Arial" w:cs="Arial"/>
        </w:rPr>
        <w:t xml:space="preserve">Providers have until </w:t>
      </w:r>
      <w:r w:rsidRPr="00B509AF">
        <w:rPr>
          <w:rFonts w:ascii="Arial" w:hAnsi="Arial" w:cs="Arial"/>
          <w:b/>
          <w:bCs/>
        </w:rPr>
        <w:t>September 30, 202</w:t>
      </w:r>
      <w:r>
        <w:rPr>
          <w:rFonts w:ascii="Arial" w:hAnsi="Arial" w:cs="Arial"/>
          <w:b/>
          <w:bCs/>
        </w:rPr>
        <w:t>3,</w:t>
      </w:r>
      <w:r w:rsidRPr="00B509AF">
        <w:rPr>
          <w:rFonts w:ascii="Arial" w:hAnsi="Arial" w:cs="Arial"/>
          <w:b/>
          <w:bCs/>
        </w:rPr>
        <w:t xml:space="preserve"> </w:t>
      </w:r>
      <w:r w:rsidRPr="00B509AF">
        <w:rPr>
          <w:rFonts w:ascii="Arial" w:hAnsi="Arial" w:cs="Arial"/>
        </w:rPr>
        <w:t>to expend the funds. </w:t>
      </w:r>
    </w:p>
    <w:p w14:paraId="7DAE5333" w14:textId="77777777" w:rsidR="002D1C82" w:rsidRPr="00B509AF" w:rsidRDefault="002D1C82" w:rsidP="002D1C82">
      <w:pPr>
        <w:spacing w:after="160" w:line="252" w:lineRule="auto"/>
        <w:ind w:left="720"/>
        <w:jc w:val="both"/>
        <w:rPr>
          <w:rFonts w:ascii="Arial" w:hAnsi="Arial" w:cs="Arial"/>
        </w:rPr>
      </w:pPr>
      <w:r w:rsidRPr="00B509AF">
        <w:rPr>
          <w:rFonts w:ascii="Arial" w:hAnsi="Arial" w:cs="Arial"/>
        </w:rPr>
        <w:t>Providers</w:t>
      </w:r>
      <w:r>
        <w:rPr>
          <w:rFonts w:ascii="Arial" w:hAnsi="Arial" w:cs="Arial"/>
        </w:rPr>
        <w:t xml:space="preserve"> receiving this funding will be required to submit an </w:t>
      </w:r>
      <w:r w:rsidRPr="00B509AF">
        <w:rPr>
          <w:rFonts w:ascii="Arial" w:hAnsi="Arial" w:cs="Arial"/>
        </w:rPr>
        <w:t xml:space="preserve">attestation by </w:t>
      </w:r>
      <w:r w:rsidRPr="00B509AF">
        <w:rPr>
          <w:rFonts w:ascii="Arial" w:hAnsi="Arial" w:cs="Arial"/>
          <w:b/>
          <w:bCs/>
        </w:rPr>
        <w:t>December 31, 202</w:t>
      </w:r>
      <w:r>
        <w:rPr>
          <w:rFonts w:ascii="Arial" w:hAnsi="Arial" w:cs="Arial"/>
          <w:b/>
          <w:bCs/>
        </w:rPr>
        <w:t>3,</w:t>
      </w:r>
      <w:r w:rsidRPr="00B509AF">
        <w:rPr>
          <w:rFonts w:ascii="Arial" w:hAnsi="Arial" w:cs="Arial"/>
          <w:b/>
          <w:bCs/>
        </w:rPr>
        <w:t xml:space="preserve"> </w:t>
      </w:r>
      <w:r w:rsidRPr="00B509AF">
        <w:rPr>
          <w:rFonts w:ascii="Arial" w:hAnsi="Arial" w:cs="Arial"/>
        </w:rPr>
        <w:t>assuring EOHHS that they have used at least 90% of the funds for direct care workforce development</w:t>
      </w:r>
      <w:r>
        <w:rPr>
          <w:rFonts w:ascii="Arial" w:hAnsi="Arial" w:cs="Arial"/>
        </w:rPr>
        <w:t xml:space="preserve"> as noted above.</w:t>
      </w:r>
    </w:p>
    <w:p w14:paraId="23BAD6BF" w14:textId="77777777" w:rsidR="002D1C82" w:rsidRDefault="002D1C82" w:rsidP="002D1C82">
      <w:pPr>
        <w:spacing w:after="160" w:line="252" w:lineRule="auto"/>
        <w:ind w:left="720"/>
        <w:jc w:val="both"/>
        <w:rPr>
          <w:rFonts w:ascii="Arial" w:hAnsi="Arial" w:cs="Arial"/>
          <w:b/>
          <w:bCs/>
        </w:rPr>
      </w:pPr>
      <w:r w:rsidRPr="00B509AF">
        <w:rPr>
          <w:rFonts w:ascii="Arial" w:hAnsi="Arial" w:cs="Arial"/>
        </w:rPr>
        <w:t>Providers</w:t>
      </w:r>
      <w:r>
        <w:rPr>
          <w:rFonts w:ascii="Arial" w:hAnsi="Arial" w:cs="Arial"/>
        </w:rPr>
        <w:t xml:space="preserve"> receiving this funding</w:t>
      </w:r>
      <w:r w:rsidRPr="00B509AF">
        <w:rPr>
          <w:rFonts w:ascii="Arial" w:hAnsi="Arial" w:cs="Arial"/>
        </w:rPr>
        <w:t xml:space="preserve"> must</w:t>
      </w:r>
      <w:r>
        <w:rPr>
          <w:rFonts w:ascii="Arial" w:hAnsi="Arial" w:cs="Arial"/>
        </w:rPr>
        <w:t xml:space="preserve"> also</w:t>
      </w:r>
      <w:r w:rsidRPr="00B509AF">
        <w:rPr>
          <w:rFonts w:ascii="Arial" w:hAnsi="Arial" w:cs="Arial"/>
        </w:rPr>
        <w:t xml:space="preserve"> submit a spending report</w:t>
      </w:r>
      <w:r>
        <w:rPr>
          <w:rFonts w:ascii="Arial" w:hAnsi="Arial" w:cs="Arial"/>
        </w:rPr>
        <w:t xml:space="preserve"> </w:t>
      </w:r>
      <w:r w:rsidRPr="00B509AF">
        <w:rPr>
          <w:rFonts w:ascii="Arial" w:hAnsi="Arial" w:cs="Arial"/>
        </w:rPr>
        <w:t>to EOHHS</w:t>
      </w:r>
      <w:r>
        <w:rPr>
          <w:rFonts w:ascii="Arial" w:hAnsi="Arial" w:cs="Arial"/>
        </w:rPr>
        <w:t xml:space="preserve"> </w:t>
      </w:r>
      <w:r w:rsidRPr="00B509AF">
        <w:rPr>
          <w:rFonts w:ascii="Arial" w:hAnsi="Arial" w:cs="Arial"/>
        </w:rPr>
        <w:t xml:space="preserve">by </w:t>
      </w:r>
      <w:r w:rsidRPr="00B509AF">
        <w:rPr>
          <w:rFonts w:ascii="Arial" w:hAnsi="Arial" w:cs="Arial"/>
          <w:b/>
          <w:bCs/>
        </w:rPr>
        <w:t>December 31, 202</w:t>
      </w:r>
      <w:r>
        <w:rPr>
          <w:rFonts w:ascii="Arial" w:hAnsi="Arial" w:cs="Arial"/>
          <w:b/>
          <w:bCs/>
        </w:rPr>
        <w:t>3,</w:t>
      </w:r>
      <w:r w:rsidRPr="00B509AF">
        <w:rPr>
          <w:rFonts w:ascii="Arial" w:hAnsi="Arial" w:cs="Arial"/>
        </w:rPr>
        <w:t xml:space="preserve"> that accounts for how the enhanced funds were used</w:t>
      </w:r>
      <w:r>
        <w:rPr>
          <w:rFonts w:ascii="Arial" w:hAnsi="Arial" w:cs="Arial"/>
          <w:b/>
          <w:bCs/>
        </w:rPr>
        <w:t>.</w:t>
      </w:r>
    </w:p>
    <w:p w14:paraId="51CD23BE" w14:textId="77777777" w:rsidR="002D1C82" w:rsidRDefault="002D1C82" w:rsidP="002D1C82">
      <w:pPr>
        <w:spacing w:after="160" w:line="252" w:lineRule="auto"/>
        <w:ind w:left="720"/>
        <w:jc w:val="both"/>
        <w:rPr>
          <w:rFonts w:ascii="Arial" w:hAnsi="Arial" w:cs="Arial"/>
        </w:rPr>
      </w:pPr>
      <w:r>
        <w:rPr>
          <w:rFonts w:ascii="Arial" w:hAnsi="Arial" w:cs="Arial"/>
        </w:rPr>
        <w:t>For additional information please see:</w:t>
      </w:r>
    </w:p>
    <w:p w14:paraId="45E11F5E" w14:textId="77777777" w:rsidR="002D1C82" w:rsidRDefault="002D1C82" w:rsidP="002D1C82">
      <w:pPr>
        <w:spacing w:after="160" w:line="252" w:lineRule="auto"/>
        <w:ind w:left="720"/>
        <w:jc w:val="both"/>
        <w:rPr>
          <w:rFonts w:ascii="Arial" w:hAnsi="Arial" w:cs="Arial"/>
        </w:rPr>
      </w:pPr>
      <w:hyperlink r:id="rId13" w:history="1">
        <w:r w:rsidRPr="00227E71">
          <w:rPr>
            <w:rStyle w:val="Hyperlink"/>
            <w:rFonts w:ascii="Arial" w:hAnsi="Arial" w:cs="Arial"/>
          </w:rPr>
          <w:t>https://www.mass.gov/regulations/101-CMR-45200-supplemental-rates-for-workforce-investment-for-certain-health-and-human-services-programs-0</w:t>
        </w:r>
      </w:hyperlink>
    </w:p>
    <w:p w14:paraId="687D2FD7" w14:textId="77777777" w:rsidR="002D1C82" w:rsidRDefault="002D1C82" w:rsidP="002D1C82">
      <w:pPr>
        <w:spacing w:after="160" w:line="252" w:lineRule="auto"/>
        <w:ind w:left="720"/>
        <w:jc w:val="both"/>
        <w:rPr>
          <w:rFonts w:ascii="Arial" w:hAnsi="Arial" w:cs="Arial"/>
        </w:rPr>
      </w:pPr>
      <w:hyperlink r:id="rId14" w:history="1">
        <w:r w:rsidRPr="00227E71">
          <w:rPr>
            <w:rStyle w:val="Hyperlink"/>
            <w:rFonts w:ascii="Arial" w:hAnsi="Arial" w:cs="Arial"/>
          </w:rPr>
          <w:t>https://www.mass.gov/regulations/101-CMR-45300-enhanced-rates-for-certain-home-and-community-based-services-related-to-section-9817-of-the-american-rescue-plan-act-0</w:t>
        </w:r>
      </w:hyperlink>
    </w:p>
    <w:p w14:paraId="25A12B04" w14:textId="77777777" w:rsidR="002D1C82" w:rsidRPr="00B509AF" w:rsidRDefault="002D1C82" w:rsidP="002D1C82">
      <w:pPr>
        <w:jc w:val="both"/>
        <w:rPr>
          <w:rFonts w:ascii="Arial" w:hAnsi="Arial" w:cs="Arial"/>
        </w:rPr>
      </w:pPr>
    </w:p>
    <w:p w14:paraId="32FBFF1D" w14:textId="77777777" w:rsidR="002D1C82" w:rsidRDefault="002D1C82" w:rsidP="002D1C82">
      <w:pPr>
        <w:ind w:firstLine="720"/>
        <w:jc w:val="both"/>
        <w:rPr>
          <w:rFonts w:ascii="Arial" w:hAnsi="Arial" w:cs="Arial"/>
        </w:rPr>
      </w:pPr>
      <w:r w:rsidRPr="00B509AF">
        <w:rPr>
          <w:rFonts w:ascii="Arial" w:hAnsi="Arial" w:cs="Arial"/>
        </w:rPr>
        <w:t xml:space="preserve">Questions regarding this funding </w:t>
      </w:r>
      <w:r>
        <w:rPr>
          <w:rFonts w:ascii="Arial" w:hAnsi="Arial" w:cs="Arial"/>
        </w:rPr>
        <w:t>should</w:t>
      </w:r>
      <w:r w:rsidRPr="00B509AF">
        <w:rPr>
          <w:rFonts w:ascii="Arial" w:hAnsi="Arial" w:cs="Arial"/>
        </w:rPr>
        <w:t xml:space="preserve"> be submitted to:</w:t>
      </w:r>
    </w:p>
    <w:p w14:paraId="0876BA07" w14:textId="77777777" w:rsidR="002D1C82" w:rsidRPr="00B509AF" w:rsidRDefault="002D1C82" w:rsidP="002D1C82">
      <w:pPr>
        <w:ind w:firstLine="720"/>
        <w:jc w:val="both"/>
        <w:rPr>
          <w:rFonts w:ascii="Arial" w:hAnsi="Arial" w:cs="Arial"/>
        </w:rPr>
      </w:pPr>
    </w:p>
    <w:p w14:paraId="4DCB64C0" w14:textId="77777777" w:rsidR="002D1C82" w:rsidRDefault="002D1C82" w:rsidP="002D1C82">
      <w:pPr>
        <w:ind w:firstLine="720"/>
        <w:rPr>
          <w:rFonts w:ascii="Arial" w:hAnsi="Arial" w:cs="Arial"/>
        </w:rPr>
      </w:pPr>
      <w:hyperlink r:id="rId15" w:history="1">
        <w:r w:rsidRPr="00B509AF">
          <w:rPr>
            <w:rStyle w:val="Hyperlink"/>
            <w:rFonts w:ascii="Arial" w:hAnsi="Arial" w:cs="Arial"/>
          </w:rPr>
          <w:t>EOHHSProviderCOVIDCost@mass.gov</w:t>
        </w:r>
      </w:hyperlink>
    </w:p>
    <w:p w14:paraId="0EE4FB29" w14:textId="77777777" w:rsidR="002D1C82" w:rsidRDefault="002D1C82" w:rsidP="002D1C82">
      <w:pPr>
        <w:ind w:firstLine="720"/>
        <w:rPr>
          <w:rFonts w:ascii="Arial" w:hAnsi="Arial" w:cs="Arial"/>
        </w:rPr>
      </w:pPr>
    </w:p>
    <w:p w14:paraId="01840C78" w14:textId="77777777" w:rsidR="002D1C82" w:rsidRDefault="002D1C82" w:rsidP="002D1C82">
      <w:pPr>
        <w:ind w:firstLine="720"/>
        <w:rPr>
          <w:rFonts w:ascii="Arial" w:hAnsi="Arial" w:cs="Arial"/>
        </w:rPr>
      </w:pPr>
    </w:p>
    <w:p w14:paraId="41DF1064" w14:textId="77777777" w:rsidR="002D1C82" w:rsidRDefault="002D1C82" w:rsidP="002D1C82">
      <w:pPr>
        <w:ind w:left="720"/>
        <w:jc w:val="both"/>
        <w:rPr>
          <w:rFonts w:ascii="Arial" w:hAnsi="Arial" w:cs="Arial"/>
          <w:b/>
          <w:bCs/>
          <w:u w:val="single"/>
        </w:rPr>
      </w:pPr>
      <w:r w:rsidRPr="009F23E5">
        <w:rPr>
          <w:rFonts w:ascii="Arial" w:hAnsi="Arial" w:cs="Arial"/>
          <w:b/>
          <w:bCs/>
          <w:u w:val="single"/>
        </w:rPr>
        <w:t>Other Workforce Related Funding</w:t>
      </w:r>
    </w:p>
    <w:p w14:paraId="25849A08" w14:textId="77777777" w:rsidR="002D1C82" w:rsidRPr="009F23E5" w:rsidRDefault="002D1C82" w:rsidP="002D1C82">
      <w:pPr>
        <w:ind w:left="720"/>
        <w:jc w:val="both"/>
        <w:rPr>
          <w:rFonts w:ascii="Arial" w:hAnsi="Arial" w:cs="Arial"/>
          <w:b/>
          <w:bCs/>
          <w:u w:val="single"/>
        </w:rPr>
      </w:pPr>
    </w:p>
    <w:p w14:paraId="6B15F1B5" w14:textId="77777777" w:rsidR="002D1C82" w:rsidRPr="00074489" w:rsidRDefault="002D1C82" w:rsidP="002D1C82">
      <w:pPr>
        <w:ind w:left="720"/>
        <w:jc w:val="both"/>
        <w:rPr>
          <w:rFonts w:ascii="Arial" w:hAnsi="Arial" w:cs="Arial"/>
          <w:shd w:val="clear" w:color="auto" w:fill="FFFFFF"/>
        </w:rPr>
      </w:pPr>
      <w:r w:rsidRPr="00074489">
        <w:rPr>
          <w:rFonts w:ascii="Arial" w:hAnsi="Arial" w:cs="Arial"/>
        </w:rPr>
        <w:t xml:space="preserve">During fiscal year 2023 (July 1, 2022 – June 30, 2023) , EOHHS announced its intent to enter into payment agreements with human services </w:t>
      </w:r>
      <w:r w:rsidRPr="00074489">
        <w:rPr>
          <w:rFonts w:ascii="Arial" w:hAnsi="Arial" w:cs="Arial"/>
          <w:color w:val="000000"/>
        </w:rPr>
        <w:t xml:space="preserve">providers whose rates are subject to review and implementation under Chapter 257 of the Acts of 2008 and as set forth in a directive from the General Court of the Commonwealth to EOHHS in </w:t>
      </w:r>
      <w:r w:rsidRPr="00074489">
        <w:rPr>
          <w:rFonts w:ascii="Arial" w:hAnsi="Arial" w:cs="Arial"/>
        </w:rPr>
        <w:t xml:space="preserve">Chapter 268 of the Acts of 2022 (the “Economic Development Law”) at </w:t>
      </w:r>
      <w:r w:rsidRPr="00074489">
        <w:rPr>
          <w:rFonts w:ascii="Arial" w:hAnsi="Arial" w:cs="Arial"/>
          <w:shd w:val="clear" w:color="auto" w:fill="FFFFFF"/>
        </w:rPr>
        <w:t>Section 2, line item 1599-6066.</w:t>
      </w:r>
    </w:p>
    <w:p w14:paraId="43E68D90" w14:textId="77777777" w:rsidR="002D1C82" w:rsidRPr="00074489" w:rsidRDefault="002D1C82" w:rsidP="002D1C82">
      <w:pPr>
        <w:ind w:left="720"/>
        <w:jc w:val="both"/>
        <w:rPr>
          <w:rFonts w:ascii="Arial" w:hAnsi="Arial" w:cs="Arial"/>
          <w:b/>
          <w:bCs/>
          <w:u w:val="single"/>
        </w:rPr>
      </w:pPr>
    </w:p>
    <w:p w14:paraId="7ED19ADC" w14:textId="5FA90035" w:rsidR="002D1C82" w:rsidRDefault="002D1C82" w:rsidP="002D1C82">
      <w:pPr>
        <w:ind w:left="720"/>
        <w:jc w:val="both"/>
        <w:rPr>
          <w:rFonts w:ascii="Arial" w:hAnsi="Arial" w:cs="Arial"/>
          <w:color w:val="000000"/>
        </w:rPr>
      </w:pPr>
      <w:r w:rsidRPr="00074489">
        <w:rPr>
          <w:rFonts w:ascii="Arial" w:hAnsi="Arial" w:cs="Arial"/>
          <w:color w:val="000000"/>
        </w:rPr>
        <w:t>As a result</w:t>
      </w:r>
      <w:r>
        <w:rPr>
          <w:rFonts w:ascii="Arial" w:hAnsi="Arial" w:cs="Arial"/>
          <w:color w:val="000000"/>
        </w:rPr>
        <w:t xml:space="preserve">, EOHHS has determined that </w:t>
      </w:r>
      <w:r w:rsidRPr="00074489">
        <w:rPr>
          <w:rFonts w:ascii="Arial" w:hAnsi="Arial" w:cs="Arial"/>
          <w:color w:val="000000"/>
        </w:rPr>
        <w:t xml:space="preserve">providers receiving funding under certain </w:t>
      </w:r>
      <w:r w:rsidR="007B4E33" w:rsidRPr="00074489">
        <w:rPr>
          <w:rFonts w:ascii="Arial" w:hAnsi="Arial" w:cs="Arial"/>
          <w:color w:val="000000"/>
        </w:rPr>
        <w:t xml:space="preserve">rates </w:t>
      </w:r>
      <w:proofErr w:type="gramStart"/>
      <w:r w:rsidR="007B4E33" w:rsidRPr="00074489">
        <w:rPr>
          <w:rFonts w:ascii="Arial" w:hAnsi="Arial" w:cs="Arial"/>
          <w:color w:val="000000"/>
        </w:rPr>
        <w:t>would</w:t>
      </w:r>
      <w:r>
        <w:rPr>
          <w:rFonts w:ascii="Arial" w:hAnsi="Arial" w:cs="Arial"/>
          <w:color w:val="000000"/>
        </w:rPr>
        <w:t xml:space="preserve"> </w:t>
      </w:r>
      <w:r w:rsidRPr="00074489">
        <w:rPr>
          <w:rFonts w:ascii="Arial" w:hAnsi="Arial" w:cs="Arial"/>
          <w:color w:val="000000"/>
        </w:rPr>
        <w:t xml:space="preserve"> receive</w:t>
      </w:r>
      <w:proofErr w:type="gramEnd"/>
      <w:r w:rsidRPr="00074489">
        <w:rPr>
          <w:rFonts w:ascii="Arial" w:hAnsi="Arial" w:cs="Arial"/>
          <w:color w:val="000000"/>
        </w:rPr>
        <w:t xml:space="preserve"> a  one-time payment  equal to 3% of its EOHHS agency’s total payments to the provider for</w:t>
      </w:r>
      <w:r>
        <w:rPr>
          <w:rFonts w:ascii="Arial" w:hAnsi="Arial" w:cs="Arial"/>
          <w:color w:val="000000"/>
        </w:rPr>
        <w:t xml:space="preserve"> the</w:t>
      </w:r>
      <w:r w:rsidRPr="00074489">
        <w:rPr>
          <w:rFonts w:ascii="Arial" w:hAnsi="Arial" w:cs="Arial"/>
          <w:color w:val="000000"/>
        </w:rPr>
        <w:t xml:space="preserve"> provision of the respective social service program in fiscal year</w:t>
      </w:r>
      <w:r>
        <w:rPr>
          <w:rFonts w:ascii="Arial" w:hAnsi="Arial" w:cs="Arial"/>
          <w:color w:val="000000"/>
        </w:rPr>
        <w:t xml:space="preserve"> 2022</w:t>
      </w:r>
      <w:r w:rsidRPr="00074489">
        <w:rPr>
          <w:rFonts w:ascii="Arial" w:hAnsi="Arial" w:cs="Arial"/>
          <w:color w:val="000000"/>
        </w:rPr>
        <w:t xml:space="preserve">.  </w:t>
      </w:r>
    </w:p>
    <w:p w14:paraId="4A2EEA0D" w14:textId="77777777" w:rsidR="002D1C82" w:rsidRDefault="002D1C82" w:rsidP="002D1C82">
      <w:pPr>
        <w:ind w:left="720"/>
        <w:jc w:val="both"/>
        <w:rPr>
          <w:rFonts w:ascii="Arial" w:hAnsi="Arial" w:cs="Arial"/>
          <w:color w:val="000000"/>
        </w:rPr>
      </w:pPr>
    </w:p>
    <w:p w14:paraId="04D5BF94" w14:textId="77777777" w:rsidR="002D1C82" w:rsidRDefault="002D1C82" w:rsidP="002D1C82">
      <w:pPr>
        <w:ind w:left="720"/>
        <w:jc w:val="both"/>
        <w:rPr>
          <w:rFonts w:ascii="Arial" w:hAnsi="Arial" w:cs="Arial"/>
          <w:color w:val="000000"/>
        </w:rPr>
      </w:pPr>
      <w:r w:rsidRPr="003D5061">
        <w:rPr>
          <w:rFonts w:ascii="Arial" w:hAnsi="Arial" w:cs="Arial"/>
          <w:color w:val="000000"/>
        </w:rPr>
        <w:t>This funding must be used to increase payments to direct care, front-line and medical and clinical staff, which may include, but shall not be limited to, hourly rate increases, wraparound benefits, shift differentials, overtime, hiring and retention bonuses or recruitment, as defined by EOHHS.</w:t>
      </w:r>
    </w:p>
    <w:p w14:paraId="172355DA" w14:textId="77777777" w:rsidR="002D1C82" w:rsidRDefault="002D1C82" w:rsidP="002D1C82">
      <w:pPr>
        <w:ind w:left="720"/>
        <w:jc w:val="both"/>
        <w:rPr>
          <w:rFonts w:ascii="Arial" w:hAnsi="Arial" w:cs="Arial"/>
          <w:color w:val="000000"/>
        </w:rPr>
      </w:pPr>
    </w:p>
    <w:p w14:paraId="41A151CE" w14:textId="77777777" w:rsidR="002D1C82" w:rsidRDefault="002D1C82" w:rsidP="002D1C82">
      <w:pPr>
        <w:ind w:left="720"/>
        <w:jc w:val="both"/>
        <w:rPr>
          <w:color w:val="000000"/>
        </w:rPr>
      </w:pPr>
      <w:r w:rsidRPr="00074489">
        <w:rPr>
          <w:rFonts w:ascii="Arial" w:hAnsi="Arial" w:cs="Arial"/>
          <w:color w:val="000000"/>
        </w:rPr>
        <w:t>It appears these funds must be expended by December 31, 2023, but providers should consult with their specific EOHHS agencies for the specific</w:t>
      </w:r>
      <w:r>
        <w:rPr>
          <w:rFonts w:ascii="Arial" w:hAnsi="Arial" w:cs="Arial"/>
          <w:color w:val="000000"/>
        </w:rPr>
        <w:t xml:space="preserve"> </w:t>
      </w:r>
      <w:r w:rsidRPr="00074489">
        <w:rPr>
          <w:rFonts w:ascii="Arial" w:hAnsi="Arial" w:cs="Arial"/>
          <w:color w:val="000000"/>
        </w:rPr>
        <w:t>dates by which these funds must be expended</w:t>
      </w:r>
      <w:r>
        <w:rPr>
          <w:color w:val="000000"/>
        </w:rPr>
        <w:t>.</w:t>
      </w:r>
    </w:p>
    <w:p w14:paraId="64CC1BDC" w14:textId="77777777" w:rsidR="002D1C82" w:rsidRDefault="002D1C82" w:rsidP="002D1C82">
      <w:pPr>
        <w:ind w:left="720"/>
        <w:jc w:val="both"/>
        <w:rPr>
          <w:color w:val="000000"/>
        </w:rPr>
      </w:pPr>
    </w:p>
    <w:p w14:paraId="0555A077" w14:textId="77777777" w:rsidR="002D1C82" w:rsidRPr="00D17672" w:rsidRDefault="002D1C82" w:rsidP="002D1C82">
      <w:pPr>
        <w:ind w:left="720"/>
        <w:jc w:val="both"/>
        <w:rPr>
          <w:rFonts w:ascii="Arial" w:hAnsi="Arial" w:cs="Arial"/>
          <w:color w:val="000000"/>
        </w:rPr>
      </w:pPr>
      <w:r w:rsidRPr="00D17672">
        <w:rPr>
          <w:rFonts w:ascii="Arial" w:hAnsi="Arial" w:cs="Arial"/>
          <w:color w:val="000000"/>
        </w:rPr>
        <w:t xml:space="preserve">Providers </w:t>
      </w:r>
      <w:r>
        <w:rPr>
          <w:rFonts w:ascii="Arial" w:hAnsi="Arial" w:cs="Arial"/>
          <w:color w:val="000000"/>
        </w:rPr>
        <w:t>who receive this funding</w:t>
      </w:r>
      <w:r w:rsidRPr="00D17672">
        <w:rPr>
          <w:rFonts w:ascii="Arial" w:hAnsi="Arial" w:cs="Arial"/>
          <w:color w:val="000000"/>
        </w:rPr>
        <w:t xml:space="preserve"> </w:t>
      </w:r>
      <w:r>
        <w:rPr>
          <w:rFonts w:ascii="Arial" w:hAnsi="Arial" w:cs="Arial"/>
          <w:color w:val="000000"/>
        </w:rPr>
        <w:t>will be required to submit a written attestation regarding the use of the funds in the form and format as required by EOHHS. Information about the written attestation submission process, including the deadline for the submission, will be provided in a future communication.</w:t>
      </w:r>
    </w:p>
    <w:p w14:paraId="40F9AB07" w14:textId="77777777" w:rsidR="002D1C82" w:rsidRDefault="002D1C82" w:rsidP="002D1C82">
      <w:pPr>
        <w:ind w:left="720"/>
        <w:jc w:val="both"/>
        <w:rPr>
          <w:rFonts w:ascii="Arial" w:hAnsi="Arial" w:cs="Arial"/>
          <w:color w:val="000000"/>
        </w:rPr>
      </w:pPr>
      <w:r>
        <w:rPr>
          <w:rFonts w:ascii="Arial" w:hAnsi="Arial" w:cs="Arial"/>
          <w:color w:val="000000"/>
        </w:rPr>
        <w:t>EOHHS’ Notice of Intent regarding this funding including the specific Chapter 257 rates affected can be found at:</w:t>
      </w:r>
    </w:p>
    <w:p w14:paraId="4523156B" w14:textId="77777777" w:rsidR="002D1C82" w:rsidRDefault="002D1C82" w:rsidP="002D1C82">
      <w:pPr>
        <w:ind w:left="720"/>
        <w:rPr>
          <w:color w:val="000000"/>
        </w:rPr>
      </w:pPr>
    </w:p>
    <w:p w14:paraId="6DF97698" w14:textId="77777777" w:rsidR="002D1C82" w:rsidRDefault="002D1C82" w:rsidP="002D1C82">
      <w:pPr>
        <w:ind w:left="720"/>
        <w:rPr>
          <w:color w:val="000000"/>
        </w:rPr>
      </w:pPr>
      <w:hyperlink r:id="rId16" w:history="1">
        <w:r w:rsidRPr="00227E71">
          <w:rPr>
            <w:rStyle w:val="Hyperlink"/>
          </w:rPr>
          <w:t>https://www.commbuys.com/bso/external/bidDetail.sdo?docId=BD-23-1039-EHS01-EHS02-83566</w:t>
        </w:r>
      </w:hyperlink>
    </w:p>
    <w:p w14:paraId="1647A56D" w14:textId="77777777" w:rsidR="002D1C82" w:rsidRDefault="002D1C82" w:rsidP="002D1C82">
      <w:pPr>
        <w:ind w:left="720"/>
        <w:rPr>
          <w:color w:val="000000"/>
        </w:rPr>
      </w:pPr>
    </w:p>
    <w:p w14:paraId="55A1F1FB" w14:textId="77777777" w:rsidR="002D1C82" w:rsidRDefault="002D1C82" w:rsidP="002D1C82">
      <w:pPr>
        <w:ind w:left="720"/>
        <w:jc w:val="both"/>
        <w:rPr>
          <w:rFonts w:ascii="Arial" w:hAnsi="Arial" w:cs="Arial"/>
        </w:rPr>
      </w:pPr>
      <w:r>
        <w:rPr>
          <w:rFonts w:ascii="Arial" w:hAnsi="Arial" w:cs="Arial"/>
        </w:rPr>
        <w:lastRenderedPageBreak/>
        <w:t>Providers should submit q</w:t>
      </w:r>
      <w:r w:rsidRPr="00B509AF">
        <w:rPr>
          <w:rFonts w:ascii="Arial" w:hAnsi="Arial" w:cs="Arial"/>
        </w:rPr>
        <w:t>uestions</w:t>
      </w:r>
      <w:r>
        <w:rPr>
          <w:rFonts w:ascii="Arial" w:hAnsi="Arial" w:cs="Arial"/>
        </w:rPr>
        <w:t xml:space="preserve"> regarding this funding to their specific EOHHS agency providing the funding or EOHHS.</w:t>
      </w:r>
    </w:p>
    <w:p w14:paraId="40CD0A8B" w14:textId="77777777" w:rsidR="002D1C82" w:rsidRDefault="002D1C82" w:rsidP="002D1C82">
      <w:pPr>
        <w:ind w:left="720"/>
        <w:jc w:val="both"/>
        <w:rPr>
          <w:rFonts w:ascii="Arial" w:hAnsi="Arial" w:cs="Arial"/>
        </w:rPr>
      </w:pPr>
    </w:p>
    <w:p w14:paraId="151A409A" w14:textId="77777777" w:rsidR="002D1C82" w:rsidRDefault="002D1C82" w:rsidP="002D1C82">
      <w:pPr>
        <w:ind w:left="720"/>
        <w:jc w:val="both"/>
        <w:rPr>
          <w:rFonts w:ascii="Arial" w:hAnsi="Arial" w:cs="Arial"/>
        </w:rPr>
      </w:pPr>
      <w:r>
        <w:rPr>
          <w:rFonts w:ascii="Arial" w:hAnsi="Arial" w:cs="Arial"/>
        </w:rPr>
        <w:t>EOHHS may be contacted at:</w:t>
      </w:r>
    </w:p>
    <w:p w14:paraId="2B2D2013" w14:textId="77777777" w:rsidR="002D1C82" w:rsidRDefault="002D1C82" w:rsidP="002D1C82">
      <w:pPr>
        <w:ind w:left="720"/>
        <w:jc w:val="both"/>
        <w:rPr>
          <w:rFonts w:ascii="Arial" w:hAnsi="Arial" w:cs="Arial"/>
        </w:rPr>
      </w:pPr>
    </w:p>
    <w:p w14:paraId="7D34415B" w14:textId="77777777" w:rsidR="002D1C82" w:rsidRDefault="002D1C82" w:rsidP="002D1C82">
      <w:pPr>
        <w:ind w:firstLine="720"/>
        <w:rPr>
          <w:rFonts w:ascii="Arial" w:hAnsi="Arial" w:cs="Arial"/>
        </w:rPr>
      </w:pPr>
      <w:hyperlink r:id="rId17" w:history="1">
        <w:r w:rsidRPr="00B509AF">
          <w:rPr>
            <w:rStyle w:val="Hyperlink"/>
            <w:rFonts w:ascii="Arial" w:hAnsi="Arial" w:cs="Arial"/>
          </w:rPr>
          <w:t>EOHHSProviderCOVIDCost@mass.gov</w:t>
        </w:r>
      </w:hyperlink>
    </w:p>
    <w:p w14:paraId="58BC32B3" w14:textId="77777777" w:rsidR="002D1C82" w:rsidRDefault="002D1C82" w:rsidP="002D1C82">
      <w:pPr>
        <w:ind w:firstLine="720"/>
        <w:rPr>
          <w:rFonts w:ascii="Arial" w:hAnsi="Arial" w:cs="Arial"/>
        </w:rPr>
      </w:pPr>
    </w:p>
    <w:p w14:paraId="46F1D392" w14:textId="77777777" w:rsidR="002D1C82" w:rsidRDefault="002D1C82" w:rsidP="002D1C82">
      <w:pPr>
        <w:jc w:val="both"/>
        <w:rPr>
          <w:rFonts w:ascii="Arial" w:hAnsi="Arial" w:cs="Arial"/>
          <w:u w:val="single"/>
        </w:rPr>
      </w:pPr>
      <w:r w:rsidRPr="00DC0E58">
        <w:rPr>
          <w:rFonts w:ascii="Arial" w:hAnsi="Arial" w:cs="Arial"/>
          <w:u w:val="single"/>
        </w:rPr>
        <w:t>Question</w:t>
      </w:r>
      <w:r>
        <w:rPr>
          <w:rFonts w:ascii="Arial" w:hAnsi="Arial" w:cs="Arial"/>
          <w:u w:val="single"/>
        </w:rPr>
        <w:t>s and answers</w:t>
      </w:r>
    </w:p>
    <w:p w14:paraId="464E5A03" w14:textId="77777777" w:rsidR="002D1C82" w:rsidRPr="00DC0E58" w:rsidRDefault="002D1C82" w:rsidP="002D1C82">
      <w:pPr>
        <w:jc w:val="both"/>
        <w:rPr>
          <w:rFonts w:ascii="Arial" w:hAnsi="Arial" w:cs="Arial"/>
          <w:u w:val="single"/>
        </w:rPr>
      </w:pPr>
    </w:p>
    <w:p w14:paraId="46DFF3FD" w14:textId="77777777" w:rsidR="002D1C82" w:rsidRPr="00DC0E58" w:rsidRDefault="002D1C82" w:rsidP="002D1C82">
      <w:pPr>
        <w:widowControl/>
        <w:numPr>
          <w:ilvl w:val="0"/>
          <w:numId w:val="13"/>
        </w:numPr>
        <w:autoSpaceDE/>
        <w:autoSpaceDN/>
        <w:jc w:val="both"/>
        <w:rPr>
          <w:rFonts w:ascii="Arial" w:hAnsi="Arial" w:cs="Arial"/>
          <w:u w:val="single"/>
        </w:rPr>
      </w:pPr>
      <w:r w:rsidRPr="00DC0E58">
        <w:rPr>
          <w:rFonts w:ascii="Arial" w:hAnsi="Arial" w:cs="Arial"/>
          <w:u w:val="single"/>
        </w:rPr>
        <w:t>Question</w:t>
      </w:r>
    </w:p>
    <w:p w14:paraId="18A01504" w14:textId="7BE414F7" w:rsidR="002D1C82" w:rsidRDefault="002D1C82" w:rsidP="002D1C82">
      <w:pPr>
        <w:pStyle w:val="ListParagraph"/>
        <w:jc w:val="both"/>
        <w:rPr>
          <w:rFonts w:ascii="Arial" w:hAnsi="Arial" w:cs="Arial"/>
          <w:sz w:val="24"/>
          <w:szCs w:val="24"/>
        </w:rPr>
      </w:pPr>
      <w:r w:rsidRPr="00DC0E58">
        <w:rPr>
          <w:rFonts w:ascii="Arial" w:hAnsi="Arial" w:cs="Arial"/>
          <w:sz w:val="24"/>
          <w:szCs w:val="24"/>
        </w:rPr>
        <w:t>How should any</w:t>
      </w:r>
      <w:r>
        <w:rPr>
          <w:rFonts w:ascii="Arial" w:hAnsi="Arial" w:cs="Arial"/>
          <w:sz w:val="24"/>
          <w:szCs w:val="24"/>
        </w:rPr>
        <w:t xml:space="preserve"> federal or state</w:t>
      </w:r>
      <w:r w:rsidRPr="00DC0E58">
        <w:rPr>
          <w:rFonts w:ascii="Arial" w:hAnsi="Arial" w:cs="Arial"/>
          <w:sz w:val="24"/>
          <w:szCs w:val="24"/>
        </w:rPr>
        <w:t xml:space="preserve"> COVID-19</w:t>
      </w:r>
      <w:r>
        <w:rPr>
          <w:rFonts w:ascii="Arial" w:hAnsi="Arial" w:cs="Arial"/>
          <w:sz w:val="24"/>
          <w:szCs w:val="24"/>
        </w:rPr>
        <w:t xml:space="preserve"> or Workforce (as described or </w:t>
      </w:r>
      <w:proofErr w:type="gramStart"/>
      <w:r>
        <w:rPr>
          <w:rFonts w:ascii="Arial" w:hAnsi="Arial" w:cs="Arial"/>
          <w:sz w:val="24"/>
          <w:szCs w:val="24"/>
        </w:rPr>
        <w:t>similar to</w:t>
      </w:r>
      <w:proofErr w:type="gramEnd"/>
      <w:r>
        <w:rPr>
          <w:rFonts w:ascii="Arial" w:hAnsi="Arial" w:cs="Arial"/>
          <w:sz w:val="24"/>
          <w:szCs w:val="24"/>
        </w:rPr>
        <w:t xml:space="preserve"> the Workforce funding noted above) related</w:t>
      </w:r>
      <w:r w:rsidRPr="00DC0E58">
        <w:rPr>
          <w:rFonts w:ascii="Arial" w:hAnsi="Arial" w:cs="Arial"/>
          <w:sz w:val="24"/>
          <w:szCs w:val="24"/>
        </w:rPr>
        <w:t xml:space="preserve"> </w:t>
      </w:r>
      <w:r w:rsidR="007B4E33" w:rsidRPr="00DC0E58">
        <w:rPr>
          <w:rFonts w:ascii="Arial" w:hAnsi="Arial" w:cs="Arial"/>
          <w:sz w:val="24"/>
          <w:szCs w:val="24"/>
        </w:rPr>
        <w:t>funding and</w:t>
      </w:r>
      <w:r>
        <w:rPr>
          <w:rFonts w:ascii="Arial" w:hAnsi="Arial" w:cs="Arial"/>
          <w:sz w:val="24"/>
          <w:szCs w:val="24"/>
        </w:rPr>
        <w:t xml:space="preserve"> related </w:t>
      </w:r>
      <w:r w:rsidRPr="00DC0E58">
        <w:rPr>
          <w:rFonts w:ascii="Arial" w:hAnsi="Arial" w:cs="Arial"/>
          <w:sz w:val="24"/>
          <w:szCs w:val="24"/>
        </w:rPr>
        <w:t xml:space="preserve">expenses be reported as revenue and expenses </w:t>
      </w:r>
      <w:r>
        <w:rPr>
          <w:rFonts w:ascii="Arial" w:hAnsi="Arial" w:cs="Arial"/>
          <w:sz w:val="24"/>
          <w:szCs w:val="24"/>
        </w:rPr>
        <w:t>o</w:t>
      </w:r>
      <w:r w:rsidRPr="00DC0E58">
        <w:rPr>
          <w:rFonts w:ascii="Arial" w:hAnsi="Arial" w:cs="Arial"/>
          <w:sz w:val="24"/>
          <w:szCs w:val="24"/>
        </w:rPr>
        <w:t xml:space="preserve">n the UFR? Are these funds </w:t>
      </w:r>
      <w:r>
        <w:rPr>
          <w:rFonts w:ascii="Arial" w:hAnsi="Arial" w:cs="Arial"/>
          <w:sz w:val="24"/>
          <w:szCs w:val="24"/>
        </w:rPr>
        <w:t xml:space="preserve">reported with programs to which they are related, </w:t>
      </w:r>
      <w:r w:rsidRPr="00DC0E58">
        <w:rPr>
          <w:rFonts w:ascii="Arial" w:hAnsi="Arial" w:cs="Arial"/>
          <w:sz w:val="24"/>
          <w:szCs w:val="24"/>
        </w:rPr>
        <w:t xml:space="preserve">or do they need to be reported separately? </w:t>
      </w:r>
    </w:p>
    <w:p w14:paraId="505307B4" w14:textId="77777777" w:rsidR="002D1C82" w:rsidRPr="00DC0E58" w:rsidRDefault="002D1C82" w:rsidP="002D1C82">
      <w:pPr>
        <w:pStyle w:val="ListParagraph"/>
        <w:rPr>
          <w:rFonts w:ascii="Arial" w:hAnsi="Arial" w:cs="Arial"/>
          <w:sz w:val="24"/>
          <w:szCs w:val="24"/>
        </w:rPr>
      </w:pPr>
    </w:p>
    <w:p w14:paraId="1C5B68A6" w14:textId="77777777" w:rsidR="002D1C82" w:rsidRPr="00DC0E58" w:rsidRDefault="002D1C82" w:rsidP="002D1C82">
      <w:pPr>
        <w:ind w:left="720"/>
        <w:rPr>
          <w:rFonts w:ascii="Arial" w:hAnsi="Arial" w:cs="Arial"/>
        </w:rPr>
      </w:pPr>
      <w:r w:rsidRPr="00DC0E58">
        <w:rPr>
          <w:rFonts w:ascii="Arial" w:hAnsi="Arial" w:cs="Arial"/>
          <w:u w:val="single"/>
        </w:rPr>
        <w:t>Answer</w:t>
      </w:r>
    </w:p>
    <w:p w14:paraId="79CA5D20" w14:textId="507BB6F4" w:rsidR="002D1C82" w:rsidRDefault="002D1C82" w:rsidP="002D1C82">
      <w:pPr>
        <w:pStyle w:val="ListParagraph"/>
        <w:jc w:val="both"/>
        <w:rPr>
          <w:rFonts w:ascii="Arial" w:eastAsia="Times New Roman" w:hAnsi="Arial" w:cs="Arial"/>
          <w:sz w:val="24"/>
          <w:szCs w:val="24"/>
        </w:rPr>
      </w:pPr>
      <w:r w:rsidRPr="00DC0E58">
        <w:rPr>
          <w:rFonts w:ascii="Arial" w:eastAsia="Times New Roman" w:hAnsi="Arial" w:cs="Arial"/>
          <w:sz w:val="24"/>
          <w:szCs w:val="24"/>
        </w:rPr>
        <w:t>Any</w:t>
      </w:r>
      <w:r>
        <w:rPr>
          <w:rFonts w:ascii="Arial" w:eastAsia="Times New Roman" w:hAnsi="Arial" w:cs="Arial"/>
          <w:sz w:val="24"/>
          <w:szCs w:val="24"/>
        </w:rPr>
        <w:t xml:space="preserve"> federal or state</w:t>
      </w:r>
      <w:r w:rsidRPr="00DC0E58">
        <w:rPr>
          <w:rFonts w:ascii="Arial" w:eastAsia="Times New Roman" w:hAnsi="Arial" w:cs="Arial"/>
          <w:sz w:val="24"/>
          <w:szCs w:val="24"/>
        </w:rPr>
        <w:t xml:space="preserve"> </w:t>
      </w:r>
      <w:r w:rsidRPr="00DC0E58">
        <w:rPr>
          <w:rFonts w:ascii="Arial" w:hAnsi="Arial" w:cs="Arial"/>
          <w:sz w:val="24"/>
          <w:szCs w:val="24"/>
        </w:rPr>
        <w:t>COVID-19</w:t>
      </w:r>
      <w:r>
        <w:rPr>
          <w:rFonts w:ascii="Arial" w:hAnsi="Arial" w:cs="Arial"/>
          <w:sz w:val="24"/>
          <w:szCs w:val="24"/>
        </w:rPr>
        <w:t xml:space="preserve"> or Workforce (as described or </w:t>
      </w:r>
      <w:proofErr w:type="gramStart"/>
      <w:r>
        <w:rPr>
          <w:rFonts w:ascii="Arial" w:hAnsi="Arial" w:cs="Arial"/>
          <w:sz w:val="24"/>
          <w:szCs w:val="24"/>
        </w:rPr>
        <w:t>similar to</w:t>
      </w:r>
      <w:proofErr w:type="gramEnd"/>
      <w:r>
        <w:rPr>
          <w:rFonts w:ascii="Arial" w:hAnsi="Arial" w:cs="Arial"/>
          <w:sz w:val="24"/>
          <w:szCs w:val="24"/>
        </w:rPr>
        <w:t xml:space="preserve"> the Workforce funding noted above) related</w:t>
      </w:r>
      <w:r w:rsidRPr="00DC0E58">
        <w:rPr>
          <w:rFonts w:ascii="Arial" w:hAnsi="Arial" w:cs="Arial"/>
          <w:sz w:val="24"/>
          <w:szCs w:val="24"/>
        </w:rPr>
        <w:t xml:space="preserve"> fund</w:t>
      </w:r>
      <w:r>
        <w:rPr>
          <w:rFonts w:ascii="Arial" w:hAnsi="Arial" w:cs="Arial"/>
          <w:sz w:val="24"/>
          <w:szCs w:val="24"/>
        </w:rPr>
        <w:t>ing</w:t>
      </w:r>
      <w:r w:rsidRPr="00DC0E58">
        <w:rPr>
          <w:rFonts w:ascii="Arial" w:hAnsi="Arial" w:cs="Arial"/>
          <w:sz w:val="24"/>
          <w:szCs w:val="24"/>
        </w:rPr>
        <w:t xml:space="preserve"> and</w:t>
      </w:r>
      <w:r>
        <w:rPr>
          <w:rFonts w:ascii="Arial" w:hAnsi="Arial" w:cs="Arial"/>
          <w:sz w:val="24"/>
          <w:szCs w:val="24"/>
        </w:rPr>
        <w:t xml:space="preserve"> related </w:t>
      </w:r>
      <w:r w:rsidRPr="00DC0E58">
        <w:rPr>
          <w:rFonts w:ascii="Arial" w:hAnsi="Arial" w:cs="Arial"/>
          <w:sz w:val="24"/>
          <w:szCs w:val="24"/>
        </w:rPr>
        <w:t xml:space="preserve">expenses </w:t>
      </w:r>
      <w:r w:rsidRPr="00DC0E58">
        <w:rPr>
          <w:rFonts w:ascii="Arial" w:eastAsia="Times New Roman" w:hAnsi="Arial" w:cs="Arial"/>
          <w:sz w:val="24"/>
          <w:szCs w:val="24"/>
        </w:rPr>
        <w:t xml:space="preserve">should be reported as revenue and expenses in the applicable programs and line </w:t>
      </w:r>
      <w:r w:rsidR="007B4E33" w:rsidRPr="00DC0E58">
        <w:rPr>
          <w:rFonts w:ascii="Arial" w:eastAsia="Times New Roman" w:hAnsi="Arial" w:cs="Arial"/>
          <w:sz w:val="24"/>
          <w:szCs w:val="24"/>
        </w:rPr>
        <w:t xml:space="preserve">items </w:t>
      </w:r>
      <w:r w:rsidR="007B4E33">
        <w:rPr>
          <w:rFonts w:ascii="Arial" w:eastAsia="Times New Roman" w:hAnsi="Arial" w:cs="Arial"/>
          <w:sz w:val="24"/>
          <w:szCs w:val="24"/>
        </w:rPr>
        <w:t>to</w:t>
      </w:r>
      <w:r>
        <w:rPr>
          <w:rFonts w:ascii="Arial" w:eastAsia="Times New Roman" w:hAnsi="Arial" w:cs="Arial"/>
          <w:sz w:val="24"/>
          <w:szCs w:val="24"/>
        </w:rPr>
        <w:t xml:space="preserve"> which </w:t>
      </w:r>
      <w:r w:rsidRPr="00DC0E58">
        <w:rPr>
          <w:rFonts w:ascii="Arial" w:eastAsia="Times New Roman" w:hAnsi="Arial" w:cs="Arial"/>
          <w:sz w:val="24"/>
          <w:szCs w:val="24"/>
        </w:rPr>
        <w:t>the funding and expenses are relate</w:t>
      </w:r>
      <w:r>
        <w:rPr>
          <w:rFonts w:ascii="Arial" w:eastAsia="Times New Roman" w:hAnsi="Arial" w:cs="Arial"/>
          <w:sz w:val="24"/>
          <w:szCs w:val="24"/>
        </w:rPr>
        <w:t>d</w:t>
      </w:r>
      <w:r w:rsidRPr="00DC0E58">
        <w:rPr>
          <w:rFonts w:ascii="Arial" w:eastAsia="Times New Roman" w:hAnsi="Arial" w:cs="Arial"/>
          <w:sz w:val="24"/>
          <w:szCs w:val="24"/>
        </w:rPr>
        <w:t xml:space="preserve">. </w:t>
      </w:r>
      <w:r>
        <w:rPr>
          <w:rFonts w:ascii="Arial" w:eastAsia="Times New Roman" w:hAnsi="Arial" w:cs="Arial"/>
          <w:sz w:val="24"/>
          <w:szCs w:val="24"/>
        </w:rPr>
        <w:t xml:space="preserve">Any such </w:t>
      </w:r>
      <w:r w:rsidRPr="00DC0E58">
        <w:rPr>
          <w:rFonts w:ascii="Arial" w:eastAsia="Times New Roman" w:hAnsi="Arial" w:cs="Arial"/>
          <w:sz w:val="24"/>
          <w:szCs w:val="24"/>
        </w:rPr>
        <w:t>COVID-19</w:t>
      </w:r>
      <w:r>
        <w:rPr>
          <w:rFonts w:ascii="Arial" w:eastAsia="Times New Roman" w:hAnsi="Arial" w:cs="Arial"/>
          <w:sz w:val="24"/>
          <w:szCs w:val="24"/>
        </w:rPr>
        <w:t xml:space="preserve"> or Workforce related </w:t>
      </w:r>
      <w:r w:rsidRPr="00DC0E58">
        <w:rPr>
          <w:rFonts w:ascii="Arial" w:eastAsia="Times New Roman" w:hAnsi="Arial" w:cs="Arial"/>
          <w:sz w:val="24"/>
          <w:szCs w:val="24"/>
        </w:rPr>
        <w:t xml:space="preserve">funding and </w:t>
      </w:r>
      <w:r>
        <w:rPr>
          <w:rFonts w:ascii="Arial" w:eastAsia="Times New Roman" w:hAnsi="Arial" w:cs="Arial"/>
          <w:sz w:val="24"/>
          <w:szCs w:val="24"/>
        </w:rPr>
        <w:t xml:space="preserve">related </w:t>
      </w:r>
      <w:r w:rsidRPr="00DC0E58">
        <w:rPr>
          <w:rFonts w:ascii="Arial" w:eastAsia="Times New Roman" w:hAnsi="Arial" w:cs="Arial"/>
          <w:sz w:val="24"/>
          <w:szCs w:val="24"/>
        </w:rPr>
        <w:t>expenses are not to be reported separately from an organization’s applicable existing programs and the applicable line items on the UFR</w:t>
      </w:r>
      <w:r>
        <w:rPr>
          <w:rFonts w:ascii="Arial" w:eastAsia="Times New Roman" w:hAnsi="Arial" w:cs="Arial"/>
          <w:sz w:val="24"/>
          <w:szCs w:val="24"/>
        </w:rPr>
        <w:t xml:space="preserve"> to which</w:t>
      </w:r>
      <w:r w:rsidRPr="00DC0E58">
        <w:rPr>
          <w:rFonts w:ascii="Arial" w:eastAsia="Times New Roman" w:hAnsi="Arial" w:cs="Arial"/>
          <w:sz w:val="24"/>
          <w:szCs w:val="24"/>
        </w:rPr>
        <w:t xml:space="preserve"> the COVID-</w:t>
      </w:r>
      <w:r w:rsidR="007B4E33" w:rsidRPr="00DC0E58">
        <w:rPr>
          <w:rFonts w:ascii="Arial" w:eastAsia="Times New Roman" w:hAnsi="Arial" w:cs="Arial"/>
          <w:sz w:val="24"/>
          <w:szCs w:val="24"/>
        </w:rPr>
        <w:t xml:space="preserve">19 </w:t>
      </w:r>
      <w:r w:rsidR="007B4E33">
        <w:rPr>
          <w:rFonts w:ascii="Arial" w:eastAsia="Times New Roman" w:hAnsi="Arial" w:cs="Arial"/>
          <w:sz w:val="24"/>
          <w:szCs w:val="24"/>
        </w:rPr>
        <w:t>or</w:t>
      </w:r>
      <w:r>
        <w:rPr>
          <w:rFonts w:ascii="Arial" w:eastAsia="Times New Roman" w:hAnsi="Arial" w:cs="Arial"/>
          <w:sz w:val="24"/>
          <w:szCs w:val="24"/>
        </w:rPr>
        <w:t xml:space="preserve"> Workforce related funding </w:t>
      </w:r>
      <w:r w:rsidRPr="00DC0E58">
        <w:rPr>
          <w:rFonts w:ascii="Arial" w:eastAsia="Times New Roman" w:hAnsi="Arial" w:cs="Arial"/>
          <w:sz w:val="24"/>
          <w:szCs w:val="24"/>
        </w:rPr>
        <w:t>and</w:t>
      </w:r>
      <w:r>
        <w:rPr>
          <w:rFonts w:ascii="Arial" w:eastAsia="Times New Roman" w:hAnsi="Arial" w:cs="Arial"/>
          <w:sz w:val="24"/>
          <w:szCs w:val="24"/>
        </w:rPr>
        <w:t xml:space="preserve"> related</w:t>
      </w:r>
      <w:r w:rsidRPr="00DC0E58">
        <w:rPr>
          <w:rFonts w:ascii="Arial" w:eastAsia="Times New Roman" w:hAnsi="Arial" w:cs="Arial"/>
          <w:sz w:val="24"/>
          <w:szCs w:val="24"/>
        </w:rPr>
        <w:t xml:space="preserve"> expenses are related.</w:t>
      </w:r>
      <w:r>
        <w:rPr>
          <w:rFonts w:ascii="Arial" w:eastAsia="Times New Roman" w:hAnsi="Arial" w:cs="Arial"/>
          <w:sz w:val="24"/>
          <w:szCs w:val="24"/>
        </w:rPr>
        <w:t xml:space="preserve"> This means any federal or state COVID</w:t>
      </w:r>
      <w:r w:rsidRPr="00DC0E58">
        <w:rPr>
          <w:rFonts w:ascii="Arial" w:eastAsia="Times New Roman" w:hAnsi="Arial" w:cs="Arial"/>
          <w:sz w:val="24"/>
          <w:szCs w:val="24"/>
        </w:rPr>
        <w:t>-19</w:t>
      </w:r>
      <w:r>
        <w:rPr>
          <w:rFonts w:ascii="Arial" w:eastAsia="Times New Roman" w:hAnsi="Arial" w:cs="Arial"/>
          <w:sz w:val="24"/>
          <w:szCs w:val="24"/>
        </w:rPr>
        <w:t xml:space="preserve"> or Workforce </w:t>
      </w:r>
      <w:r w:rsidR="007B4E33">
        <w:rPr>
          <w:rFonts w:ascii="Arial" w:eastAsia="Times New Roman" w:hAnsi="Arial" w:cs="Arial"/>
          <w:sz w:val="24"/>
          <w:szCs w:val="24"/>
        </w:rPr>
        <w:t>related funding</w:t>
      </w:r>
      <w:r>
        <w:rPr>
          <w:rFonts w:ascii="Arial" w:eastAsia="Times New Roman" w:hAnsi="Arial" w:cs="Arial"/>
          <w:sz w:val="24"/>
          <w:szCs w:val="24"/>
        </w:rPr>
        <w:t xml:space="preserve"> and the related expenses should not be reported as separate programs on the UFR but rather should be reported with the program(s) to which they are related on the UFR. </w:t>
      </w:r>
      <w:r w:rsidRPr="00DC0E58">
        <w:rPr>
          <w:rFonts w:ascii="Arial" w:eastAsia="Times New Roman" w:hAnsi="Arial" w:cs="Arial"/>
          <w:sz w:val="24"/>
          <w:szCs w:val="24"/>
        </w:rPr>
        <w:t xml:space="preserve"> </w:t>
      </w:r>
    </w:p>
    <w:p w14:paraId="63639700" w14:textId="77777777" w:rsidR="002D1C82" w:rsidRDefault="002D1C82" w:rsidP="002D1C82">
      <w:pPr>
        <w:pStyle w:val="ListParagraph"/>
        <w:jc w:val="both"/>
        <w:rPr>
          <w:rFonts w:ascii="Arial" w:eastAsia="Times New Roman" w:hAnsi="Arial" w:cs="Arial"/>
          <w:sz w:val="24"/>
          <w:szCs w:val="24"/>
        </w:rPr>
      </w:pPr>
    </w:p>
    <w:p w14:paraId="7EA4B6EF" w14:textId="77777777" w:rsidR="002D1C82" w:rsidRPr="00490FDA" w:rsidRDefault="002D1C82" w:rsidP="002D1C82">
      <w:pPr>
        <w:widowControl/>
        <w:numPr>
          <w:ilvl w:val="0"/>
          <w:numId w:val="13"/>
        </w:numPr>
        <w:autoSpaceDE/>
        <w:autoSpaceDN/>
        <w:jc w:val="both"/>
        <w:rPr>
          <w:rFonts w:ascii="Arial" w:hAnsi="Arial" w:cs="Arial"/>
          <w:u w:val="single"/>
        </w:rPr>
      </w:pPr>
      <w:r w:rsidRPr="00490FDA">
        <w:rPr>
          <w:rFonts w:ascii="Arial" w:hAnsi="Arial" w:cs="Arial"/>
          <w:u w:val="single"/>
        </w:rPr>
        <w:t>Question</w:t>
      </w:r>
    </w:p>
    <w:p w14:paraId="100AEA29" w14:textId="77777777" w:rsidR="002D1C82" w:rsidRPr="00490FDA" w:rsidRDefault="002D1C82" w:rsidP="002D1C82">
      <w:pPr>
        <w:pStyle w:val="ListParagraph"/>
        <w:jc w:val="both"/>
        <w:rPr>
          <w:rFonts w:ascii="Arial" w:hAnsi="Arial" w:cs="Arial"/>
          <w:sz w:val="24"/>
          <w:szCs w:val="24"/>
        </w:rPr>
      </w:pPr>
      <w:r w:rsidRPr="00490FDA">
        <w:rPr>
          <w:rFonts w:ascii="Arial" w:hAnsi="Arial" w:cs="Arial"/>
          <w:sz w:val="24"/>
          <w:szCs w:val="24"/>
        </w:rPr>
        <w:t>How should any</w:t>
      </w:r>
      <w:r>
        <w:rPr>
          <w:rFonts w:ascii="Arial" w:hAnsi="Arial" w:cs="Arial"/>
          <w:sz w:val="24"/>
          <w:szCs w:val="24"/>
        </w:rPr>
        <w:t xml:space="preserve"> federal or state</w:t>
      </w:r>
      <w:r w:rsidRPr="00490FDA">
        <w:rPr>
          <w:rFonts w:ascii="Arial" w:hAnsi="Arial" w:cs="Arial"/>
          <w:sz w:val="24"/>
          <w:szCs w:val="24"/>
        </w:rPr>
        <w:t xml:space="preserve"> COVID-19 </w:t>
      </w:r>
      <w:r>
        <w:rPr>
          <w:rFonts w:ascii="Arial" w:hAnsi="Arial" w:cs="Arial"/>
          <w:sz w:val="24"/>
          <w:szCs w:val="24"/>
        </w:rPr>
        <w:t>related funding</w:t>
      </w:r>
      <w:r w:rsidRPr="00490FDA">
        <w:rPr>
          <w:rFonts w:ascii="Arial" w:hAnsi="Arial" w:cs="Arial"/>
          <w:sz w:val="24"/>
          <w:szCs w:val="24"/>
        </w:rPr>
        <w:t xml:space="preserve"> that is recognized as revenue in the current </w:t>
      </w:r>
      <w:r>
        <w:rPr>
          <w:rFonts w:ascii="Arial" w:hAnsi="Arial" w:cs="Arial"/>
          <w:sz w:val="24"/>
          <w:szCs w:val="24"/>
        </w:rPr>
        <w:t>reporting year</w:t>
      </w:r>
      <w:r w:rsidRPr="00490FDA">
        <w:rPr>
          <w:rFonts w:ascii="Arial" w:hAnsi="Arial" w:cs="Arial"/>
          <w:sz w:val="24"/>
          <w:szCs w:val="24"/>
        </w:rPr>
        <w:t xml:space="preserve"> for which the related expenses were incurred and reported in </w:t>
      </w:r>
      <w:r>
        <w:rPr>
          <w:rFonts w:ascii="Arial" w:hAnsi="Arial" w:cs="Arial"/>
          <w:sz w:val="24"/>
          <w:szCs w:val="24"/>
        </w:rPr>
        <w:t xml:space="preserve">a prior </w:t>
      </w:r>
      <w:r w:rsidRPr="00490FDA">
        <w:rPr>
          <w:rFonts w:ascii="Arial" w:hAnsi="Arial" w:cs="Arial"/>
          <w:sz w:val="24"/>
          <w:szCs w:val="24"/>
        </w:rPr>
        <w:t>year</w:t>
      </w:r>
      <w:r>
        <w:rPr>
          <w:rFonts w:ascii="Arial" w:hAnsi="Arial" w:cs="Arial"/>
          <w:sz w:val="24"/>
          <w:szCs w:val="24"/>
        </w:rPr>
        <w:t xml:space="preserve"> UFR</w:t>
      </w:r>
      <w:r w:rsidRPr="00490FDA">
        <w:rPr>
          <w:rFonts w:ascii="Arial" w:hAnsi="Arial" w:cs="Arial"/>
          <w:sz w:val="24"/>
          <w:szCs w:val="24"/>
        </w:rPr>
        <w:t xml:space="preserve"> be reported in the</w:t>
      </w:r>
      <w:r>
        <w:rPr>
          <w:rFonts w:ascii="Arial" w:hAnsi="Arial" w:cs="Arial"/>
          <w:sz w:val="24"/>
          <w:szCs w:val="24"/>
        </w:rPr>
        <w:t xml:space="preserve"> current reporting year</w:t>
      </w:r>
      <w:r w:rsidRPr="00490FDA">
        <w:rPr>
          <w:rFonts w:ascii="Arial" w:hAnsi="Arial" w:cs="Arial"/>
          <w:sz w:val="24"/>
          <w:szCs w:val="24"/>
        </w:rPr>
        <w:t xml:space="preserve"> UFR? </w:t>
      </w:r>
    </w:p>
    <w:p w14:paraId="0DC5D9C6" w14:textId="77777777" w:rsidR="002D1C82" w:rsidRPr="00490FDA" w:rsidRDefault="002D1C82" w:rsidP="002D1C82">
      <w:pPr>
        <w:pStyle w:val="ListParagraph"/>
        <w:jc w:val="both"/>
        <w:rPr>
          <w:rFonts w:ascii="Arial" w:hAnsi="Arial" w:cs="Arial"/>
          <w:sz w:val="24"/>
          <w:szCs w:val="24"/>
        </w:rPr>
      </w:pPr>
    </w:p>
    <w:p w14:paraId="7A404137" w14:textId="77777777" w:rsidR="002D1C82" w:rsidRPr="00490FDA" w:rsidRDefault="002D1C82" w:rsidP="002D1C82">
      <w:pPr>
        <w:ind w:left="720"/>
        <w:rPr>
          <w:rFonts w:ascii="Arial" w:hAnsi="Arial" w:cs="Arial"/>
          <w:u w:val="single"/>
        </w:rPr>
      </w:pPr>
      <w:r w:rsidRPr="00490FDA">
        <w:rPr>
          <w:rFonts w:ascii="Arial" w:hAnsi="Arial" w:cs="Arial"/>
          <w:u w:val="single"/>
        </w:rPr>
        <w:t>Answer</w:t>
      </w:r>
    </w:p>
    <w:p w14:paraId="0E12D557" w14:textId="77777777" w:rsidR="002D1C82" w:rsidRPr="00490FDA" w:rsidRDefault="002D1C82" w:rsidP="002D1C82">
      <w:pPr>
        <w:pStyle w:val="ListParagraph"/>
        <w:jc w:val="both"/>
        <w:rPr>
          <w:rFonts w:ascii="Arial" w:hAnsi="Arial" w:cs="Arial"/>
          <w:sz w:val="24"/>
          <w:szCs w:val="24"/>
        </w:rPr>
      </w:pPr>
      <w:r>
        <w:rPr>
          <w:rFonts w:ascii="Arial" w:hAnsi="Arial" w:cs="Arial"/>
          <w:sz w:val="24"/>
          <w:szCs w:val="24"/>
        </w:rPr>
        <w:t xml:space="preserve">Any federal or state </w:t>
      </w:r>
      <w:r w:rsidRPr="00490FDA">
        <w:rPr>
          <w:rFonts w:ascii="Arial" w:hAnsi="Arial" w:cs="Arial"/>
          <w:sz w:val="24"/>
          <w:szCs w:val="24"/>
        </w:rPr>
        <w:t>COVID-19</w:t>
      </w:r>
      <w:r>
        <w:rPr>
          <w:rFonts w:ascii="Arial" w:hAnsi="Arial" w:cs="Arial"/>
          <w:sz w:val="24"/>
          <w:szCs w:val="24"/>
        </w:rPr>
        <w:t xml:space="preserve"> related</w:t>
      </w:r>
      <w:r w:rsidRPr="00490FDA">
        <w:rPr>
          <w:rFonts w:ascii="Arial" w:hAnsi="Arial" w:cs="Arial"/>
          <w:sz w:val="24"/>
          <w:szCs w:val="24"/>
        </w:rPr>
        <w:t xml:space="preserve"> funding that is recognized as revenue in the cu</w:t>
      </w:r>
      <w:r>
        <w:rPr>
          <w:rFonts w:ascii="Arial" w:hAnsi="Arial" w:cs="Arial"/>
          <w:sz w:val="24"/>
          <w:szCs w:val="24"/>
        </w:rPr>
        <w:t>rrent reporting year UFR</w:t>
      </w:r>
      <w:r w:rsidRPr="00490FDA">
        <w:rPr>
          <w:rFonts w:ascii="Arial" w:hAnsi="Arial" w:cs="Arial"/>
          <w:sz w:val="24"/>
          <w:szCs w:val="24"/>
        </w:rPr>
        <w:t xml:space="preserve"> for which the related expenses were incurred and reported in </w:t>
      </w:r>
      <w:r>
        <w:rPr>
          <w:rFonts w:ascii="Arial" w:hAnsi="Arial" w:cs="Arial"/>
          <w:sz w:val="24"/>
          <w:szCs w:val="24"/>
        </w:rPr>
        <w:t xml:space="preserve">a prior year </w:t>
      </w:r>
      <w:r w:rsidRPr="00490FDA">
        <w:rPr>
          <w:rFonts w:ascii="Arial" w:hAnsi="Arial" w:cs="Arial"/>
          <w:sz w:val="24"/>
          <w:szCs w:val="24"/>
        </w:rPr>
        <w:t xml:space="preserve">UFR should be </w:t>
      </w:r>
      <w:r w:rsidRPr="00490FDA">
        <w:rPr>
          <w:rFonts w:ascii="Arial" w:eastAsia="Times New Roman" w:hAnsi="Arial" w:cs="Arial"/>
          <w:sz w:val="24"/>
          <w:szCs w:val="24"/>
        </w:rPr>
        <w:t>reported on Line 23 – Other Increases (Decreases) on the Statement of Activities (SOA) in the</w:t>
      </w:r>
      <w:r>
        <w:rPr>
          <w:rFonts w:ascii="Arial" w:eastAsia="Times New Roman" w:hAnsi="Arial" w:cs="Arial"/>
          <w:sz w:val="24"/>
          <w:szCs w:val="24"/>
        </w:rPr>
        <w:t xml:space="preserve"> current reporting year</w:t>
      </w:r>
      <w:r w:rsidRPr="00490FDA">
        <w:rPr>
          <w:rFonts w:ascii="Arial" w:eastAsia="Times New Roman" w:hAnsi="Arial" w:cs="Arial"/>
          <w:sz w:val="24"/>
          <w:szCs w:val="24"/>
        </w:rPr>
        <w:t xml:space="preserve"> UFR Template. </w:t>
      </w:r>
      <w:r w:rsidRPr="00490FDA">
        <w:rPr>
          <w:rFonts w:ascii="Arial" w:hAnsi="Arial" w:cs="Arial"/>
          <w:sz w:val="24"/>
          <w:szCs w:val="24"/>
        </w:rPr>
        <w:t>For</w:t>
      </w:r>
      <w:r>
        <w:rPr>
          <w:rFonts w:ascii="Arial" w:hAnsi="Arial" w:cs="Arial"/>
          <w:sz w:val="24"/>
          <w:szCs w:val="24"/>
        </w:rPr>
        <w:t>-</w:t>
      </w:r>
      <w:r w:rsidRPr="00490FDA">
        <w:rPr>
          <w:rFonts w:ascii="Arial" w:hAnsi="Arial" w:cs="Arial"/>
          <w:sz w:val="24"/>
          <w:szCs w:val="24"/>
        </w:rPr>
        <w:t>profit organizations should similarly report</w:t>
      </w:r>
      <w:r>
        <w:rPr>
          <w:rFonts w:ascii="Arial" w:hAnsi="Arial" w:cs="Arial"/>
          <w:sz w:val="24"/>
          <w:szCs w:val="24"/>
        </w:rPr>
        <w:t xml:space="preserve"> any </w:t>
      </w:r>
      <w:r w:rsidRPr="00490FDA">
        <w:rPr>
          <w:rFonts w:ascii="Arial" w:hAnsi="Arial" w:cs="Arial"/>
          <w:sz w:val="24"/>
          <w:szCs w:val="24"/>
        </w:rPr>
        <w:t>COVID-19</w:t>
      </w:r>
      <w:r>
        <w:rPr>
          <w:rFonts w:ascii="Arial" w:hAnsi="Arial" w:cs="Arial"/>
          <w:sz w:val="24"/>
          <w:szCs w:val="24"/>
        </w:rPr>
        <w:t xml:space="preserve"> related federal or state</w:t>
      </w:r>
      <w:r w:rsidRPr="00490FDA">
        <w:rPr>
          <w:rFonts w:ascii="Arial" w:hAnsi="Arial" w:cs="Arial"/>
          <w:sz w:val="24"/>
          <w:szCs w:val="24"/>
        </w:rPr>
        <w:t xml:space="preserve"> fundi</w:t>
      </w:r>
      <w:r>
        <w:rPr>
          <w:rFonts w:ascii="Arial" w:hAnsi="Arial" w:cs="Arial"/>
          <w:sz w:val="24"/>
          <w:szCs w:val="24"/>
        </w:rPr>
        <w:t>ng</w:t>
      </w:r>
      <w:r w:rsidRPr="00490FDA">
        <w:rPr>
          <w:rFonts w:ascii="Arial" w:hAnsi="Arial" w:cs="Arial"/>
          <w:sz w:val="24"/>
          <w:szCs w:val="24"/>
        </w:rPr>
        <w:t xml:space="preserve"> that is recognized as revenue in the current</w:t>
      </w:r>
      <w:r>
        <w:rPr>
          <w:rFonts w:ascii="Arial" w:hAnsi="Arial" w:cs="Arial"/>
          <w:sz w:val="24"/>
          <w:szCs w:val="24"/>
        </w:rPr>
        <w:t xml:space="preserve"> reporting</w:t>
      </w:r>
      <w:r w:rsidRPr="00490FDA">
        <w:rPr>
          <w:rFonts w:ascii="Arial" w:hAnsi="Arial" w:cs="Arial"/>
          <w:sz w:val="24"/>
          <w:szCs w:val="24"/>
        </w:rPr>
        <w:t xml:space="preserve"> year for which the related expenses were incurred and reported in </w:t>
      </w:r>
      <w:r>
        <w:rPr>
          <w:rFonts w:ascii="Arial" w:hAnsi="Arial" w:cs="Arial"/>
          <w:sz w:val="24"/>
          <w:szCs w:val="24"/>
        </w:rPr>
        <w:t>a prior year</w:t>
      </w:r>
      <w:r w:rsidRPr="00490FDA">
        <w:rPr>
          <w:rFonts w:ascii="Arial" w:hAnsi="Arial" w:cs="Arial"/>
          <w:sz w:val="24"/>
          <w:szCs w:val="24"/>
        </w:rPr>
        <w:t xml:space="preserve"> UFR as other increases in their</w:t>
      </w:r>
      <w:r>
        <w:rPr>
          <w:rFonts w:ascii="Arial" w:hAnsi="Arial" w:cs="Arial"/>
          <w:sz w:val="24"/>
          <w:szCs w:val="24"/>
        </w:rPr>
        <w:t xml:space="preserve"> current reporting year</w:t>
      </w:r>
      <w:r w:rsidRPr="00490FDA">
        <w:rPr>
          <w:rFonts w:ascii="Arial" w:hAnsi="Arial" w:cs="Arial"/>
          <w:sz w:val="24"/>
          <w:szCs w:val="24"/>
        </w:rPr>
        <w:t xml:space="preserve"> non-UFR format financial statements </w:t>
      </w:r>
      <w:r>
        <w:rPr>
          <w:rFonts w:ascii="Arial" w:hAnsi="Arial" w:cs="Arial"/>
          <w:sz w:val="24"/>
          <w:szCs w:val="24"/>
        </w:rPr>
        <w:t xml:space="preserve">(i.e., on the Income Statement or similar financial statement). This means any federal or state </w:t>
      </w:r>
      <w:r w:rsidRPr="00490FDA">
        <w:rPr>
          <w:rFonts w:ascii="Arial" w:hAnsi="Arial" w:cs="Arial"/>
          <w:sz w:val="24"/>
          <w:szCs w:val="24"/>
        </w:rPr>
        <w:t>COVID-19</w:t>
      </w:r>
      <w:r>
        <w:rPr>
          <w:rFonts w:ascii="Arial" w:hAnsi="Arial" w:cs="Arial"/>
          <w:sz w:val="24"/>
          <w:szCs w:val="24"/>
        </w:rPr>
        <w:t xml:space="preserve"> related</w:t>
      </w:r>
      <w:r w:rsidRPr="00490FDA">
        <w:rPr>
          <w:rFonts w:ascii="Arial" w:hAnsi="Arial" w:cs="Arial"/>
          <w:sz w:val="24"/>
          <w:szCs w:val="24"/>
        </w:rPr>
        <w:t xml:space="preserve"> funding that is recognized as revenue in the cu</w:t>
      </w:r>
      <w:r>
        <w:rPr>
          <w:rFonts w:ascii="Arial" w:hAnsi="Arial" w:cs="Arial"/>
          <w:sz w:val="24"/>
          <w:szCs w:val="24"/>
        </w:rPr>
        <w:t>rrent reporting year</w:t>
      </w:r>
      <w:r w:rsidRPr="00490FDA">
        <w:rPr>
          <w:rFonts w:ascii="Arial" w:hAnsi="Arial" w:cs="Arial"/>
          <w:sz w:val="24"/>
          <w:szCs w:val="24"/>
        </w:rPr>
        <w:t xml:space="preserve"> for which the related expenses were incurred and reported in </w:t>
      </w:r>
      <w:r>
        <w:rPr>
          <w:rFonts w:ascii="Arial" w:hAnsi="Arial" w:cs="Arial"/>
          <w:sz w:val="24"/>
          <w:szCs w:val="24"/>
        </w:rPr>
        <w:t xml:space="preserve">a prior year </w:t>
      </w:r>
      <w:r w:rsidRPr="00490FDA">
        <w:rPr>
          <w:rFonts w:ascii="Arial" w:hAnsi="Arial" w:cs="Arial"/>
          <w:sz w:val="24"/>
          <w:szCs w:val="24"/>
        </w:rPr>
        <w:t>UFR</w:t>
      </w:r>
      <w:r>
        <w:rPr>
          <w:rFonts w:ascii="Arial" w:hAnsi="Arial" w:cs="Arial"/>
          <w:sz w:val="24"/>
          <w:szCs w:val="24"/>
        </w:rPr>
        <w:t xml:space="preserve"> is not reported in any of the Supplemental Schedules of the current year reporting UFR for both nonprofit and for-profit organizations and should be reported as noted above.  As needed, a reconciliation of the reporting of any such Commonwealth of Massachusetts COVID-19 related funding to any such funding included in the POS Expenditure and Federal Funds Listing – Fiscal Year 2023 should be attached to the UFR. </w:t>
      </w:r>
    </w:p>
    <w:p w14:paraId="038F35EA" w14:textId="77777777" w:rsidR="002D1C82" w:rsidRPr="00490FDA" w:rsidRDefault="002D1C82" w:rsidP="002D1C82">
      <w:pPr>
        <w:ind w:left="720"/>
        <w:jc w:val="both"/>
        <w:rPr>
          <w:rFonts w:ascii="Arial" w:hAnsi="Arial" w:cs="Arial"/>
        </w:rPr>
      </w:pPr>
    </w:p>
    <w:p w14:paraId="2813F42D" w14:textId="77777777" w:rsidR="002D1C82" w:rsidRPr="0023083B" w:rsidRDefault="002D1C82" w:rsidP="002D1C82">
      <w:pPr>
        <w:spacing w:after="120"/>
        <w:ind w:left="720"/>
        <w:rPr>
          <w:rFonts w:ascii="Arial" w:hAnsi="Arial" w:cs="Arial"/>
        </w:rPr>
      </w:pPr>
      <w:r w:rsidRPr="0023083B">
        <w:rPr>
          <w:rFonts w:ascii="Arial" w:hAnsi="Arial" w:cs="Arial"/>
          <w:b/>
        </w:rPr>
        <w:lastRenderedPageBreak/>
        <w:t>Approved Federal Indirect Cost Rate</w:t>
      </w:r>
      <w:r w:rsidRPr="0023083B">
        <w:rPr>
          <w:rFonts w:ascii="Arial" w:hAnsi="Arial" w:cs="Arial"/>
        </w:rPr>
        <w:t xml:space="preserve"> </w:t>
      </w:r>
      <w:r w:rsidRPr="0023083B">
        <w:rPr>
          <w:rFonts w:ascii="Arial" w:hAnsi="Arial" w:cs="Arial"/>
          <w:b/>
        </w:rPr>
        <w:t>(FICR)</w:t>
      </w:r>
    </w:p>
    <w:p w14:paraId="208B3598" w14:textId="77777777" w:rsidR="002D1C82" w:rsidRPr="0023083B" w:rsidRDefault="002D1C82" w:rsidP="002D1C82">
      <w:pPr>
        <w:spacing w:after="120"/>
        <w:ind w:left="720"/>
        <w:rPr>
          <w:rFonts w:ascii="Arial" w:hAnsi="Arial" w:cs="Arial"/>
        </w:rPr>
      </w:pPr>
      <w:r w:rsidRPr="0023083B">
        <w:rPr>
          <w:rFonts w:ascii="Arial" w:hAnsi="Arial" w:cs="Arial"/>
        </w:rPr>
        <w:t>Contractors receiving federal assistance which have an approved federal indirect cost rate may utilize the federal approved method of cost allocation utilized to establish the approved federal indirect cost rate. Please include a copy of the approval letter with the submission of the UFR.</w:t>
      </w:r>
    </w:p>
    <w:p w14:paraId="1793DA7E" w14:textId="77777777" w:rsidR="002D1C82" w:rsidRDefault="002D1C82" w:rsidP="002D1C82">
      <w:pPr>
        <w:rPr>
          <w:rFonts w:ascii="Arial" w:hAnsi="Arial" w:cs="Arial"/>
          <w:b/>
          <w:bCs/>
          <w:u w:val="single"/>
        </w:rPr>
      </w:pPr>
      <w:r>
        <w:rPr>
          <w:rFonts w:ascii="Arial" w:hAnsi="Arial" w:cs="Arial"/>
          <w:b/>
          <w:bCs/>
          <w:u w:val="single"/>
        </w:rPr>
        <w:t xml:space="preserve">          </w:t>
      </w:r>
    </w:p>
    <w:p w14:paraId="1E31D82F" w14:textId="77777777" w:rsidR="002D1C82" w:rsidRDefault="002D1C82" w:rsidP="002D1C82">
      <w:pPr>
        <w:ind w:firstLine="720"/>
        <w:rPr>
          <w:rFonts w:ascii="Arial" w:hAnsi="Arial" w:cs="Arial"/>
          <w:b/>
          <w:bCs/>
          <w:u w:val="single"/>
        </w:rPr>
      </w:pPr>
      <w:r w:rsidRPr="00336118">
        <w:rPr>
          <w:rFonts w:ascii="Arial" w:hAnsi="Arial" w:cs="Arial"/>
          <w:b/>
          <w:bCs/>
          <w:u w:val="single"/>
        </w:rPr>
        <w:t>UFR Extension Requests/MAB Allocation Plan/Regulation Waiver Requests</w:t>
      </w:r>
    </w:p>
    <w:p w14:paraId="793F56B1" w14:textId="77777777" w:rsidR="002D1C82" w:rsidRPr="00336118" w:rsidRDefault="002D1C82" w:rsidP="002D1C82">
      <w:pPr>
        <w:ind w:firstLine="720"/>
        <w:rPr>
          <w:rFonts w:ascii="Arial" w:hAnsi="Arial" w:cs="Arial"/>
          <w:b/>
          <w:bCs/>
          <w:u w:val="single"/>
        </w:rPr>
      </w:pPr>
    </w:p>
    <w:p w14:paraId="0DEDB96B" w14:textId="77777777" w:rsidR="002D1C82" w:rsidRDefault="002D1C82" w:rsidP="002D1C82">
      <w:pPr>
        <w:ind w:left="720"/>
        <w:jc w:val="both"/>
        <w:rPr>
          <w:rFonts w:ascii="Arial" w:hAnsi="Arial" w:cs="Arial"/>
        </w:rPr>
      </w:pPr>
      <w:r w:rsidRPr="00336118">
        <w:rPr>
          <w:rFonts w:ascii="Arial" w:hAnsi="Arial" w:cs="Arial"/>
          <w:b/>
          <w:bCs/>
        </w:rPr>
        <w:t xml:space="preserve">Effective June 30, 2022, OSD no longer accept Extension Requests, Waiver Requests and MAB Allocation plan Requests through the UFR </w:t>
      </w:r>
      <w:proofErr w:type="spellStart"/>
      <w:r w:rsidRPr="00336118">
        <w:rPr>
          <w:rFonts w:ascii="Arial" w:hAnsi="Arial" w:cs="Arial"/>
          <w:b/>
          <w:bCs/>
        </w:rPr>
        <w:t>eFiling</w:t>
      </w:r>
      <w:proofErr w:type="spellEnd"/>
      <w:r w:rsidRPr="00336118">
        <w:rPr>
          <w:rFonts w:ascii="Arial" w:hAnsi="Arial" w:cs="Arial"/>
          <w:b/>
          <w:bCs/>
        </w:rPr>
        <w:t xml:space="preserve"> system</w:t>
      </w:r>
      <w:r w:rsidRPr="00336118">
        <w:rPr>
          <w:rFonts w:ascii="Arial" w:hAnsi="Arial" w:cs="Arial"/>
        </w:rPr>
        <w:t>. All requests must be submitted using our online form, which is located on the</w:t>
      </w:r>
      <w:r w:rsidRPr="00336118">
        <w:rPr>
          <w:rFonts w:ascii="Arial" w:hAnsi="Arial" w:cs="Arial"/>
          <w:b/>
          <w:bCs/>
          <w:color w:val="FF0000"/>
        </w:rPr>
        <w:t xml:space="preserve"> OSD’s UFR homepage</w:t>
      </w:r>
      <w:r w:rsidRPr="00336118">
        <w:rPr>
          <w:rFonts w:ascii="Arial" w:hAnsi="Arial" w:cs="Arial"/>
        </w:rPr>
        <w:t xml:space="preserve"> under Request Forms.</w:t>
      </w:r>
      <w:r>
        <w:rPr>
          <w:rFonts w:ascii="Arial" w:hAnsi="Arial" w:cs="Arial"/>
        </w:rPr>
        <w:t xml:space="preserve"> These requests can be found at:</w:t>
      </w:r>
    </w:p>
    <w:p w14:paraId="73EEEDBF" w14:textId="77777777" w:rsidR="002D1C82" w:rsidRDefault="002D1C82" w:rsidP="002D1C82">
      <w:pPr>
        <w:ind w:left="720"/>
        <w:jc w:val="both"/>
        <w:rPr>
          <w:rFonts w:ascii="Arial" w:hAnsi="Arial" w:cs="Arial"/>
          <w:color w:val="FF0000"/>
        </w:rPr>
      </w:pPr>
    </w:p>
    <w:p w14:paraId="3023BB36" w14:textId="77777777" w:rsidR="002D1C82" w:rsidRDefault="002D1C82" w:rsidP="002D1C82">
      <w:pPr>
        <w:ind w:left="720"/>
      </w:pPr>
      <w:hyperlink r:id="rId18" w:history="1">
        <w:r w:rsidRPr="00336118">
          <w:rPr>
            <w:rStyle w:val="Hyperlink"/>
            <w:rFonts w:ascii="Arial" w:hAnsi="Arial" w:cs="Arial"/>
          </w:rPr>
          <w:t>https://maosd.formstack.com/forms/ufr_extension_allocation_waiver_forms</w:t>
        </w:r>
      </w:hyperlink>
    </w:p>
    <w:p w14:paraId="65D1E626" w14:textId="77777777" w:rsidR="002D1C82" w:rsidRPr="00DC0E58" w:rsidRDefault="002D1C82" w:rsidP="002D1C82">
      <w:pPr>
        <w:pStyle w:val="ListParagraph"/>
        <w:ind w:left="1440"/>
        <w:rPr>
          <w:rFonts w:ascii="Arial" w:eastAsia="Times New Roman" w:hAnsi="Arial" w:cs="Arial"/>
          <w:sz w:val="24"/>
          <w:szCs w:val="24"/>
        </w:rPr>
      </w:pPr>
    </w:p>
    <w:p w14:paraId="40773059" w14:textId="77777777" w:rsidR="002D1C82" w:rsidRPr="00336118" w:rsidRDefault="002D1C82" w:rsidP="002D1C82">
      <w:pPr>
        <w:ind w:left="720"/>
        <w:jc w:val="both"/>
        <w:rPr>
          <w:rFonts w:ascii="Arial" w:hAnsi="Arial" w:cs="Arial"/>
        </w:rPr>
      </w:pPr>
      <w:r w:rsidRPr="00336118">
        <w:rPr>
          <w:rFonts w:ascii="Arial" w:hAnsi="Arial" w:cs="Arial"/>
        </w:rPr>
        <w:t xml:space="preserve">Please review this page and follow the instructions for inputting your data when you are requesting either an Extension Request, a Waiver Request, or a MAB Allocation Plan Request. </w:t>
      </w:r>
    </w:p>
    <w:p w14:paraId="3786996E" w14:textId="77777777" w:rsidR="002D1C82" w:rsidRDefault="002D1C82" w:rsidP="002D1C82">
      <w:pPr>
        <w:ind w:firstLine="720"/>
        <w:jc w:val="both"/>
        <w:rPr>
          <w:rFonts w:ascii="Arial" w:hAnsi="Arial" w:cs="Arial"/>
        </w:rPr>
      </w:pPr>
    </w:p>
    <w:p w14:paraId="41B8D54C" w14:textId="77777777" w:rsidR="002D1C82" w:rsidRDefault="002D1C82" w:rsidP="002D1C82">
      <w:pPr>
        <w:ind w:firstLine="720"/>
        <w:jc w:val="both"/>
        <w:rPr>
          <w:rFonts w:ascii="Arial" w:hAnsi="Arial" w:cs="Arial"/>
        </w:rPr>
      </w:pPr>
      <w:r>
        <w:rPr>
          <w:rFonts w:ascii="Arial" w:hAnsi="Arial" w:cs="Arial"/>
        </w:rPr>
        <w:t>A</w:t>
      </w:r>
      <w:r w:rsidRPr="00336118">
        <w:rPr>
          <w:rFonts w:ascii="Arial" w:hAnsi="Arial" w:cs="Arial"/>
        </w:rPr>
        <w:t>ny questions or concerns</w:t>
      </w:r>
      <w:r>
        <w:rPr>
          <w:rFonts w:ascii="Arial" w:hAnsi="Arial" w:cs="Arial"/>
        </w:rPr>
        <w:t xml:space="preserve"> should be submitted to</w:t>
      </w:r>
      <w:r w:rsidRPr="00336118">
        <w:rPr>
          <w:rFonts w:ascii="Arial" w:hAnsi="Arial" w:cs="Arial"/>
        </w:rPr>
        <w:t xml:space="preserve"> </w:t>
      </w:r>
      <w:hyperlink r:id="rId19" w:history="1">
        <w:r w:rsidRPr="005839C5">
          <w:rPr>
            <w:rStyle w:val="Hyperlink"/>
            <w:rFonts w:ascii="Arial" w:hAnsi="Arial" w:cs="Arial"/>
          </w:rPr>
          <w:t>ufrefilehelp@mass.gov</w:t>
        </w:r>
      </w:hyperlink>
      <w:r w:rsidRPr="00336118">
        <w:rPr>
          <w:rFonts w:ascii="Arial" w:hAnsi="Arial" w:cs="Arial"/>
        </w:rPr>
        <w:t>.</w:t>
      </w:r>
    </w:p>
    <w:p w14:paraId="6ADB9142" w14:textId="77777777" w:rsidR="002D1C82" w:rsidRDefault="002D1C82" w:rsidP="002D1C82">
      <w:pPr>
        <w:ind w:firstLine="720"/>
        <w:jc w:val="both"/>
        <w:rPr>
          <w:rFonts w:ascii="Arial" w:hAnsi="Arial" w:cs="Arial"/>
        </w:rPr>
      </w:pPr>
    </w:p>
    <w:p w14:paraId="04608A37" w14:textId="77777777" w:rsidR="002D1C82" w:rsidRDefault="002D1C82" w:rsidP="002D1C82">
      <w:pPr>
        <w:ind w:firstLine="720"/>
        <w:jc w:val="both"/>
        <w:rPr>
          <w:rFonts w:ascii="Arial" w:hAnsi="Arial" w:cs="Arial"/>
        </w:rPr>
      </w:pPr>
    </w:p>
    <w:p w14:paraId="06A30F90" w14:textId="77777777" w:rsidR="002D1C82" w:rsidRDefault="002D1C82" w:rsidP="002D1C82">
      <w:pPr>
        <w:ind w:firstLine="720"/>
        <w:jc w:val="both"/>
        <w:rPr>
          <w:rFonts w:ascii="Arial" w:hAnsi="Arial" w:cs="Arial"/>
        </w:rPr>
      </w:pPr>
    </w:p>
    <w:p w14:paraId="3898C7E7" w14:textId="77777777" w:rsidR="002D1C82" w:rsidRPr="00C027B5" w:rsidRDefault="002D1C82" w:rsidP="002D1C82">
      <w:pPr>
        <w:rPr>
          <w:rFonts w:ascii="Arial" w:hAnsi="Arial" w:cs="Arial"/>
          <w:b/>
          <w:bCs/>
          <w:u w:val="single"/>
        </w:rPr>
      </w:pPr>
      <w:r>
        <w:tab/>
      </w:r>
      <w:r w:rsidRPr="00C027B5">
        <w:rPr>
          <w:rFonts w:ascii="Arial" w:hAnsi="Arial" w:cs="Arial"/>
          <w:b/>
          <w:bCs/>
          <w:u w:val="single"/>
        </w:rPr>
        <w:t>UFR License Agreement</w:t>
      </w:r>
    </w:p>
    <w:p w14:paraId="5839B26C" w14:textId="77777777" w:rsidR="002D1C82" w:rsidRDefault="002D1C82" w:rsidP="002D1C82">
      <w:pPr>
        <w:jc w:val="both"/>
        <w:rPr>
          <w:rFonts w:ascii="Arial" w:hAnsi="Arial" w:cs="Arial"/>
        </w:rPr>
      </w:pPr>
    </w:p>
    <w:p w14:paraId="387EBA58" w14:textId="77777777" w:rsidR="002D1C82" w:rsidRDefault="002D1C82" w:rsidP="002D1C82">
      <w:pPr>
        <w:ind w:left="720"/>
        <w:jc w:val="both"/>
        <w:rPr>
          <w:rFonts w:ascii="Arial" w:hAnsi="Arial" w:cs="Arial"/>
        </w:rPr>
      </w:pPr>
      <w:r w:rsidRPr="00C027B5">
        <w:rPr>
          <w:rFonts w:ascii="Arial" w:hAnsi="Arial" w:cs="Arial"/>
        </w:rPr>
        <w:t>The Operational Services Division (OSD) administers the Uniform Financial Reporting (UFR) System pursuant to a license agreement with the UFR software vendor.   OSD has acquired a single license for use by your organization.</w:t>
      </w:r>
    </w:p>
    <w:p w14:paraId="70BF8507" w14:textId="77777777" w:rsidR="002D1C82" w:rsidRDefault="002D1C82" w:rsidP="002D1C82">
      <w:pPr>
        <w:ind w:left="720"/>
        <w:jc w:val="both"/>
        <w:rPr>
          <w:rFonts w:ascii="Arial" w:hAnsi="Arial" w:cs="Arial"/>
        </w:rPr>
      </w:pPr>
    </w:p>
    <w:p w14:paraId="7E5F4D2F" w14:textId="77777777" w:rsidR="002D1C82" w:rsidRDefault="002D1C82" w:rsidP="002D1C82">
      <w:pPr>
        <w:ind w:left="720"/>
        <w:rPr>
          <w:rFonts w:ascii="Arial" w:hAnsi="Arial" w:cs="Arial"/>
        </w:rPr>
      </w:pPr>
      <w:r w:rsidRPr="00C47E6A">
        <w:rPr>
          <w:rFonts w:ascii="Arial" w:hAnsi="Arial" w:cs="Arial"/>
        </w:rPr>
        <w:t xml:space="preserve">Please fill in, sign, and upload the UFR license agreement form.  After signing the form, name the file </w:t>
      </w:r>
      <w:proofErr w:type="spellStart"/>
      <w:r w:rsidRPr="00C47E6A">
        <w:rPr>
          <w:rFonts w:ascii="Arial" w:hAnsi="Arial" w:cs="Arial"/>
          <w:b/>
          <w:bCs/>
        </w:rPr>
        <w:t>Vendor_UFRLicense</w:t>
      </w:r>
      <w:proofErr w:type="spellEnd"/>
      <w:r w:rsidRPr="00C47E6A">
        <w:rPr>
          <w:rFonts w:ascii="Arial" w:hAnsi="Arial" w:cs="Arial"/>
        </w:rPr>
        <w:t xml:space="preserve"> (for Vendors), </w:t>
      </w:r>
      <w:proofErr w:type="spellStart"/>
      <w:r w:rsidRPr="00C47E6A">
        <w:rPr>
          <w:rFonts w:ascii="Arial" w:hAnsi="Arial" w:cs="Arial"/>
          <w:b/>
          <w:bCs/>
        </w:rPr>
        <w:t>CPA_UFRLicense</w:t>
      </w:r>
      <w:proofErr w:type="spellEnd"/>
      <w:r w:rsidRPr="00C47E6A">
        <w:rPr>
          <w:rFonts w:ascii="Arial" w:hAnsi="Arial" w:cs="Arial"/>
        </w:rPr>
        <w:t xml:space="preserve"> (for CPAs), and </w:t>
      </w:r>
      <w:proofErr w:type="spellStart"/>
      <w:r w:rsidRPr="00C47E6A">
        <w:rPr>
          <w:rFonts w:ascii="Arial" w:hAnsi="Arial" w:cs="Arial"/>
          <w:b/>
          <w:bCs/>
        </w:rPr>
        <w:t>Agency_UFRLicense</w:t>
      </w:r>
      <w:proofErr w:type="spellEnd"/>
      <w:r w:rsidRPr="00C47E6A">
        <w:rPr>
          <w:rFonts w:ascii="Arial" w:hAnsi="Arial" w:cs="Arial"/>
        </w:rPr>
        <w:t xml:space="preserve"> (for State Agencies).  </w:t>
      </w:r>
      <w:r>
        <w:rPr>
          <w:rFonts w:ascii="Arial" w:hAnsi="Arial" w:cs="Arial"/>
        </w:rPr>
        <w:t xml:space="preserve">The UFR License Agreement letter is located on the </w:t>
      </w:r>
      <w:r w:rsidRPr="00336118">
        <w:rPr>
          <w:rFonts w:ascii="Arial" w:hAnsi="Arial" w:cs="Arial"/>
          <w:b/>
          <w:bCs/>
          <w:color w:val="FF0000"/>
        </w:rPr>
        <w:t>OSD’s UFR homepage</w:t>
      </w:r>
      <w:r w:rsidRPr="00336118">
        <w:rPr>
          <w:rFonts w:ascii="Arial" w:hAnsi="Arial" w:cs="Arial"/>
        </w:rPr>
        <w:t xml:space="preserve"> under </w:t>
      </w:r>
      <w:r>
        <w:rPr>
          <w:rFonts w:ascii="Arial" w:hAnsi="Arial" w:cs="Arial"/>
        </w:rPr>
        <w:t>Manuals and Regulations.  The Agreement letter can be found at:</w:t>
      </w:r>
    </w:p>
    <w:p w14:paraId="2920F6CB" w14:textId="77777777" w:rsidR="002D1C82" w:rsidRDefault="002D1C82" w:rsidP="002D1C82">
      <w:pPr>
        <w:ind w:left="720"/>
        <w:rPr>
          <w:rFonts w:ascii="Arial" w:hAnsi="Arial" w:cs="Arial"/>
        </w:rPr>
      </w:pPr>
    </w:p>
    <w:p w14:paraId="70A880D1" w14:textId="77777777" w:rsidR="002D1C82" w:rsidRDefault="002D1C82" w:rsidP="002D1C82">
      <w:pPr>
        <w:ind w:left="720"/>
        <w:rPr>
          <w:rFonts w:ascii="Arial" w:hAnsi="Arial" w:cs="Arial"/>
          <w:b/>
          <w:bCs/>
          <w:color w:val="FF0000"/>
        </w:rPr>
      </w:pPr>
      <w:hyperlink r:id="rId20" w:history="1">
        <w:r w:rsidRPr="003E4BA8">
          <w:rPr>
            <w:rStyle w:val="Hyperlink"/>
            <w:rFonts w:ascii="Arial" w:hAnsi="Arial" w:cs="Arial"/>
            <w:b/>
            <w:bCs/>
          </w:rPr>
          <w:t>www.mass.gov/files/documents/2023/08/11/UFR%20License%20Agreement%20Letter.pdf</w:t>
        </w:r>
      </w:hyperlink>
    </w:p>
    <w:p w14:paraId="0B62BF2D" w14:textId="77777777" w:rsidR="002D1C82" w:rsidRDefault="002D1C82" w:rsidP="002D1C82">
      <w:pPr>
        <w:ind w:left="720"/>
        <w:rPr>
          <w:rFonts w:ascii="Arial" w:hAnsi="Arial" w:cs="Arial"/>
          <w:b/>
          <w:bCs/>
          <w:color w:val="FF0000"/>
        </w:rPr>
      </w:pPr>
    </w:p>
    <w:p w14:paraId="664CCE87" w14:textId="77777777" w:rsidR="002D1C82" w:rsidRPr="00C47E6A" w:rsidRDefault="002D1C82" w:rsidP="002D1C82">
      <w:pPr>
        <w:ind w:left="720"/>
        <w:rPr>
          <w:rFonts w:ascii="Arial" w:hAnsi="Arial" w:cs="Arial"/>
        </w:rPr>
      </w:pPr>
    </w:p>
    <w:p w14:paraId="2B9BFF30" w14:textId="77777777" w:rsidR="002D1C82" w:rsidRPr="00C47E6A" w:rsidRDefault="002D1C82" w:rsidP="002D1C82">
      <w:pPr>
        <w:ind w:left="720"/>
        <w:jc w:val="both"/>
        <w:rPr>
          <w:rFonts w:ascii="Arial" w:hAnsi="Arial" w:cs="Arial"/>
        </w:rPr>
      </w:pPr>
      <w:r w:rsidRPr="00C47E6A">
        <w:rPr>
          <w:rFonts w:ascii="Arial" w:hAnsi="Arial" w:cs="Arial"/>
        </w:rPr>
        <w:t xml:space="preserve">Follow the instructions </w:t>
      </w:r>
      <w:r>
        <w:rPr>
          <w:rFonts w:ascii="Arial" w:hAnsi="Arial" w:cs="Arial"/>
        </w:rPr>
        <w:t>below to upload the form.</w:t>
      </w:r>
      <w:r w:rsidRPr="00C47E6A">
        <w:rPr>
          <w:rFonts w:ascii="Arial" w:hAnsi="Arial" w:cs="Arial"/>
        </w:rPr>
        <w:t xml:space="preserve"> If you have additional questions, please email  </w:t>
      </w:r>
      <w:hyperlink r:id="rId21" w:history="1">
        <w:r w:rsidRPr="00C47E6A">
          <w:rPr>
            <w:rStyle w:val="Hyperlink"/>
            <w:rFonts w:ascii="Arial" w:hAnsi="Arial" w:cs="Arial"/>
          </w:rPr>
          <w:t>ufrefilehelp@mass.gov</w:t>
        </w:r>
      </w:hyperlink>
      <w:r w:rsidRPr="00C47E6A">
        <w:rPr>
          <w:rFonts w:ascii="Arial" w:hAnsi="Arial" w:cs="Arial"/>
        </w:rPr>
        <w:t>.</w:t>
      </w:r>
    </w:p>
    <w:p w14:paraId="1A99AEBB" w14:textId="77777777" w:rsidR="002D1C82" w:rsidRPr="00C027B5" w:rsidRDefault="002D1C82" w:rsidP="002D1C82">
      <w:pPr>
        <w:ind w:left="720"/>
        <w:jc w:val="both"/>
        <w:rPr>
          <w:rFonts w:ascii="Arial" w:hAnsi="Arial" w:cs="Arial"/>
        </w:rPr>
      </w:pPr>
    </w:p>
    <w:p w14:paraId="14D0EAB1" w14:textId="77777777" w:rsidR="002D1C82" w:rsidRPr="00B43998" w:rsidRDefault="002D1C82" w:rsidP="002D1C82">
      <w:pPr>
        <w:pStyle w:val="ListParagraph"/>
        <w:widowControl/>
        <w:numPr>
          <w:ilvl w:val="0"/>
          <w:numId w:val="27"/>
        </w:numPr>
        <w:autoSpaceDE/>
        <w:autoSpaceDN/>
        <w:contextualSpacing/>
        <w:jc w:val="both"/>
        <w:rPr>
          <w:rFonts w:ascii="Arial" w:hAnsi="Arial" w:cs="Arial"/>
          <w:b/>
          <w:sz w:val="24"/>
          <w:szCs w:val="24"/>
        </w:rPr>
      </w:pPr>
      <w:r w:rsidRPr="00B43998">
        <w:rPr>
          <w:rFonts w:ascii="Arial" w:hAnsi="Arial" w:cs="Arial"/>
          <w:b/>
          <w:sz w:val="24"/>
          <w:szCs w:val="24"/>
        </w:rPr>
        <w:t>Who must upload the UFR license?</w:t>
      </w:r>
    </w:p>
    <w:p w14:paraId="2DC848F7" w14:textId="5D0B2CDD" w:rsidR="002D1C82" w:rsidRPr="00B43998" w:rsidRDefault="002D1C82" w:rsidP="00061058">
      <w:pPr>
        <w:pStyle w:val="ListParagraph"/>
        <w:ind w:left="720"/>
        <w:jc w:val="both"/>
        <w:rPr>
          <w:rFonts w:ascii="Arial" w:hAnsi="Arial" w:cs="Arial"/>
          <w:sz w:val="24"/>
          <w:szCs w:val="24"/>
        </w:rPr>
      </w:pPr>
      <w:r w:rsidRPr="00B43998">
        <w:rPr>
          <w:rFonts w:ascii="Arial" w:hAnsi="Arial" w:cs="Arial"/>
          <w:sz w:val="24"/>
          <w:szCs w:val="24"/>
        </w:rPr>
        <w:t xml:space="preserve">All new contractors, certified public accountants (CPAs), state agencies with a </w:t>
      </w:r>
      <w:proofErr w:type="gramStart"/>
      <w:r w:rsidRPr="00B43998">
        <w:rPr>
          <w:rFonts w:ascii="Arial" w:hAnsi="Arial" w:cs="Arial"/>
          <w:sz w:val="24"/>
          <w:szCs w:val="24"/>
        </w:rPr>
        <w:t xml:space="preserve">profile, </w:t>
      </w:r>
      <w:r w:rsidR="00572010">
        <w:rPr>
          <w:rFonts w:ascii="Arial" w:hAnsi="Arial" w:cs="Arial"/>
          <w:sz w:val="24"/>
          <w:szCs w:val="24"/>
        </w:rPr>
        <w:t xml:space="preserve">  </w:t>
      </w:r>
      <w:proofErr w:type="gramEnd"/>
      <w:r w:rsidR="00572010">
        <w:rPr>
          <w:rFonts w:ascii="Arial" w:hAnsi="Arial" w:cs="Arial"/>
          <w:sz w:val="24"/>
          <w:szCs w:val="24"/>
        </w:rPr>
        <w:t xml:space="preserve"> </w:t>
      </w:r>
      <w:r w:rsidRPr="00B43998">
        <w:rPr>
          <w:rFonts w:ascii="Arial" w:hAnsi="Arial" w:cs="Arial"/>
          <w:sz w:val="24"/>
          <w:szCs w:val="24"/>
        </w:rPr>
        <w:t>username and password.</w:t>
      </w:r>
    </w:p>
    <w:p w14:paraId="77A3FC33" w14:textId="77777777" w:rsidR="002D1C82" w:rsidRPr="00B43998" w:rsidRDefault="002D1C82" w:rsidP="002D1C82">
      <w:pPr>
        <w:pStyle w:val="ListParagraph"/>
        <w:jc w:val="both"/>
        <w:rPr>
          <w:rFonts w:ascii="Arial" w:hAnsi="Arial" w:cs="Arial"/>
          <w:sz w:val="24"/>
          <w:szCs w:val="24"/>
        </w:rPr>
      </w:pPr>
    </w:p>
    <w:p w14:paraId="690F33E0" w14:textId="77777777" w:rsidR="002D1C82" w:rsidRPr="00B43998" w:rsidRDefault="002D1C82" w:rsidP="002D1C82">
      <w:pPr>
        <w:pStyle w:val="ListParagraph"/>
        <w:widowControl/>
        <w:numPr>
          <w:ilvl w:val="0"/>
          <w:numId w:val="27"/>
        </w:numPr>
        <w:autoSpaceDE/>
        <w:autoSpaceDN/>
        <w:contextualSpacing/>
        <w:jc w:val="both"/>
        <w:rPr>
          <w:rFonts w:ascii="Arial" w:hAnsi="Arial" w:cs="Arial"/>
          <w:b/>
          <w:sz w:val="24"/>
          <w:szCs w:val="24"/>
        </w:rPr>
      </w:pPr>
      <w:r w:rsidRPr="00B43998">
        <w:rPr>
          <w:rFonts w:ascii="Arial" w:hAnsi="Arial" w:cs="Arial"/>
          <w:b/>
          <w:sz w:val="24"/>
          <w:szCs w:val="24"/>
        </w:rPr>
        <w:t>When is this UFR license must be uploaded?</w:t>
      </w:r>
    </w:p>
    <w:p w14:paraId="07460241" w14:textId="77777777" w:rsidR="002D1C82" w:rsidRPr="00B43998" w:rsidRDefault="002D1C82" w:rsidP="00061058">
      <w:pPr>
        <w:pStyle w:val="ListParagraph"/>
        <w:ind w:firstLine="720"/>
        <w:jc w:val="both"/>
        <w:rPr>
          <w:rFonts w:ascii="Arial" w:hAnsi="Arial" w:cs="Arial"/>
          <w:sz w:val="24"/>
          <w:szCs w:val="24"/>
        </w:rPr>
      </w:pPr>
      <w:r w:rsidRPr="00B43998">
        <w:rPr>
          <w:rFonts w:ascii="Arial" w:hAnsi="Arial" w:cs="Arial"/>
          <w:sz w:val="24"/>
          <w:szCs w:val="24"/>
        </w:rPr>
        <w:t xml:space="preserve">Once, the contractor receives the confirmation email from the UFR </w:t>
      </w:r>
      <w:proofErr w:type="spellStart"/>
      <w:r w:rsidRPr="00B43998">
        <w:rPr>
          <w:rFonts w:ascii="Arial" w:hAnsi="Arial" w:cs="Arial"/>
          <w:sz w:val="24"/>
          <w:szCs w:val="24"/>
        </w:rPr>
        <w:t>efiling</w:t>
      </w:r>
      <w:proofErr w:type="spellEnd"/>
      <w:r w:rsidRPr="00B43998">
        <w:rPr>
          <w:rFonts w:ascii="Arial" w:hAnsi="Arial" w:cs="Arial"/>
          <w:sz w:val="24"/>
          <w:szCs w:val="24"/>
        </w:rPr>
        <w:t xml:space="preserve"> system.  </w:t>
      </w:r>
    </w:p>
    <w:p w14:paraId="23D11DFB" w14:textId="77777777" w:rsidR="002D1C82" w:rsidRPr="00B43998" w:rsidRDefault="002D1C82" w:rsidP="002D1C82">
      <w:pPr>
        <w:pStyle w:val="ListParagraph"/>
        <w:jc w:val="both"/>
        <w:rPr>
          <w:rFonts w:ascii="Arial" w:hAnsi="Arial" w:cs="Arial"/>
          <w:sz w:val="24"/>
          <w:szCs w:val="24"/>
        </w:rPr>
      </w:pPr>
    </w:p>
    <w:p w14:paraId="2877D9A9" w14:textId="77777777" w:rsidR="002D1C82" w:rsidRPr="00B43998" w:rsidRDefault="002D1C82" w:rsidP="002D1C82">
      <w:pPr>
        <w:pStyle w:val="ListParagraph"/>
        <w:widowControl/>
        <w:numPr>
          <w:ilvl w:val="0"/>
          <w:numId w:val="27"/>
        </w:numPr>
        <w:autoSpaceDE/>
        <w:autoSpaceDN/>
        <w:contextualSpacing/>
        <w:jc w:val="both"/>
        <w:rPr>
          <w:rFonts w:ascii="Arial" w:hAnsi="Arial" w:cs="Arial"/>
          <w:b/>
          <w:sz w:val="24"/>
          <w:szCs w:val="24"/>
        </w:rPr>
      </w:pPr>
      <w:r w:rsidRPr="00B43998">
        <w:rPr>
          <w:rFonts w:ascii="Arial" w:hAnsi="Arial" w:cs="Arial"/>
          <w:b/>
          <w:sz w:val="24"/>
          <w:szCs w:val="24"/>
        </w:rPr>
        <w:t>Where is the UFR license must be uploaded?</w:t>
      </w:r>
    </w:p>
    <w:p w14:paraId="18E5FA12" w14:textId="77777777" w:rsidR="002D1C82" w:rsidRPr="00B43998" w:rsidRDefault="002D1C82" w:rsidP="00061058">
      <w:pPr>
        <w:pStyle w:val="ListParagraph"/>
        <w:ind w:firstLine="720"/>
        <w:jc w:val="both"/>
        <w:rPr>
          <w:rFonts w:ascii="Arial" w:hAnsi="Arial" w:cs="Arial"/>
          <w:sz w:val="24"/>
          <w:szCs w:val="24"/>
        </w:rPr>
      </w:pPr>
      <w:r w:rsidRPr="00B43998">
        <w:rPr>
          <w:rFonts w:ascii="Arial" w:hAnsi="Arial" w:cs="Arial"/>
          <w:sz w:val="24"/>
          <w:szCs w:val="24"/>
        </w:rPr>
        <w:t>The UFR license must be uploaded in the contractor’s current year home page.</w:t>
      </w:r>
    </w:p>
    <w:p w14:paraId="49B73791" w14:textId="77777777" w:rsidR="002D1C82" w:rsidRPr="00B43998" w:rsidRDefault="002D1C82" w:rsidP="002D1C82">
      <w:pPr>
        <w:pStyle w:val="ListParagraph"/>
        <w:jc w:val="both"/>
        <w:rPr>
          <w:rFonts w:ascii="Arial" w:hAnsi="Arial" w:cs="Arial"/>
          <w:sz w:val="24"/>
          <w:szCs w:val="24"/>
        </w:rPr>
      </w:pPr>
    </w:p>
    <w:p w14:paraId="14DB83E7" w14:textId="77777777" w:rsidR="002D1C82" w:rsidRPr="00B43998" w:rsidRDefault="002D1C82" w:rsidP="002D1C82">
      <w:pPr>
        <w:pStyle w:val="ListParagraph"/>
        <w:widowControl/>
        <w:numPr>
          <w:ilvl w:val="0"/>
          <w:numId w:val="27"/>
        </w:numPr>
        <w:autoSpaceDE/>
        <w:autoSpaceDN/>
        <w:contextualSpacing/>
        <w:jc w:val="both"/>
        <w:rPr>
          <w:rFonts w:ascii="Arial" w:hAnsi="Arial" w:cs="Arial"/>
          <w:b/>
          <w:sz w:val="24"/>
          <w:szCs w:val="24"/>
        </w:rPr>
      </w:pPr>
      <w:r w:rsidRPr="00B43998">
        <w:rPr>
          <w:rFonts w:ascii="Arial" w:hAnsi="Arial" w:cs="Arial"/>
          <w:b/>
          <w:sz w:val="24"/>
          <w:szCs w:val="24"/>
        </w:rPr>
        <w:lastRenderedPageBreak/>
        <w:t>What if a Certified Public Accountants firm has multiple clients</w:t>
      </w:r>
    </w:p>
    <w:p w14:paraId="446000AC" w14:textId="77777777" w:rsidR="002D1C82" w:rsidRPr="00B43998" w:rsidRDefault="002D1C82" w:rsidP="00061058">
      <w:pPr>
        <w:pStyle w:val="ListParagraph"/>
        <w:ind w:left="720"/>
        <w:jc w:val="both"/>
        <w:rPr>
          <w:rFonts w:ascii="Arial" w:hAnsi="Arial" w:cs="Arial"/>
          <w:sz w:val="24"/>
          <w:szCs w:val="24"/>
        </w:rPr>
      </w:pPr>
      <w:r w:rsidRPr="00B43998">
        <w:rPr>
          <w:rFonts w:ascii="Arial" w:hAnsi="Arial" w:cs="Arial"/>
          <w:sz w:val="24"/>
          <w:szCs w:val="24"/>
        </w:rPr>
        <w:t xml:space="preserve">Firms with multiple clients must upload their </w:t>
      </w:r>
      <w:proofErr w:type="spellStart"/>
      <w:r w:rsidRPr="00B43998">
        <w:rPr>
          <w:rFonts w:ascii="Arial" w:hAnsi="Arial" w:cs="Arial"/>
          <w:sz w:val="24"/>
          <w:szCs w:val="24"/>
        </w:rPr>
        <w:t>UFR_license</w:t>
      </w:r>
      <w:proofErr w:type="spellEnd"/>
      <w:r w:rsidRPr="00B43998">
        <w:rPr>
          <w:rFonts w:ascii="Arial" w:hAnsi="Arial" w:cs="Arial"/>
          <w:sz w:val="24"/>
          <w:szCs w:val="24"/>
        </w:rPr>
        <w:t xml:space="preserve"> in each of their client’s home page.</w:t>
      </w:r>
    </w:p>
    <w:p w14:paraId="32069276" w14:textId="77777777" w:rsidR="002D1C82" w:rsidRPr="00B43998" w:rsidRDefault="002D1C82" w:rsidP="002D1C82">
      <w:pPr>
        <w:pStyle w:val="ListParagraph"/>
        <w:jc w:val="both"/>
        <w:rPr>
          <w:rFonts w:ascii="Arial" w:hAnsi="Arial" w:cs="Arial"/>
          <w:sz w:val="24"/>
          <w:szCs w:val="24"/>
        </w:rPr>
      </w:pPr>
    </w:p>
    <w:p w14:paraId="412D99C0" w14:textId="77777777" w:rsidR="002D1C82" w:rsidRPr="00B43998" w:rsidRDefault="002D1C82" w:rsidP="002D1C82">
      <w:pPr>
        <w:pStyle w:val="ListParagraph"/>
        <w:widowControl/>
        <w:numPr>
          <w:ilvl w:val="0"/>
          <w:numId w:val="27"/>
        </w:numPr>
        <w:autoSpaceDE/>
        <w:autoSpaceDN/>
        <w:contextualSpacing/>
        <w:jc w:val="both"/>
        <w:rPr>
          <w:rFonts w:ascii="Arial" w:hAnsi="Arial" w:cs="Arial"/>
          <w:b/>
          <w:sz w:val="24"/>
          <w:szCs w:val="24"/>
        </w:rPr>
      </w:pPr>
      <w:r w:rsidRPr="00B43998">
        <w:rPr>
          <w:rFonts w:ascii="Arial" w:hAnsi="Arial" w:cs="Arial"/>
          <w:b/>
          <w:sz w:val="24"/>
          <w:szCs w:val="24"/>
        </w:rPr>
        <w:t xml:space="preserve">What will happen if the UFR license is not uploaded? </w:t>
      </w:r>
    </w:p>
    <w:p w14:paraId="0D702F46" w14:textId="3622EAEA" w:rsidR="002D1C82" w:rsidRPr="00B43998" w:rsidRDefault="002D1C82" w:rsidP="00061058">
      <w:pPr>
        <w:pStyle w:val="ListParagraph"/>
        <w:ind w:left="720"/>
        <w:jc w:val="both"/>
        <w:rPr>
          <w:rFonts w:ascii="Arial" w:hAnsi="Arial" w:cs="Arial"/>
          <w:sz w:val="24"/>
          <w:szCs w:val="24"/>
        </w:rPr>
      </w:pPr>
      <w:r w:rsidRPr="00B43998">
        <w:rPr>
          <w:rFonts w:ascii="Arial" w:hAnsi="Arial" w:cs="Arial"/>
          <w:sz w:val="24"/>
          <w:szCs w:val="24"/>
        </w:rPr>
        <w:t xml:space="preserve">Contractors and/or CPAs that failed to upload their UFR license will not be able to access the home </w:t>
      </w:r>
      <w:r w:rsidR="00061058" w:rsidRPr="00B43998">
        <w:rPr>
          <w:rFonts w:ascii="Arial" w:hAnsi="Arial" w:cs="Arial"/>
          <w:sz w:val="24"/>
          <w:szCs w:val="24"/>
        </w:rPr>
        <w:t>page.</w:t>
      </w:r>
    </w:p>
    <w:p w14:paraId="23D23FB6" w14:textId="77777777" w:rsidR="002D1C82" w:rsidRPr="00B43998" w:rsidRDefault="002D1C82" w:rsidP="002D1C82">
      <w:pPr>
        <w:pStyle w:val="ListParagraph"/>
        <w:jc w:val="both"/>
        <w:rPr>
          <w:rFonts w:ascii="Arial" w:hAnsi="Arial" w:cs="Arial"/>
          <w:sz w:val="24"/>
          <w:szCs w:val="24"/>
        </w:rPr>
      </w:pPr>
    </w:p>
    <w:p w14:paraId="53E2F432" w14:textId="77777777" w:rsidR="002D1C82" w:rsidRPr="00B43998" w:rsidRDefault="002D1C82" w:rsidP="002D1C82">
      <w:pPr>
        <w:pStyle w:val="ListParagraph"/>
        <w:widowControl/>
        <w:numPr>
          <w:ilvl w:val="0"/>
          <w:numId w:val="27"/>
        </w:numPr>
        <w:autoSpaceDE/>
        <w:autoSpaceDN/>
        <w:contextualSpacing/>
        <w:jc w:val="both"/>
        <w:rPr>
          <w:rFonts w:ascii="Arial" w:hAnsi="Arial" w:cs="Arial"/>
          <w:b/>
          <w:sz w:val="24"/>
          <w:szCs w:val="24"/>
        </w:rPr>
      </w:pPr>
      <w:r w:rsidRPr="00B43998">
        <w:rPr>
          <w:rFonts w:ascii="Arial" w:hAnsi="Arial" w:cs="Arial"/>
          <w:b/>
          <w:sz w:val="24"/>
          <w:szCs w:val="24"/>
        </w:rPr>
        <w:t>How to upload the UFR license for contractor</w:t>
      </w:r>
    </w:p>
    <w:p w14:paraId="44BEFC27" w14:textId="77777777" w:rsidR="002D1C82" w:rsidRPr="00B43998" w:rsidRDefault="002D1C82" w:rsidP="002D1C82">
      <w:pPr>
        <w:pStyle w:val="Heading3"/>
        <w:ind w:left="720"/>
        <w:jc w:val="both"/>
        <w:rPr>
          <w:rFonts w:ascii="Arial" w:hAnsi="Arial" w:cs="Arial"/>
          <w:sz w:val="24"/>
          <w:szCs w:val="24"/>
        </w:rPr>
      </w:pPr>
      <w:r w:rsidRPr="00B43998">
        <w:rPr>
          <w:rFonts w:ascii="Arial" w:hAnsi="Arial" w:cs="Arial"/>
          <w:sz w:val="24"/>
          <w:szCs w:val="24"/>
        </w:rPr>
        <w:t>To upload document</w:t>
      </w:r>
    </w:p>
    <w:p w14:paraId="6DDC43C6" w14:textId="77777777" w:rsidR="002D1C82" w:rsidRPr="00B43998" w:rsidRDefault="002D1C82" w:rsidP="002D1C82">
      <w:pPr>
        <w:ind w:left="720"/>
        <w:jc w:val="both"/>
        <w:rPr>
          <w:rFonts w:ascii="Arial" w:hAnsi="Arial" w:cs="Arial"/>
        </w:rPr>
      </w:pPr>
      <w:r w:rsidRPr="00B43998">
        <w:rPr>
          <w:rFonts w:ascii="Arial" w:hAnsi="Arial" w:cs="Arial"/>
        </w:rPr>
        <w:t xml:space="preserve">In the </w:t>
      </w:r>
      <w:r w:rsidRPr="00B43998">
        <w:rPr>
          <w:rFonts w:ascii="Arial" w:hAnsi="Arial" w:cs="Arial"/>
          <w:b/>
        </w:rPr>
        <w:t>Create or Review UFRs</w:t>
      </w:r>
      <w:r w:rsidRPr="00B43998">
        <w:rPr>
          <w:rFonts w:ascii="Arial" w:hAnsi="Arial" w:cs="Arial"/>
        </w:rPr>
        <w:t xml:space="preserve"> box in the left margin, click the </w:t>
      </w:r>
      <w:r w:rsidRPr="00B43998">
        <w:rPr>
          <w:rFonts w:ascii="Arial" w:hAnsi="Arial" w:cs="Arial"/>
          <w:b/>
        </w:rPr>
        <w:t>File for Extension</w:t>
      </w:r>
      <w:r w:rsidRPr="00B43998">
        <w:rPr>
          <w:rFonts w:ascii="Arial" w:hAnsi="Arial" w:cs="Arial"/>
        </w:rPr>
        <w:t xml:space="preserve"> choice.</w:t>
      </w:r>
    </w:p>
    <w:p w14:paraId="3620FA71" w14:textId="7C1D1868" w:rsidR="002D1C82" w:rsidRPr="00B43998" w:rsidRDefault="002D1C82" w:rsidP="002D1C82">
      <w:pPr>
        <w:ind w:left="720"/>
        <w:jc w:val="center"/>
        <w:rPr>
          <w:rFonts w:ascii="Arial" w:hAnsi="Arial" w:cs="Arial"/>
        </w:rPr>
      </w:pPr>
      <w:r w:rsidRPr="00B43998">
        <w:rPr>
          <w:rFonts w:ascii="Arial" w:hAnsi="Arial" w:cs="Arial"/>
          <w:noProof/>
        </w:rPr>
        <w:drawing>
          <wp:inline distT="0" distB="0" distL="0" distR="0" wp14:anchorId="33CA9F7F" wp14:editId="18D3457A">
            <wp:extent cx="2308604" cy="1549400"/>
            <wp:effectExtent l="0" t="0" r="0" b="0"/>
            <wp:docPr id="91" name="Picture 8" title="Contactor Anchor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Picture 58" title="Contactor Anchor screen"/>
                    <pic:cNvPicPr/>
                  </pic:nvPicPr>
                  <pic:blipFill>
                    <a:blip r:embed="rId22" cstate="print"/>
                    <a:srcRect/>
                    <a:stretch>
                      <a:fillRect/>
                    </a:stretch>
                  </pic:blipFill>
                  <pic:spPr bwMode="auto">
                    <a:xfrm>
                      <a:off x="0" y="0"/>
                      <a:ext cx="2308225" cy="1549400"/>
                    </a:xfrm>
                    <a:prstGeom prst="rect">
                      <a:avLst/>
                    </a:prstGeom>
                    <a:noFill/>
                    <a:ln>
                      <a:noFill/>
                    </a:ln>
                  </pic:spPr>
                </pic:pic>
              </a:graphicData>
            </a:graphic>
          </wp:inline>
        </w:drawing>
      </w:r>
    </w:p>
    <w:p w14:paraId="2A34901A" w14:textId="77777777" w:rsidR="002D1C82" w:rsidRPr="00B43998" w:rsidRDefault="002D1C82" w:rsidP="002D1C82">
      <w:pPr>
        <w:ind w:left="720"/>
        <w:jc w:val="both"/>
        <w:rPr>
          <w:rFonts w:ascii="Arial" w:hAnsi="Arial" w:cs="Arial"/>
        </w:rPr>
      </w:pPr>
    </w:p>
    <w:p w14:paraId="3D890120" w14:textId="77777777" w:rsidR="002D1C82" w:rsidRPr="00B43998" w:rsidRDefault="002D1C82" w:rsidP="002D1C82">
      <w:pPr>
        <w:pStyle w:val="ListParagraph"/>
        <w:contextualSpacing/>
        <w:jc w:val="both"/>
        <w:rPr>
          <w:rFonts w:ascii="Arial" w:hAnsi="Arial" w:cs="Arial"/>
          <w:sz w:val="24"/>
          <w:szCs w:val="24"/>
        </w:rPr>
      </w:pPr>
      <w:r w:rsidRPr="00B43998">
        <w:rPr>
          <w:rFonts w:ascii="Arial" w:hAnsi="Arial" w:cs="Arial"/>
          <w:sz w:val="24"/>
          <w:szCs w:val="24"/>
        </w:rPr>
        <w:t xml:space="preserve">Select a </w:t>
      </w:r>
      <w:r w:rsidRPr="00B43998">
        <w:rPr>
          <w:rFonts w:ascii="Arial" w:hAnsi="Arial" w:cs="Arial"/>
          <w:b/>
          <w:sz w:val="24"/>
          <w:szCs w:val="24"/>
        </w:rPr>
        <w:t>Fiscal Year</w:t>
      </w:r>
      <w:r w:rsidRPr="00B43998">
        <w:rPr>
          <w:rFonts w:ascii="Arial" w:hAnsi="Arial" w:cs="Arial"/>
          <w:sz w:val="24"/>
          <w:szCs w:val="24"/>
        </w:rPr>
        <w:t xml:space="preserve"> from the dropdown box and click </w:t>
      </w:r>
      <w:r w:rsidRPr="00B43998">
        <w:rPr>
          <w:rFonts w:ascii="Arial" w:hAnsi="Arial" w:cs="Arial"/>
          <w:b/>
          <w:sz w:val="24"/>
          <w:szCs w:val="24"/>
        </w:rPr>
        <w:t>Upload Documents &gt;&gt;</w:t>
      </w:r>
      <w:r w:rsidRPr="00B43998">
        <w:rPr>
          <w:rFonts w:ascii="Arial" w:hAnsi="Arial" w:cs="Arial"/>
          <w:sz w:val="24"/>
          <w:szCs w:val="24"/>
        </w:rPr>
        <w:t>.</w:t>
      </w:r>
    </w:p>
    <w:p w14:paraId="4BFCEDA2" w14:textId="77777777" w:rsidR="002D1C82" w:rsidRPr="00B43998" w:rsidRDefault="002D1C82" w:rsidP="002D1C82">
      <w:pPr>
        <w:ind w:left="720"/>
        <w:jc w:val="both"/>
        <w:rPr>
          <w:rFonts w:ascii="Arial" w:hAnsi="Arial" w:cs="Arial"/>
        </w:rPr>
      </w:pPr>
      <w:r w:rsidRPr="00B43998">
        <w:rPr>
          <w:rFonts w:ascii="Arial" w:hAnsi="Arial" w:cs="Arial"/>
        </w:rPr>
        <w:t xml:space="preserve">The Information Upload page will appear for the File for Extension. </w:t>
      </w:r>
    </w:p>
    <w:p w14:paraId="413544DB" w14:textId="0583D40D" w:rsidR="002D1C82" w:rsidRPr="00B43998" w:rsidRDefault="002D1C82" w:rsidP="002D1C82">
      <w:pPr>
        <w:ind w:left="720"/>
        <w:jc w:val="center"/>
        <w:rPr>
          <w:rFonts w:ascii="Arial" w:hAnsi="Arial" w:cs="Arial"/>
        </w:rPr>
      </w:pPr>
      <w:r w:rsidRPr="00B43998">
        <w:rPr>
          <w:rFonts w:ascii="Arial" w:hAnsi="Arial" w:cs="Arial"/>
          <w:noProof/>
        </w:rPr>
        <w:drawing>
          <wp:inline distT="0" distB="0" distL="0" distR="0" wp14:anchorId="7F559743" wp14:editId="497E18A2">
            <wp:extent cx="2362200" cy="1574800"/>
            <wp:effectExtent l="0" t="0" r="0" b="6350"/>
            <wp:docPr id="165437908"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37908" name="Picture 7" descr="Graphical user interface, applicati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1574800"/>
                    </a:xfrm>
                    <a:prstGeom prst="rect">
                      <a:avLst/>
                    </a:prstGeom>
                    <a:noFill/>
                    <a:ln>
                      <a:noFill/>
                    </a:ln>
                  </pic:spPr>
                </pic:pic>
              </a:graphicData>
            </a:graphic>
          </wp:inline>
        </w:drawing>
      </w:r>
    </w:p>
    <w:p w14:paraId="339F59B4" w14:textId="77777777" w:rsidR="002D1C82" w:rsidRPr="00B43998" w:rsidRDefault="002D1C82" w:rsidP="002D1C82">
      <w:pPr>
        <w:ind w:left="720" w:firstLine="360"/>
        <w:jc w:val="both"/>
        <w:rPr>
          <w:rFonts w:ascii="Arial" w:hAnsi="Arial" w:cs="Arial"/>
        </w:rPr>
      </w:pPr>
    </w:p>
    <w:p w14:paraId="0341278F" w14:textId="7E812FC6" w:rsidR="002D1C82" w:rsidRPr="00B43998" w:rsidRDefault="002D1C82" w:rsidP="002D1C82">
      <w:pPr>
        <w:pStyle w:val="ListParagraph"/>
        <w:contextualSpacing/>
        <w:jc w:val="both"/>
        <w:rPr>
          <w:rFonts w:ascii="Arial" w:hAnsi="Arial" w:cs="Arial"/>
          <w:sz w:val="24"/>
          <w:szCs w:val="24"/>
        </w:rPr>
      </w:pPr>
      <w:r w:rsidRPr="00B43998">
        <w:rPr>
          <w:rFonts w:ascii="Arial" w:hAnsi="Arial" w:cs="Arial"/>
          <w:sz w:val="24"/>
          <w:szCs w:val="24"/>
        </w:rPr>
        <w:t xml:space="preserve">For this filing, please check the “Other” box in the </w:t>
      </w:r>
      <w:r w:rsidRPr="00B43998">
        <w:rPr>
          <w:rFonts w:ascii="Arial" w:hAnsi="Arial" w:cs="Arial"/>
          <w:b/>
          <w:sz w:val="24"/>
          <w:szCs w:val="24"/>
        </w:rPr>
        <w:t>Required Documents Check List</w:t>
      </w:r>
      <w:r w:rsidRPr="00B43998">
        <w:rPr>
          <w:rFonts w:ascii="Arial" w:hAnsi="Arial" w:cs="Arial"/>
          <w:sz w:val="24"/>
          <w:szCs w:val="24"/>
        </w:rPr>
        <w:t xml:space="preserve"> window and </w:t>
      </w:r>
      <w:r w:rsidR="008A5BEB">
        <w:rPr>
          <w:rFonts w:ascii="Arial" w:hAnsi="Arial" w:cs="Arial"/>
          <w:sz w:val="24"/>
          <w:szCs w:val="24"/>
        </w:rPr>
        <w:tab/>
      </w:r>
    </w:p>
    <w:p w14:paraId="75975244" w14:textId="77777777" w:rsidR="002D1C82" w:rsidRPr="00B43998" w:rsidRDefault="002D1C82" w:rsidP="002D1C82">
      <w:pPr>
        <w:ind w:left="720"/>
        <w:jc w:val="both"/>
        <w:rPr>
          <w:rFonts w:ascii="Arial" w:hAnsi="Arial" w:cs="Arial"/>
        </w:rPr>
      </w:pPr>
      <w:r w:rsidRPr="00B43998">
        <w:rPr>
          <w:rFonts w:ascii="Arial" w:hAnsi="Arial" w:cs="Arial"/>
        </w:rPr>
        <w:t xml:space="preserve">Contractors must type, </w:t>
      </w:r>
      <w:proofErr w:type="spellStart"/>
      <w:r w:rsidRPr="00B43998">
        <w:rPr>
          <w:rFonts w:ascii="Arial" w:hAnsi="Arial" w:cs="Arial"/>
        </w:rPr>
        <w:t>Contractors_UFR</w:t>
      </w:r>
      <w:proofErr w:type="spellEnd"/>
      <w:r w:rsidRPr="00B43998">
        <w:rPr>
          <w:rFonts w:ascii="Arial" w:hAnsi="Arial" w:cs="Arial"/>
        </w:rPr>
        <w:t xml:space="preserve"> License</w:t>
      </w:r>
    </w:p>
    <w:p w14:paraId="493BF92F" w14:textId="77777777" w:rsidR="002D1C82" w:rsidRPr="00B43998" w:rsidRDefault="002D1C82" w:rsidP="002D1C82">
      <w:pPr>
        <w:ind w:left="720"/>
        <w:jc w:val="both"/>
        <w:rPr>
          <w:rFonts w:ascii="Arial" w:hAnsi="Arial" w:cs="Arial"/>
        </w:rPr>
      </w:pPr>
      <w:r w:rsidRPr="00B43998">
        <w:rPr>
          <w:rFonts w:ascii="Arial" w:hAnsi="Arial" w:cs="Arial"/>
        </w:rPr>
        <w:t xml:space="preserve">Certified Public Accountants must </w:t>
      </w:r>
      <w:proofErr w:type="gramStart"/>
      <w:r w:rsidRPr="00B43998">
        <w:rPr>
          <w:rFonts w:ascii="Arial" w:hAnsi="Arial" w:cs="Arial"/>
        </w:rPr>
        <w:t>type :</w:t>
      </w:r>
      <w:proofErr w:type="gramEnd"/>
      <w:r w:rsidRPr="00B43998">
        <w:rPr>
          <w:rFonts w:ascii="Arial" w:hAnsi="Arial" w:cs="Arial"/>
        </w:rPr>
        <w:t xml:space="preserve">  </w:t>
      </w:r>
      <w:proofErr w:type="spellStart"/>
      <w:r w:rsidRPr="00B43998">
        <w:rPr>
          <w:rFonts w:ascii="Arial" w:hAnsi="Arial" w:cs="Arial"/>
        </w:rPr>
        <w:t>CPAs_UFR</w:t>
      </w:r>
      <w:proofErr w:type="spellEnd"/>
      <w:r w:rsidRPr="00B43998">
        <w:rPr>
          <w:rFonts w:ascii="Arial" w:hAnsi="Arial" w:cs="Arial"/>
        </w:rPr>
        <w:t xml:space="preserve"> License</w:t>
      </w:r>
    </w:p>
    <w:p w14:paraId="1CD36202" w14:textId="77777777" w:rsidR="002D1C82" w:rsidRPr="00B43998" w:rsidRDefault="002D1C82" w:rsidP="002D1C82">
      <w:pPr>
        <w:ind w:left="720"/>
        <w:jc w:val="both"/>
        <w:rPr>
          <w:rFonts w:ascii="Arial" w:hAnsi="Arial" w:cs="Arial"/>
        </w:rPr>
      </w:pPr>
      <w:r w:rsidRPr="00B43998">
        <w:rPr>
          <w:rFonts w:ascii="Arial" w:hAnsi="Arial" w:cs="Arial"/>
        </w:rPr>
        <w:t xml:space="preserve">State Agencies must </w:t>
      </w:r>
      <w:proofErr w:type="gramStart"/>
      <w:r w:rsidRPr="00B43998">
        <w:rPr>
          <w:rFonts w:ascii="Arial" w:hAnsi="Arial" w:cs="Arial"/>
        </w:rPr>
        <w:t>type :</w:t>
      </w:r>
      <w:proofErr w:type="gramEnd"/>
      <w:r w:rsidRPr="00B43998">
        <w:rPr>
          <w:rFonts w:ascii="Arial" w:hAnsi="Arial" w:cs="Arial"/>
        </w:rPr>
        <w:t xml:space="preserve"> </w:t>
      </w:r>
      <w:proofErr w:type="spellStart"/>
      <w:r w:rsidRPr="00B43998">
        <w:rPr>
          <w:rFonts w:ascii="Arial" w:hAnsi="Arial" w:cs="Arial"/>
        </w:rPr>
        <w:t>Agencies_UFR</w:t>
      </w:r>
      <w:proofErr w:type="spellEnd"/>
      <w:r w:rsidRPr="00B43998">
        <w:rPr>
          <w:rFonts w:ascii="Arial" w:hAnsi="Arial" w:cs="Arial"/>
        </w:rPr>
        <w:t xml:space="preserve"> License </w:t>
      </w:r>
    </w:p>
    <w:p w14:paraId="7463A9B6" w14:textId="77777777" w:rsidR="002D1C82" w:rsidRPr="00B43998" w:rsidRDefault="002D1C82" w:rsidP="002D1C82">
      <w:pPr>
        <w:ind w:left="720"/>
        <w:jc w:val="both"/>
        <w:rPr>
          <w:rFonts w:ascii="Arial" w:hAnsi="Arial" w:cs="Arial"/>
        </w:rPr>
      </w:pPr>
    </w:p>
    <w:p w14:paraId="2E7293CB" w14:textId="086F91C1" w:rsidR="002D1C82" w:rsidRPr="00B43998" w:rsidRDefault="002D1C82" w:rsidP="002D1C82">
      <w:pPr>
        <w:ind w:left="720"/>
        <w:jc w:val="center"/>
        <w:rPr>
          <w:rFonts w:ascii="Arial" w:hAnsi="Arial" w:cs="Arial"/>
        </w:rPr>
      </w:pPr>
      <w:r w:rsidRPr="00B43998">
        <w:rPr>
          <w:rFonts w:ascii="Arial" w:hAnsi="Arial" w:cs="Arial"/>
          <w:noProof/>
        </w:rPr>
        <w:lastRenderedPageBreak/>
        <w:drawing>
          <wp:inline distT="0" distB="0" distL="0" distR="0" wp14:anchorId="1198D429" wp14:editId="2ECCF8BF">
            <wp:extent cx="2641600" cy="1720850"/>
            <wp:effectExtent l="0" t="0" r="6350" b="0"/>
            <wp:docPr id="1506307281"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307281" name="Picture 6" descr="Graphical user interface, text, application, Word&#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1600" cy="1720850"/>
                    </a:xfrm>
                    <a:prstGeom prst="rect">
                      <a:avLst/>
                    </a:prstGeom>
                    <a:noFill/>
                    <a:ln>
                      <a:noFill/>
                    </a:ln>
                  </pic:spPr>
                </pic:pic>
              </a:graphicData>
            </a:graphic>
          </wp:inline>
        </w:drawing>
      </w:r>
    </w:p>
    <w:p w14:paraId="7C9CA324" w14:textId="77777777" w:rsidR="002D1C82" w:rsidRPr="00B43998" w:rsidRDefault="002D1C82" w:rsidP="002D1C82">
      <w:pPr>
        <w:ind w:left="720"/>
        <w:jc w:val="both"/>
        <w:rPr>
          <w:rFonts w:ascii="Arial" w:hAnsi="Arial" w:cs="Arial"/>
        </w:rPr>
      </w:pPr>
    </w:p>
    <w:p w14:paraId="202B9876" w14:textId="77777777" w:rsidR="002D1C82" w:rsidRPr="00B43998" w:rsidRDefault="002D1C82" w:rsidP="002D1C82">
      <w:pPr>
        <w:ind w:left="720"/>
        <w:jc w:val="both"/>
        <w:rPr>
          <w:rFonts w:ascii="Arial" w:hAnsi="Arial" w:cs="Arial"/>
        </w:rPr>
      </w:pPr>
    </w:p>
    <w:p w14:paraId="4384AE6C" w14:textId="77777777" w:rsidR="002D1C82" w:rsidRPr="00B43998" w:rsidRDefault="002D1C82" w:rsidP="002D1C82">
      <w:pPr>
        <w:ind w:left="720"/>
        <w:jc w:val="both"/>
        <w:rPr>
          <w:rFonts w:ascii="Arial" w:hAnsi="Arial" w:cs="Arial"/>
        </w:rPr>
      </w:pPr>
      <w:r w:rsidRPr="00B43998">
        <w:rPr>
          <w:rFonts w:ascii="Arial" w:hAnsi="Arial" w:cs="Arial"/>
        </w:rPr>
        <w:t xml:space="preserve">Then select the type of file being uploaded from the </w:t>
      </w:r>
      <w:r w:rsidRPr="00B43998">
        <w:rPr>
          <w:rFonts w:ascii="Arial" w:hAnsi="Arial" w:cs="Arial"/>
          <w:b/>
        </w:rPr>
        <w:t>Application Type</w:t>
      </w:r>
      <w:r w:rsidRPr="00B43998">
        <w:rPr>
          <w:rFonts w:ascii="Arial" w:hAnsi="Arial" w:cs="Arial"/>
        </w:rPr>
        <w:t xml:space="preserve"> dropdown list. </w:t>
      </w:r>
    </w:p>
    <w:p w14:paraId="542450FB" w14:textId="77777777" w:rsidR="002D1C82" w:rsidRPr="00B43998" w:rsidRDefault="002D1C82" w:rsidP="002D1C82">
      <w:pPr>
        <w:ind w:left="720"/>
        <w:jc w:val="both"/>
        <w:rPr>
          <w:rFonts w:ascii="Arial" w:hAnsi="Arial" w:cs="Arial"/>
        </w:rPr>
      </w:pPr>
    </w:p>
    <w:p w14:paraId="10438EAB" w14:textId="77777777" w:rsidR="002D1C82" w:rsidRPr="00B43998" w:rsidRDefault="002D1C82" w:rsidP="008A5BEB">
      <w:pPr>
        <w:pStyle w:val="ListParagraph"/>
        <w:ind w:firstLine="720"/>
        <w:contextualSpacing/>
        <w:jc w:val="both"/>
        <w:rPr>
          <w:rFonts w:ascii="Arial" w:hAnsi="Arial" w:cs="Arial"/>
          <w:sz w:val="24"/>
          <w:szCs w:val="24"/>
        </w:rPr>
      </w:pPr>
      <w:r w:rsidRPr="00B43998">
        <w:rPr>
          <w:rFonts w:ascii="Arial" w:hAnsi="Arial" w:cs="Arial"/>
          <w:sz w:val="24"/>
          <w:szCs w:val="24"/>
        </w:rPr>
        <w:t xml:space="preserve">To select the file to upload, click the </w:t>
      </w:r>
      <w:r w:rsidRPr="00B43998">
        <w:rPr>
          <w:rFonts w:ascii="Arial" w:hAnsi="Arial" w:cs="Arial"/>
          <w:b/>
          <w:sz w:val="24"/>
          <w:szCs w:val="24"/>
        </w:rPr>
        <w:t>Browse</w:t>
      </w:r>
      <w:r w:rsidRPr="00B43998">
        <w:rPr>
          <w:rFonts w:ascii="Arial" w:hAnsi="Arial" w:cs="Arial"/>
          <w:sz w:val="24"/>
          <w:szCs w:val="24"/>
        </w:rPr>
        <w:t xml:space="preserve"> button.</w:t>
      </w:r>
    </w:p>
    <w:p w14:paraId="0AC4F5AA" w14:textId="77777777" w:rsidR="002D1C82" w:rsidRPr="00B43998" w:rsidRDefault="002D1C82" w:rsidP="002D1C82">
      <w:pPr>
        <w:ind w:left="720"/>
        <w:jc w:val="both"/>
        <w:rPr>
          <w:rFonts w:ascii="Arial" w:hAnsi="Arial" w:cs="Arial"/>
        </w:rPr>
      </w:pPr>
    </w:p>
    <w:p w14:paraId="41112F6F" w14:textId="77777777" w:rsidR="002D1C82" w:rsidRPr="00B43998" w:rsidRDefault="002D1C82" w:rsidP="002D1C82">
      <w:pPr>
        <w:ind w:left="720"/>
        <w:jc w:val="both"/>
        <w:rPr>
          <w:rFonts w:ascii="Arial" w:hAnsi="Arial" w:cs="Arial"/>
        </w:rPr>
      </w:pPr>
      <w:r w:rsidRPr="00B43998">
        <w:rPr>
          <w:rFonts w:ascii="Arial" w:hAnsi="Arial" w:cs="Arial"/>
        </w:rPr>
        <w:t xml:space="preserve">The </w:t>
      </w:r>
      <w:r w:rsidRPr="00B43998">
        <w:rPr>
          <w:rFonts w:ascii="Arial" w:hAnsi="Arial" w:cs="Arial"/>
          <w:b/>
        </w:rPr>
        <w:t xml:space="preserve">Choose File </w:t>
      </w:r>
      <w:proofErr w:type="spellStart"/>
      <w:r w:rsidRPr="00B43998">
        <w:rPr>
          <w:rFonts w:ascii="Arial" w:hAnsi="Arial" w:cs="Arial"/>
        </w:rPr>
        <w:t>file</w:t>
      </w:r>
      <w:proofErr w:type="spellEnd"/>
      <w:r w:rsidRPr="00B43998">
        <w:rPr>
          <w:rFonts w:ascii="Arial" w:hAnsi="Arial" w:cs="Arial"/>
        </w:rPr>
        <w:t xml:space="preserve"> browser will appear.</w:t>
      </w:r>
    </w:p>
    <w:p w14:paraId="4B558366" w14:textId="77777777" w:rsidR="002D1C82" w:rsidRPr="00B43998" w:rsidRDefault="002D1C82" w:rsidP="002D1C82">
      <w:pPr>
        <w:ind w:left="720" w:firstLine="360"/>
        <w:jc w:val="both"/>
        <w:rPr>
          <w:rFonts w:ascii="Arial" w:hAnsi="Arial" w:cs="Arial"/>
        </w:rPr>
      </w:pPr>
    </w:p>
    <w:p w14:paraId="2A9EC43C" w14:textId="5D6B96BE" w:rsidR="002D1C82" w:rsidRPr="00B43998" w:rsidRDefault="002D1C82" w:rsidP="002D1C82">
      <w:pPr>
        <w:ind w:left="720"/>
        <w:jc w:val="center"/>
        <w:rPr>
          <w:rFonts w:ascii="Arial" w:hAnsi="Arial" w:cs="Arial"/>
        </w:rPr>
      </w:pPr>
      <w:r w:rsidRPr="00B43998">
        <w:rPr>
          <w:rFonts w:ascii="Arial" w:hAnsi="Arial" w:cs="Arial"/>
          <w:noProof/>
        </w:rPr>
        <w:drawing>
          <wp:inline distT="0" distB="0" distL="0" distR="0" wp14:anchorId="2F0FF53F" wp14:editId="1939E750">
            <wp:extent cx="2578100" cy="1441450"/>
            <wp:effectExtent l="0" t="0" r="0" b="6350"/>
            <wp:docPr id="87646520"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46520" name="Picture 5" descr="Graphical user interface,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8100" cy="1441450"/>
                    </a:xfrm>
                    <a:prstGeom prst="rect">
                      <a:avLst/>
                    </a:prstGeom>
                    <a:noFill/>
                    <a:ln>
                      <a:noFill/>
                    </a:ln>
                  </pic:spPr>
                </pic:pic>
              </a:graphicData>
            </a:graphic>
          </wp:inline>
        </w:drawing>
      </w:r>
    </w:p>
    <w:p w14:paraId="27DB0605" w14:textId="77777777" w:rsidR="002D1C82" w:rsidRPr="00B43998" w:rsidRDefault="002D1C82" w:rsidP="002D1C82">
      <w:pPr>
        <w:ind w:left="720" w:firstLine="360"/>
        <w:jc w:val="both"/>
        <w:rPr>
          <w:rFonts w:ascii="Arial" w:hAnsi="Arial" w:cs="Arial"/>
        </w:rPr>
      </w:pPr>
    </w:p>
    <w:p w14:paraId="1882A797" w14:textId="77777777" w:rsidR="002D1C82" w:rsidRPr="00B43998" w:rsidRDefault="002D1C82" w:rsidP="002D1C82">
      <w:pPr>
        <w:ind w:left="720"/>
        <w:jc w:val="both"/>
        <w:rPr>
          <w:rFonts w:ascii="Arial" w:hAnsi="Arial" w:cs="Arial"/>
        </w:rPr>
      </w:pPr>
      <w:r w:rsidRPr="00B43998">
        <w:rPr>
          <w:rFonts w:ascii="Arial" w:hAnsi="Arial" w:cs="Arial"/>
        </w:rPr>
        <w:t>Select the file by clicking to the appropriate directory and double-clicking the desired file.</w:t>
      </w:r>
    </w:p>
    <w:p w14:paraId="6764010D" w14:textId="77777777" w:rsidR="002D1C82" w:rsidRPr="00B43998" w:rsidRDefault="002D1C82" w:rsidP="002D1C82">
      <w:pPr>
        <w:ind w:left="720"/>
        <w:jc w:val="both"/>
        <w:rPr>
          <w:rFonts w:ascii="Arial" w:hAnsi="Arial" w:cs="Arial"/>
        </w:rPr>
      </w:pPr>
    </w:p>
    <w:p w14:paraId="02894E95" w14:textId="77777777" w:rsidR="002D1C82" w:rsidRPr="00B43998" w:rsidRDefault="002D1C82" w:rsidP="002D1C82">
      <w:pPr>
        <w:ind w:left="720"/>
        <w:jc w:val="both"/>
        <w:rPr>
          <w:rFonts w:ascii="Arial" w:hAnsi="Arial" w:cs="Arial"/>
        </w:rPr>
      </w:pPr>
      <w:r w:rsidRPr="00B43998">
        <w:rPr>
          <w:rFonts w:ascii="Arial" w:hAnsi="Arial" w:cs="Arial"/>
        </w:rPr>
        <w:t xml:space="preserve">Click the </w:t>
      </w:r>
      <w:r w:rsidRPr="00B43998">
        <w:rPr>
          <w:rFonts w:ascii="Arial" w:hAnsi="Arial" w:cs="Arial"/>
          <w:b/>
        </w:rPr>
        <w:t xml:space="preserve">Upload </w:t>
      </w:r>
      <w:r w:rsidRPr="00B43998">
        <w:rPr>
          <w:rFonts w:ascii="Arial" w:hAnsi="Arial" w:cs="Arial"/>
        </w:rPr>
        <w:t xml:space="preserve">button. The please wait screen will appear. </w:t>
      </w:r>
    </w:p>
    <w:p w14:paraId="68984B18" w14:textId="77777777" w:rsidR="002D1C82" w:rsidRPr="00B43998" w:rsidRDefault="002D1C82" w:rsidP="002D1C82">
      <w:pPr>
        <w:ind w:left="720"/>
        <w:jc w:val="both"/>
        <w:rPr>
          <w:rFonts w:ascii="Arial" w:hAnsi="Arial" w:cs="Arial"/>
        </w:rPr>
      </w:pPr>
    </w:p>
    <w:p w14:paraId="3585D4ED" w14:textId="77777777" w:rsidR="002D1C82" w:rsidRPr="00B43998" w:rsidRDefault="002D1C82" w:rsidP="002D1C82">
      <w:pPr>
        <w:ind w:left="720"/>
        <w:jc w:val="both"/>
        <w:rPr>
          <w:rFonts w:ascii="Arial" w:hAnsi="Arial" w:cs="Arial"/>
        </w:rPr>
      </w:pPr>
      <w:r w:rsidRPr="00B43998">
        <w:rPr>
          <w:rFonts w:ascii="Arial" w:hAnsi="Arial" w:cs="Arial"/>
        </w:rPr>
        <w:t xml:space="preserve">Upon successful completion of the upload, the Upload Files screen will reappear. The document just uploaded will appear in the list of </w:t>
      </w:r>
      <w:r w:rsidRPr="00B43998">
        <w:rPr>
          <w:rFonts w:ascii="Arial" w:hAnsi="Arial" w:cs="Arial"/>
          <w:b/>
        </w:rPr>
        <w:t>Documents on File</w:t>
      </w:r>
      <w:r w:rsidRPr="00B43998">
        <w:rPr>
          <w:rFonts w:ascii="Arial" w:hAnsi="Arial" w:cs="Arial"/>
        </w:rPr>
        <w:t>.</w:t>
      </w:r>
    </w:p>
    <w:p w14:paraId="6A466694" w14:textId="0B4C58E4" w:rsidR="002D1C82" w:rsidRPr="00B43998" w:rsidRDefault="002D1C82" w:rsidP="002D1C82">
      <w:pPr>
        <w:ind w:left="720"/>
        <w:jc w:val="center"/>
        <w:rPr>
          <w:rFonts w:ascii="Arial" w:hAnsi="Arial" w:cs="Arial"/>
        </w:rPr>
      </w:pPr>
      <w:r w:rsidRPr="00B43998">
        <w:rPr>
          <w:rFonts w:ascii="Arial" w:hAnsi="Arial" w:cs="Arial"/>
          <w:noProof/>
        </w:rPr>
        <w:drawing>
          <wp:inline distT="0" distB="0" distL="0" distR="0" wp14:anchorId="12404F40" wp14:editId="5B9F59FE">
            <wp:extent cx="2711450" cy="1498600"/>
            <wp:effectExtent l="0" t="0" r="0" b="6350"/>
            <wp:docPr id="1649167281"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167281" name="Picture 4" descr="Graphical user interface, application, Word&#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11450" cy="1498600"/>
                    </a:xfrm>
                    <a:prstGeom prst="rect">
                      <a:avLst/>
                    </a:prstGeom>
                    <a:noFill/>
                    <a:ln>
                      <a:noFill/>
                    </a:ln>
                  </pic:spPr>
                </pic:pic>
              </a:graphicData>
            </a:graphic>
          </wp:inline>
        </w:drawing>
      </w:r>
    </w:p>
    <w:p w14:paraId="29DA3DD8" w14:textId="77777777" w:rsidR="002D1C82" w:rsidRPr="00B43998" w:rsidRDefault="002D1C82" w:rsidP="002D1C82">
      <w:pPr>
        <w:ind w:left="720" w:firstLine="360"/>
        <w:jc w:val="both"/>
        <w:rPr>
          <w:rFonts w:ascii="Arial" w:hAnsi="Arial" w:cs="Arial"/>
        </w:rPr>
      </w:pPr>
    </w:p>
    <w:p w14:paraId="34834789" w14:textId="77777777" w:rsidR="002D1C82" w:rsidRPr="00B43998" w:rsidRDefault="002D1C82" w:rsidP="002D1C82">
      <w:pPr>
        <w:ind w:left="720"/>
        <w:jc w:val="both"/>
        <w:rPr>
          <w:rFonts w:ascii="Arial" w:hAnsi="Arial" w:cs="Arial"/>
        </w:rPr>
      </w:pPr>
      <w:r w:rsidRPr="00B43998">
        <w:rPr>
          <w:rFonts w:ascii="Arial" w:hAnsi="Arial" w:cs="Arial"/>
        </w:rPr>
        <w:t xml:space="preserve">Clicking on the file name will bring up the </w:t>
      </w:r>
      <w:r w:rsidRPr="00B43998">
        <w:rPr>
          <w:rFonts w:ascii="Arial" w:hAnsi="Arial" w:cs="Arial"/>
          <w:b/>
        </w:rPr>
        <w:t xml:space="preserve">OSD </w:t>
      </w:r>
      <w:proofErr w:type="spellStart"/>
      <w:r w:rsidRPr="00B43998">
        <w:rPr>
          <w:rFonts w:ascii="Arial" w:hAnsi="Arial" w:cs="Arial"/>
          <w:b/>
        </w:rPr>
        <w:t>eFiling</w:t>
      </w:r>
      <w:proofErr w:type="spellEnd"/>
      <w:r w:rsidRPr="00B43998">
        <w:rPr>
          <w:rFonts w:ascii="Arial" w:hAnsi="Arial" w:cs="Arial"/>
          <w:b/>
        </w:rPr>
        <w:t xml:space="preserve"> Document Viewer</w:t>
      </w:r>
      <w:r w:rsidRPr="00B43998">
        <w:rPr>
          <w:rFonts w:ascii="Arial" w:hAnsi="Arial" w:cs="Arial"/>
        </w:rPr>
        <w:t xml:space="preserve">. </w:t>
      </w:r>
    </w:p>
    <w:p w14:paraId="2B5C11DC" w14:textId="77777777" w:rsidR="002D1C82" w:rsidRPr="00B43998" w:rsidRDefault="002D1C82" w:rsidP="002D1C82">
      <w:pPr>
        <w:ind w:left="720"/>
        <w:jc w:val="both"/>
        <w:rPr>
          <w:rFonts w:ascii="Arial" w:hAnsi="Arial" w:cs="Arial"/>
        </w:rPr>
      </w:pPr>
    </w:p>
    <w:p w14:paraId="0625FC84" w14:textId="77777777" w:rsidR="002D1C82" w:rsidRPr="00B43998" w:rsidRDefault="002D1C82" w:rsidP="002D1C82">
      <w:pPr>
        <w:ind w:left="720"/>
        <w:jc w:val="both"/>
        <w:rPr>
          <w:rFonts w:ascii="Arial" w:hAnsi="Arial" w:cs="Arial"/>
        </w:rPr>
      </w:pPr>
      <w:r w:rsidRPr="00B43998">
        <w:rPr>
          <w:rFonts w:ascii="Arial" w:hAnsi="Arial" w:cs="Arial"/>
          <w:b/>
        </w:rPr>
        <w:t>NOTE:</w:t>
      </w:r>
      <w:r w:rsidRPr="00B43998">
        <w:rPr>
          <w:rFonts w:ascii="Arial" w:hAnsi="Arial" w:cs="Arial"/>
        </w:rPr>
        <w:t xml:space="preserve"> It is possible to save the filing for later by clicking the </w:t>
      </w:r>
      <w:r w:rsidRPr="00B43998">
        <w:rPr>
          <w:rFonts w:ascii="Arial" w:hAnsi="Arial" w:cs="Arial"/>
          <w:b/>
        </w:rPr>
        <w:t>Save for Later</w:t>
      </w:r>
      <w:r w:rsidRPr="00B43998">
        <w:rPr>
          <w:rFonts w:ascii="Arial" w:hAnsi="Arial" w:cs="Arial"/>
        </w:rPr>
        <w:t xml:space="preserve"> button. However, any unsubmitted documents and filings left for more </w:t>
      </w:r>
      <w:proofErr w:type="spellStart"/>
      <w:r w:rsidRPr="00B43998">
        <w:rPr>
          <w:rFonts w:ascii="Arial" w:hAnsi="Arial" w:cs="Arial"/>
        </w:rPr>
        <w:t>that</w:t>
      </w:r>
      <w:proofErr w:type="spellEnd"/>
      <w:r w:rsidRPr="00B43998">
        <w:rPr>
          <w:rFonts w:ascii="Arial" w:hAnsi="Arial" w:cs="Arial"/>
        </w:rPr>
        <w:t xml:space="preserve"> 24 hours will be deleted.</w:t>
      </w:r>
    </w:p>
    <w:p w14:paraId="7A551463" w14:textId="77777777" w:rsidR="002D1C82" w:rsidRPr="00B43998" w:rsidRDefault="002D1C82" w:rsidP="002D1C82">
      <w:pPr>
        <w:ind w:left="720"/>
        <w:jc w:val="both"/>
        <w:rPr>
          <w:rFonts w:ascii="Arial" w:hAnsi="Arial" w:cs="Arial"/>
        </w:rPr>
      </w:pPr>
    </w:p>
    <w:p w14:paraId="2CFC2243" w14:textId="77777777" w:rsidR="002D1C82" w:rsidRPr="00B43998" w:rsidRDefault="002D1C82" w:rsidP="002D1C82">
      <w:pPr>
        <w:ind w:left="720"/>
        <w:jc w:val="both"/>
        <w:rPr>
          <w:rFonts w:ascii="Arial" w:hAnsi="Arial" w:cs="Arial"/>
        </w:rPr>
      </w:pPr>
    </w:p>
    <w:p w14:paraId="5FBB2766" w14:textId="77777777" w:rsidR="002D1C82" w:rsidRPr="00B43998" w:rsidRDefault="002D1C82" w:rsidP="002D1C82">
      <w:pPr>
        <w:ind w:left="720"/>
        <w:jc w:val="both"/>
        <w:rPr>
          <w:rFonts w:ascii="Arial" w:hAnsi="Arial" w:cs="Arial"/>
        </w:rPr>
      </w:pPr>
      <w:r w:rsidRPr="00B43998">
        <w:rPr>
          <w:rFonts w:ascii="Arial" w:hAnsi="Arial" w:cs="Arial"/>
        </w:rPr>
        <w:lastRenderedPageBreak/>
        <w:t xml:space="preserve">Once you have uploaded </w:t>
      </w:r>
      <w:proofErr w:type="gramStart"/>
      <w:r w:rsidRPr="00B43998">
        <w:rPr>
          <w:rFonts w:ascii="Arial" w:hAnsi="Arial" w:cs="Arial"/>
        </w:rPr>
        <w:t>all of</w:t>
      </w:r>
      <w:proofErr w:type="gramEnd"/>
      <w:r w:rsidRPr="00B43998">
        <w:rPr>
          <w:rFonts w:ascii="Arial" w:hAnsi="Arial" w:cs="Arial"/>
        </w:rPr>
        <w:t xml:space="preserve"> the required documents and any other documents you wish to include in the filing, click the </w:t>
      </w:r>
      <w:r w:rsidRPr="00B43998">
        <w:rPr>
          <w:rFonts w:ascii="Arial" w:hAnsi="Arial" w:cs="Arial"/>
          <w:b/>
        </w:rPr>
        <w:t>Submit to OSD</w:t>
      </w:r>
      <w:r w:rsidRPr="00B43998">
        <w:rPr>
          <w:rFonts w:ascii="Arial" w:hAnsi="Arial" w:cs="Arial"/>
        </w:rPr>
        <w:t xml:space="preserve"> button. The Please Wait screen will appear.</w:t>
      </w:r>
    </w:p>
    <w:p w14:paraId="29E363B3" w14:textId="77777777" w:rsidR="002D1C82" w:rsidRPr="00B43998" w:rsidRDefault="002D1C82" w:rsidP="002D1C82">
      <w:pPr>
        <w:ind w:left="720"/>
        <w:jc w:val="both"/>
        <w:rPr>
          <w:rFonts w:ascii="Arial" w:hAnsi="Arial" w:cs="Arial"/>
        </w:rPr>
      </w:pPr>
    </w:p>
    <w:p w14:paraId="1374963C" w14:textId="48F840F6" w:rsidR="002D1C82" w:rsidRPr="00B43998" w:rsidRDefault="002D1C82" w:rsidP="002D1C82">
      <w:pPr>
        <w:ind w:left="720"/>
        <w:jc w:val="center"/>
        <w:rPr>
          <w:rFonts w:ascii="Arial" w:hAnsi="Arial" w:cs="Arial"/>
        </w:rPr>
      </w:pPr>
      <w:r w:rsidRPr="00B43998">
        <w:rPr>
          <w:rFonts w:ascii="Arial" w:hAnsi="Arial" w:cs="Arial"/>
          <w:noProof/>
        </w:rPr>
        <w:drawing>
          <wp:inline distT="0" distB="0" distL="0" distR="0" wp14:anchorId="482D0A2A" wp14:editId="063561DE">
            <wp:extent cx="2336800" cy="1397000"/>
            <wp:effectExtent l="0" t="0" r="6350" b="0"/>
            <wp:docPr id="628877256"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877256" name="Picture 3" descr="Graphical user interface, text, applicati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6800" cy="1397000"/>
                    </a:xfrm>
                    <a:prstGeom prst="rect">
                      <a:avLst/>
                    </a:prstGeom>
                    <a:noFill/>
                    <a:ln>
                      <a:noFill/>
                    </a:ln>
                  </pic:spPr>
                </pic:pic>
              </a:graphicData>
            </a:graphic>
          </wp:inline>
        </w:drawing>
      </w:r>
    </w:p>
    <w:p w14:paraId="7AB424DB" w14:textId="77777777" w:rsidR="002D1C82" w:rsidRPr="00B43998" w:rsidRDefault="002D1C82" w:rsidP="002D1C82">
      <w:pPr>
        <w:ind w:left="720" w:firstLine="360"/>
        <w:jc w:val="both"/>
        <w:rPr>
          <w:rFonts w:ascii="Arial" w:hAnsi="Arial" w:cs="Arial"/>
        </w:rPr>
      </w:pPr>
    </w:p>
    <w:p w14:paraId="6BF6D413" w14:textId="77777777" w:rsidR="002D1C82" w:rsidRPr="00B43998" w:rsidRDefault="002D1C82" w:rsidP="002D1C82">
      <w:pPr>
        <w:ind w:left="720"/>
        <w:jc w:val="both"/>
        <w:rPr>
          <w:rFonts w:ascii="Arial" w:hAnsi="Arial" w:cs="Arial"/>
        </w:rPr>
      </w:pPr>
      <w:r w:rsidRPr="00B43998">
        <w:rPr>
          <w:rFonts w:ascii="Arial" w:hAnsi="Arial" w:cs="Arial"/>
        </w:rPr>
        <w:t>Upon successful validation of the filing, the Review filing screen will appear.  The information that is displayed is:</w:t>
      </w:r>
    </w:p>
    <w:p w14:paraId="7732DA1B" w14:textId="77777777" w:rsidR="002D1C82" w:rsidRPr="00B43998" w:rsidRDefault="002D1C82" w:rsidP="002D1C82">
      <w:pPr>
        <w:ind w:left="720"/>
        <w:jc w:val="both"/>
        <w:rPr>
          <w:rFonts w:ascii="Arial" w:hAnsi="Arial" w:cs="Arial"/>
        </w:rPr>
      </w:pPr>
    </w:p>
    <w:p w14:paraId="74E62BBA" w14:textId="77777777" w:rsidR="002D1C82" w:rsidRPr="00B43998" w:rsidRDefault="002D1C82" w:rsidP="002D1C82">
      <w:pPr>
        <w:widowControl/>
        <w:numPr>
          <w:ilvl w:val="0"/>
          <w:numId w:val="31"/>
        </w:numPr>
        <w:tabs>
          <w:tab w:val="num" w:pos="1980"/>
        </w:tabs>
        <w:autoSpaceDE/>
        <w:autoSpaceDN/>
        <w:jc w:val="both"/>
        <w:rPr>
          <w:rFonts w:ascii="Arial" w:hAnsi="Arial" w:cs="Arial"/>
        </w:rPr>
      </w:pPr>
      <w:r>
        <w:rPr>
          <w:rFonts w:ascii="Arial" w:hAnsi="Arial" w:cs="Arial"/>
        </w:rPr>
        <w:t xml:space="preserve">   </w:t>
      </w:r>
      <w:r w:rsidRPr="00B43998">
        <w:rPr>
          <w:rFonts w:ascii="Arial" w:hAnsi="Arial" w:cs="Arial"/>
        </w:rPr>
        <w:t>Fiscal Year</w:t>
      </w:r>
    </w:p>
    <w:p w14:paraId="3D286A65" w14:textId="77777777" w:rsidR="002D1C82" w:rsidRPr="00B43998" w:rsidRDefault="002D1C82" w:rsidP="002D1C82">
      <w:pPr>
        <w:widowControl/>
        <w:numPr>
          <w:ilvl w:val="0"/>
          <w:numId w:val="30"/>
        </w:numPr>
        <w:autoSpaceDE/>
        <w:autoSpaceDN/>
        <w:jc w:val="both"/>
        <w:rPr>
          <w:rFonts w:ascii="Arial" w:hAnsi="Arial" w:cs="Arial"/>
        </w:rPr>
      </w:pPr>
      <w:r w:rsidRPr="00B43998">
        <w:rPr>
          <w:rFonts w:ascii="Arial" w:hAnsi="Arial" w:cs="Arial"/>
        </w:rPr>
        <w:t>Contractor contact information</w:t>
      </w:r>
    </w:p>
    <w:p w14:paraId="528666DA" w14:textId="77777777" w:rsidR="002D1C82" w:rsidRPr="00B43998" w:rsidRDefault="002D1C82" w:rsidP="002D1C82">
      <w:pPr>
        <w:widowControl/>
        <w:numPr>
          <w:ilvl w:val="0"/>
          <w:numId w:val="30"/>
        </w:numPr>
        <w:autoSpaceDE/>
        <w:autoSpaceDN/>
        <w:jc w:val="both"/>
        <w:rPr>
          <w:rFonts w:ascii="Arial" w:hAnsi="Arial" w:cs="Arial"/>
        </w:rPr>
      </w:pPr>
      <w:r w:rsidRPr="00B43998">
        <w:rPr>
          <w:rFonts w:ascii="Arial" w:hAnsi="Arial" w:cs="Arial"/>
        </w:rPr>
        <w:t>CPA Contact information</w:t>
      </w:r>
    </w:p>
    <w:p w14:paraId="0924A1F3" w14:textId="77777777" w:rsidR="002D1C82" w:rsidRPr="00B43998" w:rsidRDefault="002D1C82" w:rsidP="002D1C82">
      <w:pPr>
        <w:widowControl/>
        <w:numPr>
          <w:ilvl w:val="0"/>
          <w:numId w:val="30"/>
        </w:numPr>
        <w:autoSpaceDE/>
        <w:autoSpaceDN/>
        <w:jc w:val="both"/>
        <w:rPr>
          <w:rFonts w:ascii="Arial" w:hAnsi="Arial" w:cs="Arial"/>
        </w:rPr>
      </w:pPr>
      <w:r w:rsidRPr="00B43998">
        <w:rPr>
          <w:rFonts w:ascii="Arial" w:hAnsi="Arial" w:cs="Arial"/>
        </w:rPr>
        <w:t>Documents on File</w:t>
      </w:r>
    </w:p>
    <w:p w14:paraId="5D659834" w14:textId="77777777" w:rsidR="002D1C82" w:rsidRPr="00B43998" w:rsidRDefault="002D1C82" w:rsidP="002D1C82">
      <w:pPr>
        <w:ind w:left="720"/>
        <w:jc w:val="both"/>
        <w:rPr>
          <w:rFonts w:ascii="Arial" w:hAnsi="Arial" w:cs="Arial"/>
        </w:rPr>
      </w:pPr>
    </w:p>
    <w:p w14:paraId="1D8CF42F" w14:textId="77777777" w:rsidR="002D1C82" w:rsidRPr="00B43998" w:rsidRDefault="002D1C82" w:rsidP="002D1C82">
      <w:pPr>
        <w:ind w:left="720"/>
        <w:jc w:val="both"/>
        <w:rPr>
          <w:rFonts w:ascii="Arial" w:hAnsi="Arial" w:cs="Arial"/>
        </w:rPr>
      </w:pPr>
      <w:r w:rsidRPr="00B43998">
        <w:rPr>
          <w:rFonts w:ascii="Arial" w:hAnsi="Arial" w:cs="Arial"/>
          <w:b/>
        </w:rPr>
        <w:t>NOTE:</w:t>
      </w:r>
      <w:r w:rsidRPr="00B43998">
        <w:rPr>
          <w:rFonts w:ascii="Arial" w:hAnsi="Arial" w:cs="Arial"/>
        </w:rPr>
        <w:t xml:space="preserve"> At this point, the uploaded documents are still being staged in the </w:t>
      </w:r>
      <w:proofErr w:type="spellStart"/>
      <w:r w:rsidRPr="00B43998">
        <w:rPr>
          <w:rFonts w:ascii="Arial" w:hAnsi="Arial" w:cs="Arial"/>
        </w:rPr>
        <w:t>eFiling</w:t>
      </w:r>
      <w:proofErr w:type="spellEnd"/>
      <w:r w:rsidRPr="00B43998">
        <w:rPr>
          <w:rFonts w:ascii="Arial" w:hAnsi="Arial" w:cs="Arial"/>
        </w:rPr>
        <w:t xml:space="preserve"> system. Carefully review this information prior to final submission to OSD to ensure that this is the correct information to be submitted for the UFR Filing.</w:t>
      </w:r>
    </w:p>
    <w:p w14:paraId="43807B20" w14:textId="77777777" w:rsidR="002D1C82" w:rsidRPr="00B43998" w:rsidRDefault="002D1C82" w:rsidP="002D1C82">
      <w:pPr>
        <w:ind w:left="720" w:firstLine="360"/>
        <w:jc w:val="both"/>
        <w:rPr>
          <w:rFonts w:ascii="Arial" w:hAnsi="Arial" w:cs="Arial"/>
        </w:rPr>
      </w:pPr>
    </w:p>
    <w:p w14:paraId="3300627A" w14:textId="77777777" w:rsidR="002D1C82" w:rsidRPr="00B43998" w:rsidRDefault="002D1C82" w:rsidP="002D1C82">
      <w:pPr>
        <w:ind w:left="720" w:firstLine="360"/>
        <w:jc w:val="both"/>
        <w:rPr>
          <w:rFonts w:ascii="Arial" w:hAnsi="Arial" w:cs="Arial"/>
        </w:rPr>
      </w:pPr>
    </w:p>
    <w:p w14:paraId="30CEB2B8" w14:textId="4A099302" w:rsidR="002D1C82" w:rsidRPr="00B43998" w:rsidRDefault="002D1C82" w:rsidP="002D1C82">
      <w:pPr>
        <w:tabs>
          <w:tab w:val="left" w:pos="1260"/>
        </w:tabs>
        <w:ind w:left="720"/>
        <w:jc w:val="center"/>
        <w:rPr>
          <w:rFonts w:ascii="Arial" w:hAnsi="Arial" w:cs="Arial"/>
        </w:rPr>
      </w:pPr>
      <w:r w:rsidRPr="00B43998">
        <w:rPr>
          <w:rFonts w:ascii="Arial" w:hAnsi="Arial" w:cs="Arial"/>
          <w:noProof/>
        </w:rPr>
        <w:drawing>
          <wp:inline distT="0" distB="0" distL="0" distR="0" wp14:anchorId="02EBC4C7" wp14:editId="0638BF25">
            <wp:extent cx="2311400" cy="1403350"/>
            <wp:effectExtent l="0" t="0" r="0" b="6350"/>
            <wp:docPr id="144867162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71622" name="Picture 2" descr="Graphical user interface, text, applicati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11400" cy="1403350"/>
                    </a:xfrm>
                    <a:prstGeom prst="rect">
                      <a:avLst/>
                    </a:prstGeom>
                    <a:noFill/>
                    <a:ln>
                      <a:noFill/>
                    </a:ln>
                  </pic:spPr>
                </pic:pic>
              </a:graphicData>
            </a:graphic>
          </wp:inline>
        </w:drawing>
      </w:r>
    </w:p>
    <w:p w14:paraId="04AB12DE" w14:textId="77777777" w:rsidR="002D1C82" w:rsidRPr="00B43998" w:rsidRDefault="002D1C82" w:rsidP="002D1C82">
      <w:pPr>
        <w:ind w:left="720" w:firstLine="360"/>
        <w:jc w:val="both"/>
        <w:rPr>
          <w:rFonts w:ascii="Arial" w:hAnsi="Arial" w:cs="Arial"/>
        </w:rPr>
      </w:pPr>
    </w:p>
    <w:p w14:paraId="31FF6FD8" w14:textId="77777777" w:rsidR="002D1C82" w:rsidRPr="00B43998" w:rsidRDefault="002D1C82" w:rsidP="002D1C82">
      <w:pPr>
        <w:ind w:left="720"/>
        <w:jc w:val="both"/>
        <w:rPr>
          <w:rFonts w:ascii="Arial" w:hAnsi="Arial" w:cs="Arial"/>
        </w:rPr>
      </w:pPr>
      <w:r w:rsidRPr="00B43998">
        <w:rPr>
          <w:rFonts w:ascii="Arial" w:hAnsi="Arial" w:cs="Arial"/>
        </w:rPr>
        <w:t xml:space="preserve">If all the required documents are present, click </w:t>
      </w:r>
      <w:r w:rsidRPr="00B43998">
        <w:rPr>
          <w:rFonts w:ascii="Arial" w:hAnsi="Arial" w:cs="Arial"/>
          <w:b/>
        </w:rPr>
        <w:t>Submit to OSD</w:t>
      </w:r>
      <w:r w:rsidRPr="00B43998">
        <w:rPr>
          <w:rFonts w:ascii="Arial" w:hAnsi="Arial" w:cs="Arial"/>
        </w:rPr>
        <w:t xml:space="preserve">. The </w:t>
      </w:r>
      <w:r w:rsidRPr="00B43998">
        <w:rPr>
          <w:rFonts w:ascii="Arial" w:hAnsi="Arial" w:cs="Arial"/>
          <w:b/>
        </w:rPr>
        <w:t>Please Wait</w:t>
      </w:r>
      <w:r w:rsidRPr="00B43998">
        <w:rPr>
          <w:rFonts w:ascii="Arial" w:hAnsi="Arial" w:cs="Arial"/>
        </w:rPr>
        <w:t xml:space="preserve"> Screen will appear.</w:t>
      </w:r>
    </w:p>
    <w:p w14:paraId="2F7276DB" w14:textId="77777777" w:rsidR="002D1C82" w:rsidRPr="00B43998" w:rsidRDefault="002D1C82" w:rsidP="002D1C82">
      <w:pPr>
        <w:ind w:left="720"/>
        <w:jc w:val="both"/>
        <w:rPr>
          <w:rFonts w:ascii="Arial" w:hAnsi="Arial" w:cs="Arial"/>
        </w:rPr>
      </w:pPr>
    </w:p>
    <w:p w14:paraId="55466AAD" w14:textId="77777777" w:rsidR="002D1C82" w:rsidRPr="00B43998" w:rsidRDefault="002D1C82" w:rsidP="002D1C82">
      <w:pPr>
        <w:ind w:left="720"/>
        <w:rPr>
          <w:rFonts w:ascii="Arial" w:hAnsi="Arial" w:cs="Arial"/>
        </w:rPr>
      </w:pPr>
      <w:r w:rsidRPr="00B43998">
        <w:rPr>
          <w:rFonts w:ascii="Arial" w:hAnsi="Arial" w:cs="Arial"/>
        </w:rPr>
        <w:t xml:space="preserve">When the Submittal is finished, the </w:t>
      </w:r>
      <w:r w:rsidRPr="00B43998">
        <w:rPr>
          <w:rFonts w:ascii="Arial" w:hAnsi="Arial" w:cs="Arial"/>
          <w:b/>
        </w:rPr>
        <w:t>Filing Receipt and Confirmation</w:t>
      </w:r>
      <w:r w:rsidRPr="00B43998">
        <w:rPr>
          <w:rFonts w:ascii="Arial" w:hAnsi="Arial" w:cs="Arial"/>
        </w:rPr>
        <w:t xml:space="preserve"> screen appears. The</w:t>
      </w:r>
      <w:r>
        <w:rPr>
          <w:rFonts w:ascii="Arial" w:hAnsi="Arial" w:cs="Arial"/>
        </w:rPr>
        <w:t xml:space="preserve"> </w:t>
      </w:r>
      <w:r w:rsidRPr="00B43998">
        <w:rPr>
          <w:rFonts w:ascii="Arial" w:hAnsi="Arial" w:cs="Arial"/>
        </w:rPr>
        <w:t>following information is displayed in the window:</w:t>
      </w:r>
      <w:r w:rsidRPr="00B43998">
        <w:rPr>
          <w:rFonts w:ascii="Arial" w:hAnsi="Arial" w:cs="Arial"/>
        </w:rPr>
        <w:br/>
      </w:r>
    </w:p>
    <w:p w14:paraId="097754C1" w14:textId="77777777" w:rsidR="002D1C82" w:rsidRPr="00B43998" w:rsidRDefault="002D1C82" w:rsidP="008A5BEB">
      <w:pPr>
        <w:widowControl/>
        <w:numPr>
          <w:ilvl w:val="1"/>
          <w:numId w:val="28"/>
        </w:numPr>
        <w:autoSpaceDE/>
        <w:autoSpaceDN/>
        <w:rPr>
          <w:rFonts w:ascii="Arial" w:hAnsi="Arial" w:cs="Arial"/>
        </w:rPr>
      </w:pPr>
      <w:r w:rsidRPr="00B43998">
        <w:rPr>
          <w:rFonts w:ascii="Arial" w:hAnsi="Arial" w:cs="Arial"/>
        </w:rPr>
        <w:t>Who submitted the filing to OSD,</w:t>
      </w:r>
    </w:p>
    <w:p w14:paraId="41FB24CA" w14:textId="77777777" w:rsidR="002D1C82" w:rsidRPr="00B43998" w:rsidRDefault="002D1C82" w:rsidP="008A5BEB">
      <w:pPr>
        <w:widowControl/>
        <w:numPr>
          <w:ilvl w:val="1"/>
          <w:numId w:val="28"/>
        </w:numPr>
        <w:autoSpaceDE/>
        <w:autoSpaceDN/>
        <w:rPr>
          <w:rFonts w:ascii="Arial" w:hAnsi="Arial" w:cs="Arial"/>
        </w:rPr>
      </w:pPr>
      <w:r w:rsidRPr="00B43998">
        <w:rPr>
          <w:rFonts w:ascii="Arial" w:hAnsi="Arial" w:cs="Arial"/>
        </w:rPr>
        <w:t>When the filing was submitted.</w:t>
      </w:r>
    </w:p>
    <w:p w14:paraId="5ABF2775" w14:textId="77777777" w:rsidR="002D1C82" w:rsidRPr="00B43998" w:rsidRDefault="002D1C82" w:rsidP="008A5BEB">
      <w:pPr>
        <w:widowControl/>
        <w:numPr>
          <w:ilvl w:val="1"/>
          <w:numId w:val="28"/>
        </w:numPr>
        <w:autoSpaceDE/>
        <w:autoSpaceDN/>
        <w:rPr>
          <w:rFonts w:ascii="Arial" w:hAnsi="Arial" w:cs="Arial"/>
        </w:rPr>
      </w:pPr>
      <w:r w:rsidRPr="00B43998">
        <w:rPr>
          <w:rFonts w:ascii="Arial" w:hAnsi="Arial" w:cs="Arial"/>
        </w:rPr>
        <w:t>Receipt Number</w:t>
      </w:r>
    </w:p>
    <w:p w14:paraId="725997AE" w14:textId="77777777" w:rsidR="002D1C82" w:rsidRPr="00B43998" w:rsidRDefault="002D1C82" w:rsidP="008A5BEB">
      <w:pPr>
        <w:widowControl/>
        <w:numPr>
          <w:ilvl w:val="1"/>
          <w:numId w:val="28"/>
        </w:numPr>
        <w:autoSpaceDE/>
        <w:autoSpaceDN/>
        <w:rPr>
          <w:rFonts w:ascii="Arial" w:hAnsi="Arial" w:cs="Arial"/>
        </w:rPr>
      </w:pPr>
      <w:r w:rsidRPr="00B43998">
        <w:rPr>
          <w:rFonts w:ascii="Arial" w:hAnsi="Arial" w:cs="Arial"/>
        </w:rPr>
        <w:t>Fiscal Year</w:t>
      </w:r>
    </w:p>
    <w:p w14:paraId="721CE8CA" w14:textId="77777777" w:rsidR="002D1C82" w:rsidRPr="00B43998" w:rsidRDefault="002D1C82" w:rsidP="008A5BEB">
      <w:pPr>
        <w:widowControl/>
        <w:numPr>
          <w:ilvl w:val="1"/>
          <w:numId w:val="28"/>
        </w:numPr>
        <w:autoSpaceDE/>
        <w:autoSpaceDN/>
        <w:rPr>
          <w:rFonts w:ascii="Arial" w:hAnsi="Arial" w:cs="Arial"/>
        </w:rPr>
      </w:pPr>
      <w:r w:rsidRPr="00B43998">
        <w:rPr>
          <w:rFonts w:ascii="Arial" w:hAnsi="Arial" w:cs="Arial"/>
        </w:rPr>
        <w:t>Contractor contact information</w:t>
      </w:r>
    </w:p>
    <w:p w14:paraId="5A1B93E1" w14:textId="77777777" w:rsidR="002D1C82" w:rsidRPr="00B43998" w:rsidRDefault="002D1C82" w:rsidP="008A5BEB">
      <w:pPr>
        <w:widowControl/>
        <w:numPr>
          <w:ilvl w:val="1"/>
          <w:numId w:val="28"/>
        </w:numPr>
        <w:autoSpaceDE/>
        <w:autoSpaceDN/>
        <w:rPr>
          <w:rFonts w:ascii="Arial" w:hAnsi="Arial" w:cs="Arial"/>
        </w:rPr>
      </w:pPr>
      <w:r w:rsidRPr="00B43998">
        <w:rPr>
          <w:rFonts w:ascii="Arial" w:hAnsi="Arial" w:cs="Arial"/>
        </w:rPr>
        <w:t>CPA Contact information</w:t>
      </w:r>
    </w:p>
    <w:p w14:paraId="6F04FA5F" w14:textId="77777777" w:rsidR="002D1C82" w:rsidRPr="00B43998" w:rsidRDefault="002D1C82" w:rsidP="008A5BEB">
      <w:pPr>
        <w:widowControl/>
        <w:numPr>
          <w:ilvl w:val="1"/>
          <w:numId w:val="28"/>
        </w:numPr>
        <w:autoSpaceDE/>
        <w:autoSpaceDN/>
        <w:rPr>
          <w:rFonts w:ascii="Arial" w:hAnsi="Arial" w:cs="Arial"/>
        </w:rPr>
      </w:pPr>
      <w:r w:rsidRPr="00B43998">
        <w:rPr>
          <w:rFonts w:ascii="Arial" w:hAnsi="Arial" w:cs="Arial"/>
        </w:rPr>
        <w:t>Documents on File</w:t>
      </w:r>
    </w:p>
    <w:p w14:paraId="2D061456" w14:textId="77777777" w:rsidR="002D1C82" w:rsidRPr="00B43998" w:rsidRDefault="002D1C82" w:rsidP="002D1C82">
      <w:pPr>
        <w:pStyle w:val="Header"/>
        <w:ind w:left="720" w:firstLine="360"/>
        <w:jc w:val="both"/>
        <w:rPr>
          <w:rFonts w:ascii="Arial" w:hAnsi="Arial" w:cs="Arial"/>
        </w:rPr>
      </w:pPr>
    </w:p>
    <w:p w14:paraId="5D46EA9A" w14:textId="77777777" w:rsidR="002D1C82" w:rsidRPr="00B43998" w:rsidRDefault="002D1C82" w:rsidP="002D1C82">
      <w:pPr>
        <w:pStyle w:val="Header"/>
        <w:ind w:left="720" w:firstLine="360"/>
        <w:jc w:val="both"/>
        <w:rPr>
          <w:rFonts w:ascii="Arial" w:hAnsi="Arial" w:cs="Arial"/>
        </w:rPr>
      </w:pPr>
    </w:p>
    <w:p w14:paraId="04A2FB1A" w14:textId="786F3E79" w:rsidR="002D1C82" w:rsidRPr="00B43998" w:rsidRDefault="002D1C82" w:rsidP="002D1C82">
      <w:pPr>
        <w:pStyle w:val="Header"/>
        <w:ind w:left="720" w:firstLine="2160"/>
        <w:jc w:val="both"/>
        <w:rPr>
          <w:rFonts w:ascii="Arial" w:hAnsi="Arial" w:cs="Arial"/>
        </w:rPr>
      </w:pPr>
      <w:r w:rsidRPr="00B43998">
        <w:rPr>
          <w:rFonts w:ascii="Arial" w:hAnsi="Arial" w:cs="Arial"/>
          <w:noProof/>
        </w:rPr>
        <w:lastRenderedPageBreak/>
        <w:drawing>
          <wp:inline distT="0" distB="0" distL="0" distR="0" wp14:anchorId="29E8BFC4" wp14:editId="7245BCF7">
            <wp:extent cx="2425700" cy="1625600"/>
            <wp:effectExtent l="0" t="0" r="0" b="0"/>
            <wp:docPr id="780651206"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51206" name="Picture 1" descr="Graphical user interface, text, applicatio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25700" cy="1625600"/>
                    </a:xfrm>
                    <a:prstGeom prst="rect">
                      <a:avLst/>
                    </a:prstGeom>
                    <a:noFill/>
                    <a:ln>
                      <a:noFill/>
                    </a:ln>
                  </pic:spPr>
                </pic:pic>
              </a:graphicData>
            </a:graphic>
          </wp:inline>
        </w:drawing>
      </w:r>
    </w:p>
    <w:p w14:paraId="7B87D029" w14:textId="77777777" w:rsidR="002D1C82" w:rsidRPr="00B43998" w:rsidRDefault="002D1C82" w:rsidP="002D1C82">
      <w:pPr>
        <w:pStyle w:val="Header"/>
        <w:ind w:left="720" w:firstLine="360"/>
        <w:jc w:val="both"/>
        <w:rPr>
          <w:rFonts w:ascii="Arial" w:hAnsi="Arial" w:cs="Arial"/>
        </w:rPr>
      </w:pPr>
    </w:p>
    <w:p w14:paraId="2449AC2F" w14:textId="77777777" w:rsidR="002D1C82" w:rsidRPr="00B43998" w:rsidRDefault="002D1C82" w:rsidP="002D1C82">
      <w:pPr>
        <w:pStyle w:val="Header"/>
        <w:ind w:left="720"/>
        <w:jc w:val="both"/>
        <w:rPr>
          <w:rFonts w:ascii="Arial" w:hAnsi="Arial" w:cs="Arial"/>
          <w:b/>
          <w:bCs/>
          <w:lang w:val="en"/>
        </w:rPr>
      </w:pPr>
      <w:r w:rsidRPr="00B43998">
        <w:rPr>
          <w:rFonts w:ascii="Arial" w:hAnsi="Arial" w:cs="Arial"/>
        </w:rPr>
        <w:t>A confirmation e-mail will be sent to your email address as well as your CPA, as given in your profile. This e-mail will contain a summary of the information that was presented to you in the Filing Receipt.</w:t>
      </w:r>
    </w:p>
    <w:p w14:paraId="395F4125" w14:textId="77777777" w:rsidR="002D1C82" w:rsidRPr="00B43998" w:rsidRDefault="002D1C82" w:rsidP="002D1C82">
      <w:pPr>
        <w:pStyle w:val="ListParagraph"/>
        <w:rPr>
          <w:rFonts w:ascii="Arial" w:hAnsi="Arial" w:cs="Arial"/>
          <w:sz w:val="24"/>
          <w:szCs w:val="24"/>
        </w:rPr>
      </w:pPr>
    </w:p>
    <w:p w14:paraId="1652F984" w14:textId="77777777" w:rsidR="002D1C82" w:rsidRPr="00B43998" w:rsidRDefault="002D1C82" w:rsidP="002D1C82">
      <w:pPr>
        <w:jc w:val="both"/>
        <w:rPr>
          <w:rFonts w:ascii="Arial" w:hAnsi="Arial" w:cs="Arial"/>
          <w:u w:val="single"/>
        </w:rPr>
      </w:pPr>
    </w:p>
    <w:p w14:paraId="14CD92CE" w14:textId="77777777" w:rsidR="00192A8F" w:rsidRPr="00192A8F" w:rsidRDefault="00192A8F" w:rsidP="002D1C82">
      <w:pPr>
        <w:pStyle w:val="BodyText"/>
      </w:pPr>
    </w:p>
    <w:sectPr w:rsidR="00192A8F" w:rsidRPr="00192A8F" w:rsidSect="00192A8F">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0BD8" w14:textId="77777777" w:rsidR="005C7077" w:rsidRDefault="005C7077" w:rsidP="00C04185">
      <w:r>
        <w:separator/>
      </w:r>
    </w:p>
  </w:endnote>
  <w:endnote w:type="continuationSeparator" w:id="0">
    <w:p w14:paraId="5E5879C2" w14:textId="77777777" w:rsidR="005C7077" w:rsidRDefault="005C7077" w:rsidP="00C0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C0B2" w14:textId="77777777" w:rsidR="00C04185" w:rsidRPr="002D1C82" w:rsidRDefault="00C04185" w:rsidP="005F08BA">
    <w:pPr>
      <w:pStyle w:val="BodyText"/>
      <w:spacing w:before="56"/>
      <w:ind w:right="379"/>
      <w:jc w:val="center"/>
      <w:rPr>
        <w:sz w:val="20"/>
        <w:szCs w:val="20"/>
        <w:lang w:val="fr-FR"/>
      </w:rPr>
    </w:pPr>
    <w:r w:rsidRPr="002D1C82">
      <w:rPr>
        <w:color w:val="2E368F"/>
        <w:sz w:val="20"/>
        <w:szCs w:val="20"/>
        <w:lang w:val="fr-FR"/>
      </w:rPr>
      <w:t>One Ashburton Place, Suite 1017 Boston, MA, 02108-1552</w:t>
    </w:r>
  </w:p>
  <w:p w14:paraId="40FA44B5" w14:textId="77777777" w:rsidR="00C04185" w:rsidRPr="005F08BA" w:rsidRDefault="00201778" w:rsidP="005F08BA">
    <w:pPr>
      <w:pStyle w:val="BodyText"/>
      <w:spacing w:before="13"/>
      <w:ind w:right="379"/>
      <w:jc w:val="center"/>
      <w:rPr>
        <w:sz w:val="20"/>
        <w:szCs w:val="20"/>
      </w:rPr>
    </w:pPr>
    <w:r w:rsidRPr="005F08BA">
      <w:rPr>
        <w:noProof/>
        <w:color w:val="2E368F"/>
        <w:sz w:val="20"/>
        <w:szCs w:val="20"/>
      </w:rPr>
      <mc:AlternateContent>
        <mc:Choice Requires="wps">
          <w:drawing>
            <wp:anchor distT="0" distB="0" distL="114300" distR="114300" simplePos="0" relativeHeight="251659264" behindDoc="0" locked="0" layoutInCell="1" allowOverlap="1" wp14:anchorId="39C1DBB0" wp14:editId="5D15C27B">
              <wp:simplePos x="0" y="0"/>
              <wp:positionH relativeFrom="column">
                <wp:posOffset>-677545</wp:posOffset>
              </wp:positionH>
              <wp:positionV relativeFrom="paragraph">
                <wp:posOffset>361950</wp:posOffset>
              </wp:positionV>
              <wp:extent cx="7753350" cy="135890"/>
              <wp:effectExtent l="8255" t="12700" r="10795" b="133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135890"/>
                      </a:xfrm>
                      <a:prstGeom prst="rect">
                        <a:avLst/>
                      </a:prstGeom>
                      <a:solidFill>
                        <a:srgbClr val="F0B938"/>
                      </a:solidFill>
                      <a:ln w="9525">
                        <a:solidFill>
                          <a:srgbClr val="F0B9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495C" id="Rectangle 14" o:spid="_x0000_s1026" style="position:absolute;margin-left:-53.35pt;margin-top:28.5pt;width:610.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XDQIAABYEAAAOAAAAZHJzL2Uyb0RvYy54bWysU9uO0zAQfUfiHyy/0yRtw7ZR09XSpQhp&#10;uUgLH+A6TmPheMzYbVq+nrHb7RZ4QYg8WDMZ+/jMmePF7aE3bK/Qa7A1L0Y5Z8pKaLTd1vzrl/Wr&#10;GWc+CNsIA1bV/Kg8v12+fLEYXKXG0IFpFDICsb4aXM27EFyVZV52qhd+BE5ZKraAvQiU4jZrUAyE&#10;3ptsnOevswGwcQhSeU9/709Fvkz4batk+NS2XgVmak7cQloxrZu4ZsuFqLYoXKflmYb4Bxa90JYu&#10;vUDdiyDYDvUfUL2WCB7aMJLQZ9C2WqrUA3VT5L9189gJp1IvJI53F5n8/4OVH/eP7jNG6t49gPzm&#10;mYVVJ+xW3SHC0CnR0HVFFCobnK8uB2Li6SjbDB+godGKXYCkwaHFPgJSd+yQpD5epFaHwCT9vLkp&#10;J5OSJiKpVkzK2TzNIhPV02mHPrxT0LMY1BxplAld7B98iGxE9bQlsQejm7U2JiW43awMsr2gsa/z&#10;N/PJLDVATV5vM5YNNZ+X4zIh/1LzfwfR60D+Nbqv+SyP38lRUba3tknuCkKbU0yUjT3rGKWLLvXV&#10;BpojyYhwMic9Jgo6wB+cDWTMmvvvO4GKM/Pe0ijmxXQanZySaXkzpgSvK5vrirCSoGoeODuFq3By&#10;/86h3nZ0U5F6t3BH42t1UvaZ1ZksmS8Jfn4o0d3Xedr1/JyXPwEAAP//AwBQSwMEFAAGAAgAAAAh&#10;ABVYdwviAAAACwEAAA8AAABkcnMvZG93bnJldi54bWxMj0FPg0AQhe8m/ofNmHhrF9oKDTI0psbG&#10;iwepJnrbsiMQ2VnCblvw17s96XEyX977Xr4ZTSdONLjWMkI8j0AQV1a3XCO87Z9maxDOK9aqs0wI&#10;EznYFNdXucq0PfMrnUpfixDCLlMIjfd9JqWrGjLKzW1PHH5fdjDKh3OopR7UOYSbTi6iKJFGtRwa&#10;GtXTtqHquzwahGW7/dg5n7x/PpZTMu1fds8/boF4ezM+3IPwNPo/GC76QR2K4HSwR9ZOdAizOErS&#10;wCLcpWHUhYjj1RLEASFdr0AWufy/ofgFAAD//wMAUEsBAi0AFAAGAAgAAAAhALaDOJL+AAAA4QEA&#10;ABMAAAAAAAAAAAAAAAAAAAAAAFtDb250ZW50X1R5cGVzXS54bWxQSwECLQAUAAYACAAAACEAOP0h&#10;/9YAAACUAQAACwAAAAAAAAAAAAAAAAAvAQAAX3JlbHMvLnJlbHNQSwECLQAUAAYACAAAACEA5nM/&#10;lw0CAAAWBAAADgAAAAAAAAAAAAAAAAAuAgAAZHJzL2Uyb0RvYy54bWxQSwECLQAUAAYACAAAACEA&#10;FVh3C+IAAAALAQAADwAAAAAAAAAAAAAAAABnBAAAZHJzL2Rvd25yZXYueG1sUEsFBgAAAAAEAAQA&#10;8wAAAHYFAAAAAA==&#10;" fillcolor="#f0b938" strokecolor="#f0b938"/>
          </w:pict>
        </mc:Fallback>
      </mc:AlternateContent>
    </w:r>
    <w:r w:rsidRPr="005F08BA">
      <w:rPr>
        <w:noProof/>
        <w:color w:val="2E368F"/>
        <w:sz w:val="20"/>
        <w:szCs w:val="20"/>
      </w:rPr>
      <mc:AlternateContent>
        <mc:Choice Requires="wps">
          <w:drawing>
            <wp:anchor distT="0" distB="0" distL="114300" distR="114300" simplePos="0" relativeHeight="251658240" behindDoc="0" locked="0" layoutInCell="1" allowOverlap="1" wp14:anchorId="26D2D6D4" wp14:editId="01885D4F">
              <wp:simplePos x="0" y="0"/>
              <wp:positionH relativeFrom="column">
                <wp:posOffset>-677545</wp:posOffset>
              </wp:positionH>
              <wp:positionV relativeFrom="paragraph">
                <wp:posOffset>497840</wp:posOffset>
              </wp:positionV>
              <wp:extent cx="7753350" cy="297815"/>
              <wp:effectExtent l="8255" t="5715" r="10795"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97815"/>
                      </a:xfrm>
                      <a:prstGeom prst="rect">
                        <a:avLst/>
                      </a:prstGeom>
                      <a:solidFill>
                        <a:srgbClr val="2E3192"/>
                      </a:solidFill>
                      <a:ln w="9525">
                        <a:solidFill>
                          <a:srgbClr val="2E319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7D13" id="Rectangle 13" o:spid="_x0000_s1026" style="position:absolute;margin-left:-53.35pt;margin-top:39.2pt;width:610.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a0CwIAABYEAAAOAAAAZHJzL2Uyb0RvYy54bWysU9uO2jAQfa/Uf7D8XkICFIgIqxW7W1Xa&#10;XqRtP8A4TmLV8bhjQ6Bf37FhWdq+VFXzYHky9pkzZ45XN4fesL1Cr8FWPB+NOVNWQq1tW/GvXx7e&#10;LDjzQdhaGLCq4kfl+c369avV4EpVQAemVsgIxPpycBXvQnBllnnZqV74EThlKdkA9iJQiG1WoxgI&#10;vTdZMR6/zQbA2iFI5T39vTsl+TrhN42S4VPTeBWYqThxC2nFtG7jmq1XomxRuE7LMw3xDyx6oS0V&#10;vUDdiSDYDvUfUL2WCB6aMJLQZ9A0WqrUA3WTj3/r5qkTTqVeSBzvLjL5/wcrP+6f3GeM1L17BPnN&#10;MwubTthW3SLC0ClRU7k8CpUNzpeXCzHwdJVthw9Q02jFLkDS4NBgHwGpO3ZIUh8vUqtDYJJ+zuez&#10;yWRGE5GUK5bzRT5LJUT5fNuhD+8U9CxuKo40yoQu9o8+RDaifD6S2IPR9YM2JgXYbjcG2V7Q2Iv7&#10;Sb4szuj++pixbKj4clbMEvIvOf93EL0O5F+j+4ovxvE7OSrKdm/r5K4gtDntibKxZx2jdNGlvtxC&#10;fSQZEU7mpMdEmw7wB2cDGbPi/vtOoOLMvLc0imU+nUYnp2A6mxcU4HVme50RVhJUxQNnp+0mnNy/&#10;c6jbjirlqXcLtzS+RidlX1idyZL5kuDnhxLdfR2nUy/Pef0TAAD//wMAUEsDBBQABgAIAAAAIQAS&#10;tkrR4wAAAAwBAAAPAAAAZHJzL2Rvd25yZXYueG1sTI/BTgIxEIbvJr5DMyZeDLQFBLJulxgSY6Lh&#10;IILnsh13N26na1vYxae3nPQ2k/nyz/fnq8G27IQ+NI4UyLEAhlQ601ClYPf+NFoCC1GT0a0jVHDG&#10;AKvi+irXmXE9veFpGyuWQihkWkEdY5dxHsoarQ5j1yGl26fzVse0+oobr/sUbls+EWLOrW4ofah1&#10;h+say6/t0SooRb0m6vuPn+/z/q579lq+bl6Uur0ZHh+ARRziHwwX/aQORXI6uCOZwFoFIynmi8Qq&#10;WCxnwC6ElLMpsEOaJvdT4EXO/5cofgEAAP//AwBQSwECLQAUAAYACAAAACEAtoM4kv4AAADhAQAA&#10;EwAAAAAAAAAAAAAAAAAAAAAAW0NvbnRlbnRfVHlwZXNdLnhtbFBLAQItABQABgAIAAAAIQA4/SH/&#10;1gAAAJQBAAALAAAAAAAAAAAAAAAAAC8BAABfcmVscy8ucmVsc1BLAQItABQABgAIAAAAIQBFZoa0&#10;CwIAABYEAAAOAAAAAAAAAAAAAAAAAC4CAABkcnMvZTJvRG9jLnhtbFBLAQItABQABgAIAAAAIQAS&#10;tkrR4wAAAAwBAAAPAAAAAAAAAAAAAAAAAGUEAABkcnMvZG93bnJldi54bWxQSwUGAAAAAAQABADz&#10;AAAAdQUAAAAA&#10;" fillcolor="#2e3192" strokecolor="#2e3192"/>
          </w:pict>
        </mc:Fallback>
      </mc:AlternateContent>
    </w:r>
    <w:r w:rsidR="00C04185" w:rsidRPr="005F08BA">
      <w:rPr>
        <w:color w:val="2E368F"/>
        <w:sz w:val="20"/>
        <w:szCs w:val="20"/>
      </w:rPr>
      <w:t xml:space="preserve">Tel: (617) 720 - 3300 | </w:t>
    </w:r>
    <w:hyperlink r:id="rId1">
      <w:r w:rsidR="00C04185" w:rsidRPr="005F08BA">
        <w:rPr>
          <w:color w:val="2E368F"/>
          <w:sz w:val="20"/>
          <w:szCs w:val="20"/>
        </w:rPr>
        <w:t xml:space="preserve">www.mass.gov/osd </w:t>
      </w:r>
    </w:hyperlink>
    <w:r w:rsidR="00C04185" w:rsidRPr="005F08BA">
      <w:rPr>
        <w:color w:val="2E368F"/>
        <w:sz w:val="20"/>
        <w:szCs w:val="20"/>
      </w:rPr>
      <w:t>| TDD: (617) 727 - 2716 | Twitter: @Mass_OSD | Fax: (617) 727 - 4527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44AB" w14:textId="77777777" w:rsidR="005C7077" w:rsidRDefault="005C7077" w:rsidP="00C04185">
      <w:r>
        <w:separator/>
      </w:r>
    </w:p>
  </w:footnote>
  <w:footnote w:type="continuationSeparator" w:id="0">
    <w:p w14:paraId="60710E5C" w14:textId="77777777" w:rsidR="005C7077" w:rsidRDefault="005C7077" w:rsidP="00C04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FAE"/>
    <w:multiLevelType w:val="hybridMultilevel"/>
    <w:tmpl w:val="BFD86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8464AB"/>
    <w:multiLevelType w:val="hybridMultilevel"/>
    <w:tmpl w:val="A4084536"/>
    <w:lvl w:ilvl="0" w:tplc="ABF2ED8A">
      <w:start w:val="1"/>
      <w:numFmt w:val="bullet"/>
      <w:lvlText w:val="•"/>
      <w:lvlJc w:val="left"/>
      <w:pPr>
        <w:tabs>
          <w:tab w:val="num" w:pos="720"/>
        </w:tabs>
        <w:ind w:left="720" w:hanging="360"/>
      </w:pPr>
      <w:rPr>
        <w:rFonts w:ascii="Arial" w:hAnsi="Arial" w:cs="Times New Roman" w:hint="default"/>
      </w:rPr>
    </w:lvl>
    <w:lvl w:ilvl="1" w:tplc="5CF45C44">
      <w:start w:val="1"/>
      <w:numFmt w:val="bullet"/>
      <w:lvlText w:val="•"/>
      <w:lvlJc w:val="left"/>
      <w:pPr>
        <w:tabs>
          <w:tab w:val="num" w:pos="1440"/>
        </w:tabs>
        <w:ind w:left="1440" w:hanging="360"/>
      </w:pPr>
      <w:rPr>
        <w:rFonts w:ascii="Arial" w:hAnsi="Arial" w:cs="Times New Roman" w:hint="default"/>
      </w:rPr>
    </w:lvl>
    <w:lvl w:ilvl="2" w:tplc="FBCC5910">
      <w:start w:val="1"/>
      <w:numFmt w:val="bullet"/>
      <w:lvlText w:val="•"/>
      <w:lvlJc w:val="left"/>
      <w:pPr>
        <w:tabs>
          <w:tab w:val="num" w:pos="2160"/>
        </w:tabs>
        <w:ind w:left="2160" w:hanging="360"/>
      </w:pPr>
      <w:rPr>
        <w:rFonts w:ascii="Arial" w:hAnsi="Arial" w:cs="Times New Roman" w:hint="default"/>
      </w:rPr>
    </w:lvl>
    <w:lvl w:ilvl="3" w:tplc="3CCCD2B6">
      <w:start w:val="1"/>
      <w:numFmt w:val="bullet"/>
      <w:lvlText w:val="•"/>
      <w:lvlJc w:val="left"/>
      <w:pPr>
        <w:tabs>
          <w:tab w:val="num" w:pos="2880"/>
        </w:tabs>
        <w:ind w:left="2880" w:hanging="360"/>
      </w:pPr>
      <w:rPr>
        <w:rFonts w:ascii="Arial" w:hAnsi="Arial" w:cs="Times New Roman" w:hint="default"/>
      </w:rPr>
    </w:lvl>
    <w:lvl w:ilvl="4" w:tplc="1BB43FE0">
      <w:start w:val="1"/>
      <w:numFmt w:val="bullet"/>
      <w:lvlText w:val="•"/>
      <w:lvlJc w:val="left"/>
      <w:pPr>
        <w:tabs>
          <w:tab w:val="num" w:pos="3600"/>
        </w:tabs>
        <w:ind w:left="3600" w:hanging="360"/>
      </w:pPr>
      <w:rPr>
        <w:rFonts w:ascii="Arial" w:hAnsi="Arial" w:cs="Times New Roman" w:hint="default"/>
      </w:rPr>
    </w:lvl>
    <w:lvl w:ilvl="5" w:tplc="D4C2CD98">
      <w:start w:val="1"/>
      <w:numFmt w:val="bullet"/>
      <w:lvlText w:val="•"/>
      <w:lvlJc w:val="left"/>
      <w:pPr>
        <w:tabs>
          <w:tab w:val="num" w:pos="4320"/>
        </w:tabs>
        <w:ind w:left="4320" w:hanging="360"/>
      </w:pPr>
      <w:rPr>
        <w:rFonts w:ascii="Arial" w:hAnsi="Arial" w:cs="Times New Roman" w:hint="default"/>
      </w:rPr>
    </w:lvl>
    <w:lvl w:ilvl="6" w:tplc="F2E4B268">
      <w:start w:val="1"/>
      <w:numFmt w:val="bullet"/>
      <w:lvlText w:val="•"/>
      <w:lvlJc w:val="left"/>
      <w:pPr>
        <w:tabs>
          <w:tab w:val="num" w:pos="5040"/>
        </w:tabs>
        <w:ind w:left="5040" w:hanging="360"/>
      </w:pPr>
      <w:rPr>
        <w:rFonts w:ascii="Arial" w:hAnsi="Arial" w:cs="Times New Roman" w:hint="default"/>
      </w:rPr>
    </w:lvl>
    <w:lvl w:ilvl="7" w:tplc="C5A4C4FA">
      <w:start w:val="1"/>
      <w:numFmt w:val="bullet"/>
      <w:lvlText w:val="•"/>
      <w:lvlJc w:val="left"/>
      <w:pPr>
        <w:tabs>
          <w:tab w:val="num" w:pos="5760"/>
        </w:tabs>
        <w:ind w:left="5760" w:hanging="360"/>
      </w:pPr>
      <w:rPr>
        <w:rFonts w:ascii="Arial" w:hAnsi="Arial" w:cs="Times New Roman" w:hint="default"/>
      </w:rPr>
    </w:lvl>
    <w:lvl w:ilvl="8" w:tplc="305A740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6113F77"/>
    <w:multiLevelType w:val="hybridMultilevel"/>
    <w:tmpl w:val="867CB8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4C1D26"/>
    <w:multiLevelType w:val="hybridMultilevel"/>
    <w:tmpl w:val="C58AD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D6F33"/>
    <w:multiLevelType w:val="hybridMultilevel"/>
    <w:tmpl w:val="B2202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6E6A79"/>
    <w:multiLevelType w:val="hybridMultilevel"/>
    <w:tmpl w:val="C5F2815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530"/>
        </w:tabs>
        <w:ind w:left="153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3D6D62"/>
    <w:multiLevelType w:val="hybridMultilevel"/>
    <w:tmpl w:val="0894871C"/>
    <w:lvl w:ilvl="0" w:tplc="F26CB76A">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ED7676B"/>
    <w:multiLevelType w:val="hybridMultilevel"/>
    <w:tmpl w:val="15F832CE"/>
    <w:lvl w:ilvl="0" w:tplc="16063A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70CE6"/>
    <w:multiLevelType w:val="hybridMultilevel"/>
    <w:tmpl w:val="F802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16A13"/>
    <w:multiLevelType w:val="hybridMultilevel"/>
    <w:tmpl w:val="4CA6CABA"/>
    <w:lvl w:ilvl="0" w:tplc="F95E2E54">
      <w:start w:val="1"/>
      <w:numFmt w:val="bullet"/>
      <w:lvlText w:val=" "/>
      <w:lvlJc w:val="left"/>
      <w:pPr>
        <w:tabs>
          <w:tab w:val="num" w:pos="720"/>
        </w:tabs>
        <w:ind w:left="720" w:hanging="360"/>
      </w:pPr>
      <w:rPr>
        <w:rFonts w:ascii="Tw Cen MT" w:hAnsi="Tw Cen MT" w:hint="default"/>
      </w:rPr>
    </w:lvl>
    <w:lvl w:ilvl="1" w:tplc="988A7DEA">
      <w:start w:val="1"/>
      <w:numFmt w:val="bullet"/>
      <w:lvlText w:val=" "/>
      <w:lvlJc w:val="left"/>
      <w:pPr>
        <w:tabs>
          <w:tab w:val="num" w:pos="1440"/>
        </w:tabs>
        <w:ind w:left="1440" w:hanging="360"/>
      </w:pPr>
      <w:rPr>
        <w:rFonts w:ascii="Tw Cen MT" w:hAnsi="Tw Cen MT" w:hint="default"/>
      </w:rPr>
    </w:lvl>
    <w:lvl w:ilvl="2" w:tplc="11BCD624">
      <w:start w:val="1"/>
      <w:numFmt w:val="bullet"/>
      <w:lvlText w:val=" "/>
      <w:lvlJc w:val="left"/>
      <w:pPr>
        <w:tabs>
          <w:tab w:val="num" w:pos="2160"/>
        </w:tabs>
        <w:ind w:left="2160" w:hanging="360"/>
      </w:pPr>
      <w:rPr>
        <w:rFonts w:ascii="Tw Cen MT" w:hAnsi="Tw Cen MT" w:hint="default"/>
      </w:rPr>
    </w:lvl>
    <w:lvl w:ilvl="3" w:tplc="DE32AF42">
      <w:start w:val="1"/>
      <w:numFmt w:val="bullet"/>
      <w:lvlText w:val=" "/>
      <w:lvlJc w:val="left"/>
      <w:pPr>
        <w:tabs>
          <w:tab w:val="num" w:pos="2880"/>
        </w:tabs>
        <w:ind w:left="2880" w:hanging="360"/>
      </w:pPr>
      <w:rPr>
        <w:rFonts w:ascii="Tw Cen MT" w:hAnsi="Tw Cen MT" w:hint="default"/>
      </w:rPr>
    </w:lvl>
    <w:lvl w:ilvl="4" w:tplc="18DAEC94">
      <w:start w:val="1"/>
      <w:numFmt w:val="bullet"/>
      <w:lvlText w:val=" "/>
      <w:lvlJc w:val="left"/>
      <w:pPr>
        <w:tabs>
          <w:tab w:val="num" w:pos="3600"/>
        </w:tabs>
        <w:ind w:left="3600" w:hanging="360"/>
      </w:pPr>
      <w:rPr>
        <w:rFonts w:ascii="Tw Cen MT" w:hAnsi="Tw Cen MT" w:hint="default"/>
      </w:rPr>
    </w:lvl>
    <w:lvl w:ilvl="5" w:tplc="76DC3F7C">
      <w:start w:val="1"/>
      <w:numFmt w:val="bullet"/>
      <w:lvlText w:val=" "/>
      <w:lvlJc w:val="left"/>
      <w:pPr>
        <w:tabs>
          <w:tab w:val="num" w:pos="4320"/>
        </w:tabs>
        <w:ind w:left="4320" w:hanging="360"/>
      </w:pPr>
      <w:rPr>
        <w:rFonts w:ascii="Tw Cen MT" w:hAnsi="Tw Cen MT" w:hint="default"/>
      </w:rPr>
    </w:lvl>
    <w:lvl w:ilvl="6" w:tplc="E78097D4">
      <w:start w:val="1"/>
      <w:numFmt w:val="bullet"/>
      <w:lvlText w:val=" "/>
      <w:lvlJc w:val="left"/>
      <w:pPr>
        <w:tabs>
          <w:tab w:val="num" w:pos="5040"/>
        </w:tabs>
        <w:ind w:left="5040" w:hanging="360"/>
      </w:pPr>
      <w:rPr>
        <w:rFonts w:ascii="Tw Cen MT" w:hAnsi="Tw Cen MT" w:hint="default"/>
      </w:rPr>
    </w:lvl>
    <w:lvl w:ilvl="7" w:tplc="15E68FFC">
      <w:start w:val="1"/>
      <w:numFmt w:val="bullet"/>
      <w:lvlText w:val=" "/>
      <w:lvlJc w:val="left"/>
      <w:pPr>
        <w:tabs>
          <w:tab w:val="num" w:pos="5760"/>
        </w:tabs>
        <w:ind w:left="5760" w:hanging="360"/>
      </w:pPr>
      <w:rPr>
        <w:rFonts w:ascii="Tw Cen MT" w:hAnsi="Tw Cen MT" w:hint="default"/>
      </w:rPr>
    </w:lvl>
    <w:lvl w:ilvl="8" w:tplc="4260BC22">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30372C6"/>
    <w:multiLevelType w:val="hybridMultilevel"/>
    <w:tmpl w:val="E2A4319C"/>
    <w:lvl w:ilvl="0" w:tplc="8974A70E">
      <w:start w:val="1"/>
      <w:numFmt w:val="bullet"/>
      <w:lvlText w:val="•"/>
      <w:lvlJc w:val="left"/>
      <w:pPr>
        <w:tabs>
          <w:tab w:val="num" w:pos="720"/>
        </w:tabs>
        <w:ind w:left="720" w:hanging="360"/>
      </w:pPr>
      <w:rPr>
        <w:rFonts w:ascii="Arial" w:hAnsi="Arial" w:hint="default"/>
      </w:rPr>
    </w:lvl>
    <w:lvl w:ilvl="1" w:tplc="4522A084">
      <w:start w:val="149"/>
      <w:numFmt w:val="bullet"/>
      <w:lvlText w:val="•"/>
      <w:lvlJc w:val="left"/>
      <w:pPr>
        <w:tabs>
          <w:tab w:val="num" w:pos="1440"/>
        </w:tabs>
        <w:ind w:left="1440" w:hanging="360"/>
      </w:pPr>
      <w:rPr>
        <w:rFonts w:ascii="Arial" w:hAnsi="Arial" w:hint="default"/>
      </w:rPr>
    </w:lvl>
    <w:lvl w:ilvl="2" w:tplc="651A09F6" w:tentative="1">
      <w:start w:val="1"/>
      <w:numFmt w:val="bullet"/>
      <w:lvlText w:val="•"/>
      <w:lvlJc w:val="left"/>
      <w:pPr>
        <w:tabs>
          <w:tab w:val="num" w:pos="2160"/>
        </w:tabs>
        <w:ind w:left="2160" w:hanging="360"/>
      </w:pPr>
      <w:rPr>
        <w:rFonts w:ascii="Arial" w:hAnsi="Arial" w:hint="default"/>
      </w:rPr>
    </w:lvl>
    <w:lvl w:ilvl="3" w:tplc="A77848FA" w:tentative="1">
      <w:start w:val="1"/>
      <w:numFmt w:val="bullet"/>
      <w:lvlText w:val="•"/>
      <w:lvlJc w:val="left"/>
      <w:pPr>
        <w:tabs>
          <w:tab w:val="num" w:pos="2880"/>
        </w:tabs>
        <w:ind w:left="2880" w:hanging="360"/>
      </w:pPr>
      <w:rPr>
        <w:rFonts w:ascii="Arial" w:hAnsi="Arial" w:hint="default"/>
      </w:rPr>
    </w:lvl>
    <w:lvl w:ilvl="4" w:tplc="07BC1792" w:tentative="1">
      <w:start w:val="1"/>
      <w:numFmt w:val="bullet"/>
      <w:lvlText w:val="•"/>
      <w:lvlJc w:val="left"/>
      <w:pPr>
        <w:tabs>
          <w:tab w:val="num" w:pos="3600"/>
        </w:tabs>
        <w:ind w:left="3600" w:hanging="360"/>
      </w:pPr>
      <w:rPr>
        <w:rFonts w:ascii="Arial" w:hAnsi="Arial" w:hint="default"/>
      </w:rPr>
    </w:lvl>
    <w:lvl w:ilvl="5" w:tplc="886E7ED6" w:tentative="1">
      <w:start w:val="1"/>
      <w:numFmt w:val="bullet"/>
      <w:lvlText w:val="•"/>
      <w:lvlJc w:val="left"/>
      <w:pPr>
        <w:tabs>
          <w:tab w:val="num" w:pos="4320"/>
        </w:tabs>
        <w:ind w:left="4320" w:hanging="360"/>
      </w:pPr>
      <w:rPr>
        <w:rFonts w:ascii="Arial" w:hAnsi="Arial" w:hint="default"/>
      </w:rPr>
    </w:lvl>
    <w:lvl w:ilvl="6" w:tplc="73F85374" w:tentative="1">
      <w:start w:val="1"/>
      <w:numFmt w:val="bullet"/>
      <w:lvlText w:val="•"/>
      <w:lvlJc w:val="left"/>
      <w:pPr>
        <w:tabs>
          <w:tab w:val="num" w:pos="5040"/>
        </w:tabs>
        <w:ind w:left="5040" w:hanging="360"/>
      </w:pPr>
      <w:rPr>
        <w:rFonts w:ascii="Arial" w:hAnsi="Arial" w:hint="default"/>
      </w:rPr>
    </w:lvl>
    <w:lvl w:ilvl="7" w:tplc="DE6A46A2" w:tentative="1">
      <w:start w:val="1"/>
      <w:numFmt w:val="bullet"/>
      <w:lvlText w:val="•"/>
      <w:lvlJc w:val="left"/>
      <w:pPr>
        <w:tabs>
          <w:tab w:val="num" w:pos="5760"/>
        </w:tabs>
        <w:ind w:left="5760" w:hanging="360"/>
      </w:pPr>
      <w:rPr>
        <w:rFonts w:ascii="Arial" w:hAnsi="Arial" w:hint="default"/>
      </w:rPr>
    </w:lvl>
    <w:lvl w:ilvl="8" w:tplc="1792A6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9737FA"/>
    <w:multiLevelType w:val="hybridMultilevel"/>
    <w:tmpl w:val="1EF022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42096"/>
    <w:multiLevelType w:val="hybridMultilevel"/>
    <w:tmpl w:val="3A52E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E80628"/>
    <w:multiLevelType w:val="hybridMultilevel"/>
    <w:tmpl w:val="A3F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E1AC7"/>
    <w:multiLevelType w:val="hybridMultilevel"/>
    <w:tmpl w:val="4120BE46"/>
    <w:lvl w:ilvl="0" w:tplc="08C4A486">
      <w:start w:val="1"/>
      <w:numFmt w:val="decimal"/>
      <w:lvlText w:val="%1."/>
      <w:lvlJc w:val="left"/>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662D2E"/>
    <w:multiLevelType w:val="hybridMultilevel"/>
    <w:tmpl w:val="EA4E3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7B64FE"/>
    <w:multiLevelType w:val="hybridMultilevel"/>
    <w:tmpl w:val="CB226070"/>
    <w:lvl w:ilvl="0" w:tplc="3C560A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D1709"/>
    <w:multiLevelType w:val="hybridMultilevel"/>
    <w:tmpl w:val="FF5E4B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D730E"/>
    <w:multiLevelType w:val="hybridMultilevel"/>
    <w:tmpl w:val="31DAF838"/>
    <w:lvl w:ilvl="0" w:tplc="31AAA3DA">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43B40"/>
    <w:multiLevelType w:val="hybridMultilevel"/>
    <w:tmpl w:val="B0AA2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7F4C76"/>
    <w:multiLevelType w:val="hybridMultilevel"/>
    <w:tmpl w:val="39FA7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122677"/>
    <w:multiLevelType w:val="hybridMultilevel"/>
    <w:tmpl w:val="B2EEFF1A"/>
    <w:lvl w:ilvl="0" w:tplc="17E87668">
      <w:start w:val="1"/>
      <w:numFmt w:val="bullet"/>
      <w:lvlText w:val="•"/>
      <w:lvlJc w:val="left"/>
      <w:pPr>
        <w:tabs>
          <w:tab w:val="num" w:pos="720"/>
        </w:tabs>
        <w:ind w:left="720" w:hanging="360"/>
      </w:pPr>
      <w:rPr>
        <w:rFonts w:ascii="Arial" w:hAnsi="Arial" w:cs="Times New Roman" w:hint="default"/>
      </w:rPr>
    </w:lvl>
    <w:lvl w:ilvl="1" w:tplc="FB487BEE">
      <w:start w:val="1"/>
      <w:numFmt w:val="bullet"/>
      <w:lvlText w:val="•"/>
      <w:lvlJc w:val="left"/>
      <w:pPr>
        <w:tabs>
          <w:tab w:val="num" w:pos="1440"/>
        </w:tabs>
        <w:ind w:left="1440" w:hanging="360"/>
      </w:pPr>
      <w:rPr>
        <w:rFonts w:ascii="Arial" w:hAnsi="Arial" w:cs="Times New Roman" w:hint="default"/>
      </w:rPr>
    </w:lvl>
    <w:lvl w:ilvl="2" w:tplc="F87E8314">
      <w:start w:val="1"/>
      <w:numFmt w:val="bullet"/>
      <w:lvlText w:val="•"/>
      <w:lvlJc w:val="left"/>
      <w:pPr>
        <w:tabs>
          <w:tab w:val="num" w:pos="2160"/>
        </w:tabs>
        <w:ind w:left="2160" w:hanging="360"/>
      </w:pPr>
      <w:rPr>
        <w:rFonts w:ascii="Arial" w:hAnsi="Arial" w:cs="Times New Roman" w:hint="default"/>
      </w:rPr>
    </w:lvl>
    <w:lvl w:ilvl="3" w:tplc="24704528">
      <w:start w:val="1"/>
      <w:numFmt w:val="bullet"/>
      <w:lvlText w:val="•"/>
      <w:lvlJc w:val="left"/>
      <w:pPr>
        <w:tabs>
          <w:tab w:val="num" w:pos="2880"/>
        </w:tabs>
        <w:ind w:left="2880" w:hanging="360"/>
      </w:pPr>
      <w:rPr>
        <w:rFonts w:ascii="Arial" w:hAnsi="Arial" w:cs="Times New Roman" w:hint="default"/>
      </w:rPr>
    </w:lvl>
    <w:lvl w:ilvl="4" w:tplc="5F4C765C">
      <w:start w:val="1"/>
      <w:numFmt w:val="bullet"/>
      <w:lvlText w:val="•"/>
      <w:lvlJc w:val="left"/>
      <w:pPr>
        <w:tabs>
          <w:tab w:val="num" w:pos="3600"/>
        </w:tabs>
        <w:ind w:left="3600" w:hanging="360"/>
      </w:pPr>
      <w:rPr>
        <w:rFonts w:ascii="Arial" w:hAnsi="Arial" w:cs="Times New Roman" w:hint="default"/>
      </w:rPr>
    </w:lvl>
    <w:lvl w:ilvl="5" w:tplc="4CE09826">
      <w:start w:val="1"/>
      <w:numFmt w:val="bullet"/>
      <w:lvlText w:val="•"/>
      <w:lvlJc w:val="left"/>
      <w:pPr>
        <w:tabs>
          <w:tab w:val="num" w:pos="4320"/>
        </w:tabs>
        <w:ind w:left="4320" w:hanging="360"/>
      </w:pPr>
      <w:rPr>
        <w:rFonts w:ascii="Arial" w:hAnsi="Arial" w:cs="Times New Roman" w:hint="default"/>
      </w:rPr>
    </w:lvl>
    <w:lvl w:ilvl="6" w:tplc="84EA78E0">
      <w:start w:val="1"/>
      <w:numFmt w:val="bullet"/>
      <w:lvlText w:val="•"/>
      <w:lvlJc w:val="left"/>
      <w:pPr>
        <w:tabs>
          <w:tab w:val="num" w:pos="5040"/>
        </w:tabs>
        <w:ind w:left="5040" w:hanging="360"/>
      </w:pPr>
      <w:rPr>
        <w:rFonts w:ascii="Arial" w:hAnsi="Arial" w:cs="Times New Roman" w:hint="default"/>
      </w:rPr>
    </w:lvl>
    <w:lvl w:ilvl="7" w:tplc="B2526F56">
      <w:start w:val="1"/>
      <w:numFmt w:val="bullet"/>
      <w:lvlText w:val="•"/>
      <w:lvlJc w:val="left"/>
      <w:pPr>
        <w:tabs>
          <w:tab w:val="num" w:pos="5760"/>
        </w:tabs>
        <w:ind w:left="5760" w:hanging="360"/>
      </w:pPr>
      <w:rPr>
        <w:rFonts w:ascii="Arial" w:hAnsi="Arial" w:cs="Times New Roman" w:hint="default"/>
      </w:rPr>
    </w:lvl>
    <w:lvl w:ilvl="8" w:tplc="9A16B442">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6BD51EE1"/>
    <w:multiLevelType w:val="multilevel"/>
    <w:tmpl w:val="AA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00CEF"/>
    <w:multiLevelType w:val="hybridMultilevel"/>
    <w:tmpl w:val="BAB066CE"/>
    <w:lvl w:ilvl="0" w:tplc="5350A720">
      <w:start w:val="1"/>
      <w:numFmt w:val="bullet"/>
      <w:lvlText w:val="•"/>
      <w:lvlJc w:val="left"/>
      <w:pPr>
        <w:tabs>
          <w:tab w:val="num" w:pos="720"/>
        </w:tabs>
        <w:ind w:left="720" w:hanging="360"/>
      </w:pPr>
      <w:rPr>
        <w:rFonts w:ascii="Arial" w:hAnsi="Arial" w:cs="Times New Roman" w:hint="default"/>
      </w:rPr>
    </w:lvl>
    <w:lvl w:ilvl="1" w:tplc="E7AE9E50">
      <w:start w:val="1"/>
      <w:numFmt w:val="bullet"/>
      <w:lvlText w:val="•"/>
      <w:lvlJc w:val="left"/>
      <w:pPr>
        <w:tabs>
          <w:tab w:val="num" w:pos="1440"/>
        </w:tabs>
        <w:ind w:left="1440" w:hanging="360"/>
      </w:pPr>
      <w:rPr>
        <w:rFonts w:ascii="Arial" w:hAnsi="Arial" w:cs="Times New Roman" w:hint="default"/>
      </w:rPr>
    </w:lvl>
    <w:lvl w:ilvl="2" w:tplc="DBB8C62A">
      <w:start w:val="1"/>
      <w:numFmt w:val="bullet"/>
      <w:lvlText w:val="•"/>
      <w:lvlJc w:val="left"/>
      <w:pPr>
        <w:tabs>
          <w:tab w:val="num" w:pos="2160"/>
        </w:tabs>
        <w:ind w:left="2160" w:hanging="360"/>
      </w:pPr>
      <w:rPr>
        <w:rFonts w:ascii="Arial" w:hAnsi="Arial" w:cs="Times New Roman" w:hint="default"/>
      </w:rPr>
    </w:lvl>
    <w:lvl w:ilvl="3" w:tplc="B2D04F1A">
      <w:start w:val="1"/>
      <w:numFmt w:val="bullet"/>
      <w:lvlText w:val="•"/>
      <w:lvlJc w:val="left"/>
      <w:pPr>
        <w:tabs>
          <w:tab w:val="num" w:pos="2880"/>
        </w:tabs>
        <w:ind w:left="2880" w:hanging="360"/>
      </w:pPr>
      <w:rPr>
        <w:rFonts w:ascii="Arial" w:hAnsi="Arial" w:cs="Times New Roman" w:hint="default"/>
      </w:rPr>
    </w:lvl>
    <w:lvl w:ilvl="4" w:tplc="0FEC51AE">
      <w:start w:val="1"/>
      <w:numFmt w:val="bullet"/>
      <w:lvlText w:val="•"/>
      <w:lvlJc w:val="left"/>
      <w:pPr>
        <w:tabs>
          <w:tab w:val="num" w:pos="3600"/>
        </w:tabs>
        <w:ind w:left="3600" w:hanging="360"/>
      </w:pPr>
      <w:rPr>
        <w:rFonts w:ascii="Arial" w:hAnsi="Arial" w:cs="Times New Roman" w:hint="default"/>
      </w:rPr>
    </w:lvl>
    <w:lvl w:ilvl="5" w:tplc="E0884472">
      <w:start w:val="1"/>
      <w:numFmt w:val="bullet"/>
      <w:lvlText w:val="•"/>
      <w:lvlJc w:val="left"/>
      <w:pPr>
        <w:tabs>
          <w:tab w:val="num" w:pos="4320"/>
        </w:tabs>
        <w:ind w:left="4320" w:hanging="360"/>
      </w:pPr>
      <w:rPr>
        <w:rFonts w:ascii="Arial" w:hAnsi="Arial" w:cs="Times New Roman" w:hint="default"/>
      </w:rPr>
    </w:lvl>
    <w:lvl w:ilvl="6" w:tplc="5428172E">
      <w:start w:val="1"/>
      <w:numFmt w:val="bullet"/>
      <w:lvlText w:val="•"/>
      <w:lvlJc w:val="left"/>
      <w:pPr>
        <w:tabs>
          <w:tab w:val="num" w:pos="5040"/>
        </w:tabs>
        <w:ind w:left="5040" w:hanging="360"/>
      </w:pPr>
      <w:rPr>
        <w:rFonts w:ascii="Arial" w:hAnsi="Arial" w:cs="Times New Roman" w:hint="default"/>
      </w:rPr>
    </w:lvl>
    <w:lvl w:ilvl="7" w:tplc="C69025CE">
      <w:start w:val="1"/>
      <w:numFmt w:val="bullet"/>
      <w:lvlText w:val="•"/>
      <w:lvlJc w:val="left"/>
      <w:pPr>
        <w:tabs>
          <w:tab w:val="num" w:pos="5760"/>
        </w:tabs>
        <w:ind w:left="5760" w:hanging="360"/>
      </w:pPr>
      <w:rPr>
        <w:rFonts w:ascii="Arial" w:hAnsi="Arial" w:cs="Times New Roman" w:hint="default"/>
      </w:rPr>
    </w:lvl>
    <w:lvl w:ilvl="8" w:tplc="D3C230D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6D1454E2"/>
    <w:multiLevelType w:val="hybridMultilevel"/>
    <w:tmpl w:val="6D68C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5431D"/>
    <w:multiLevelType w:val="multilevel"/>
    <w:tmpl w:val="FF1E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17C2C"/>
    <w:multiLevelType w:val="hybridMultilevel"/>
    <w:tmpl w:val="0FB02BDC"/>
    <w:lvl w:ilvl="0" w:tplc="06CC33BE">
      <w:start w:val="1"/>
      <w:numFmt w:val="bullet"/>
      <w:lvlText w:val=" "/>
      <w:lvlJc w:val="left"/>
      <w:pPr>
        <w:tabs>
          <w:tab w:val="num" w:pos="360"/>
        </w:tabs>
        <w:ind w:left="360" w:hanging="360"/>
      </w:pPr>
      <w:rPr>
        <w:rFonts w:ascii="Tw Cen MT" w:hAnsi="Tw Cen MT" w:hint="default"/>
      </w:rPr>
    </w:lvl>
    <w:lvl w:ilvl="1" w:tplc="5260B29E">
      <w:start w:val="1"/>
      <w:numFmt w:val="bullet"/>
      <w:lvlText w:val=" "/>
      <w:lvlJc w:val="left"/>
      <w:pPr>
        <w:tabs>
          <w:tab w:val="num" w:pos="1080"/>
        </w:tabs>
        <w:ind w:left="1080" w:hanging="360"/>
      </w:pPr>
      <w:rPr>
        <w:rFonts w:ascii="Tw Cen MT" w:hAnsi="Tw Cen MT" w:hint="default"/>
      </w:rPr>
    </w:lvl>
    <w:lvl w:ilvl="2" w:tplc="ED2C5396">
      <w:start w:val="1"/>
      <w:numFmt w:val="bullet"/>
      <w:lvlText w:val=" "/>
      <w:lvlJc w:val="left"/>
      <w:pPr>
        <w:tabs>
          <w:tab w:val="num" w:pos="1800"/>
        </w:tabs>
        <w:ind w:left="1800" w:hanging="360"/>
      </w:pPr>
      <w:rPr>
        <w:rFonts w:ascii="Tw Cen MT" w:hAnsi="Tw Cen MT" w:hint="default"/>
      </w:rPr>
    </w:lvl>
    <w:lvl w:ilvl="3" w:tplc="24F41446">
      <w:start w:val="1"/>
      <w:numFmt w:val="bullet"/>
      <w:lvlText w:val=" "/>
      <w:lvlJc w:val="left"/>
      <w:pPr>
        <w:tabs>
          <w:tab w:val="num" w:pos="2520"/>
        </w:tabs>
        <w:ind w:left="2520" w:hanging="360"/>
      </w:pPr>
      <w:rPr>
        <w:rFonts w:ascii="Tw Cen MT" w:hAnsi="Tw Cen MT" w:hint="default"/>
      </w:rPr>
    </w:lvl>
    <w:lvl w:ilvl="4" w:tplc="1EE4505C">
      <w:start w:val="1"/>
      <w:numFmt w:val="bullet"/>
      <w:lvlText w:val=" "/>
      <w:lvlJc w:val="left"/>
      <w:pPr>
        <w:tabs>
          <w:tab w:val="num" w:pos="3240"/>
        </w:tabs>
        <w:ind w:left="3240" w:hanging="360"/>
      </w:pPr>
      <w:rPr>
        <w:rFonts w:ascii="Tw Cen MT" w:hAnsi="Tw Cen MT" w:hint="default"/>
      </w:rPr>
    </w:lvl>
    <w:lvl w:ilvl="5" w:tplc="3C806646">
      <w:start w:val="1"/>
      <w:numFmt w:val="bullet"/>
      <w:lvlText w:val=" "/>
      <w:lvlJc w:val="left"/>
      <w:pPr>
        <w:tabs>
          <w:tab w:val="num" w:pos="3960"/>
        </w:tabs>
        <w:ind w:left="3960" w:hanging="360"/>
      </w:pPr>
      <w:rPr>
        <w:rFonts w:ascii="Tw Cen MT" w:hAnsi="Tw Cen MT" w:hint="default"/>
      </w:rPr>
    </w:lvl>
    <w:lvl w:ilvl="6" w:tplc="2920259A">
      <w:start w:val="1"/>
      <w:numFmt w:val="bullet"/>
      <w:lvlText w:val=" "/>
      <w:lvlJc w:val="left"/>
      <w:pPr>
        <w:tabs>
          <w:tab w:val="num" w:pos="4680"/>
        </w:tabs>
        <w:ind w:left="4680" w:hanging="360"/>
      </w:pPr>
      <w:rPr>
        <w:rFonts w:ascii="Tw Cen MT" w:hAnsi="Tw Cen MT" w:hint="default"/>
      </w:rPr>
    </w:lvl>
    <w:lvl w:ilvl="7" w:tplc="F49EF18C">
      <w:start w:val="1"/>
      <w:numFmt w:val="bullet"/>
      <w:lvlText w:val=" "/>
      <w:lvlJc w:val="left"/>
      <w:pPr>
        <w:tabs>
          <w:tab w:val="num" w:pos="5400"/>
        </w:tabs>
        <w:ind w:left="5400" w:hanging="360"/>
      </w:pPr>
      <w:rPr>
        <w:rFonts w:ascii="Tw Cen MT" w:hAnsi="Tw Cen MT" w:hint="default"/>
      </w:rPr>
    </w:lvl>
    <w:lvl w:ilvl="8" w:tplc="26E43F9E">
      <w:start w:val="1"/>
      <w:numFmt w:val="bullet"/>
      <w:lvlText w:val=" "/>
      <w:lvlJc w:val="left"/>
      <w:pPr>
        <w:tabs>
          <w:tab w:val="num" w:pos="6120"/>
        </w:tabs>
        <w:ind w:left="6120" w:hanging="360"/>
      </w:pPr>
      <w:rPr>
        <w:rFonts w:ascii="Tw Cen MT" w:hAnsi="Tw Cen MT" w:hint="default"/>
      </w:rPr>
    </w:lvl>
  </w:abstractNum>
  <w:abstractNum w:abstractNumId="27" w15:restartNumberingAfterBreak="0">
    <w:nsid w:val="792B2E2C"/>
    <w:multiLevelType w:val="multilevel"/>
    <w:tmpl w:val="8E444C9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DE0660"/>
    <w:multiLevelType w:val="hybridMultilevel"/>
    <w:tmpl w:val="03261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FB17EB3"/>
    <w:multiLevelType w:val="hybridMultilevel"/>
    <w:tmpl w:val="DF10FE82"/>
    <w:lvl w:ilvl="0" w:tplc="827C3B28">
      <w:start w:val="1"/>
      <w:numFmt w:val="bullet"/>
      <w:lvlText w:val="•"/>
      <w:lvlJc w:val="left"/>
      <w:pPr>
        <w:tabs>
          <w:tab w:val="num" w:pos="720"/>
        </w:tabs>
        <w:ind w:left="720" w:hanging="360"/>
      </w:pPr>
      <w:rPr>
        <w:rFonts w:ascii="Arial" w:hAnsi="Arial" w:cs="Times New Roman" w:hint="default"/>
      </w:rPr>
    </w:lvl>
    <w:lvl w:ilvl="1" w:tplc="EE02762E">
      <w:start w:val="1"/>
      <w:numFmt w:val="bullet"/>
      <w:lvlText w:val="•"/>
      <w:lvlJc w:val="left"/>
      <w:pPr>
        <w:tabs>
          <w:tab w:val="num" w:pos="1440"/>
        </w:tabs>
        <w:ind w:left="1440" w:hanging="360"/>
      </w:pPr>
      <w:rPr>
        <w:rFonts w:ascii="Arial" w:hAnsi="Arial" w:cs="Times New Roman" w:hint="default"/>
      </w:rPr>
    </w:lvl>
    <w:lvl w:ilvl="2" w:tplc="677A252C">
      <w:start w:val="1"/>
      <w:numFmt w:val="bullet"/>
      <w:lvlText w:val="•"/>
      <w:lvlJc w:val="left"/>
      <w:pPr>
        <w:tabs>
          <w:tab w:val="num" w:pos="2160"/>
        </w:tabs>
        <w:ind w:left="2160" w:hanging="360"/>
      </w:pPr>
      <w:rPr>
        <w:rFonts w:ascii="Arial" w:hAnsi="Arial" w:cs="Times New Roman" w:hint="default"/>
      </w:rPr>
    </w:lvl>
    <w:lvl w:ilvl="3" w:tplc="55B8FBC2">
      <w:start w:val="1"/>
      <w:numFmt w:val="bullet"/>
      <w:lvlText w:val="•"/>
      <w:lvlJc w:val="left"/>
      <w:pPr>
        <w:tabs>
          <w:tab w:val="num" w:pos="2880"/>
        </w:tabs>
        <w:ind w:left="2880" w:hanging="360"/>
      </w:pPr>
      <w:rPr>
        <w:rFonts w:ascii="Arial" w:hAnsi="Arial" w:cs="Times New Roman" w:hint="default"/>
      </w:rPr>
    </w:lvl>
    <w:lvl w:ilvl="4" w:tplc="C9321B60">
      <w:start w:val="1"/>
      <w:numFmt w:val="bullet"/>
      <w:lvlText w:val="•"/>
      <w:lvlJc w:val="left"/>
      <w:pPr>
        <w:tabs>
          <w:tab w:val="num" w:pos="3600"/>
        </w:tabs>
        <w:ind w:left="3600" w:hanging="360"/>
      </w:pPr>
      <w:rPr>
        <w:rFonts w:ascii="Arial" w:hAnsi="Arial" w:cs="Times New Roman" w:hint="default"/>
      </w:rPr>
    </w:lvl>
    <w:lvl w:ilvl="5" w:tplc="7604FA18">
      <w:start w:val="1"/>
      <w:numFmt w:val="bullet"/>
      <w:lvlText w:val="•"/>
      <w:lvlJc w:val="left"/>
      <w:pPr>
        <w:tabs>
          <w:tab w:val="num" w:pos="4320"/>
        </w:tabs>
        <w:ind w:left="4320" w:hanging="360"/>
      </w:pPr>
      <w:rPr>
        <w:rFonts w:ascii="Arial" w:hAnsi="Arial" w:cs="Times New Roman" w:hint="default"/>
      </w:rPr>
    </w:lvl>
    <w:lvl w:ilvl="6" w:tplc="1F962826">
      <w:start w:val="1"/>
      <w:numFmt w:val="bullet"/>
      <w:lvlText w:val="•"/>
      <w:lvlJc w:val="left"/>
      <w:pPr>
        <w:tabs>
          <w:tab w:val="num" w:pos="5040"/>
        </w:tabs>
        <w:ind w:left="5040" w:hanging="360"/>
      </w:pPr>
      <w:rPr>
        <w:rFonts w:ascii="Arial" w:hAnsi="Arial" w:cs="Times New Roman" w:hint="default"/>
      </w:rPr>
    </w:lvl>
    <w:lvl w:ilvl="7" w:tplc="9A924CD8">
      <w:start w:val="1"/>
      <w:numFmt w:val="bullet"/>
      <w:lvlText w:val="•"/>
      <w:lvlJc w:val="left"/>
      <w:pPr>
        <w:tabs>
          <w:tab w:val="num" w:pos="5760"/>
        </w:tabs>
        <w:ind w:left="5760" w:hanging="360"/>
      </w:pPr>
      <w:rPr>
        <w:rFonts w:ascii="Arial" w:hAnsi="Arial" w:cs="Times New Roman" w:hint="default"/>
      </w:rPr>
    </w:lvl>
    <w:lvl w:ilvl="8" w:tplc="8174C72A">
      <w:start w:val="1"/>
      <w:numFmt w:val="bullet"/>
      <w:lvlText w:val="•"/>
      <w:lvlJc w:val="left"/>
      <w:pPr>
        <w:tabs>
          <w:tab w:val="num" w:pos="6480"/>
        </w:tabs>
        <w:ind w:left="6480" w:hanging="360"/>
      </w:pPr>
      <w:rPr>
        <w:rFonts w:ascii="Arial" w:hAnsi="Arial" w:cs="Times New Roman" w:hint="default"/>
      </w:rPr>
    </w:lvl>
  </w:abstractNum>
  <w:num w:numId="1" w16cid:durableId="118425907">
    <w:abstractNumId w:val="10"/>
  </w:num>
  <w:num w:numId="2" w16cid:durableId="1369716769">
    <w:abstractNumId w:val="25"/>
  </w:num>
  <w:num w:numId="3" w16cid:durableId="12313788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8503331">
    <w:abstractNumId w:val="28"/>
  </w:num>
  <w:num w:numId="5" w16cid:durableId="1329017801">
    <w:abstractNumId w:val="11"/>
  </w:num>
  <w:num w:numId="6" w16cid:durableId="1608925589">
    <w:abstractNumId w:val="12"/>
  </w:num>
  <w:num w:numId="7" w16cid:durableId="577130656">
    <w:abstractNumId w:val="7"/>
  </w:num>
  <w:num w:numId="8" w16cid:durableId="1632898739">
    <w:abstractNumId w:val="6"/>
  </w:num>
  <w:num w:numId="9" w16cid:durableId="432238979">
    <w:abstractNumId w:val="17"/>
  </w:num>
  <w:num w:numId="10" w16cid:durableId="1862889208">
    <w:abstractNumId w:val="27"/>
  </w:num>
  <w:num w:numId="11" w16cid:durableId="1877813071">
    <w:abstractNumId w:val="14"/>
  </w:num>
  <w:num w:numId="12" w16cid:durableId="1172641734">
    <w:abstractNumId w:val="15"/>
  </w:num>
  <w:num w:numId="13" w16cid:durableId="1220361566">
    <w:abstractNumId w:val="8"/>
  </w:num>
  <w:num w:numId="14" w16cid:durableId="394932591">
    <w:abstractNumId w:val="26"/>
    <w:lvlOverride w:ilvl="0"/>
    <w:lvlOverride w:ilvl="1"/>
    <w:lvlOverride w:ilvl="2"/>
    <w:lvlOverride w:ilvl="3"/>
    <w:lvlOverride w:ilvl="4"/>
    <w:lvlOverride w:ilvl="5"/>
    <w:lvlOverride w:ilvl="6"/>
    <w:lvlOverride w:ilvl="7"/>
    <w:lvlOverride w:ilvl="8"/>
  </w:num>
  <w:num w:numId="15" w16cid:durableId="649015683">
    <w:abstractNumId w:val="29"/>
    <w:lvlOverride w:ilvl="0"/>
    <w:lvlOverride w:ilvl="1"/>
    <w:lvlOverride w:ilvl="2"/>
    <w:lvlOverride w:ilvl="3"/>
    <w:lvlOverride w:ilvl="4"/>
    <w:lvlOverride w:ilvl="5"/>
    <w:lvlOverride w:ilvl="6"/>
    <w:lvlOverride w:ilvl="7"/>
    <w:lvlOverride w:ilvl="8"/>
  </w:num>
  <w:num w:numId="16" w16cid:durableId="422380127">
    <w:abstractNumId w:val="1"/>
    <w:lvlOverride w:ilvl="0"/>
    <w:lvlOverride w:ilvl="1"/>
    <w:lvlOverride w:ilvl="2"/>
    <w:lvlOverride w:ilvl="3"/>
    <w:lvlOverride w:ilvl="4"/>
    <w:lvlOverride w:ilvl="5"/>
    <w:lvlOverride w:ilvl="6"/>
    <w:lvlOverride w:ilvl="7"/>
    <w:lvlOverride w:ilvl="8"/>
  </w:num>
  <w:num w:numId="17" w16cid:durableId="893663133">
    <w:abstractNumId w:val="23"/>
    <w:lvlOverride w:ilvl="0"/>
    <w:lvlOverride w:ilvl="1"/>
    <w:lvlOverride w:ilvl="2"/>
    <w:lvlOverride w:ilvl="3"/>
    <w:lvlOverride w:ilvl="4"/>
    <w:lvlOverride w:ilvl="5"/>
    <w:lvlOverride w:ilvl="6"/>
    <w:lvlOverride w:ilvl="7"/>
    <w:lvlOverride w:ilvl="8"/>
  </w:num>
  <w:num w:numId="18" w16cid:durableId="1348629389">
    <w:abstractNumId w:val="21"/>
    <w:lvlOverride w:ilvl="0"/>
    <w:lvlOverride w:ilvl="1"/>
    <w:lvlOverride w:ilvl="2"/>
    <w:lvlOverride w:ilvl="3"/>
    <w:lvlOverride w:ilvl="4"/>
    <w:lvlOverride w:ilvl="5"/>
    <w:lvlOverride w:ilvl="6"/>
    <w:lvlOverride w:ilvl="7"/>
    <w:lvlOverride w:ilvl="8"/>
  </w:num>
  <w:num w:numId="19" w16cid:durableId="921833940">
    <w:abstractNumId w:val="9"/>
    <w:lvlOverride w:ilvl="0"/>
    <w:lvlOverride w:ilvl="1"/>
    <w:lvlOverride w:ilvl="2"/>
    <w:lvlOverride w:ilvl="3"/>
    <w:lvlOverride w:ilvl="4"/>
    <w:lvlOverride w:ilvl="5"/>
    <w:lvlOverride w:ilvl="6"/>
    <w:lvlOverride w:ilvl="7"/>
    <w:lvlOverride w:ilvl="8"/>
  </w:num>
  <w:num w:numId="20" w16cid:durableId="1432823274">
    <w:abstractNumId w:val="20"/>
  </w:num>
  <w:num w:numId="21" w16cid:durableId="1238369647">
    <w:abstractNumId w:val="13"/>
  </w:num>
  <w:num w:numId="22" w16cid:durableId="342905889">
    <w:abstractNumId w:val="0"/>
  </w:num>
  <w:num w:numId="23" w16cid:durableId="1248467918">
    <w:abstractNumId w:val="19"/>
  </w:num>
  <w:num w:numId="24" w16cid:durableId="1774981063">
    <w:abstractNumId w:val="24"/>
  </w:num>
  <w:num w:numId="25" w16cid:durableId="1909221693">
    <w:abstractNumId w:val="18"/>
  </w:num>
  <w:num w:numId="26" w16cid:durableId="577985456">
    <w:abstractNumId w:val="22"/>
  </w:num>
  <w:num w:numId="27" w16cid:durableId="747533361">
    <w:abstractNumId w:val="16"/>
  </w:num>
  <w:num w:numId="28" w16cid:durableId="1387602349">
    <w:abstractNumId w:val="5"/>
  </w:num>
  <w:num w:numId="29" w16cid:durableId="653606090">
    <w:abstractNumId w:val="2"/>
  </w:num>
  <w:num w:numId="30" w16cid:durableId="1062018751">
    <w:abstractNumId w:val="3"/>
  </w:num>
  <w:num w:numId="31" w16cid:durableId="1128623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colormru v:ext="edit" colors="#f0b93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77"/>
    <w:rsid w:val="00061058"/>
    <w:rsid w:val="00076CC2"/>
    <w:rsid w:val="00145545"/>
    <w:rsid w:val="00173A85"/>
    <w:rsid w:val="00192A8F"/>
    <w:rsid w:val="001D5223"/>
    <w:rsid w:val="00201778"/>
    <w:rsid w:val="002608C5"/>
    <w:rsid w:val="002C2071"/>
    <w:rsid w:val="002D1C82"/>
    <w:rsid w:val="00305994"/>
    <w:rsid w:val="00325494"/>
    <w:rsid w:val="00364A35"/>
    <w:rsid w:val="00572010"/>
    <w:rsid w:val="005728DD"/>
    <w:rsid w:val="005C7077"/>
    <w:rsid w:val="005E0FF6"/>
    <w:rsid w:val="005E2AB1"/>
    <w:rsid w:val="005F08BA"/>
    <w:rsid w:val="00624458"/>
    <w:rsid w:val="007212BB"/>
    <w:rsid w:val="007274E9"/>
    <w:rsid w:val="007B4E33"/>
    <w:rsid w:val="007D0D6A"/>
    <w:rsid w:val="007F10C0"/>
    <w:rsid w:val="008A5BEB"/>
    <w:rsid w:val="008C0C74"/>
    <w:rsid w:val="00A40CBA"/>
    <w:rsid w:val="00AB73EA"/>
    <w:rsid w:val="00B55231"/>
    <w:rsid w:val="00C04185"/>
    <w:rsid w:val="00D969F6"/>
    <w:rsid w:val="00F21B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b938"/>
    </o:shapedefaults>
    <o:shapelayout v:ext="edit">
      <o:idmap v:ext="edit" data="2"/>
    </o:shapelayout>
  </w:shapeDefaults>
  <w:decimalSymbol w:val="."/>
  <w:listSeparator w:val=","/>
  <w14:docId w14:val="3358A64C"/>
  <w15:docId w15:val="{4A31CD76-C1D8-4594-9DCD-7BB3E12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3">
    <w:name w:val="heading 3"/>
    <w:basedOn w:val="Normal"/>
    <w:next w:val="Normal"/>
    <w:link w:val="Heading3Char"/>
    <w:unhideWhenUsed/>
    <w:qFormat/>
    <w:rsid w:val="002D1C82"/>
    <w:pPr>
      <w:keepNext/>
      <w:widowControl/>
      <w:autoSpaceDE/>
      <w:autoSpaceDN/>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iPriority w:val="9"/>
    <w:qFormat/>
    <w:rsid w:val="002D1C82"/>
    <w:pPr>
      <w:widowControl/>
      <w:autoSpaceDE/>
      <w:autoSpaceDN/>
      <w:spacing w:before="240" w:after="60"/>
      <w:outlineLvl w:val="4"/>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185"/>
    <w:pPr>
      <w:tabs>
        <w:tab w:val="center" w:pos="4680"/>
        <w:tab w:val="right" w:pos="9360"/>
      </w:tabs>
    </w:pPr>
  </w:style>
  <w:style w:type="character" w:customStyle="1" w:styleId="HeaderChar">
    <w:name w:val="Header Char"/>
    <w:basedOn w:val="DefaultParagraphFont"/>
    <w:link w:val="Header"/>
    <w:uiPriority w:val="99"/>
    <w:rsid w:val="00C04185"/>
    <w:rPr>
      <w:rFonts w:ascii="Calibri" w:eastAsia="Calibri" w:hAnsi="Calibri" w:cs="Calibri"/>
    </w:rPr>
  </w:style>
  <w:style w:type="paragraph" w:styleId="Footer">
    <w:name w:val="footer"/>
    <w:basedOn w:val="Normal"/>
    <w:link w:val="FooterChar"/>
    <w:unhideWhenUsed/>
    <w:rsid w:val="00C04185"/>
    <w:pPr>
      <w:tabs>
        <w:tab w:val="center" w:pos="4680"/>
        <w:tab w:val="right" w:pos="9360"/>
      </w:tabs>
    </w:pPr>
  </w:style>
  <w:style w:type="character" w:customStyle="1" w:styleId="FooterChar">
    <w:name w:val="Footer Char"/>
    <w:basedOn w:val="DefaultParagraphFont"/>
    <w:link w:val="Footer"/>
    <w:uiPriority w:val="99"/>
    <w:rsid w:val="00C04185"/>
    <w:rPr>
      <w:rFonts w:ascii="Calibri" w:eastAsia="Calibri" w:hAnsi="Calibri" w:cs="Calibri"/>
    </w:rPr>
  </w:style>
  <w:style w:type="character" w:customStyle="1" w:styleId="Heading3Char">
    <w:name w:val="Heading 3 Char"/>
    <w:basedOn w:val="DefaultParagraphFont"/>
    <w:link w:val="Heading3"/>
    <w:rsid w:val="002D1C82"/>
    <w:rPr>
      <w:rFonts w:ascii="Calibri Light" w:eastAsia="Times New Roman" w:hAnsi="Calibri Light" w:cs="Times New Roman"/>
      <w:b/>
      <w:bCs/>
      <w:sz w:val="26"/>
      <w:szCs w:val="26"/>
    </w:rPr>
  </w:style>
  <w:style w:type="character" w:customStyle="1" w:styleId="Heading5Char">
    <w:name w:val="Heading 5 Char"/>
    <w:basedOn w:val="DefaultParagraphFont"/>
    <w:link w:val="Heading5"/>
    <w:uiPriority w:val="9"/>
    <w:rsid w:val="002D1C82"/>
    <w:rPr>
      <w:rFonts w:ascii="Arial" w:eastAsia="Times New Roman" w:hAnsi="Arial" w:cs="Times New Roman"/>
      <w:szCs w:val="20"/>
      <w:u w:val="single"/>
    </w:rPr>
  </w:style>
  <w:style w:type="paragraph" w:styleId="BalloonText">
    <w:name w:val="Balloon Text"/>
    <w:basedOn w:val="Normal"/>
    <w:link w:val="BalloonTextChar"/>
    <w:rsid w:val="002D1C82"/>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rsid w:val="002D1C82"/>
    <w:rPr>
      <w:rFonts w:ascii="Tahoma" w:eastAsia="Times New Roman" w:hAnsi="Tahoma" w:cs="Tahoma"/>
      <w:sz w:val="16"/>
      <w:szCs w:val="16"/>
    </w:rPr>
  </w:style>
  <w:style w:type="character" w:customStyle="1" w:styleId="BodyTextChar">
    <w:name w:val="Body Text Char"/>
    <w:link w:val="BodyText"/>
    <w:rsid w:val="002D1C82"/>
    <w:rPr>
      <w:rFonts w:ascii="Calibri" w:eastAsia="Calibri" w:hAnsi="Calibri" w:cs="Calibri"/>
      <w:b/>
      <w:bCs/>
    </w:rPr>
  </w:style>
  <w:style w:type="paragraph" w:styleId="BodyTextIndent">
    <w:name w:val="Body Text Indent"/>
    <w:basedOn w:val="Normal"/>
    <w:link w:val="BodyTextIndentChar"/>
    <w:rsid w:val="002D1C82"/>
    <w:pPr>
      <w:widowControl/>
      <w:autoSpaceDE/>
      <w:autoSpaceDN/>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1C82"/>
    <w:rPr>
      <w:rFonts w:ascii="Times New Roman" w:eastAsia="Times New Roman" w:hAnsi="Times New Roman" w:cs="Times New Roman"/>
      <w:sz w:val="24"/>
      <w:szCs w:val="24"/>
    </w:rPr>
  </w:style>
  <w:style w:type="character" w:styleId="CommentReference">
    <w:name w:val="annotation reference"/>
    <w:rsid w:val="002D1C82"/>
    <w:rPr>
      <w:sz w:val="16"/>
      <w:szCs w:val="16"/>
    </w:rPr>
  </w:style>
  <w:style w:type="paragraph" w:styleId="CommentText">
    <w:name w:val="annotation text"/>
    <w:basedOn w:val="Normal"/>
    <w:link w:val="CommentTextChar"/>
    <w:rsid w:val="002D1C82"/>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D1C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D1C82"/>
    <w:rPr>
      <w:b/>
      <w:bCs/>
    </w:rPr>
  </w:style>
  <w:style w:type="character" w:customStyle="1" w:styleId="CommentSubjectChar">
    <w:name w:val="Comment Subject Char"/>
    <w:basedOn w:val="CommentTextChar"/>
    <w:link w:val="CommentSubject"/>
    <w:rsid w:val="002D1C82"/>
    <w:rPr>
      <w:rFonts w:ascii="Times New Roman" w:eastAsia="Times New Roman" w:hAnsi="Times New Roman" w:cs="Times New Roman"/>
      <w:b/>
      <w:bCs/>
      <w:sz w:val="20"/>
      <w:szCs w:val="20"/>
    </w:rPr>
  </w:style>
  <w:style w:type="paragraph" w:styleId="Revision">
    <w:name w:val="Revision"/>
    <w:hidden/>
    <w:uiPriority w:val="99"/>
    <w:semiHidden/>
    <w:rsid w:val="002D1C82"/>
    <w:pPr>
      <w:widowControl/>
      <w:autoSpaceDE/>
      <w:autoSpaceDN/>
    </w:pPr>
    <w:rPr>
      <w:rFonts w:ascii="Times New Roman" w:eastAsia="Times New Roman" w:hAnsi="Times New Roman" w:cs="Times New Roman"/>
      <w:sz w:val="24"/>
      <w:szCs w:val="24"/>
    </w:rPr>
  </w:style>
  <w:style w:type="character" w:styleId="Hyperlink">
    <w:name w:val="Hyperlink"/>
    <w:rsid w:val="002D1C82"/>
    <w:rPr>
      <w:color w:val="0000FF"/>
      <w:u w:val="single"/>
    </w:rPr>
  </w:style>
  <w:style w:type="paragraph" w:styleId="NormalWeb">
    <w:name w:val="Normal (Web)"/>
    <w:basedOn w:val="Normal"/>
    <w:uiPriority w:val="99"/>
    <w:semiHidden/>
    <w:unhideWhenUsed/>
    <w:rsid w:val="002D1C82"/>
    <w:pPr>
      <w:widowControl/>
      <w:autoSpaceDE/>
      <w:autoSpaceDN/>
      <w:spacing w:after="150"/>
    </w:pPr>
    <w:rPr>
      <w:rFonts w:ascii="Times New Roman" w:eastAsia="Times New Roman" w:hAnsi="Times New Roman" w:cs="Times New Roman"/>
      <w:sz w:val="24"/>
      <w:szCs w:val="24"/>
    </w:rPr>
  </w:style>
  <w:style w:type="numbering" w:customStyle="1" w:styleId="CurrentList1">
    <w:name w:val="Current List1"/>
    <w:uiPriority w:val="99"/>
    <w:rsid w:val="002D1C82"/>
    <w:pPr>
      <w:numPr>
        <w:numId w:val="10"/>
      </w:numPr>
    </w:pPr>
  </w:style>
  <w:style w:type="character" w:styleId="UnresolvedMention">
    <w:name w:val="Unresolved Mention"/>
    <w:uiPriority w:val="99"/>
    <w:semiHidden/>
    <w:unhideWhenUsed/>
    <w:rsid w:val="002D1C82"/>
    <w:rPr>
      <w:color w:val="605E5C"/>
      <w:shd w:val="clear" w:color="auto" w:fill="E1DFDD"/>
    </w:rPr>
  </w:style>
  <w:style w:type="character" w:styleId="Emphasis">
    <w:name w:val="Emphasis"/>
    <w:uiPriority w:val="20"/>
    <w:qFormat/>
    <w:rsid w:val="002D1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regulations/101-CMR-45200-supplemental-rates-for-workforce-investment-for-certain-health-and-human-services-programs-0" TargetMode="External"/><Relationship Id="rId18" Type="http://schemas.openxmlformats.org/officeDocument/2006/relationships/hyperlink" Target="https://maosd.formstack.com/forms/ufr_extension_allocation_waiver_form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ufrefilehelp@mas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OHHSProviderCOVIDCost@mass.gov"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commbuys.com/bso/external/bidDetail.sdo?docId=BD-23-1039-EHS01-EHS02-83566" TargetMode="External"/><Relationship Id="rId20" Type="http://schemas.openxmlformats.org/officeDocument/2006/relationships/hyperlink" Target="http://www.mass.gov/files/documents/2023/08/11/UFR%20License%20Agreement%20Letter.pdf"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EOHHSProviderCOVIDCost@mass.gov"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mailto:ufrefilehelp@mass.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101-CMR-45300-enhanced-rates-for-certain-home-and-community-based-services-related-to-section-9817-of-the-american-rescue-plan-act-0"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ss.gov/os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leser\AppData\Local\Microsoft\Windows\INetCache\Content.Outlook\FCJE96OM\OSD%20Letterhead%202023%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09C90223FB7C4B9CAF6661548384FA" ma:contentTypeVersion="5" ma:contentTypeDescription="Create a new document." ma:contentTypeScope="" ma:versionID="a7ff4d8653c84f9e37347fa09a97a7b2">
  <xsd:schema xmlns:xsd="http://www.w3.org/2001/XMLSchema" xmlns:xs="http://www.w3.org/2001/XMLSchema" xmlns:p="http://schemas.microsoft.com/office/2006/metadata/properties" xmlns:ns2="c71a2117-05ec-4805-8471-aa9ec9b58a70" xmlns:ns3="09ce38db-efdb-4708-8c34-9908d67fb011" targetNamespace="http://schemas.microsoft.com/office/2006/metadata/properties" ma:root="true" ma:fieldsID="6f85cd47c6bafd03b2237737f547e69b" ns2:_="" ns3:_="">
    <xsd:import namespace="c71a2117-05ec-4805-8471-aa9ec9b58a70"/>
    <xsd:import namespace="09ce38db-efdb-4708-8c34-9908d67fb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a2117-05ec-4805-8471-aa9ec9b58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e38db-efdb-4708-8c34-9908d67fb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7207E-DF1D-45B5-A519-1CB3A7386C74}">
  <ds:schemaRefs>
    <ds:schemaRef ds:uri="http://schemas.openxmlformats.org/officeDocument/2006/bibliography"/>
  </ds:schemaRefs>
</ds:datastoreItem>
</file>

<file path=customXml/itemProps2.xml><?xml version="1.0" encoding="utf-8"?>
<ds:datastoreItem xmlns:ds="http://schemas.openxmlformats.org/officeDocument/2006/customXml" ds:itemID="{118111BD-C6F7-4BE2-9687-31BE5EC59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0D449-2B9B-4F84-A04C-83C43ED1BD9F}">
  <ds:schemaRefs>
    <ds:schemaRef ds:uri="http://schemas.microsoft.com/sharepoint/v3/contenttype/forms"/>
  </ds:schemaRefs>
</ds:datastoreItem>
</file>

<file path=customXml/itemProps4.xml><?xml version="1.0" encoding="utf-8"?>
<ds:datastoreItem xmlns:ds="http://schemas.openxmlformats.org/officeDocument/2006/customXml" ds:itemID="{DDFE527C-0E5A-44EE-8E86-B9278BB8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a2117-05ec-4805-8471-aa9ec9b58a70"/>
    <ds:schemaRef ds:uri="09ce38db-efdb-4708-8c34-9908d67fb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OSD Letterhead 2023 (002)</Template>
  <TotalTime>6</TotalTime>
  <Pages>8</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letterhead 4 copy</vt:lpstr>
    </vt:vector>
  </TitlesOfParts>
  <Company>Commonwealth of Massachusetts</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4 copy</dc:title>
  <dc:creator>Fleser, Donna (OSD)</dc:creator>
  <cp:lastModifiedBy>Brown, Jacquiline (OSD)</cp:lastModifiedBy>
  <cp:revision>10</cp:revision>
  <dcterms:created xsi:type="dcterms:W3CDTF">2023-08-15T17:53:00Z</dcterms:created>
  <dcterms:modified xsi:type="dcterms:W3CDTF">2023-08-15T17:58:00Z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Adobe Illustrator 24.2 (Windows)</vt:lpwstr>
  </property>
  <property fmtid="{D5CDD505-2E9C-101B-9397-08002B2CF9AE}" pid="4" name="LastSaved">
    <vt:filetime>2020-07-01T00:00:00Z</vt:filetime>
  </property>
  <property fmtid="{D5CDD505-2E9C-101B-9397-08002B2CF9AE}" pid="5" name="ContentTypeId">
    <vt:lpwstr>0x0101004109C90223FB7C4B9CAF6661548384FA</vt:lpwstr>
  </property>
  <property fmtid="{D5CDD505-2E9C-101B-9397-08002B2CF9AE}" pid="6" name="Order">
    <vt:r8>27200</vt:r8>
  </property>
</Properties>
</file>