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D16BF5" w:rsidRPr="00D16BF5" w:rsidRDefault="00D16BF5" w:rsidP="00D16BF5">
      <w:pPr>
        <w:tabs>
          <w:tab w:val="left" w:pos="1440"/>
          <w:tab w:val="center" w:pos="4925"/>
        </w:tabs>
        <w:jc w:val="center"/>
        <w:rPr>
          <w:rFonts w:ascii="Times New Roman" w:hAnsi="Times New Roman" w:cs="Times New Roman"/>
          <w:b/>
          <w:sz w:val="28"/>
          <w:szCs w:val="28"/>
          <w:u w:val="single"/>
        </w:rPr>
      </w:pPr>
      <w:r w:rsidRPr="00D16BF5">
        <w:rPr>
          <w:rFonts w:ascii="Times New Roman" w:hAnsi="Times New Roman" w:cs="Times New Roman"/>
          <w:b/>
          <w:sz w:val="28"/>
          <w:szCs w:val="28"/>
          <w:u w:val="single"/>
        </w:rPr>
        <w:t>***</w:t>
      </w:r>
      <w:r w:rsidR="00A11519">
        <w:rPr>
          <w:rFonts w:ascii="Times New Roman" w:hAnsi="Times New Roman" w:cs="Times New Roman"/>
          <w:b/>
          <w:sz w:val="28"/>
          <w:szCs w:val="28"/>
          <w:u w:val="single"/>
        </w:rPr>
        <w:t>November</w:t>
      </w:r>
      <w:r w:rsidRPr="00D16BF5">
        <w:rPr>
          <w:rFonts w:ascii="Times New Roman" w:hAnsi="Times New Roman" w:cs="Times New Roman"/>
          <w:b/>
          <w:sz w:val="28"/>
          <w:szCs w:val="28"/>
          <w:u w:val="single"/>
        </w:rPr>
        <w:t xml:space="preserve"> 20</w:t>
      </w:r>
      <w:r w:rsidR="00904C66">
        <w:rPr>
          <w:rFonts w:ascii="Times New Roman" w:hAnsi="Times New Roman" w:cs="Times New Roman"/>
          <w:b/>
          <w:sz w:val="28"/>
          <w:szCs w:val="28"/>
          <w:u w:val="single"/>
        </w:rPr>
        <w:t>20</w:t>
      </w:r>
      <w:r w:rsidRPr="00D16BF5">
        <w:rPr>
          <w:rFonts w:ascii="Times New Roman" w:hAnsi="Times New Roman" w:cs="Times New Roman"/>
          <w:b/>
          <w:sz w:val="28"/>
          <w:szCs w:val="28"/>
          <w:u w:val="single"/>
        </w:rPr>
        <w:t xml:space="preserve"> HSN Billing Reminders &amp; Updates***</w:t>
      </w:r>
    </w:p>
    <w:p w:rsidR="00D16BF5" w:rsidRDefault="00D16BF5" w:rsidP="00D16BF5">
      <w:pPr>
        <w:tabs>
          <w:tab w:val="center" w:pos="0"/>
        </w:tabs>
        <w:spacing w:after="200" w:line="276" w:lineRule="auto"/>
        <w:rPr>
          <w:rFonts w:ascii="Times New Roman" w:eastAsia="Calibri" w:hAnsi="Times New Roman" w:cs="Times New Roman"/>
          <w:b/>
          <w:sz w:val="32"/>
          <w:szCs w:val="32"/>
          <w:u w:val="single"/>
        </w:rPr>
      </w:pPr>
    </w:p>
    <w:p w:rsidR="00A11519" w:rsidRPr="00B12BFE" w:rsidRDefault="00A11519" w:rsidP="00A11519">
      <w:pPr>
        <w:pStyle w:val="ListParagraph"/>
        <w:ind w:left="0"/>
        <w:rPr>
          <w:rFonts w:ascii="Times New Roman" w:hAnsi="Times New Roman" w:cs="Times New Roman"/>
          <w:b/>
          <w:sz w:val="28"/>
          <w:szCs w:val="28"/>
          <w:u w:val="single"/>
        </w:rPr>
      </w:pPr>
      <w:r w:rsidRPr="00B12BFE">
        <w:rPr>
          <w:rFonts w:ascii="Times New Roman" w:hAnsi="Times New Roman" w:cs="Times New Roman"/>
          <w:b/>
          <w:sz w:val="28"/>
          <w:szCs w:val="28"/>
          <w:u w:val="single"/>
        </w:rPr>
        <w:t>HSN Secondary/Tertiary Claims</w:t>
      </w:r>
    </w:p>
    <w:p w:rsidR="00A11519" w:rsidRDefault="00A11519" w:rsidP="00A11519">
      <w:pPr>
        <w:pStyle w:val="ListParagraph"/>
        <w:rPr>
          <w:rFonts w:ascii="Times New Roman" w:hAnsi="Times New Roman" w:cs="Times New Roman"/>
          <w:sz w:val="28"/>
          <w:szCs w:val="28"/>
        </w:rPr>
      </w:pPr>
    </w:p>
    <w:p w:rsidR="00A11519" w:rsidRDefault="00A11519" w:rsidP="00A11519">
      <w:pPr>
        <w:pStyle w:val="ListParagraph"/>
        <w:ind w:left="0"/>
        <w:rPr>
          <w:rFonts w:ascii="Times New Roman" w:hAnsi="Times New Roman" w:cs="Times New Roman"/>
          <w:sz w:val="28"/>
          <w:szCs w:val="28"/>
        </w:rPr>
      </w:pPr>
      <w:r>
        <w:rPr>
          <w:rFonts w:ascii="Times New Roman" w:hAnsi="Times New Roman" w:cs="Times New Roman"/>
          <w:sz w:val="28"/>
          <w:szCs w:val="28"/>
        </w:rPr>
        <w:t>In order for HSN to process payments on secondary or tertiary claims, HSN requires that the (EAF) Remaining Patient Liability Amount and (PR) Patient Responsibility segments are captured within the 837 files. HSN also requires that the EAF amount equals the PR segments indicated.  Failure to include both PR and EAF amounts that are equal will result in a $0 or null payment on the remit.</w:t>
      </w:r>
    </w:p>
    <w:p w:rsidR="00A11519" w:rsidRDefault="00A11519" w:rsidP="00A11519">
      <w:pPr>
        <w:pStyle w:val="ListParagraph"/>
        <w:ind w:left="0"/>
        <w:rPr>
          <w:rFonts w:ascii="Times New Roman" w:hAnsi="Times New Roman" w:cs="Times New Roman"/>
          <w:sz w:val="28"/>
          <w:szCs w:val="28"/>
        </w:rPr>
      </w:pPr>
    </w:p>
    <w:p w:rsidR="00A11519" w:rsidRPr="00B12BFE" w:rsidRDefault="00A11519" w:rsidP="00A11519">
      <w:pPr>
        <w:rPr>
          <w:rFonts w:ascii="Times New Roman" w:hAnsi="Times New Roman"/>
          <w:b/>
          <w:sz w:val="28"/>
          <w:szCs w:val="28"/>
          <w:u w:val="single"/>
        </w:rPr>
      </w:pPr>
      <w:r w:rsidRPr="00B12BFE">
        <w:rPr>
          <w:rFonts w:ascii="Times New Roman" w:hAnsi="Times New Roman"/>
          <w:b/>
          <w:sz w:val="28"/>
          <w:szCs w:val="28"/>
          <w:u w:val="single"/>
        </w:rPr>
        <w:t>COVID-19 Lab Code 87426</w:t>
      </w:r>
    </w:p>
    <w:p w:rsidR="00A11519" w:rsidRPr="00EB438B" w:rsidRDefault="00A11519" w:rsidP="00A11519">
      <w:pPr>
        <w:pStyle w:val="NormalWeb"/>
        <w:rPr>
          <w:sz w:val="28"/>
          <w:szCs w:val="28"/>
        </w:rPr>
      </w:pPr>
      <w:r w:rsidRPr="00EB438B">
        <w:rPr>
          <w:sz w:val="28"/>
          <w:szCs w:val="28"/>
        </w:rPr>
        <w:t xml:space="preserve">The HSN has added CPT 87426 for reporting immunoassay antigen testing to both the hospital CHC benefit packages.  This code will be effective for claims with Dates of Service 8/1/2020 forward.  The rate that will be paid to CHCs who provide this testing will be $10.94. </w:t>
      </w:r>
    </w:p>
    <w:p w:rsidR="00A11519" w:rsidRPr="00B12BFE" w:rsidRDefault="00A11519" w:rsidP="00A11519">
      <w:pPr>
        <w:rPr>
          <w:rFonts w:ascii="Times New Roman" w:hAnsi="Times New Roman"/>
          <w:b/>
          <w:sz w:val="28"/>
          <w:szCs w:val="28"/>
          <w:u w:val="single"/>
        </w:rPr>
      </w:pPr>
      <w:r w:rsidRPr="00B12BFE">
        <w:rPr>
          <w:rFonts w:ascii="Times New Roman" w:hAnsi="Times New Roman"/>
          <w:b/>
          <w:sz w:val="28"/>
          <w:szCs w:val="28"/>
          <w:u w:val="single"/>
        </w:rPr>
        <w:t xml:space="preserve">MassHealth overpayment of CHC claims </w:t>
      </w:r>
    </w:p>
    <w:p w:rsidR="00A11519" w:rsidRDefault="00A11519" w:rsidP="00A11519">
      <w:pPr>
        <w:rPr>
          <w:rFonts w:ascii="Times New Roman" w:hAnsi="Times New Roman"/>
          <w:sz w:val="28"/>
          <w:szCs w:val="28"/>
        </w:rPr>
      </w:pPr>
      <w:r>
        <w:rPr>
          <w:rFonts w:ascii="Times New Roman" w:hAnsi="Times New Roman"/>
          <w:sz w:val="28"/>
          <w:szCs w:val="28"/>
        </w:rPr>
        <w:t>CHC’s who have successfully submitted the HSN claim portion of the MH</w:t>
      </w:r>
      <w:r w:rsidRPr="00A62E2F">
        <w:rPr>
          <w:rFonts w:ascii="Times New Roman" w:hAnsi="Times New Roman"/>
          <w:sz w:val="28"/>
          <w:szCs w:val="28"/>
        </w:rPr>
        <w:t xml:space="preserve"> recoupment period </w:t>
      </w:r>
      <w:r>
        <w:rPr>
          <w:rFonts w:ascii="Times New Roman" w:hAnsi="Times New Roman"/>
          <w:sz w:val="28"/>
          <w:szCs w:val="28"/>
        </w:rPr>
        <w:t xml:space="preserve">of </w:t>
      </w:r>
      <w:r w:rsidRPr="00A62E2F">
        <w:rPr>
          <w:rFonts w:ascii="Times New Roman" w:hAnsi="Times New Roman"/>
          <w:sz w:val="28"/>
          <w:szCs w:val="28"/>
        </w:rPr>
        <w:t>April 17, 2013 – May 31, 2015</w:t>
      </w:r>
      <w:r>
        <w:rPr>
          <w:rFonts w:ascii="Times New Roman" w:hAnsi="Times New Roman"/>
          <w:sz w:val="28"/>
          <w:szCs w:val="28"/>
        </w:rPr>
        <w:t xml:space="preserve">, </w:t>
      </w:r>
      <w:r w:rsidR="004F3BB5" w:rsidRPr="004F3BB5">
        <w:rPr>
          <w:rFonts w:ascii="Times New Roman" w:hAnsi="Times New Roman"/>
          <w:sz w:val="28"/>
          <w:szCs w:val="28"/>
        </w:rPr>
        <w:t>will be processed through the HSN warehouse by January</w:t>
      </w:r>
      <w:r w:rsidR="004F3BB5">
        <w:rPr>
          <w:rFonts w:ascii="Times New Roman" w:hAnsi="Times New Roman"/>
          <w:sz w:val="28"/>
          <w:szCs w:val="28"/>
        </w:rPr>
        <w:t xml:space="preserve">; processed claims can be found in future remits. </w:t>
      </w:r>
      <w:r>
        <w:rPr>
          <w:rFonts w:ascii="Times New Roman" w:hAnsi="Times New Roman"/>
          <w:sz w:val="28"/>
          <w:szCs w:val="28"/>
        </w:rPr>
        <w:t>Please note, any outstanding claims that have not been submitted to HSN will not be considered for future processing.</w:t>
      </w:r>
    </w:p>
    <w:p w:rsidR="00A11519" w:rsidRDefault="00A11519" w:rsidP="00A11519">
      <w:pPr>
        <w:rPr>
          <w:rFonts w:ascii="Times New Roman" w:hAnsi="Times New Roman"/>
          <w:b/>
          <w:sz w:val="28"/>
          <w:szCs w:val="28"/>
          <w:u w:val="single"/>
        </w:rPr>
      </w:pPr>
    </w:p>
    <w:p w:rsidR="00A11519" w:rsidRPr="00015089" w:rsidRDefault="00A11519" w:rsidP="00A11519">
      <w:pPr>
        <w:spacing w:after="200" w:line="276" w:lineRule="auto"/>
        <w:rPr>
          <w:rFonts w:ascii="Times New Roman" w:hAnsi="Times New Roman" w:cs="Times New Roman"/>
          <w:b/>
          <w:sz w:val="28"/>
          <w:szCs w:val="28"/>
          <w:u w:val="single"/>
        </w:rPr>
      </w:pPr>
      <w:r w:rsidRPr="00015089">
        <w:rPr>
          <w:rFonts w:ascii="Times New Roman" w:hAnsi="Times New Roman" w:cs="Times New Roman"/>
          <w:b/>
          <w:sz w:val="28"/>
          <w:szCs w:val="28"/>
          <w:u w:val="single"/>
        </w:rPr>
        <w:t>FY 201</w:t>
      </w:r>
      <w:r>
        <w:rPr>
          <w:rFonts w:ascii="Times New Roman" w:hAnsi="Times New Roman"/>
          <w:b/>
          <w:sz w:val="28"/>
          <w:szCs w:val="28"/>
          <w:u w:val="single"/>
        </w:rPr>
        <w:t>9</w:t>
      </w:r>
      <w:r w:rsidRPr="00015089">
        <w:rPr>
          <w:rFonts w:ascii="Times New Roman" w:hAnsi="Times New Roman" w:cs="Times New Roman"/>
          <w:b/>
          <w:sz w:val="28"/>
          <w:szCs w:val="28"/>
          <w:u w:val="single"/>
        </w:rPr>
        <w:t xml:space="preserve"> Closing</w:t>
      </w:r>
    </w:p>
    <w:p w:rsidR="00A11519" w:rsidRDefault="00A11519" w:rsidP="00A11519">
      <w:pPr>
        <w:rPr>
          <w:rFonts w:ascii="Times New Roman" w:hAnsi="Times New Roman"/>
          <w:sz w:val="28"/>
          <w:szCs w:val="28"/>
        </w:rPr>
      </w:pPr>
      <w:r w:rsidRPr="00015089">
        <w:rPr>
          <w:rFonts w:ascii="Times New Roman" w:hAnsi="Times New Roman"/>
          <w:sz w:val="28"/>
          <w:szCs w:val="28"/>
        </w:rPr>
        <w:t>Providers are reminded that FY19 will be closing on September 30, 2021.  Any claims or corrections for FY19 must be completed before the Fiscal Year is closed.  Any claims submitted for processing after the FY closes will be denied by HSN for submitting after the FY closure date.</w:t>
      </w:r>
    </w:p>
    <w:p w:rsidR="00A11519" w:rsidRDefault="00A11519" w:rsidP="00A11519">
      <w:pPr>
        <w:rPr>
          <w:rFonts w:ascii="Times New Roman" w:hAnsi="Times New Roman"/>
          <w:sz w:val="28"/>
          <w:szCs w:val="28"/>
        </w:rPr>
      </w:pPr>
    </w:p>
    <w:p w:rsidR="00A11519" w:rsidRPr="00015089" w:rsidRDefault="00A11519" w:rsidP="00A11519">
      <w:pPr>
        <w:rPr>
          <w:rFonts w:ascii="Times New Roman" w:hAnsi="Times New Roman"/>
          <w:sz w:val="28"/>
          <w:szCs w:val="28"/>
        </w:rPr>
      </w:pPr>
    </w:p>
    <w:p w:rsidR="00A11519" w:rsidRDefault="00A11519" w:rsidP="00A11519">
      <w:pPr>
        <w:pStyle w:val="ListParagraph"/>
        <w:ind w:left="0"/>
        <w:rPr>
          <w:rFonts w:ascii="Times New Roman" w:hAnsi="Times New Roman" w:cs="Times New Roman"/>
          <w:sz w:val="28"/>
          <w:szCs w:val="28"/>
        </w:rPr>
      </w:pPr>
      <w:r>
        <w:rPr>
          <w:rFonts w:ascii="Times New Roman" w:hAnsi="Times New Roman" w:cs="Times New Roman"/>
          <w:sz w:val="28"/>
          <w:szCs w:val="28"/>
        </w:rPr>
        <w:t xml:space="preserve"> Please contact Health Safety Net for any questions or concerns</w:t>
      </w:r>
      <w:r w:rsidR="00D141EE">
        <w:rPr>
          <w:rFonts w:ascii="Times New Roman" w:hAnsi="Times New Roman" w:cs="Times New Roman"/>
          <w:sz w:val="28"/>
          <w:szCs w:val="28"/>
        </w:rPr>
        <w:t xml:space="preserve"> </w:t>
      </w:r>
      <w:proofErr w:type="gramStart"/>
      <w:r w:rsidR="00D141EE">
        <w:rPr>
          <w:rFonts w:ascii="Times New Roman" w:hAnsi="Times New Roman" w:cs="Times New Roman"/>
          <w:sz w:val="28"/>
          <w:szCs w:val="28"/>
        </w:rPr>
        <w:t xml:space="preserve">at </w:t>
      </w:r>
      <w:r>
        <w:rPr>
          <w:rFonts w:ascii="Times New Roman" w:hAnsi="Times New Roman" w:cs="Times New Roman"/>
          <w:sz w:val="28"/>
          <w:szCs w:val="28"/>
        </w:rPr>
        <w:t xml:space="preserve"> 800</w:t>
      </w:r>
      <w:proofErr w:type="gramEnd"/>
      <w:r>
        <w:rPr>
          <w:rFonts w:ascii="Times New Roman" w:hAnsi="Times New Roman" w:cs="Times New Roman"/>
          <w:sz w:val="28"/>
          <w:szCs w:val="28"/>
        </w:rPr>
        <w:t xml:space="preserve">-609-7232 or </w:t>
      </w:r>
      <w:hyperlink r:id="rId11" w:history="1">
        <w:r>
          <w:rPr>
            <w:rStyle w:val="Hyperlink"/>
            <w:rFonts w:ascii="Times New Roman" w:hAnsi="Times New Roman" w:cs="Times New Roman"/>
            <w:sz w:val="28"/>
            <w:szCs w:val="28"/>
          </w:rPr>
          <w:t>HSNHelpdesk@state.ma.us</w:t>
        </w:r>
      </w:hyperlink>
    </w:p>
    <w:sectPr w:rsidR="00A11519"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C7" w:rsidRDefault="00C53EC7">
      <w:r>
        <w:separator/>
      </w:r>
    </w:p>
  </w:endnote>
  <w:endnote w:type="continuationSeparator" w:id="0">
    <w:p w:rsidR="00C53EC7" w:rsidRDefault="00C5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F3BB5">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14:anchorId="2F756269" wp14:editId="454D2CB0">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C7" w:rsidRDefault="00C53EC7">
      <w:r>
        <w:separator/>
      </w:r>
    </w:p>
  </w:footnote>
  <w:footnote w:type="continuationSeparator" w:id="0">
    <w:p w:rsidR="00C53EC7" w:rsidRDefault="00C53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4FC402A"/>
    <w:multiLevelType w:val="hybridMultilevel"/>
    <w:tmpl w:val="73FE4A40"/>
    <w:lvl w:ilvl="0" w:tplc="D3F0576A">
      <w:start w:val="1"/>
      <w:numFmt w:val="bullet"/>
      <w:lvlText w:val="•"/>
      <w:lvlJc w:val="left"/>
      <w:pPr>
        <w:tabs>
          <w:tab w:val="num" w:pos="720"/>
        </w:tabs>
        <w:ind w:left="720" w:hanging="360"/>
      </w:pPr>
      <w:rPr>
        <w:rFonts w:ascii="Arial" w:hAnsi="Arial" w:hint="default"/>
      </w:rPr>
    </w:lvl>
    <w:lvl w:ilvl="1" w:tplc="F30CCC48">
      <w:start w:val="1483"/>
      <w:numFmt w:val="bullet"/>
      <w:lvlText w:val="•"/>
      <w:lvlJc w:val="left"/>
      <w:pPr>
        <w:tabs>
          <w:tab w:val="num" w:pos="1440"/>
        </w:tabs>
        <w:ind w:left="1440" w:hanging="360"/>
      </w:pPr>
      <w:rPr>
        <w:rFonts w:ascii="Arial" w:hAnsi="Arial" w:hint="default"/>
      </w:rPr>
    </w:lvl>
    <w:lvl w:ilvl="2" w:tplc="82E62BBA" w:tentative="1">
      <w:start w:val="1"/>
      <w:numFmt w:val="bullet"/>
      <w:lvlText w:val="•"/>
      <w:lvlJc w:val="left"/>
      <w:pPr>
        <w:tabs>
          <w:tab w:val="num" w:pos="2160"/>
        </w:tabs>
        <w:ind w:left="2160" w:hanging="360"/>
      </w:pPr>
      <w:rPr>
        <w:rFonts w:ascii="Arial" w:hAnsi="Arial" w:hint="default"/>
      </w:rPr>
    </w:lvl>
    <w:lvl w:ilvl="3" w:tplc="D794E6D6" w:tentative="1">
      <w:start w:val="1"/>
      <w:numFmt w:val="bullet"/>
      <w:lvlText w:val="•"/>
      <w:lvlJc w:val="left"/>
      <w:pPr>
        <w:tabs>
          <w:tab w:val="num" w:pos="2880"/>
        </w:tabs>
        <w:ind w:left="2880" w:hanging="360"/>
      </w:pPr>
      <w:rPr>
        <w:rFonts w:ascii="Arial" w:hAnsi="Arial" w:hint="default"/>
      </w:rPr>
    </w:lvl>
    <w:lvl w:ilvl="4" w:tplc="5E289DD0" w:tentative="1">
      <w:start w:val="1"/>
      <w:numFmt w:val="bullet"/>
      <w:lvlText w:val="•"/>
      <w:lvlJc w:val="left"/>
      <w:pPr>
        <w:tabs>
          <w:tab w:val="num" w:pos="3600"/>
        </w:tabs>
        <w:ind w:left="3600" w:hanging="360"/>
      </w:pPr>
      <w:rPr>
        <w:rFonts w:ascii="Arial" w:hAnsi="Arial" w:hint="default"/>
      </w:rPr>
    </w:lvl>
    <w:lvl w:ilvl="5" w:tplc="B26EDBC4" w:tentative="1">
      <w:start w:val="1"/>
      <w:numFmt w:val="bullet"/>
      <w:lvlText w:val="•"/>
      <w:lvlJc w:val="left"/>
      <w:pPr>
        <w:tabs>
          <w:tab w:val="num" w:pos="4320"/>
        </w:tabs>
        <w:ind w:left="4320" w:hanging="360"/>
      </w:pPr>
      <w:rPr>
        <w:rFonts w:ascii="Arial" w:hAnsi="Arial" w:hint="default"/>
      </w:rPr>
    </w:lvl>
    <w:lvl w:ilvl="6" w:tplc="6734CAFE" w:tentative="1">
      <w:start w:val="1"/>
      <w:numFmt w:val="bullet"/>
      <w:lvlText w:val="•"/>
      <w:lvlJc w:val="left"/>
      <w:pPr>
        <w:tabs>
          <w:tab w:val="num" w:pos="5040"/>
        </w:tabs>
        <w:ind w:left="5040" w:hanging="360"/>
      </w:pPr>
      <w:rPr>
        <w:rFonts w:ascii="Arial" w:hAnsi="Arial" w:hint="default"/>
      </w:rPr>
    </w:lvl>
    <w:lvl w:ilvl="7" w:tplc="272C2B86" w:tentative="1">
      <w:start w:val="1"/>
      <w:numFmt w:val="bullet"/>
      <w:lvlText w:val="•"/>
      <w:lvlJc w:val="left"/>
      <w:pPr>
        <w:tabs>
          <w:tab w:val="num" w:pos="5760"/>
        </w:tabs>
        <w:ind w:left="5760" w:hanging="360"/>
      </w:pPr>
      <w:rPr>
        <w:rFonts w:ascii="Arial" w:hAnsi="Arial" w:hint="default"/>
      </w:rPr>
    </w:lvl>
    <w:lvl w:ilvl="8" w:tplc="F9105D1C" w:tentative="1">
      <w:start w:val="1"/>
      <w:numFmt w:val="bullet"/>
      <w:lvlText w:val="•"/>
      <w:lvlJc w:val="left"/>
      <w:pPr>
        <w:tabs>
          <w:tab w:val="num" w:pos="6480"/>
        </w:tabs>
        <w:ind w:left="6480" w:hanging="360"/>
      </w:pPr>
      <w:rPr>
        <w:rFonts w:ascii="Arial" w:hAnsi="Arial" w:hint="default"/>
      </w:rPr>
    </w:lvl>
  </w:abstractNum>
  <w:abstractNum w:abstractNumId="2">
    <w:nsid w:val="19202937"/>
    <w:multiLevelType w:val="hybridMultilevel"/>
    <w:tmpl w:val="D68C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5">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3338AD"/>
    <w:multiLevelType w:val="hybridMultilevel"/>
    <w:tmpl w:val="94C26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6030B01"/>
    <w:multiLevelType w:val="hybridMultilevel"/>
    <w:tmpl w:val="B05E90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7"/>
  </w:num>
  <w:num w:numId="4">
    <w:abstractNumId w:val="8"/>
  </w:num>
  <w:num w:numId="5">
    <w:abstractNumId w:val="15"/>
  </w:num>
  <w:num w:numId="6">
    <w:abstractNumId w:val="16"/>
  </w:num>
  <w:num w:numId="7">
    <w:abstractNumId w:val="3"/>
  </w:num>
  <w:num w:numId="8">
    <w:abstractNumId w:val="13"/>
  </w:num>
  <w:num w:numId="9">
    <w:abstractNumId w:val="11"/>
  </w:num>
  <w:num w:numId="10">
    <w:abstractNumId w:val="10"/>
  </w:num>
  <w:num w:numId="11">
    <w:abstractNumId w:val="19"/>
  </w:num>
  <w:num w:numId="12">
    <w:abstractNumId w:val="14"/>
  </w:num>
  <w:num w:numId="13">
    <w:abstractNumId w:val="18"/>
  </w:num>
  <w:num w:numId="14">
    <w:abstractNumId w:val="0"/>
  </w:num>
  <w:num w:numId="15">
    <w:abstractNumId w:val="4"/>
  </w:num>
  <w:num w:numId="16">
    <w:abstractNumId w:val="9"/>
  </w:num>
  <w:num w:numId="17">
    <w:abstractNumId w:val="6"/>
  </w:num>
  <w:num w:numId="18">
    <w:abstractNumId w:val="12"/>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4786D"/>
    <w:rsid w:val="0005071E"/>
    <w:rsid w:val="00057375"/>
    <w:rsid w:val="00063CB8"/>
    <w:rsid w:val="00064F04"/>
    <w:rsid w:val="00067423"/>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0329"/>
    <w:rsid w:val="0012335A"/>
    <w:rsid w:val="0012669D"/>
    <w:rsid w:val="00136169"/>
    <w:rsid w:val="001365E6"/>
    <w:rsid w:val="00150C3A"/>
    <w:rsid w:val="001511FE"/>
    <w:rsid w:val="00151378"/>
    <w:rsid w:val="0015427A"/>
    <w:rsid w:val="00161B83"/>
    <w:rsid w:val="00170C17"/>
    <w:rsid w:val="00183E18"/>
    <w:rsid w:val="00186186"/>
    <w:rsid w:val="00187BB0"/>
    <w:rsid w:val="001A1D99"/>
    <w:rsid w:val="001A3D0F"/>
    <w:rsid w:val="001A4FFD"/>
    <w:rsid w:val="001A6DEA"/>
    <w:rsid w:val="001B2C69"/>
    <w:rsid w:val="001B3F94"/>
    <w:rsid w:val="001C3CAB"/>
    <w:rsid w:val="001D339A"/>
    <w:rsid w:val="001E7C3D"/>
    <w:rsid w:val="001F3373"/>
    <w:rsid w:val="0020566E"/>
    <w:rsid w:val="00206158"/>
    <w:rsid w:val="0020717F"/>
    <w:rsid w:val="00207877"/>
    <w:rsid w:val="00215CAD"/>
    <w:rsid w:val="00223B9F"/>
    <w:rsid w:val="00230E81"/>
    <w:rsid w:val="002454B2"/>
    <w:rsid w:val="002510D6"/>
    <w:rsid w:val="002520D5"/>
    <w:rsid w:val="00255315"/>
    <w:rsid w:val="002555B1"/>
    <w:rsid w:val="002630E2"/>
    <w:rsid w:val="002658AB"/>
    <w:rsid w:val="00266394"/>
    <w:rsid w:val="00266A2F"/>
    <w:rsid w:val="00266AB2"/>
    <w:rsid w:val="00267156"/>
    <w:rsid w:val="002713F0"/>
    <w:rsid w:val="002722A1"/>
    <w:rsid w:val="00283BCD"/>
    <w:rsid w:val="002A53A2"/>
    <w:rsid w:val="002C041F"/>
    <w:rsid w:val="002D1884"/>
    <w:rsid w:val="002D360A"/>
    <w:rsid w:val="002F156D"/>
    <w:rsid w:val="002F28A5"/>
    <w:rsid w:val="00300189"/>
    <w:rsid w:val="00314237"/>
    <w:rsid w:val="00321E6E"/>
    <w:rsid w:val="00336F17"/>
    <w:rsid w:val="003468F4"/>
    <w:rsid w:val="00386BCD"/>
    <w:rsid w:val="00391016"/>
    <w:rsid w:val="00395400"/>
    <w:rsid w:val="003C2E3A"/>
    <w:rsid w:val="003C4EE8"/>
    <w:rsid w:val="003C770E"/>
    <w:rsid w:val="003C7987"/>
    <w:rsid w:val="003D01A4"/>
    <w:rsid w:val="003D0AC5"/>
    <w:rsid w:val="003D6EEC"/>
    <w:rsid w:val="003E5AD9"/>
    <w:rsid w:val="003F0F05"/>
    <w:rsid w:val="003F2444"/>
    <w:rsid w:val="003F4A88"/>
    <w:rsid w:val="00400E04"/>
    <w:rsid w:val="004016AD"/>
    <w:rsid w:val="004036E2"/>
    <w:rsid w:val="00405712"/>
    <w:rsid w:val="00411105"/>
    <w:rsid w:val="00441DD9"/>
    <w:rsid w:val="004509AC"/>
    <w:rsid w:val="00452431"/>
    <w:rsid w:val="00455878"/>
    <w:rsid w:val="00455EAD"/>
    <w:rsid w:val="00463745"/>
    <w:rsid w:val="00464CCB"/>
    <w:rsid w:val="0046637B"/>
    <w:rsid w:val="00466B35"/>
    <w:rsid w:val="0046769A"/>
    <w:rsid w:val="00470FFF"/>
    <w:rsid w:val="00487683"/>
    <w:rsid w:val="00493E3E"/>
    <w:rsid w:val="004A06DB"/>
    <w:rsid w:val="004A2287"/>
    <w:rsid w:val="004A442E"/>
    <w:rsid w:val="004A5109"/>
    <w:rsid w:val="004B0147"/>
    <w:rsid w:val="004B2B19"/>
    <w:rsid w:val="004B6AAF"/>
    <w:rsid w:val="004C3352"/>
    <w:rsid w:val="004E30AE"/>
    <w:rsid w:val="004F3BB5"/>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C4770"/>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A7307"/>
    <w:rsid w:val="007B153E"/>
    <w:rsid w:val="007B3D0F"/>
    <w:rsid w:val="007C140A"/>
    <w:rsid w:val="007C23E6"/>
    <w:rsid w:val="007D5150"/>
    <w:rsid w:val="007D51AD"/>
    <w:rsid w:val="007E1FFE"/>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75A8F"/>
    <w:rsid w:val="00880A61"/>
    <w:rsid w:val="00881B6F"/>
    <w:rsid w:val="00882DB4"/>
    <w:rsid w:val="0089019B"/>
    <w:rsid w:val="008D71D0"/>
    <w:rsid w:val="008E091B"/>
    <w:rsid w:val="008F4FA2"/>
    <w:rsid w:val="008F773B"/>
    <w:rsid w:val="00904C66"/>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3F69"/>
    <w:rsid w:val="009A41E1"/>
    <w:rsid w:val="009B10C4"/>
    <w:rsid w:val="009B5726"/>
    <w:rsid w:val="009D0E2C"/>
    <w:rsid w:val="009D1BE5"/>
    <w:rsid w:val="009E5F63"/>
    <w:rsid w:val="009E7BED"/>
    <w:rsid w:val="009F243C"/>
    <w:rsid w:val="009F77FD"/>
    <w:rsid w:val="00A02F9B"/>
    <w:rsid w:val="00A102F0"/>
    <w:rsid w:val="00A11519"/>
    <w:rsid w:val="00A11D49"/>
    <w:rsid w:val="00A126E0"/>
    <w:rsid w:val="00A14F2A"/>
    <w:rsid w:val="00A152D4"/>
    <w:rsid w:val="00A31827"/>
    <w:rsid w:val="00A32FEA"/>
    <w:rsid w:val="00A363C5"/>
    <w:rsid w:val="00A42891"/>
    <w:rsid w:val="00A52D97"/>
    <w:rsid w:val="00A77971"/>
    <w:rsid w:val="00A84691"/>
    <w:rsid w:val="00A934F9"/>
    <w:rsid w:val="00AA3E15"/>
    <w:rsid w:val="00AB0061"/>
    <w:rsid w:val="00AB37C6"/>
    <w:rsid w:val="00AB687F"/>
    <w:rsid w:val="00AC2461"/>
    <w:rsid w:val="00AD2559"/>
    <w:rsid w:val="00AD4F2C"/>
    <w:rsid w:val="00AD6895"/>
    <w:rsid w:val="00AE0DA5"/>
    <w:rsid w:val="00AE2F00"/>
    <w:rsid w:val="00AE3401"/>
    <w:rsid w:val="00AE4521"/>
    <w:rsid w:val="00B00FF6"/>
    <w:rsid w:val="00B04662"/>
    <w:rsid w:val="00B12F1B"/>
    <w:rsid w:val="00B14C7B"/>
    <w:rsid w:val="00B30357"/>
    <w:rsid w:val="00B308F1"/>
    <w:rsid w:val="00B43A86"/>
    <w:rsid w:val="00B47C39"/>
    <w:rsid w:val="00B528C3"/>
    <w:rsid w:val="00B604D1"/>
    <w:rsid w:val="00B67BA9"/>
    <w:rsid w:val="00B700C6"/>
    <w:rsid w:val="00B72C9B"/>
    <w:rsid w:val="00B812D0"/>
    <w:rsid w:val="00B95039"/>
    <w:rsid w:val="00BA2175"/>
    <w:rsid w:val="00BA585A"/>
    <w:rsid w:val="00BB6F19"/>
    <w:rsid w:val="00BC138A"/>
    <w:rsid w:val="00BC16C9"/>
    <w:rsid w:val="00BC2804"/>
    <w:rsid w:val="00BC6121"/>
    <w:rsid w:val="00BE6C50"/>
    <w:rsid w:val="00C137BF"/>
    <w:rsid w:val="00C14E8F"/>
    <w:rsid w:val="00C151E2"/>
    <w:rsid w:val="00C22D90"/>
    <w:rsid w:val="00C2303C"/>
    <w:rsid w:val="00C23A3A"/>
    <w:rsid w:val="00C31BCC"/>
    <w:rsid w:val="00C46D18"/>
    <w:rsid w:val="00C53EC7"/>
    <w:rsid w:val="00C54AED"/>
    <w:rsid w:val="00C6207B"/>
    <w:rsid w:val="00C87C5D"/>
    <w:rsid w:val="00C91491"/>
    <w:rsid w:val="00C95B1B"/>
    <w:rsid w:val="00C95BD9"/>
    <w:rsid w:val="00CA3A34"/>
    <w:rsid w:val="00CA3AFD"/>
    <w:rsid w:val="00CA40AC"/>
    <w:rsid w:val="00CA7C69"/>
    <w:rsid w:val="00CB1E8A"/>
    <w:rsid w:val="00CB25A1"/>
    <w:rsid w:val="00CB2C18"/>
    <w:rsid w:val="00CB3A8A"/>
    <w:rsid w:val="00CC1031"/>
    <w:rsid w:val="00CD2BD0"/>
    <w:rsid w:val="00CE60E8"/>
    <w:rsid w:val="00CF2E80"/>
    <w:rsid w:val="00D141EE"/>
    <w:rsid w:val="00D16BF5"/>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B2E"/>
    <w:rsid w:val="00DE0FB9"/>
    <w:rsid w:val="00DE1BA0"/>
    <w:rsid w:val="00DE2B81"/>
    <w:rsid w:val="00DE40AF"/>
    <w:rsid w:val="00E01914"/>
    <w:rsid w:val="00E035F9"/>
    <w:rsid w:val="00E171EA"/>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B4F6C"/>
    <w:rsid w:val="00EE5BC6"/>
    <w:rsid w:val="00EE5D28"/>
    <w:rsid w:val="00EE6AED"/>
    <w:rsid w:val="00F0626C"/>
    <w:rsid w:val="00F243E6"/>
    <w:rsid w:val="00F26CE0"/>
    <w:rsid w:val="00F32956"/>
    <w:rsid w:val="00F34242"/>
    <w:rsid w:val="00F376CB"/>
    <w:rsid w:val="00F4384C"/>
    <w:rsid w:val="00F4761F"/>
    <w:rsid w:val="00F51795"/>
    <w:rsid w:val="00F551E6"/>
    <w:rsid w:val="00F577D6"/>
    <w:rsid w:val="00F638F8"/>
    <w:rsid w:val="00F65CA3"/>
    <w:rsid w:val="00F70683"/>
    <w:rsid w:val="00F71651"/>
    <w:rsid w:val="00F77FAC"/>
    <w:rsid w:val="00F8017E"/>
    <w:rsid w:val="00F87454"/>
    <w:rsid w:val="00F93F74"/>
    <w:rsid w:val="00F968F3"/>
    <w:rsid w:val="00FA47F5"/>
    <w:rsid w:val="00FA4D51"/>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43815536">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1662930924">
      <w:bodyDiv w:val="1"/>
      <w:marLeft w:val="0"/>
      <w:marRight w:val="0"/>
      <w:marTop w:val="0"/>
      <w:marBottom w:val="0"/>
      <w:divBdr>
        <w:top w:val="none" w:sz="0" w:space="0" w:color="auto"/>
        <w:left w:val="none" w:sz="0" w:space="0" w:color="auto"/>
        <w:bottom w:val="none" w:sz="0" w:space="0" w:color="auto"/>
        <w:right w:val="none" w:sz="0" w:space="0" w:color="auto"/>
      </w:divBdr>
      <w:divsChild>
        <w:div w:id="1785491316">
          <w:marLeft w:val="605"/>
          <w:marRight w:val="0"/>
          <w:marTop w:val="115"/>
          <w:marBottom w:val="0"/>
          <w:divBdr>
            <w:top w:val="none" w:sz="0" w:space="0" w:color="auto"/>
            <w:left w:val="none" w:sz="0" w:space="0" w:color="auto"/>
            <w:bottom w:val="none" w:sz="0" w:space="0" w:color="auto"/>
            <w:right w:val="none" w:sz="0" w:space="0" w:color="auto"/>
          </w:divBdr>
        </w:div>
        <w:div w:id="1115252917">
          <w:marLeft w:val="1296"/>
          <w:marRight w:val="0"/>
          <w:marTop w:val="115"/>
          <w:marBottom w:val="0"/>
          <w:divBdr>
            <w:top w:val="none" w:sz="0" w:space="0" w:color="auto"/>
            <w:left w:val="none" w:sz="0" w:space="0" w:color="auto"/>
            <w:bottom w:val="none" w:sz="0" w:space="0" w:color="auto"/>
            <w:right w:val="none" w:sz="0" w:space="0" w:color="auto"/>
          </w:divBdr>
        </w:div>
        <w:div w:id="1236159106">
          <w:marLeft w:val="1296"/>
          <w:marRight w:val="0"/>
          <w:marTop w:val="115"/>
          <w:marBottom w:val="0"/>
          <w:divBdr>
            <w:top w:val="none" w:sz="0" w:space="0" w:color="auto"/>
            <w:left w:val="none" w:sz="0" w:space="0" w:color="auto"/>
            <w:bottom w:val="none" w:sz="0" w:space="0" w:color="auto"/>
            <w:right w:val="none" w:sz="0" w:space="0" w:color="auto"/>
          </w:divBdr>
        </w:div>
        <w:div w:id="917251574">
          <w:marLeft w:val="1296"/>
          <w:marRight w:val="0"/>
          <w:marTop w:val="115"/>
          <w:marBottom w:val="0"/>
          <w:divBdr>
            <w:top w:val="none" w:sz="0" w:space="0" w:color="auto"/>
            <w:left w:val="none" w:sz="0" w:space="0" w:color="auto"/>
            <w:bottom w:val="none" w:sz="0" w:space="0" w:color="auto"/>
            <w:right w:val="none" w:sz="0" w:space="0" w:color="auto"/>
          </w:divBdr>
        </w:div>
        <w:div w:id="1741903297">
          <w:marLeft w:val="605"/>
          <w:marRight w:val="0"/>
          <w:marTop w:val="125"/>
          <w:marBottom w:val="0"/>
          <w:divBdr>
            <w:top w:val="none" w:sz="0" w:space="0" w:color="auto"/>
            <w:left w:val="none" w:sz="0" w:space="0" w:color="auto"/>
            <w:bottom w:val="none" w:sz="0" w:space="0" w:color="auto"/>
            <w:right w:val="none" w:sz="0" w:space="0" w:color="auto"/>
          </w:divBdr>
        </w:div>
      </w:divsChild>
    </w:div>
    <w:div w:id="2037727703">
      <w:bodyDiv w:val="1"/>
      <w:marLeft w:val="0"/>
      <w:marRight w:val="0"/>
      <w:marTop w:val="0"/>
      <w:marBottom w:val="0"/>
      <w:divBdr>
        <w:top w:val="none" w:sz="0" w:space="0" w:color="auto"/>
        <w:left w:val="none" w:sz="0" w:space="0" w:color="auto"/>
        <w:bottom w:val="none" w:sz="0" w:space="0" w:color="auto"/>
        <w:right w:val="none" w:sz="0" w:space="0" w:color="auto"/>
      </w:divBdr>
    </w:div>
    <w:div w:id="21250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C19FB-BF79-43E7-ABEA-7E70D1CD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1793</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2019-09-17T13:06:00Z</cp:lastPrinted>
  <dcterms:created xsi:type="dcterms:W3CDTF">2020-11-16T13:34:00Z</dcterms:created>
  <dcterms:modified xsi:type="dcterms:W3CDTF">2020-11-16T13:34:00Z</dcterms:modified>
</cp:coreProperties>
</file>