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E6EC" w14:textId="2E7D4502" w:rsidR="00D0110D" w:rsidRDefault="006D10BF" w:rsidP="00D0110D">
      <w:r>
        <w:t>Mẫu đơn này được thiết kế để tạo điều kiện cho việc tuân thủ các yêu cầu tiết lộ nâng cấp Khu Vực Nhạy Cảm về Nitơ của Khu Vực Tài Nguyên Thiên Nhiên theo 310 CMR 15.215(4).</w:t>
      </w:r>
    </w:p>
    <w:p w14:paraId="77FE9879" w14:textId="446CD8D7" w:rsidR="00EA771D" w:rsidRDefault="00EA771D">
      <w:r>
        <w:t xml:space="preserve">310 CMR 15.215(4) yêu cầu các chủ sở hữu các hệ thống tự hoại tại chỗ, hoặc các hệ thống được đề xuất, phải xác định xem khu nhà đất (cơ sở) của họ có nằm trong một Khu Vực Nhạy Cảm về Nitơ được chỉ định hay không. MassDEP đã chuẩn bị và cung cấp trên trang web của mình </w:t>
      </w:r>
      <w:hyperlink r:id="rId10">
        <w:r>
          <w:rPr>
            <w:rStyle w:val="Hyperlink"/>
          </w:rPr>
          <w:t>Bản Đồ Tra Cứu Địa Chỉ Khu Vực Nhạy Cảm về Nitơ</w:t>
        </w:r>
      </w:hyperlink>
      <w:r>
        <w:t xml:space="preserve"> cho biết các Khu Vực Nhạy Cảm về Nitơ được chỉ định trong Commonwealth. </w:t>
      </w:r>
    </w:p>
    <w:p w14:paraId="5E9A5B80" w14:textId="7B38994F" w:rsidR="0084798E" w:rsidRDefault="00EA771D">
      <w:r>
        <w:t xml:space="preserve">Trước khi chuyển nhượng quyền sở hữu khu nhà đất nơi đặt cơ sở, bên chuyển nhượng phải tiết lộ cho bên nhận chuyển nhượng và Hội Đồng Y Tế địa phương liệu cơ sở đó có phải nâng cấp yêu cầu Công Nghệ Giảm Nitơ Hiệu Quả Nhất Khả Dụng hay không. </w:t>
      </w:r>
    </w:p>
    <w:p w14:paraId="62B515C4" w14:textId="77777777" w:rsidR="0084798E" w:rsidRDefault="0084798E">
      <w:r>
        <w:t>Địa Chỉ Cơ Sở: (#, Đường, Thành Phố)</w:t>
      </w:r>
    </w:p>
    <w:p w14:paraId="5810D8FE" w14:textId="77777777" w:rsidR="0084798E" w:rsidRDefault="0084798E" w:rsidP="0019363A">
      <w:r>
        <w:t>Tên của Bên Chuyển Nhượng: (Tên, Họ)</w:t>
      </w:r>
    </w:p>
    <w:p w14:paraId="19616B7B" w14:textId="77777777" w:rsidR="0084798E" w:rsidRDefault="0084798E">
      <w:r>
        <w:t>Tên của Bên Nhận Chuyển Nhượng: (Tên, Họ)</w:t>
      </w:r>
    </w:p>
    <w:p w14:paraId="4965140A" w14:textId="77777777" w:rsidR="0084798E" w:rsidRDefault="0084798E">
      <w:r>
        <w:t>Hội Đồng Y Tế: (Thành phố)</w:t>
      </w:r>
    </w:p>
    <w:p w14:paraId="3FE4F783" w14:textId="1C5F5C20" w:rsidR="0084798E" w:rsidRDefault="0084798E" w:rsidP="7F415139">
      <w:pPr>
        <w:rPr>
          <w:u w:val="single"/>
        </w:rPr>
      </w:pPr>
      <w:r>
        <w:t xml:space="preserve">Tôi, </w:t>
      </w:r>
      <w:r>
        <w:rPr>
          <w:u w:val="single"/>
        </w:rPr>
        <w:t xml:space="preserve">       </w:t>
      </w:r>
      <w:r>
        <w:rPr>
          <w:i/>
          <w:u w:val="single"/>
        </w:rPr>
        <w:t xml:space="preserve">[Tên của Bên Chuyển Nhượng]             </w:t>
      </w:r>
      <w:r>
        <w:t xml:space="preserve">, theo đây tiết lộ cho  </w:t>
      </w:r>
      <w:r>
        <w:rPr>
          <w:u w:val="single"/>
        </w:rPr>
        <w:t xml:space="preserve">     [Tên của Bên Nhận Chuyển Nhượng] ,</w:t>
      </w:r>
      <w:r>
        <w:t xml:space="preserve"> rằng, tại ngày </w:t>
      </w:r>
      <w:r>
        <w:rPr>
          <w:u w:val="single"/>
        </w:rPr>
        <w:t>[NGÀY],</w:t>
      </w:r>
      <w:r>
        <w:t xml:space="preserve"> Bản Đồ Tra Cứu Địa Chỉ Khu Vực Nhạy Cảm về Nitơ của MassDEP </w:t>
      </w:r>
      <w:hyperlink r:id="rId11" w:history="1"/>
      <w:r>
        <w:rPr>
          <w:rStyle w:val="Hyperlink"/>
        </w:rPr>
        <w:t xml:space="preserve"> </w:t>
      </w:r>
      <w:r>
        <w:rPr>
          <w:rStyle w:val="Hyperlink"/>
          <w:color w:val="auto"/>
          <w:u w:val="none"/>
        </w:rPr>
        <w:t>cho thấy rằng</w:t>
      </w:r>
      <w:r>
        <w:rPr>
          <w:rStyle w:val="Hyperlink"/>
          <w:color w:val="auto"/>
        </w:rPr>
        <w:t xml:space="preserve"> </w:t>
      </w:r>
      <w:r>
        <w:t xml:space="preserve">cơ sở đặt tại </w:t>
      </w:r>
      <w:r>
        <w:rPr>
          <w:u w:val="single"/>
        </w:rPr>
        <w:t>(địa chỉ cơ sở):</w:t>
      </w:r>
    </w:p>
    <w:p w14:paraId="1E23C076" w14:textId="2EED8A98" w:rsidR="00EF6D67" w:rsidRDefault="0019363A" w:rsidP="00EF6D67">
      <w:r>
        <w:tab/>
        <w:t>_____ Nằm trong một Khu Vực Nhạy Cảm về Nitơ của Khu Vực Tài Nguyên Thiên Nhiên và phải tuân theo yêu cầu trong 310 CMR 15.215(2)(a) hoặc (b) để nâng cấp lên Công Nghệ Giảm Nitơ Hiệu Quả Nhất Khả Dụng.</w:t>
      </w:r>
    </w:p>
    <w:p w14:paraId="74400062" w14:textId="1B98A479" w:rsidR="0019363A" w:rsidRDefault="0019363A" w:rsidP="0019363A">
      <w:pPr>
        <w:ind w:left="1440" w:hanging="720"/>
      </w:pPr>
      <w:r>
        <w:t xml:space="preserve">____ Nằm trong một Khu Vực Nhạy Cảm về Nitơ của Khu Vực Tài Nguyên Thiên Nhiên, nhưng </w:t>
      </w:r>
      <w:r>
        <w:rPr>
          <w:u w:val="single"/>
        </w:rPr>
        <w:t>không</w:t>
      </w:r>
      <w:r>
        <w:t xml:space="preserve"> phải tuân theo yêu cầu nâng cấp Công Nghệ Giảm Nitơ Hiệu Quả Nhất Khả Dụng vì:</w:t>
      </w:r>
    </w:p>
    <w:p w14:paraId="565B9C2C" w14:textId="0C036350" w:rsidR="0019363A" w:rsidRDefault="0019363A" w:rsidP="28011570">
      <w:pPr>
        <w:ind w:left="720" w:firstLine="720"/>
      </w:pPr>
      <w:r>
        <w:t>____ Hệ thống tự hoại nằm trong một lưu vực ở đó yêu cầu nâng cấp hiện không có hiệu lực vì Thông Báo Ý Định (Notice of Intent) hoặc Giấy Phép Lưu Vực (Watershed Permit) đã được nộp, hoặc hệ thống này nằm trong một khu vực đã nộp đơn Miễn Trừ Do Tải Lượng Không Đáng Kể (De Minimis Load Exemption) (xem 310 CMR 15.215(2)(a) và (b)).</w:t>
      </w:r>
    </w:p>
    <w:p w14:paraId="13832578" w14:textId="59500E63" w:rsidR="0019363A" w:rsidRDefault="0019363A" w:rsidP="28011570">
      <w:pPr>
        <w:ind w:left="720" w:firstLine="720"/>
      </w:pPr>
      <w:r>
        <w:t>____ Một công nghệ loại bỏ nitơ nâng cao đã được thêm vào hệ thống tự hoại vào ngày      [NGÀY], ngày này nằm trong khoảng thời gian được mô tả trong 310 CMR 15.215(2)(h),      và hệ thống chưa được xác định khác là cần nâng cấp.</w:t>
      </w:r>
    </w:p>
    <w:p w14:paraId="195452AE" w14:textId="167015FB" w:rsidR="00EF6D67" w:rsidRDefault="009D207C" w:rsidP="00EF6D67">
      <w:r>
        <w:tab/>
        <w:t xml:space="preserve">____ </w:t>
      </w:r>
      <w:r>
        <w:rPr>
          <w:u w:val="single"/>
        </w:rPr>
        <w:t>Không</w:t>
      </w:r>
      <w:r>
        <w:t xml:space="preserve"> nằm trong Khu Vực Nhạy Cảm về Nitơ của Khu Vực Tài Nguyên Thiên Nhiên.</w:t>
      </w:r>
    </w:p>
    <w:p w14:paraId="5754BCA1" w14:textId="77777777" w:rsidR="003477D1" w:rsidRDefault="003477D1" w:rsidP="00EF6D67"/>
    <w:p w14:paraId="21596CC8" w14:textId="1B9AE5F8" w:rsidR="00901398" w:rsidRDefault="00901398" w:rsidP="00087D28">
      <w:pPr>
        <w:spacing w:after="0"/>
      </w:pPr>
      <w:r>
        <w:t xml:space="preserve">Tôi, </w:t>
      </w:r>
      <w:r>
        <w:rPr>
          <w:u w:val="single"/>
        </w:rPr>
        <w:t xml:space="preserve">       [Bên Chuyển Nhượng] ,</w:t>
      </w:r>
      <w:r>
        <w:t xml:space="preserve"> theo đây xác nhận, theo hiểu biết chính xác nhất của tôi, rằng thông tin được tiết lộ cho Bên Nhận Chuyển Nhượng trên Mẫu Đơn này là đúng sự thật và chính xác. </w:t>
      </w:r>
    </w:p>
    <w:p w14:paraId="4C2FE669" w14:textId="77777777" w:rsidR="00901398" w:rsidRDefault="00901398" w:rsidP="00087D28">
      <w:pPr>
        <w:spacing w:after="0"/>
      </w:pPr>
    </w:p>
    <w:p w14:paraId="045A8CCB" w14:textId="69ACE6A6" w:rsidR="00D340BB" w:rsidRDefault="003477D1" w:rsidP="00087D28">
      <w:pPr>
        <w:spacing w:after="0"/>
      </w:pPr>
      <w:r>
        <w:t>_________________________________</w:t>
      </w:r>
      <w:r>
        <w:tab/>
      </w:r>
      <w:r>
        <w:tab/>
      </w:r>
      <w:r>
        <w:tab/>
        <w:t>__________________________</w:t>
      </w:r>
    </w:p>
    <w:p w14:paraId="347E5536" w14:textId="78EE2754" w:rsidR="003477D1" w:rsidRDefault="001238EB" w:rsidP="00087D28">
      <w:pPr>
        <w:spacing w:after="0"/>
      </w:pPr>
      <w:r>
        <w:t>Chữ Ký của Bên Chuyển Nhượng</w:t>
      </w:r>
      <w:r>
        <w:tab/>
      </w:r>
      <w:r>
        <w:tab/>
      </w:r>
      <w:r>
        <w:tab/>
      </w:r>
      <w:r>
        <w:tab/>
      </w:r>
      <w:r>
        <w:tab/>
      </w:r>
      <w:r>
        <w:tab/>
        <w:t>Ngày</w:t>
      </w:r>
    </w:p>
    <w:p w14:paraId="1AB43570" w14:textId="77777777" w:rsidR="00D340BB" w:rsidRDefault="00D340BB" w:rsidP="00087D28">
      <w:pPr>
        <w:spacing w:after="0"/>
      </w:pPr>
    </w:p>
    <w:p w14:paraId="46ECC349" w14:textId="52EBE5C4" w:rsidR="28011570" w:rsidRDefault="28011570" w:rsidP="28011570">
      <w:pPr>
        <w:spacing w:after="0"/>
      </w:pPr>
    </w:p>
    <w:p w14:paraId="4CB8139D" w14:textId="5AEBE82C" w:rsidR="00FA6487" w:rsidRDefault="00FA6487" w:rsidP="004670B8">
      <w:pPr>
        <w:spacing w:after="0"/>
      </w:pPr>
      <w:r>
        <w:t>Chữ ký của Bên Nhận Chuyển Nhượng cấu thành sự xác nhận đã nhận được Mẫu Đơn Tiết Lộ này:</w:t>
      </w:r>
    </w:p>
    <w:p w14:paraId="4E1A8113" w14:textId="77777777" w:rsidR="00FA6487" w:rsidRDefault="00FA6487" w:rsidP="004670B8">
      <w:pPr>
        <w:spacing w:after="0"/>
      </w:pPr>
    </w:p>
    <w:p w14:paraId="524DBE4B" w14:textId="77777777" w:rsidR="00FA6487" w:rsidRDefault="00FA6487" w:rsidP="7F415139">
      <w:pPr>
        <w:pBdr>
          <w:bottom w:val="single" w:sz="12" w:space="1" w:color="auto"/>
        </w:pBdr>
        <w:spacing w:after="0"/>
      </w:pPr>
    </w:p>
    <w:p w14:paraId="0EA62B62" w14:textId="6D5EA26B" w:rsidR="00FA6487" w:rsidRPr="00FA6487" w:rsidRDefault="00FA6487" w:rsidP="004670B8">
      <w:pPr>
        <w:spacing w:after="0"/>
      </w:pPr>
      <w:r>
        <w:t>Chữ Ký của Bên Nhận Chuyển Nhượng</w:t>
      </w:r>
      <w:r>
        <w:tab/>
      </w:r>
      <w:r>
        <w:tab/>
      </w:r>
      <w:r>
        <w:tab/>
      </w:r>
      <w:r>
        <w:tab/>
      </w:r>
      <w:r>
        <w:tab/>
        <w:t>Ngày</w:t>
      </w:r>
    </w:p>
    <w:p w14:paraId="326335E0" w14:textId="77777777" w:rsidR="00FA6487" w:rsidRPr="00FA6487" w:rsidRDefault="00FA6487" w:rsidP="004670B8">
      <w:pPr>
        <w:spacing w:after="0"/>
      </w:pPr>
    </w:p>
    <w:p w14:paraId="5F555C98" w14:textId="455A315A" w:rsidR="0019363A" w:rsidRDefault="00D340BB" w:rsidP="7F415139">
      <w:pPr>
        <w:spacing w:after="0"/>
        <w:rPr>
          <w:b/>
          <w:bCs/>
          <w:i/>
          <w:iCs/>
        </w:rPr>
      </w:pPr>
      <w:r>
        <w:rPr>
          <w:b/>
          <w:i/>
        </w:rPr>
        <w:t>Một bản sao có chữ ký của mẫu đơn này sẽ được nộp cho Hội Đồng Y Tế và chữ ký của người đại diện được ủy quyền của họ cấu thành việc xác nhận đã nhận được:</w:t>
      </w:r>
    </w:p>
    <w:p w14:paraId="5B76263F" w14:textId="77777777" w:rsidR="00FA6487" w:rsidRDefault="00FA6487" w:rsidP="7F415139">
      <w:pPr>
        <w:spacing w:after="0"/>
        <w:rPr>
          <w:b/>
          <w:bCs/>
          <w:i/>
          <w:iCs/>
        </w:rPr>
      </w:pPr>
    </w:p>
    <w:p w14:paraId="62431405" w14:textId="3E988C58" w:rsidR="00FA6487" w:rsidRPr="00FA6487" w:rsidRDefault="00FA6487" w:rsidP="004670B8">
      <w:pPr>
        <w:spacing w:after="0"/>
      </w:pPr>
      <w:r>
        <w:t>____________________________________________________________________________</w:t>
      </w:r>
    </w:p>
    <w:p w14:paraId="0CD45BE7" w14:textId="01866F17" w:rsidR="00FA6487" w:rsidRPr="00883614" w:rsidRDefault="00FA6487" w:rsidP="004670B8">
      <w:pPr>
        <w:spacing w:after="0"/>
      </w:pPr>
      <w:r>
        <w:t>Chữ Ký của Người Đại Diện Ủy Quyền của Hội Đồng Y Tế</w:t>
      </w:r>
      <w:r>
        <w:tab/>
      </w:r>
      <w:r>
        <w:tab/>
      </w:r>
      <w:r>
        <w:tab/>
        <w:t>Ngày</w:t>
      </w:r>
    </w:p>
    <w:p w14:paraId="6C45ABF7" w14:textId="77777777" w:rsidR="00FA6487" w:rsidRPr="0019363A" w:rsidRDefault="00FA6487" w:rsidP="004670B8">
      <w:pPr>
        <w:spacing w:after="0"/>
      </w:pPr>
    </w:p>
    <w:p w14:paraId="68CE2DE0" w14:textId="77777777" w:rsidR="0084798E" w:rsidRDefault="0084798E"/>
    <w:p w14:paraId="0FE31777" w14:textId="34FC1ABB" w:rsidR="007D268D" w:rsidRDefault="007D268D"/>
    <w:sectPr w:rsidR="007D268D" w:rsidSect="00EF612E">
      <w:headerReference w:type="default" r:id="rId12"/>
      <w:footerReference w:type="default" r:id="rId13"/>
      <w:pgSz w:w="12240" w:h="15840"/>
      <w:pgMar w:top="144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C5BF" w14:textId="77777777" w:rsidR="00D868FB" w:rsidRDefault="00D868FB" w:rsidP="00EA771D">
      <w:pPr>
        <w:spacing w:after="0" w:line="240" w:lineRule="auto"/>
      </w:pPr>
      <w:r>
        <w:separator/>
      </w:r>
    </w:p>
  </w:endnote>
  <w:endnote w:type="continuationSeparator" w:id="0">
    <w:p w14:paraId="53F00385" w14:textId="77777777" w:rsidR="00D868FB" w:rsidRDefault="00D868FB" w:rsidP="00EA771D">
      <w:pPr>
        <w:spacing w:after="0" w:line="240" w:lineRule="auto"/>
      </w:pPr>
      <w:r>
        <w:continuationSeparator/>
      </w:r>
    </w:p>
  </w:endnote>
  <w:endnote w:type="continuationNotice" w:id="1">
    <w:p w14:paraId="2D852E7A" w14:textId="77777777" w:rsidR="00D868FB" w:rsidRDefault="00D86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3E33" w14:textId="77777777" w:rsidR="00EA771D" w:rsidRDefault="00EA771D" w:rsidP="00EA771D">
    <w:pPr>
      <w:pStyle w:val="Footer"/>
      <w:jc w:val="center"/>
      <w:rPr>
        <w:noProof/>
      </w:rPr>
    </w:pPr>
    <w:r>
      <w:tab/>
    </w:r>
    <w:r>
      <w:tab/>
    </w:r>
    <w:r>
      <w:rPr>
        <w:noProof/>
      </w:rPr>
      <w:drawing>
        <wp:inline distT="0" distB="0" distL="0" distR="0" wp14:anchorId="1B00D1A9" wp14:editId="0977FEF7">
          <wp:extent cx="431800" cy="556352"/>
          <wp:effectExtent l="0" t="0" r="6350" b="0"/>
          <wp:docPr id="45363031" name="Picture 453630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pic:cNvPicPr>
                    <a:picLocks noChangeAspect="1"/>
                  </pic:cNvPicPr>
                </pic:nvPicPr>
                <pic:blipFill>
                  <a:blip r:embed="rId1"/>
                  <a:srcRect/>
                  <a:stretch>
                    <a:fillRect/>
                  </a:stretch>
                </pic:blipFill>
                <pic:spPr bwMode="auto">
                  <a:xfrm>
                    <a:off x="0" y="0"/>
                    <a:ext cx="445532" cy="574045"/>
                  </a:xfrm>
                  <a:prstGeom prst="rect">
                    <a:avLst/>
                  </a:prstGeom>
                  <a:noFill/>
                  <a:ln w="9525">
                    <a:noFill/>
                    <a:miter lim="800000"/>
                    <a:headEnd/>
                    <a:tailEnd/>
                  </a:ln>
                </pic:spPr>
              </pic:pic>
            </a:graphicData>
          </a:graphic>
        </wp:inline>
      </w:drawing>
    </w:r>
  </w:p>
  <w:p w14:paraId="066B0A5D" w14:textId="77777777" w:rsidR="00EA771D" w:rsidRPr="00EA771D" w:rsidRDefault="00EA771D" w:rsidP="00EA771D">
    <w:pPr>
      <w:pStyle w:val="Footer"/>
      <w:jc w:val="center"/>
    </w:pPr>
    <w:r>
      <w:tab/>
    </w:r>
    <w:r>
      <w:tab/>
      <w:t xml:space="preserve"> 5/10/23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0DC9" w14:textId="77777777" w:rsidR="00D868FB" w:rsidRDefault="00D868FB" w:rsidP="00EA771D">
      <w:pPr>
        <w:spacing w:after="0" w:line="240" w:lineRule="auto"/>
      </w:pPr>
      <w:r>
        <w:separator/>
      </w:r>
    </w:p>
  </w:footnote>
  <w:footnote w:type="continuationSeparator" w:id="0">
    <w:p w14:paraId="46CABD64" w14:textId="77777777" w:rsidR="00D868FB" w:rsidRDefault="00D868FB" w:rsidP="00EA771D">
      <w:pPr>
        <w:spacing w:after="0" w:line="240" w:lineRule="auto"/>
      </w:pPr>
      <w:r>
        <w:continuationSeparator/>
      </w:r>
    </w:p>
  </w:footnote>
  <w:footnote w:type="continuationNotice" w:id="1">
    <w:p w14:paraId="5CE79811" w14:textId="77777777" w:rsidR="00D868FB" w:rsidRDefault="00D868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C06F" w14:textId="475D3359" w:rsidR="00EA771D" w:rsidRPr="00EA771D" w:rsidRDefault="7F415139" w:rsidP="00EA771D">
    <w:pPr>
      <w:pStyle w:val="Header"/>
      <w:jc w:val="center"/>
      <w:rPr>
        <w:sz w:val="28"/>
        <w:szCs w:val="28"/>
      </w:rPr>
    </w:pPr>
    <w:r>
      <w:rPr>
        <w:sz w:val="28"/>
      </w:rPr>
      <w:t>Các Yêu Cầu Tiết Lộ Nâng Cấp Khu Vực Nhạy Cảm về Nitơ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1D"/>
    <w:rsid w:val="00050F5F"/>
    <w:rsid w:val="000707D8"/>
    <w:rsid w:val="000768B8"/>
    <w:rsid w:val="00087D28"/>
    <w:rsid w:val="000B26D9"/>
    <w:rsid w:val="000D5E58"/>
    <w:rsid w:val="001238EB"/>
    <w:rsid w:val="00137CD9"/>
    <w:rsid w:val="0019363A"/>
    <w:rsid w:val="001E287D"/>
    <w:rsid w:val="001E42E0"/>
    <w:rsid w:val="0022308E"/>
    <w:rsid w:val="00236440"/>
    <w:rsid w:val="002D0655"/>
    <w:rsid w:val="002D1D4C"/>
    <w:rsid w:val="002D7AE1"/>
    <w:rsid w:val="00301D88"/>
    <w:rsid w:val="00303AC7"/>
    <w:rsid w:val="00314847"/>
    <w:rsid w:val="0034751B"/>
    <w:rsid w:val="003477D1"/>
    <w:rsid w:val="003661F4"/>
    <w:rsid w:val="00371E3C"/>
    <w:rsid w:val="003929A8"/>
    <w:rsid w:val="00392B36"/>
    <w:rsid w:val="003E7463"/>
    <w:rsid w:val="00424EE1"/>
    <w:rsid w:val="00450AB7"/>
    <w:rsid w:val="004670B8"/>
    <w:rsid w:val="00596A6D"/>
    <w:rsid w:val="005D7FA6"/>
    <w:rsid w:val="00610E76"/>
    <w:rsid w:val="00647174"/>
    <w:rsid w:val="0065256F"/>
    <w:rsid w:val="00692AD6"/>
    <w:rsid w:val="00692F7D"/>
    <w:rsid w:val="00696ED2"/>
    <w:rsid w:val="006D10BF"/>
    <w:rsid w:val="00701703"/>
    <w:rsid w:val="007601E8"/>
    <w:rsid w:val="0076109B"/>
    <w:rsid w:val="007762BB"/>
    <w:rsid w:val="00784799"/>
    <w:rsid w:val="007854A6"/>
    <w:rsid w:val="007D164B"/>
    <w:rsid w:val="007D268D"/>
    <w:rsid w:val="00824452"/>
    <w:rsid w:val="0084798E"/>
    <w:rsid w:val="00870D03"/>
    <w:rsid w:val="00876513"/>
    <w:rsid w:val="008768BB"/>
    <w:rsid w:val="00883614"/>
    <w:rsid w:val="008E0E6B"/>
    <w:rsid w:val="008E3814"/>
    <w:rsid w:val="008F700A"/>
    <w:rsid w:val="00901398"/>
    <w:rsid w:val="00915971"/>
    <w:rsid w:val="009529C1"/>
    <w:rsid w:val="009612D5"/>
    <w:rsid w:val="00971152"/>
    <w:rsid w:val="009835B6"/>
    <w:rsid w:val="009D1964"/>
    <w:rsid w:val="009D207C"/>
    <w:rsid w:val="00A22114"/>
    <w:rsid w:val="00A46B58"/>
    <w:rsid w:val="00A55CCE"/>
    <w:rsid w:val="00A6644C"/>
    <w:rsid w:val="00A81C4F"/>
    <w:rsid w:val="00A8505A"/>
    <w:rsid w:val="00AF1E92"/>
    <w:rsid w:val="00B45FE9"/>
    <w:rsid w:val="00B52D98"/>
    <w:rsid w:val="00B9741F"/>
    <w:rsid w:val="00BA2CA5"/>
    <w:rsid w:val="00BC78F4"/>
    <w:rsid w:val="00BD7CEB"/>
    <w:rsid w:val="00BF3E69"/>
    <w:rsid w:val="00C46D42"/>
    <w:rsid w:val="00C550B4"/>
    <w:rsid w:val="00C62214"/>
    <w:rsid w:val="00C94E28"/>
    <w:rsid w:val="00CD2867"/>
    <w:rsid w:val="00CE567E"/>
    <w:rsid w:val="00CF1CE1"/>
    <w:rsid w:val="00D0110D"/>
    <w:rsid w:val="00D340BB"/>
    <w:rsid w:val="00D56642"/>
    <w:rsid w:val="00D621CD"/>
    <w:rsid w:val="00D62A26"/>
    <w:rsid w:val="00D63D70"/>
    <w:rsid w:val="00D868FB"/>
    <w:rsid w:val="00D95FD2"/>
    <w:rsid w:val="00DB252B"/>
    <w:rsid w:val="00DE0103"/>
    <w:rsid w:val="00DF0DFC"/>
    <w:rsid w:val="00E13C5B"/>
    <w:rsid w:val="00E83834"/>
    <w:rsid w:val="00E85255"/>
    <w:rsid w:val="00EA4B53"/>
    <w:rsid w:val="00EA771D"/>
    <w:rsid w:val="00EC40D8"/>
    <w:rsid w:val="00ED35DA"/>
    <w:rsid w:val="00ED7B23"/>
    <w:rsid w:val="00EE4C6E"/>
    <w:rsid w:val="00EF612E"/>
    <w:rsid w:val="00EF6D67"/>
    <w:rsid w:val="00FA51DA"/>
    <w:rsid w:val="00FA6487"/>
    <w:rsid w:val="00FAC6CE"/>
    <w:rsid w:val="0226C223"/>
    <w:rsid w:val="04F9A859"/>
    <w:rsid w:val="0A78F7C9"/>
    <w:rsid w:val="0FE75F01"/>
    <w:rsid w:val="1016B172"/>
    <w:rsid w:val="11C18DA6"/>
    <w:rsid w:val="15509250"/>
    <w:rsid w:val="15BF5AFA"/>
    <w:rsid w:val="175ED8BF"/>
    <w:rsid w:val="1BA322CB"/>
    <w:rsid w:val="1C24BD35"/>
    <w:rsid w:val="1C59A83D"/>
    <w:rsid w:val="24B04C51"/>
    <w:rsid w:val="2543462F"/>
    <w:rsid w:val="27B92585"/>
    <w:rsid w:val="28011570"/>
    <w:rsid w:val="28901DD7"/>
    <w:rsid w:val="2D8E6FE1"/>
    <w:rsid w:val="2F2C2A0C"/>
    <w:rsid w:val="2F6419E7"/>
    <w:rsid w:val="326C264B"/>
    <w:rsid w:val="363494EE"/>
    <w:rsid w:val="364B4D57"/>
    <w:rsid w:val="393D1438"/>
    <w:rsid w:val="3BB01202"/>
    <w:rsid w:val="3CC6A93A"/>
    <w:rsid w:val="3D3905DA"/>
    <w:rsid w:val="3F15A396"/>
    <w:rsid w:val="3F7CDED7"/>
    <w:rsid w:val="43D94C15"/>
    <w:rsid w:val="4AABB581"/>
    <w:rsid w:val="4BADE04E"/>
    <w:rsid w:val="4C4785E2"/>
    <w:rsid w:val="4D70640A"/>
    <w:rsid w:val="509C92AF"/>
    <w:rsid w:val="511AF705"/>
    <w:rsid w:val="526A3FF8"/>
    <w:rsid w:val="52B6C766"/>
    <w:rsid w:val="545297C7"/>
    <w:rsid w:val="5BD3951B"/>
    <w:rsid w:val="5D353376"/>
    <w:rsid w:val="5D7436A1"/>
    <w:rsid w:val="5E52734F"/>
    <w:rsid w:val="64FE0451"/>
    <w:rsid w:val="668FA464"/>
    <w:rsid w:val="68AA55D9"/>
    <w:rsid w:val="6CF79906"/>
    <w:rsid w:val="6F071992"/>
    <w:rsid w:val="6F9F9589"/>
    <w:rsid w:val="7208B0D2"/>
    <w:rsid w:val="773BEB1A"/>
    <w:rsid w:val="774E64A5"/>
    <w:rsid w:val="7BE1AB23"/>
    <w:rsid w:val="7CFF6AD5"/>
    <w:rsid w:val="7D931ABC"/>
    <w:rsid w:val="7F415139"/>
    <w:rsid w:val="7FB653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E1C8"/>
  <w15:chartTrackingRefBased/>
  <w15:docId w15:val="{E9251DD7-1794-4B01-B666-4BD4C048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1D"/>
  </w:style>
  <w:style w:type="paragraph" w:styleId="Footer">
    <w:name w:val="footer"/>
    <w:basedOn w:val="Normal"/>
    <w:link w:val="FooterChar"/>
    <w:uiPriority w:val="99"/>
    <w:unhideWhenUsed/>
    <w:rsid w:val="00EA7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1D"/>
  </w:style>
  <w:style w:type="character" w:styleId="Hyperlink">
    <w:name w:val="Hyperlink"/>
    <w:basedOn w:val="DefaultParagraphFont"/>
    <w:uiPriority w:val="99"/>
    <w:unhideWhenUsed/>
    <w:rsid w:val="0084798E"/>
    <w:rPr>
      <w:color w:val="0563C1" w:themeColor="hyperlink"/>
      <w:u w:val="single"/>
    </w:rPr>
  </w:style>
  <w:style w:type="character" w:styleId="UnresolvedMention">
    <w:name w:val="Unresolved Mention"/>
    <w:basedOn w:val="DefaultParagraphFont"/>
    <w:uiPriority w:val="99"/>
    <w:semiHidden/>
    <w:unhideWhenUsed/>
    <w:rsid w:val="0084798E"/>
    <w:rPr>
      <w:color w:val="605E5C"/>
      <w:shd w:val="clear" w:color="auto" w:fill="E1DFDD"/>
    </w:rPr>
  </w:style>
  <w:style w:type="character" w:styleId="FollowedHyperlink">
    <w:name w:val="FollowedHyperlink"/>
    <w:basedOn w:val="DefaultParagraphFont"/>
    <w:uiPriority w:val="99"/>
    <w:semiHidden/>
    <w:unhideWhenUsed/>
    <w:rsid w:val="0084798E"/>
    <w:rPr>
      <w:color w:val="954F72" w:themeColor="followedHyperlink"/>
      <w:u w:val="single"/>
    </w:rPr>
  </w:style>
  <w:style w:type="paragraph" w:styleId="Revision">
    <w:name w:val="Revision"/>
    <w:hidden/>
    <w:uiPriority w:val="99"/>
    <w:semiHidden/>
    <w:rsid w:val="000B26D9"/>
    <w:pPr>
      <w:spacing w:after="0" w:line="240" w:lineRule="auto"/>
    </w:pPr>
  </w:style>
  <w:style w:type="character" w:styleId="CommentReference">
    <w:name w:val="annotation reference"/>
    <w:basedOn w:val="DefaultParagraphFont"/>
    <w:uiPriority w:val="99"/>
    <w:semiHidden/>
    <w:unhideWhenUsed/>
    <w:rsid w:val="00784799"/>
    <w:rPr>
      <w:sz w:val="16"/>
      <w:szCs w:val="16"/>
    </w:rPr>
  </w:style>
  <w:style w:type="paragraph" w:styleId="CommentText">
    <w:name w:val="annotation text"/>
    <w:basedOn w:val="Normal"/>
    <w:link w:val="CommentTextChar"/>
    <w:uiPriority w:val="99"/>
    <w:unhideWhenUsed/>
    <w:rsid w:val="00784799"/>
    <w:pPr>
      <w:spacing w:line="240" w:lineRule="auto"/>
    </w:pPr>
    <w:rPr>
      <w:sz w:val="20"/>
      <w:szCs w:val="20"/>
    </w:rPr>
  </w:style>
  <w:style w:type="character" w:customStyle="1" w:styleId="CommentTextChar">
    <w:name w:val="Comment Text Char"/>
    <w:basedOn w:val="DefaultParagraphFont"/>
    <w:link w:val="CommentText"/>
    <w:uiPriority w:val="99"/>
    <w:rsid w:val="00784799"/>
    <w:rPr>
      <w:sz w:val="20"/>
      <w:szCs w:val="20"/>
    </w:rPr>
  </w:style>
  <w:style w:type="paragraph" w:styleId="CommentSubject">
    <w:name w:val="annotation subject"/>
    <w:basedOn w:val="CommentText"/>
    <w:next w:val="CommentText"/>
    <w:link w:val="CommentSubjectChar"/>
    <w:uiPriority w:val="99"/>
    <w:semiHidden/>
    <w:unhideWhenUsed/>
    <w:rsid w:val="00784799"/>
    <w:rPr>
      <w:b/>
      <w:bCs/>
    </w:rPr>
  </w:style>
  <w:style w:type="character" w:customStyle="1" w:styleId="CommentSubjectChar">
    <w:name w:val="Comment Subject Char"/>
    <w:basedOn w:val="CommentTextChar"/>
    <w:link w:val="CommentSubject"/>
    <w:uiPriority w:val="99"/>
    <w:semiHidden/>
    <w:rsid w:val="00784799"/>
    <w:rPr>
      <w:b/>
      <w:bCs/>
      <w:sz w:val="20"/>
      <w:szCs w:val="20"/>
    </w:rPr>
  </w:style>
  <w:style w:type="character" w:styleId="Mention">
    <w:name w:val="Mention"/>
    <w:basedOn w:val="DefaultParagraphFont"/>
    <w:uiPriority w:val="99"/>
    <w:unhideWhenUsed/>
    <w:rsid w:val="003929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eoeea.maps.arcgis.com/apps/webappviewer/index.html?id=96035fe034044e2596b49168b0e35d8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ass-eoeea.maps.arcgis.com/apps/webappviewer/index.html?id=96035fe034044e2596b49168b0e35d8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e33788-6b93-4624-956f-fb9e3837cd64">
      <Terms xmlns="http://schemas.microsoft.com/office/infopath/2007/PartnerControls"/>
    </lcf76f155ced4ddcb4097134ff3c332f>
    <TaxCatchAll xmlns="cfa41da1-9624-4a22-856d-798f42b95f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7DC5FF9E5C394DBB12E4B1A12CA85E" ma:contentTypeVersion="15" ma:contentTypeDescription="Create a new document." ma:contentTypeScope="" ma:versionID="ac19d97cb97310285d5889b2bdb0fd48">
  <xsd:schema xmlns:xsd="http://www.w3.org/2001/XMLSchema" xmlns:xs="http://www.w3.org/2001/XMLSchema" xmlns:p="http://schemas.microsoft.com/office/2006/metadata/properties" xmlns:ns2="75e33788-6b93-4624-956f-fb9e3837cd64" xmlns:ns3="cfa41da1-9624-4a22-856d-798f42b95fb5" targetNamespace="http://schemas.microsoft.com/office/2006/metadata/properties" ma:root="true" ma:fieldsID="29309d7de7fc11dd7a1bfa3c52c79bc4" ns2:_="" ns3:_="">
    <xsd:import namespace="75e33788-6b93-4624-956f-fb9e3837cd64"/>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33788-6b93-4624-956f-fb9e3837c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10469-562C-4589-8AA8-F50C8EE475BB}">
  <ds:schemaRefs>
    <ds:schemaRef ds:uri="http://schemas.openxmlformats.org/officeDocument/2006/bibliography"/>
  </ds:schemaRefs>
</ds:datastoreItem>
</file>

<file path=customXml/itemProps2.xml><?xml version="1.0" encoding="utf-8"?>
<ds:datastoreItem xmlns:ds="http://schemas.openxmlformats.org/officeDocument/2006/customXml" ds:itemID="{8E6BEA2D-DB7B-4C0F-8FEA-6021EDF68878}">
  <ds:schemaRefs>
    <ds:schemaRef ds:uri="http://schemas.microsoft.com/office/2006/metadata/properties"/>
    <ds:schemaRef ds:uri="http://schemas.microsoft.com/office/infopath/2007/PartnerControls"/>
    <ds:schemaRef ds:uri="75e33788-6b93-4624-956f-fb9e3837cd64"/>
    <ds:schemaRef ds:uri="cfa41da1-9624-4a22-856d-798f42b95fb5"/>
  </ds:schemaRefs>
</ds:datastoreItem>
</file>

<file path=customXml/itemProps3.xml><?xml version="1.0" encoding="utf-8"?>
<ds:datastoreItem xmlns:ds="http://schemas.openxmlformats.org/officeDocument/2006/customXml" ds:itemID="{1F0DFBCB-2884-4E82-8547-07E93A1F00E9}">
  <ds:schemaRefs>
    <ds:schemaRef ds:uri="http://schemas.microsoft.com/sharepoint/v3/contenttype/forms"/>
  </ds:schemaRefs>
</ds:datastoreItem>
</file>

<file path=customXml/itemProps4.xml><?xml version="1.0" encoding="utf-8"?>
<ds:datastoreItem xmlns:ds="http://schemas.openxmlformats.org/officeDocument/2006/customXml" ds:itemID="{CBF70BDF-28EE-4FB8-A3C5-A8CD2FECA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33788-6b93-4624-956f-fb9e3837cd64"/>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Chubb, Marybeth (DEP)</dc:creator>
  <cp:keywords/>
  <dc:description/>
  <cp:lastModifiedBy>Ekaterina Nikolaeva</cp:lastModifiedBy>
  <cp:revision>3</cp:revision>
  <dcterms:created xsi:type="dcterms:W3CDTF">2024-01-03T11:11:00Z</dcterms:created>
  <dcterms:modified xsi:type="dcterms:W3CDTF">2024-01-03T15:46:00Z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0x0101004D7DC5FF9E5C394DBB12E4B1A12CA85E</vt:lpwstr>
  </property>
  <property fmtid="{D5CDD505-2E9C-101B-9397-08002B2CF9AE}" pid="3" name="MediaServiceImageTags">
    <vt:lpwstr/>
  </property>
</Properties>
</file>