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2661CD">
      <w:pPr>
        <w:pStyle w:val="Header"/>
        <w:framePr w:h="1061" w:hRule="exact" w:hSpace="180" w:wrap="around" w:vAnchor="text" w:hAnchor="page" w:x="747" w:y="32"/>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2151738" wp14:editId="3E289E0E">
            <wp:simplePos x="0" y="0"/>
            <wp:positionH relativeFrom="column">
              <wp:posOffset>0</wp:posOffset>
            </wp:positionH>
            <wp:positionV relativeFrom="paragraph">
              <wp:posOffset>635</wp:posOffset>
            </wp:positionV>
            <wp:extent cx="1381125" cy="695325"/>
            <wp:effectExtent l="0" t="0" r="9525" b="9525"/>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2661CD">
      <w:pPr>
        <w:framePr w:h="1061" w:hRule="exact" w:hSpace="180" w:wrap="around" w:vAnchor="text" w:hAnchor="page" w:x="747" w:y="32"/>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987AC4" w:rsidRDefault="0069586B" w:rsidP="00987AC4">
      <w:pPr>
        <w:pStyle w:val="Heading2"/>
        <w:framePr w:h="1061" w:hRule="exact" w:hSpace="180" w:wrap="around" w:vAnchor="text" w:hAnchor="page" w:x="747" w:y="32"/>
        <w:ind w:left="2160"/>
        <w:suppressOverlap/>
      </w:pPr>
      <w:r>
        <w:t>Office of Medicaid</w:t>
      </w:r>
    </w:p>
    <w:p w:rsidR="0069586B" w:rsidRPr="00987AC4" w:rsidRDefault="0069586B" w:rsidP="00987AC4">
      <w:pPr>
        <w:pStyle w:val="Heading2"/>
        <w:framePr w:h="1061" w:hRule="exact" w:hSpace="180" w:wrap="around" w:vAnchor="text" w:hAnchor="page" w:x="747" w:y="32"/>
        <w:ind w:left="2160"/>
        <w:suppressOverlap/>
        <w:rPr>
          <w:b w:val="0"/>
        </w:rPr>
      </w:pPr>
      <w:r w:rsidRPr="00987AC4">
        <w:rPr>
          <w:b w:val="0"/>
          <w:sz w:val="18"/>
        </w:rPr>
        <w:t>www.mass.gov/masshealth</w:t>
      </w:r>
    </w:p>
    <w:p w:rsidR="00D65B5E" w:rsidRPr="00F55B3F" w:rsidRDefault="0069586B" w:rsidP="007D7C2E">
      <w:pPr>
        <w:tabs>
          <w:tab w:val="left" w:pos="5040"/>
        </w:tabs>
        <w:suppressAutoHyphens/>
        <w:spacing w:before="480"/>
        <w:ind w:left="2160"/>
        <w:rPr>
          <w:rFonts w:ascii="Georgia" w:hAnsi="Georgia" w:cs="Arial"/>
          <w:b/>
          <w:color w:val="1F497D"/>
          <w:sz w:val="24"/>
          <w:szCs w:val="24"/>
        </w:rPr>
      </w:pPr>
      <w:r>
        <w:rPr>
          <w:rFonts w:ascii="Georgia" w:hAnsi="Georgia" w:cs="Arial"/>
          <w:b/>
          <w:color w:val="1F497D"/>
          <w:sz w:val="24"/>
          <w:szCs w:val="24"/>
        </w:rPr>
        <w:tab/>
      </w:r>
      <w:r w:rsidR="00D65B5E" w:rsidRPr="00F55B3F">
        <w:rPr>
          <w:rFonts w:ascii="Georgia" w:hAnsi="Georgia"/>
          <w:b/>
          <w:color w:val="1F497D"/>
          <w:sz w:val="24"/>
          <w:szCs w:val="24"/>
        </w:rPr>
        <w:t>MassHealth</w:t>
      </w:r>
    </w:p>
    <w:p w:rsidR="00D65B5E" w:rsidRPr="00F55B3F" w:rsidRDefault="00834FC9" w:rsidP="004A642D">
      <w:pPr>
        <w:tabs>
          <w:tab w:val="left" w:pos="5040"/>
        </w:tabs>
        <w:suppressAutoHyphens/>
        <w:ind w:left="5040"/>
        <w:rPr>
          <w:rFonts w:ascii="Georgia" w:hAnsi="Georgia"/>
          <w:b/>
          <w:color w:val="1F497D"/>
          <w:sz w:val="24"/>
          <w:szCs w:val="24"/>
        </w:rPr>
      </w:pPr>
      <w:r w:rsidRPr="00F55B3F">
        <w:rPr>
          <w:rFonts w:ascii="Georgia" w:hAnsi="Georgia"/>
          <w:b/>
          <w:color w:val="1F497D"/>
          <w:sz w:val="24"/>
          <w:szCs w:val="24"/>
        </w:rPr>
        <w:t>Nursing Facility</w:t>
      </w:r>
      <w:r w:rsidR="00657FE8" w:rsidRPr="00F55B3F">
        <w:rPr>
          <w:rFonts w:ascii="Georgia" w:hAnsi="Georgia"/>
          <w:b/>
          <w:color w:val="1F497D"/>
          <w:sz w:val="24"/>
          <w:szCs w:val="24"/>
        </w:rPr>
        <w:t xml:space="preserve"> </w:t>
      </w:r>
      <w:r w:rsidR="00D65B5E" w:rsidRPr="00F55B3F">
        <w:rPr>
          <w:rFonts w:ascii="Georgia" w:hAnsi="Georgia"/>
          <w:b/>
          <w:color w:val="1F497D"/>
          <w:sz w:val="24"/>
          <w:szCs w:val="24"/>
        </w:rPr>
        <w:t>Bulletin</w:t>
      </w:r>
      <w:r w:rsidR="00657FE8" w:rsidRPr="00F55B3F">
        <w:rPr>
          <w:rFonts w:ascii="Georgia" w:hAnsi="Georgia"/>
          <w:b/>
          <w:color w:val="1F497D"/>
          <w:sz w:val="24"/>
          <w:szCs w:val="24"/>
        </w:rPr>
        <w:t xml:space="preserve"> </w:t>
      </w:r>
      <w:r w:rsidR="0048798C">
        <w:rPr>
          <w:rFonts w:ascii="Georgia" w:hAnsi="Georgia"/>
          <w:b/>
          <w:color w:val="1F497D"/>
          <w:sz w:val="24"/>
          <w:szCs w:val="24"/>
        </w:rPr>
        <w:t>142</w:t>
      </w:r>
    </w:p>
    <w:p w:rsidR="00D65B5E" w:rsidRPr="00F55B3F" w:rsidRDefault="00B83789" w:rsidP="007D7C2E">
      <w:pPr>
        <w:tabs>
          <w:tab w:val="left" w:pos="5040"/>
        </w:tabs>
        <w:suppressAutoHyphens/>
        <w:spacing w:after="360"/>
        <w:ind w:left="5040"/>
        <w:rPr>
          <w:rFonts w:ascii="Georgia" w:hAnsi="Georgia"/>
          <w:b/>
          <w:color w:val="1F497D"/>
          <w:sz w:val="24"/>
          <w:szCs w:val="24"/>
        </w:rPr>
      </w:pPr>
      <w:r>
        <w:rPr>
          <w:rFonts w:ascii="Georgia" w:hAnsi="Georgia"/>
          <w:b/>
          <w:color w:val="1F497D"/>
          <w:sz w:val="24"/>
          <w:szCs w:val="24"/>
        </w:rPr>
        <w:t>May</w:t>
      </w:r>
      <w:r w:rsidR="002661CD" w:rsidRPr="00F55B3F">
        <w:rPr>
          <w:rFonts w:ascii="Georgia" w:hAnsi="Georgia"/>
          <w:b/>
          <w:color w:val="1F497D"/>
          <w:sz w:val="24"/>
          <w:szCs w:val="24"/>
        </w:rPr>
        <w:t xml:space="preserve"> 201</w:t>
      </w:r>
      <w:r w:rsidR="00834FC9" w:rsidRPr="00F55B3F">
        <w:rPr>
          <w:rFonts w:ascii="Georgia" w:hAnsi="Georgia"/>
          <w:b/>
          <w:color w:val="1F497D"/>
          <w:sz w:val="24"/>
          <w:szCs w:val="24"/>
        </w:rPr>
        <w:t>9</w:t>
      </w:r>
    </w:p>
    <w:p w:rsidR="00D65B5E" w:rsidRPr="00F55B3F" w:rsidRDefault="00D65B5E" w:rsidP="007D7C2E">
      <w:pPr>
        <w:tabs>
          <w:tab w:val="right" w:pos="720"/>
          <w:tab w:val="left" w:pos="1152"/>
          <w:tab w:val="left" w:pos="5184"/>
        </w:tabs>
        <w:suppressAutoHyphens/>
        <w:spacing w:after="240"/>
        <w:ind w:left="1742" w:right="576" w:hanging="1166"/>
        <w:rPr>
          <w:rFonts w:ascii="Georgia" w:hAnsi="Georgia"/>
          <w:sz w:val="22"/>
          <w:szCs w:val="22"/>
        </w:rPr>
      </w:pPr>
      <w:r w:rsidRPr="00F55B3F">
        <w:rPr>
          <w:rFonts w:ascii="Georgia" w:hAnsi="Georgia"/>
          <w:b/>
          <w:sz w:val="22"/>
          <w:szCs w:val="22"/>
        </w:rPr>
        <w:t>TO:</w:t>
      </w:r>
      <w:r w:rsidRPr="00F55B3F">
        <w:rPr>
          <w:rFonts w:ascii="Georgia" w:hAnsi="Georgia"/>
          <w:b/>
          <w:sz w:val="22"/>
          <w:szCs w:val="22"/>
        </w:rPr>
        <w:tab/>
      </w:r>
      <w:r w:rsidR="0069586B" w:rsidRPr="00F55B3F">
        <w:rPr>
          <w:rFonts w:ascii="Georgia" w:hAnsi="Georgia"/>
          <w:b/>
          <w:sz w:val="22"/>
          <w:szCs w:val="22"/>
        </w:rPr>
        <w:tab/>
      </w:r>
      <w:r w:rsidR="00834FC9" w:rsidRPr="00F55B3F">
        <w:rPr>
          <w:rFonts w:ascii="Georgia" w:hAnsi="Georgia"/>
          <w:sz w:val="22"/>
          <w:szCs w:val="22"/>
        </w:rPr>
        <w:t>Nursing Facility</w:t>
      </w:r>
      <w:r w:rsidR="008F3E6D" w:rsidRPr="00F55B3F">
        <w:rPr>
          <w:rFonts w:ascii="Georgia" w:hAnsi="Georgia"/>
          <w:sz w:val="22"/>
          <w:szCs w:val="22"/>
        </w:rPr>
        <w:t xml:space="preserve"> Providers</w:t>
      </w:r>
      <w:r w:rsidR="00F7118D" w:rsidRPr="00F55B3F">
        <w:rPr>
          <w:rFonts w:ascii="Georgia" w:hAnsi="Georgia"/>
          <w:sz w:val="22"/>
          <w:szCs w:val="22"/>
        </w:rPr>
        <w:t xml:space="preserve"> </w:t>
      </w:r>
      <w:r w:rsidRPr="00F55B3F">
        <w:rPr>
          <w:rFonts w:ascii="Georgia" w:hAnsi="Georgia"/>
          <w:sz w:val="22"/>
          <w:szCs w:val="22"/>
        </w:rPr>
        <w:t>Participating in MassHealth</w:t>
      </w:r>
    </w:p>
    <w:p w:rsidR="00D65B5E" w:rsidRPr="00F55B3F" w:rsidRDefault="00D65B5E" w:rsidP="00D16B59">
      <w:pPr>
        <w:tabs>
          <w:tab w:val="right" w:pos="720"/>
          <w:tab w:val="left" w:pos="1152"/>
          <w:tab w:val="left" w:pos="5184"/>
        </w:tabs>
        <w:suppressAutoHyphens/>
        <w:spacing w:after="240"/>
        <w:ind w:left="1742" w:right="576" w:hanging="1166"/>
        <w:rPr>
          <w:rFonts w:ascii="Georgia" w:hAnsi="Georgia"/>
          <w:sz w:val="22"/>
          <w:szCs w:val="22"/>
        </w:rPr>
      </w:pPr>
      <w:r w:rsidRPr="00F55B3F">
        <w:rPr>
          <w:rFonts w:ascii="Georgia" w:hAnsi="Georgia"/>
          <w:b/>
          <w:sz w:val="22"/>
          <w:szCs w:val="22"/>
        </w:rPr>
        <w:t>FROM:</w:t>
      </w:r>
      <w:r w:rsidR="009A7D2E" w:rsidRPr="00F55B3F">
        <w:rPr>
          <w:rFonts w:ascii="Georgia" w:hAnsi="Georgia"/>
          <w:sz w:val="22"/>
          <w:szCs w:val="22"/>
        </w:rPr>
        <w:tab/>
      </w:r>
      <w:r w:rsidR="00F7118D" w:rsidRPr="00F55B3F">
        <w:rPr>
          <w:rFonts w:ascii="Georgia" w:hAnsi="Georgia"/>
          <w:sz w:val="22"/>
          <w:szCs w:val="22"/>
        </w:rPr>
        <w:t xml:space="preserve">Daniel Tsai, Assistant Secretary </w:t>
      </w:r>
      <w:r w:rsidR="008A0DD5" w:rsidRPr="00F55B3F">
        <w:rPr>
          <w:rFonts w:ascii="Georgia" w:hAnsi="Georgia"/>
          <w:sz w:val="22"/>
          <w:szCs w:val="22"/>
        </w:rPr>
        <w:t xml:space="preserve">for </w:t>
      </w:r>
      <w:r w:rsidR="00F7118D" w:rsidRPr="00F55B3F">
        <w:rPr>
          <w:rFonts w:ascii="Georgia" w:hAnsi="Georgia"/>
          <w:sz w:val="22"/>
          <w:szCs w:val="22"/>
        </w:rPr>
        <w:t>MassHealth</w:t>
      </w:r>
      <w:r w:rsidR="00D16B59">
        <w:rPr>
          <w:rFonts w:ascii="Georgia" w:hAnsi="Georgia"/>
          <w:sz w:val="22"/>
          <w:szCs w:val="22"/>
        </w:rPr>
        <w:t xml:space="preserve"> (signature of Dan Tsai)  </w:t>
      </w:r>
    </w:p>
    <w:p w:rsidR="00F7118D" w:rsidRPr="00F55B3F" w:rsidRDefault="0069586B" w:rsidP="00F7118D">
      <w:pPr>
        <w:tabs>
          <w:tab w:val="right" w:pos="720"/>
          <w:tab w:val="left" w:pos="1152"/>
          <w:tab w:val="left" w:pos="5184"/>
        </w:tabs>
        <w:suppressAutoHyphens/>
        <w:ind w:left="1742" w:right="576" w:hanging="1166"/>
        <w:rPr>
          <w:rFonts w:ascii="Georgia" w:hAnsi="Georgia"/>
          <w:color w:val="FF0000"/>
          <w:sz w:val="22"/>
          <w:szCs w:val="22"/>
        </w:rPr>
      </w:pPr>
      <w:r w:rsidRPr="00F55B3F">
        <w:rPr>
          <w:rFonts w:ascii="Georgia" w:hAnsi="Georgia"/>
          <w:b/>
          <w:sz w:val="22"/>
          <w:szCs w:val="22"/>
        </w:rPr>
        <w:t>R</w:t>
      </w:r>
      <w:r w:rsidR="00D65B5E" w:rsidRPr="00F55B3F">
        <w:rPr>
          <w:rFonts w:ascii="Georgia" w:hAnsi="Georgia"/>
          <w:b/>
          <w:sz w:val="22"/>
          <w:szCs w:val="22"/>
        </w:rPr>
        <w:t>E:</w:t>
      </w:r>
      <w:r w:rsidRPr="00F55B3F">
        <w:rPr>
          <w:rFonts w:ascii="Georgia" w:hAnsi="Georgia"/>
          <w:b/>
          <w:sz w:val="22"/>
          <w:szCs w:val="22"/>
        </w:rPr>
        <w:t xml:space="preserve"> </w:t>
      </w:r>
      <w:r w:rsidR="00D65B5E" w:rsidRPr="00F55B3F">
        <w:rPr>
          <w:rFonts w:ascii="Georgia" w:hAnsi="Georgia"/>
          <w:b/>
          <w:sz w:val="22"/>
          <w:szCs w:val="22"/>
        </w:rPr>
        <w:tab/>
      </w:r>
      <w:r w:rsidR="004B165B" w:rsidRPr="00F55B3F">
        <w:rPr>
          <w:rFonts w:ascii="Georgia" w:hAnsi="Georgia"/>
          <w:b/>
          <w:sz w:val="22"/>
          <w:szCs w:val="22"/>
        </w:rPr>
        <w:tab/>
      </w:r>
      <w:r w:rsidR="00834FC9" w:rsidRPr="00F55B3F">
        <w:rPr>
          <w:rFonts w:ascii="Georgia" w:hAnsi="Georgia"/>
          <w:b/>
          <w:sz w:val="22"/>
          <w:szCs w:val="22"/>
        </w:rPr>
        <w:t xml:space="preserve">Nursing Facility </w:t>
      </w:r>
      <w:r w:rsidR="00DF5D7D" w:rsidRPr="00F55B3F">
        <w:rPr>
          <w:rFonts w:ascii="Georgia" w:hAnsi="Georgia"/>
          <w:b/>
          <w:sz w:val="22"/>
          <w:szCs w:val="22"/>
        </w:rPr>
        <w:t xml:space="preserve">Provider </w:t>
      </w:r>
      <w:r w:rsidR="00AF40AF" w:rsidRPr="00F55B3F">
        <w:rPr>
          <w:rFonts w:ascii="Georgia" w:hAnsi="Georgia"/>
          <w:b/>
          <w:sz w:val="22"/>
          <w:szCs w:val="22"/>
        </w:rPr>
        <w:t xml:space="preserve">Requirements for </w:t>
      </w:r>
      <w:r w:rsidR="00467384" w:rsidRPr="00F55B3F">
        <w:rPr>
          <w:rFonts w:ascii="Georgia" w:hAnsi="Georgia"/>
          <w:b/>
          <w:sz w:val="22"/>
          <w:szCs w:val="22"/>
        </w:rPr>
        <w:t xml:space="preserve">Comprehensive Care Planning, </w:t>
      </w:r>
      <w:r w:rsidR="00DA6949" w:rsidRPr="00F55B3F">
        <w:rPr>
          <w:rFonts w:ascii="Georgia" w:hAnsi="Georgia"/>
          <w:b/>
          <w:sz w:val="22"/>
          <w:szCs w:val="22"/>
        </w:rPr>
        <w:t>Quality of Lif</w:t>
      </w:r>
      <w:r w:rsidR="00DC5EF6" w:rsidRPr="00F55B3F">
        <w:rPr>
          <w:rFonts w:ascii="Georgia" w:hAnsi="Georgia"/>
          <w:b/>
          <w:sz w:val="22"/>
          <w:szCs w:val="22"/>
        </w:rPr>
        <w:t>e and Care, and Providing Services in Anticipation of Discharge</w:t>
      </w:r>
    </w:p>
    <w:p w:rsidR="00DC292A" w:rsidRPr="00F55B3F" w:rsidRDefault="00DC292A" w:rsidP="0008203E">
      <w:pPr>
        <w:ind w:left="720" w:right="720" w:hanging="2880"/>
        <w:rPr>
          <w:rFonts w:ascii="Georgia" w:hAnsi="Georgia"/>
          <w:b/>
          <w:i/>
          <w:sz w:val="22"/>
          <w:szCs w:val="22"/>
        </w:rPr>
      </w:pPr>
    </w:p>
    <w:p w:rsidR="0048798C" w:rsidRDefault="0048798C" w:rsidP="00287894">
      <w:pPr>
        <w:ind w:left="3456" w:right="576" w:hanging="2880"/>
        <w:rPr>
          <w:rFonts w:ascii="Georgia" w:hAnsi="Georgia"/>
          <w:b/>
          <w:color w:val="1F497D"/>
          <w:sz w:val="24"/>
          <w:szCs w:val="24"/>
        </w:rPr>
      </w:pPr>
    </w:p>
    <w:p w:rsidR="001B792F" w:rsidRPr="00F55B3F" w:rsidRDefault="00AA7216" w:rsidP="00287894">
      <w:pPr>
        <w:ind w:left="3456" w:right="576" w:hanging="2880"/>
        <w:rPr>
          <w:rFonts w:ascii="Georgia" w:hAnsi="Georgia"/>
          <w:color w:val="1F497D"/>
          <w:sz w:val="24"/>
          <w:szCs w:val="24"/>
        </w:rPr>
      </w:pPr>
      <w:r w:rsidRPr="00F55B3F">
        <w:rPr>
          <w:rFonts w:ascii="Georgia" w:hAnsi="Georgia"/>
          <w:b/>
          <w:color w:val="1F497D"/>
          <w:sz w:val="24"/>
          <w:szCs w:val="24"/>
        </w:rPr>
        <w:t>Introduction</w:t>
      </w:r>
      <w:r w:rsidR="002B5B63" w:rsidRPr="00F55B3F">
        <w:rPr>
          <w:rFonts w:ascii="Georgia" w:hAnsi="Georgia"/>
          <w:b/>
          <w:color w:val="1F497D"/>
          <w:sz w:val="24"/>
          <w:szCs w:val="24"/>
        </w:rPr>
        <w:t xml:space="preserve"> </w:t>
      </w:r>
      <w:r w:rsidR="00A926C9" w:rsidRPr="00F55B3F">
        <w:rPr>
          <w:rFonts w:ascii="Georgia" w:hAnsi="Georgia"/>
          <w:b/>
          <w:color w:val="1F497D"/>
          <w:sz w:val="24"/>
          <w:szCs w:val="24"/>
        </w:rPr>
        <w:t>and Purpose</w:t>
      </w:r>
    </w:p>
    <w:p w:rsidR="001B792F" w:rsidRPr="00F55B3F" w:rsidRDefault="001B792F" w:rsidP="0008203E">
      <w:pPr>
        <w:ind w:left="720" w:right="720" w:hanging="2880"/>
        <w:rPr>
          <w:rFonts w:ascii="Georgia" w:hAnsi="Georgia"/>
          <w:sz w:val="24"/>
          <w:szCs w:val="24"/>
        </w:rPr>
      </w:pPr>
    </w:p>
    <w:p w:rsidR="00A926C9" w:rsidRPr="00F55B3F" w:rsidRDefault="00E76D91" w:rsidP="007D7C2E">
      <w:pPr>
        <w:spacing w:after="120"/>
        <w:ind w:left="576" w:right="576"/>
        <w:rPr>
          <w:rFonts w:ascii="Georgia" w:hAnsi="Georgia"/>
          <w:sz w:val="22"/>
          <w:szCs w:val="22"/>
        </w:rPr>
      </w:pPr>
      <w:r w:rsidRPr="00F55B3F">
        <w:rPr>
          <w:rFonts w:ascii="Georgia" w:hAnsi="Georgia"/>
          <w:sz w:val="22"/>
          <w:szCs w:val="22"/>
        </w:rPr>
        <w:t xml:space="preserve">As a MassHealth participating provider, </w:t>
      </w:r>
      <w:r w:rsidR="0068625C" w:rsidRPr="00F55B3F">
        <w:rPr>
          <w:rFonts w:ascii="Georgia" w:hAnsi="Georgia"/>
          <w:sz w:val="22"/>
          <w:szCs w:val="22"/>
        </w:rPr>
        <w:t xml:space="preserve">and in accordance with federal regulations at 42 CFR Part 483 and state regulations at 130 CMR 456.000 and 105 CMR 150.000, </w:t>
      </w:r>
      <w:r w:rsidRPr="00F55B3F">
        <w:rPr>
          <w:rFonts w:ascii="Georgia" w:hAnsi="Georgia"/>
          <w:sz w:val="22"/>
          <w:szCs w:val="22"/>
        </w:rPr>
        <w:t>nursing facilities must comply with</w:t>
      </w:r>
      <w:r w:rsidR="00BD3FAE" w:rsidRPr="00F55B3F">
        <w:rPr>
          <w:rFonts w:ascii="Georgia" w:hAnsi="Georgia"/>
          <w:sz w:val="22"/>
          <w:szCs w:val="22"/>
        </w:rPr>
        <w:t xml:space="preserve"> </w:t>
      </w:r>
      <w:r w:rsidR="00F7126B" w:rsidRPr="00F55B3F">
        <w:rPr>
          <w:rFonts w:ascii="Georgia" w:hAnsi="Georgia"/>
          <w:sz w:val="22"/>
          <w:szCs w:val="22"/>
        </w:rPr>
        <w:t xml:space="preserve">certain requirements, including those related to </w:t>
      </w:r>
      <w:r w:rsidR="00A926C9" w:rsidRPr="00F55B3F">
        <w:rPr>
          <w:rFonts w:ascii="Georgia" w:hAnsi="Georgia"/>
          <w:sz w:val="22"/>
          <w:szCs w:val="22"/>
        </w:rPr>
        <w:t xml:space="preserve">comprehensive care planning, </w:t>
      </w:r>
      <w:r w:rsidR="00F7126B" w:rsidRPr="00F55B3F">
        <w:rPr>
          <w:rFonts w:ascii="Georgia" w:hAnsi="Georgia"/>
          <w:sz w:val="22"/>
          <w:szCs w:val="22"/>
        </w:rPr>
        <w:t xml:space="preserve">quality of life </w:t>
      </w:r>
      <w:r w:rsidR="0068625C" w:rsidRPr="00F55B3F">
        <w:rPr>
          <w:rFonts w:ascii="Georgia" w:hAnsi="Georgia"/>
          <w:sz w:val="22"/>
          <w:szCs w:val="22"/>
        </w:rPr>
        <w:t xml:space="preserve">and quality of care </w:t>
      </w:r>
      <w:r w:rsidR="00DC5EF6" w:rsidRPr="00F55B3F">
        <w:rPr>
          <w:rFonts w:ascii="Georgia" w:hAnsi="Georgia"/>
          <w:sz w:val="22"/>
          <w:szCs w:val="22"/>
        </w:rPr>
        <w:t>for</w:t>
      </w:r>
      <w:r w:rsidR="00F7126B" w:rsidRPr="00F55B3F">
        <w:rPr>
          <w:rFonts w:ascii="Georgia" w:hAnsi="Georgia"/>
          <w:sz w:val="22"/>
          <w:szCs w:val="22"/>
        </w:rPr>
        <w:t xml:space="preserve"> residents</w:t>
      </w:r>
      <w:r w:rsidR="0068625C" w:rsidRPr="00F55B3F">
        <w:rPr>
          <w:rFonts w:ascii="Georgia" w:hAnsi="Georgia"/>
          <w:sz w:val="22"/>
          <w:szCs w:val="22"/>
        </w:rPr>
        <w:t>,</w:t>
      </w:r>
      <w:r w:rsidR="00F7126B" w:rsidRPr="00F55B3F">
        <w:rPr>
          <w:rFonts w:ascii="Georgia" w:hAnsi="Georgia"/>
          <w:sz w:val="22"/>
          <w:szCs w:val="22"/>
        </w:rPr>
        <w:t xml:space="preserve"> and </w:t>
      </w:r>
      <w:r w:rsidR="00A926C9" w:rsidRPr="00F55B3F">
        <w:rPr>
          <w:rFonts w:ascii="Georgia" w:hAnsi="Georgia"/>
          <w:sz w:val="22"/>
          <w:szCs w:val="22"/>
        </w:rPr>
        <w:t>providing</w:t>
      </w:r>
      <w:r w:rsidR="00DC5EF6" w:rsidRPr="00F55B3F">
        <w:rPr>
          <w:rFonts w:ascii="Georgia" w:hAnsi="Georgia"/>
          <w:sz w:val="22"/>
          <w:szCs w:val="22"/>
        </w:rPr>
        <w:t xml:space="preserve"> services in anticipation of discharge</w:t>
      </w:r>
      <w:r w:rsidR="007D7C2E" w:rsidRPr="00F55B3F">
        <w:rPr>
          <w:rFonts w:ascii="Georgia" w:hAnsi="Georgia"/>
          <w:sz w:val="22"/>
          <w:szCs w:val="22"/>
        </w:rPr>
        <w:t>.</w:t>
      </w:r>
    </w:p>
    <w:p w:rsidR="002B5B63" w:rsidRPr="00F55B3F" w:rsidRDefault="00A926C9" w:rsidP="007D7C2E">
      <w:pPr>
        <w:spacing w:after="120"/>
        <w:ind w:left="576" w:right="576"/>
        <w:rPr>
          <w:rFonts w:ascii="Georgia" w:hAnsi="Georgia"/>
          <w:sz w:val="22"/>
          <w:szCs w:val="22"/>
        </w:rPr>
      </w:pPr>
      <w:r w:rsidRPr="00F55B3F">
        <w:rPr>
          <w:rFonts w:ascii="Georgia" w:hAnsi="Georgia"/>
          <w:sz w:val="22"/>
          <w:szCs w:val="22"/>
        </w:rPr>
        <w:t xml:space="preserve">The Executive Office of Health and Human Services (EOHHS), as the MassHealth agency, expects that each </w:t>
      </w:r>
      <w:r w:rsidR="009359BC" w:rsidRPr="00F55B3F">
        <w:rPr>
          <w:rFonts w:ascii="Georgia" w:hAnsi="Georgia"/>
          <w:sz w:val="22"/>
          <w:szCs w:val="22"/>
        </w:rPr>
        <w:t xml:space="preserve">MassHealth member who is a resident at a nursing facility </w:t>
      </w:r>
      <w:r w:rsidRPr="00F55B3F">
        <w:rPr>
          <w:rFonts w:ascii="Georgia" w:hAnsi="Georgia"/>
          <w:sz w:val="22"/>
          <w:szCs w:val="22"/>
        </w:rPr>
        <w:t xml:space="preserve">will receive person-centered, quality care sufficient to address </w:t>
      </w:r>
      <w:r w:rsidR="009359BC" w:rsidRPr="00F55B3F">
        <w:rPr>
          <w:rFonts w:ascii="Georgia" w:hAnsi="Georgia"/>
          <w:sz w:val="22"/>
          <w:szCs w:val="22"/>
        </w:rPr>
        <w:t xml:space="preserve">the resident’s </w:t>
      </w:r>
      <w:r w:rsidRPr="00F55B3F">
        <w:rPr>
          <w:rFonts w:ascii="Georgia" w:hAnsi="Georgia"/>
          <w:sz w:val="22"/>
          <w:szCs w:val="22"/>
        </w:rPr>
        <w:t xml:space="preserve">individualized needs and wishes, and </w:t>
      </w:r>
      <w:r w:rsidR="009359BC" w:rsidRPr="00F55B3F">
        <w:rPr>
          <w:rFonts w:ascii="Georgia" w:hAnsi="Georgia"/>
          <w:sz w:val="22"/>
          <w:szCs w:val="22"/>
        </w:rPr>
        <w:t xml:space="preserve">that each resident </w:t>
      </w:r>
      <w:r w:rsidRPr="00F55B3F">
        <w:rPr>
          <w:rFonts w:ascii="Georgia" w:hAnsi="Georgia"/>
          <w:sz w:val="22"/>
          <w:szCs w:val="22"/>
        </w:rPr>
        <w:t>will experience the highest practicable quality of life during the resident’s stay in the facility. To that end, nursing facilities have an obligation to provide quality care that prevents the avoidable worsening of each resident’s health status, which include</w:t>
      </w:r>
      <w:r w:rsidR="00044065" w:rsidRPr="00F55B3F">
        <w:rPr>
          <w:rFonts w:ascii="Georgia" w:hAnsi="Georgia"/>
          <w:sz w:val="22"/>
          <w:szCs w:val="22"/>
        </w:rPr>
        <w:t>s appropriate</w:t>
      </w:r>
      <w:r w:rsidRPr="00F55B3F">
        <w:rPr>
          <w:rFonts w:ascii="Georgia" w:hAnsi="Georgia"/>
          <w:sz w:val="22"/>
          <w:szCs w:val="22"/>
        </w:rPr>
        <w:t xml:space="preserve"> provision of therapy services, treatment and care to address mobility and range of motion, and other care.</w:t>
      </w:r>
      <w:r w:rsidR="009359BC" w:rsidRPr="00F55B3F">
        <w:rPr>
          <w:rFonts w:ascii="Georgia" w:hAnsi="Georgia"/>
          <w:sz w:val="22"/>
          <w:szCs w:val="22"/>
        </w:rPr>
        <w:t xml:space="preserve"> In addition, when a resident anticipates a discharge from the facility, the nursing facility must account for this goal of the resident when determining appropriate </w:t>
      </w:r>
      <w:r w:rsidR="00044065" w:rsidRPr="00F55B3F">
        <w:rPr>
          <w:rFonts w:ascii="Georgia" w:hAnsi="Georgia"/>
          <w:sz w:val="22"/>
          <w:szCs w:val="22"/>
        </w:rPr>
        <w:t>care</w:t>
      </w:r>
      <w:r w:rsidR="009359BC" w:rsidRPr="00F55B3F">
        <w:rPr>
          <w:rFonts w:ascii="Georgia" w:hAnsi="Georgia"/>
          <w:sz w:val="22"/>
          <w:szCs w:val="22"/>
        </w:rPr>
        <w:t>. EOHHS expects the nursing facility to satisfy these existing regulatory obligations, as described below.</w:t>
      </w:r>
    </w:p>
    <w:p w:rsidR="004F13EE" w:rsidRPr="00F55B3F" w:rsidRDefault="007D7C2E" w:rsidP="007D7C2E">
      <w:pPr>
        <w:spacing w:after="120"/>
        <w:ind w:left="576" w:right="576"/>
        <w:rPr>
          <w:rFonts w:ascii="Georgia" w:hAnsi="Georgia"/>
          <w:b/>
          <w:sz w:val="22"/>
          <w:szCs w:val="22"/>
        </w:rPr>
      </w:pPr>
      <w:r w:rsidRPr="00F55B3F">
        <w:rPr>
          <w:rFonts w:ascii="Georgia" w:hAnsi="Georgia"/>
          <w:b/>
          <w:sz w:val="22"/>
          <w:szCs w:val="22"/>
        </w:rPr>
        <w:t xml:space="preserve">I. </w:t>
      </w:r>
      <w:r w:rsidR="00467384" w:rsidRPr="00F55B3F">
        <w:rPr>
          <w:rFonts w:ascii="Georgia" w:hAnsi="Georgia"/>
          <w:b/>
          <w:sz w:val="22"/>
          <w:szCs w:val="22"/>
        </w:rPr>
        <w:t xml:space="preserve">Comprehensive </w:t>
      </w:r>
      <w:r w:rsidR="004F13EE" w:rsidRPr="00F55B3F">
        <w:rPr>
          <w:rFonts w:ascii="Georgia" w:hAnsi="Georgia"/>
          <w:b/>
          <w:sz w:val="22"/>
          <w:szCs w:val="22"/>
        </w:rPr>
        <w:t>Person-Centered Care Plan</w:t>
      </w:r>
    </w:p>
    <w:p w:rsidR="00F36692" w:rsidRPr="00F55B3F" w:rsidRDefault="004F13EE" w:rsidP="007D7C2E">
      <w:pPr>
        <w:spacing w:after="120"/>
        <w:ind w:left="576" w:right="576"/>
        <w:rPr>
          <w:rFonts w:ascii="Georgia" w:hAnsi="Georgia"/>
          <w:sz w:val="22"/>
          <w:szCs w:val="22"/>
        </w:rPr>
      </w:pPr>
      <w:r w:rsidRPr="00F55B3F">
        <w:rPr>
          <w:rFonts w:ascii="Georgia" w:hAnsi="Georgia"/>
          <w:sz w:val="22"/>
          <w:szCs w:val="22"/>
        </w:rPr>
        <w:t xml:space="preserve">The nursing facility must develop and implement a comprehensive person-centered care plan for each resident in accordance with 42 CFR 483.21(b). </w:t>
      </w:r>
      <w:r w:rsidR="003004C7" w:rsidRPr="00F55B3F">
        <w:rPr>
          <w:rFonts w:ascii="Georgia" w:hAnsi="Georgia"/>
          <w:sz w:val="22"/>
          <w:szCs w:val="22"/>
        </w:rPr>
        <w:t>This comprehensive person-centered care plan must include measurable objectives and timeframes to meet residents’ medical, nursing, mental, and psychosocial needs that are identified in the comprehensive assessment made in accordance with 42 CFR 483.20(b).</w:t>
      </w:r>
    </w:p>
    <w:p w:rsidR="007D7C2E" w:rsidRPr="00F55B3F" w:rsidRDefault="007B4EBB" w:rsidP="004F13EE">
      <w:pPr>
        <w:ind w:left="576" w:right="576"/>
        <w:rPr>
          <w:rFonts w:ascii="Georgia" w:hAnsi="Georgia"/>
          <w:sz w:val="22"/>
          <w:szCs w:val="22"/>
        </w:rPr>
      </w:pPr>
      <w:r w:rsidRPr="00F55B3F">
        <w:rPr>
          <w:rFonts w:ascii="Georgia" w:hAnsi="Georgia"/>
          <w:sz w:val="22"/>
          <w:szCs w:val="22"/>
        </w:rPr>
        <w:t>T</w:t>
      </w:r>
      <w:r w:rsidR="003004C7" w:rsidRPr="00F55B3F">
        <w:rPr>
          <w:rFonts w:ascii="Georgia" w:hAnsi="Georgia"/>
          <w:sz w:val="22"/>
          <w:szCs w:val="22"/>
        </w:rPr>
        <w:t xml:space="preserve">he services identified in the comprehensive person-centered care plan must be furnished in a manner that allows each resident to attain or maintain each resident’s highest practicable </w:t>
      </w:r>
      <w:r w:rsidR="00F55B3F" w:rsidRPr="00F55B3F">
        <w:rPr>
          <w:rFonts w:ascii="Georgia" w:hAnsi="Georgia"/>
          <w:sz w:val="24"/>
          <w:szCs w:val="24"/>
        </w:rPr>
        <w:t>physical, mental, and psychosocial well-being, and as required under</w:t>
      </w:r>
      <w:r w:rsidR="00841737">
        <w:rPr>
          <w:rFonts w:ascii="Georgia" w:hAnsi="Georgia"/>
          <w:sz w:val="24"/>
          <w:szCs w:val="24"/>
        </w:rPr>
        <w:t xml:space="preserve"> </w:t>
      </w:r>
      <w:r w:rsidR="00841737" w:rsidRPr="00F55B3F">
        <w:rPr>
          <w:rFonts w:ascii="Georgia" w:hAnsi="Georgia"/>
          <w:sz w:val="22"/>
          <w:szCs w:val="22"/>
        </w:rPr>
        <w:t>42 CFR 483.24 and 42 CFR 483.25 (see also below).</w:t>
      </w:r>
    </w:p>
    <w:p w:rsidR="009359BC" w:rsidRPr="00F55B3F" w:rsidRDefault="007D7C2E" w:rsidP="007D7C2E">
      <w:pPr>
        <w:rPr>
          <w:rFonts w:ascii="Georgia" w:hAnsi="Georgia"/>
          <w:sz w:val="24"/>
          <w:szCs w:val="24"/>
        </w:rPr>
      </w:pPr>
      <w:r w:rsidRPr="00F55B3F">
        <w:rPr>
          <w:rFonts w:ascii="Georgia" w:hAnsi="Georgia"/>
          <w:sz w:val="24"/>
          <w:szCs w:val="24"/>
        </w:rPr>
        <w:br w:type="page"/>
      </w:r>
    </w:p>
    <w:p w:rsidR="009359BC" w:rsidRPr="00F55B3F" w:rsidRDefault="009359BC" w:rsidP="00F55B3F">
      <w:pPr>
        <w:pStyle w:val="Heading1"/>
        <w:tabs>
          <w:tab w:val="clear" w:pos="6426"/>
          <w:tab w:val="left" w:pos="5760"/>
          <w:tab w:val="right" w:pos="10080"/>
        </w:tabs>
        <w:ind w:left="5040"/>
        <w:rPr>
          <w:rFonts w:ascii="Georgia" w:hAnsi="Georgia" w:cs="Arial"/>
          <w:color w:val="1F497D"/>
          <w:szCs w:val="22"/>
        </w:rPr>
      </w:pPr>
      <w:r w:rsidRPr="00F55B3F">
        <w:rPr>
          <w:rFonts w:ascii="Georgia" w:hAnsi="Georgia" w:cs="Arial"/>
          <w:color w:val="1F497D"/>
          <w:szCs w:val="22"/>
        </w:rPr>
        <w:lastRenderedPageBreak/>
        <w:t>MassHealth</w:t>
      </w:r>
    </w:p>
    <w:p w:rsidR="009359BC" w:rsidRPr="00F55B3F" w:rsidRDefault="009359BC" w:rsidP="009359BC">
      <w:pPr>
        <w:pStyle w:val="Heading1"/>
        <w:tabs>
          <w:tab w:val="clear" w:pos="6426"/>
          <w:tab w:val="left" w:pos="5760"/>
        </w:tabs>
        <w:ind w:left="5040"/>
        <w:rPr>
          <w:rFonts w:ascii="Georgia" w:hAnsi="Georgia" w:cs="Arial"/>
          <w:color w:val="1F497D"/>
          <w:szCs w:val="22"/>
        </w:rPr>
      </w:pPr>
      <w:r w:rsidRPr="00F55B3F">
        <w:rPr>
          <w:rFonts w:ascii="Georgia" w:hAnsi="Georgia" w:cs="Arial"/>
          <w:color w:val="1F497D"/>
          <w:sz w:val="24"/>
          <w:szCs w:val="24"/>
        </w:rPr>
        <w:t xml:space="preserve">Nursing Facility </w:t>
      </w:r>
      <w:r w:rsidRPr="00F55B3F">
        <w:rPr>
          <w:rFonts w:ascii="Georgia" w:hAnsi="Georgia" w:cs="Arial"/>
          <w:color w:val="1F497D"/>
          <w:szCs w:val="22"/>
        </w:rPr>
        <w:t>Bulletin</w:t>
      </w:r>
      <w:r w:rsidR="00185E45" w:rsidRPr="00F55B3F">
        <w:rPr>
          <w:rFonts w:ascii="Georgia" w:hAnsi="Georgia" w:cs="Arial"/>
          <w:color w:val="1F497D"/>
          <w:szCs w:val="22"/>
        </w:rPr>
        <w:t xml:space="preserve"> </w:t>
      </w:r>
      <w:r w:rsidR="0048798C">
        <w:rPr>
          <w:rFonts w:ascii="Georgia" w:hAnsi="Georgia" w:cs="Arial"/>
          <w:color w:val="1F497D"/>
          <w:szCs w:val="22"/>
        </w:rPr>
        <w:t>142</w:t>
      </w:r>
    </w:p>
    <w:p w:rsidR="009359BC" w:rsidRPr="00F55B3F" w:rsidRDefault="00B83789" w:rsidP="009359BC">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May</w:t>
      </w:r>
      <w:r w:rsidR="009359BC" w:rsidRPr="00F55B3F">
        <w:rPr>
          <w:rFonts w:ascii="Georgia" w:hAnsi="Georgia" w:cs="Arial"/>
          <w:color w:val="1F497D"/>
          <w:szCs w:val="22"/>
        </w:rPr>
        <w:t xml:space="preserve"> 2019</w:t>
      </w:r>
    </w:p>
    <w:p w:rsidR="009359BC" w:rsidRPr="008023B8" w:rsidRDefault="009359BC" w:rsidP="008023B8">
      <w:pPr>
        <w:pStyle w:val="Heading1"/>
        <w:tabs>
          <w:tab w:val="clear" w:pos="6426"/>
          <w:tab w:val="left" w:pos="5760"/>
        </w:tabs>
        <w:spacing w:after="240"/>
        <w:ind w:left="5040"/>
        <w:rPr>
          <w:rFonts w:ascii="Georgia" w:hAnsi="Georgia" w:cs="Arial"/>
          <w:color w:val="1F497D"/>
          <w:szCs w:val="22"/>
        </w:rPr>
      </w:pPr>
      <w:r w:rsidRPr="008023B8">
        <w:rPr>
          <w:rFonts w:ascii="Georgia" w:hAnsi="Georgia" w:cs="Arial"/>
          <w:color w:val="1F497D"/>
          <w:szCs w:val="22"/>
        </w:rPr>
        <w:t xml:space="preserve">Page </w:t>
      </w:r>
      <w:r w:rsidRPr="008023B8">
        <w:rPr>
          <w:rFonts w:ascii="Georgia" w:hAnsi="Georgia" w:cs="Arial"/>
          <w:color w:val="1F497D"/>
          <w:szCs w:val="22"/>
        </w:rPr>
        <w:fldChar w:fldCharType="begin"/>
      </w:r>
      <w:r w:rsidRPr="008023B8">
        <w:rPr>
          <w:rFonts w:ascii="Georgia" w:hAnsi="Georgia" w:cs="Arial"/>
          <w:color w:val="1F497D"/>
          <w:szCs w:val="22"/>
        </w:rPr>
        <w:instrText>page \* arabic</w:instrText>
      </w:r>
      <w:r w:rsidRPr="008023B8">
        <w:rPr>
          <w:rFonts w:ascii="Georgia" w:hAnsi="Georgia" w:cs="Arial"/>
          <w:color w:val="1F497D"/>
          <w:szCs w:val="22"/>
        </w:rPr>
        <w:fldChar w:fldCharType="separate"/>
      </w:r>
      <w:r w:rsidR="00181C57">
        <w:rPr>
          <w:rFonts w:ascii="Georgia" w:hAnsi="Georgia" w:cs="Arial"/>
          <w:noProof/>
          <w:color w:val="1F497D"/>
          <w:szCs w:val="22"/>
        </w:rPr>
        <w:t>2</w:t>
      </w:r>
      <w:r w:rsidRPr="008023B8">
        <w:rPr>
          <w:rFonts w:ascii="Georgia" w:hAnsi="Georgia" w:cs="Arial"/>
          <w:color w:val="1F497D"/>
          <w:szCs w:val="22"/>
        </w:rPr>
        <w:fldChar w:fldCharType="end"/>
      </w:r>
    </w:p>
    <w:p w:rsidR="0048798C" w:rsidRDefault="0048798C" w:rsidP="007D7C2E">
      <w:pPr>
        <w:spacing w:after="120"/>
        <w:ind w:left="576" w:right="576"/>
        <w:rPr>
          <w:rFonts w:ascii="Georgia" w:hAnsi="Georgia"/>
          <w:b/>
          <w:sz w:val="22"/>
          <w:szCs w:val="22"/>
        </w:rPr>
      </w:pPr>
    </w:p>
    <w:p w:rsidR="007D7C2E" w:rsidRPr="00F55B3F" w:rsidRDefault="007D7C2E" w:rsidP="007D7C2E">
      <w:pPr>
        <w:spacing w:after="120"/>
        <w:ind w:left="576" w:right="576"/>
        <w:rPr>
          <w:rFonts w:ascii="Georgia" w:hAnsi="Georgia"/>
          <w:b/>
          <w:sz w:val="22"/>
          <w:szCs w:val="22"/>
        </w:rPr>
      </w:pPr>
      <w:r w:rsidRPr="00F55B3F">
        <w:rPr>
          <w:rFonts w:ascii="Georgia" w:hAnsi="Georgia"/>
          <w:b/>
          <w:sz w:val="22"/>
          <w:szCs w:val="22"/>
        </w:rPr>
        <w:t xml:space="preserve">I. Comprehensive Person-Centered Care Plan </w:t>
      </w:r>
      <w:r w:rsidRPr="00F55B3F">
        <w:rPr>
          <w:rFonts w:ascii="Georgia" w:hAnsi="Georgia"/>
          <w:b/>
          <w:i/>
          <w:sz w:val="22"/>
          <w:szCs w:val="22"/>
        </w:rPr>
        <w:t>(cont.)</w:t>
      </w:r>
    </w:p>
    <w:p w:rsidR="00E94FEB" w:rsidRPr="00F55B3F" w:rsidRDefault="007B4EBB" w:rsidP="008023B8">
      <w:pPr>
        <w:spacing w:after="240"/>
        <w:ind w:left="576" w:right="576"/>
        <w:rPr>
          <w:rFonts w:ascii="Georgia" w:hAnsi="Georgia"/>
          <w:sz w:val="22"/>
          <w:szCs w:val="22"/>
        </w:rPr>
      </w:pPr>
      <w:r w:rsidRPr="00F55B3F">
        <w:rPr>
          <w:rFonts w:ascii="Georgia" w:hAnsi="Georgia"/>
          <w:sz w:val="22"/>
          <w:szCs w:val="22"/>
        </w:rPr>
        <w:t>I</w:t>
      </w:r>
      <w:r w:rsidR="00F36692" w:rsidRPr="00F55B3F">
        <w:rPr>
          <w:rFonts w:ascii="Georgia" w:hAnsi="Georgia"/>
          <w:sz w:val="22"/>
          <w:szCs w:val="22"/>
        </w:rPr>
        <w:t>n addition, and i</w:t>
      </w:r>
      <w:r w:rsidRPr="00F55B3F">
        <w:rPr>
          <w:rFonts w:ascii="Georgia" w:hAnsi="Georgia"/>
          <w:sz w:val="22"/>
          <w:szCs w:val="22"/>
        </w:rPr>
        <w:t xml:space="preserve">n accordance with 42 CFR 483.65, the nursing facility must provide or arrange for the provision of </w:t>
      </w:r>
      <w:r w:rsidR="00E94FEB" w:rsidRPr="00F55B3F">
        <w:rPr>
          <w:rFonts w:ascii="Georgia" w:hAnsi="Georgia"/>
          <w:sz w:val="22"/>
          <w:szCs w:val="22"/>
        </w:rPr>
        <w:t xml:space="preserve">physical therapy, occupational therapy, </w:t>
      </w:r>
      <w:r w:rsidR="00E225FF" w:rsidRPr="00F55B3F">
        <w:rPr>
          <w:rFonts w:ascii="Georgia" w:hAnsi="Georgia"/>
          <w:sz w:val="22"/>
          <w:szCs w:val="22"/>
        </w:rPr>
        <w:t>and</w:t>
      </w:r>
      <w:r w:rsidR="00E94FEB" w:rsidRPr="00F55B3F">
        <w:rPr>
          <w:rFonts w:ascii="Georgia" w:hAnsi="Georgia"/>
          <w:sz w:val="22"/>
          <w:szCs w:val="22"/>
        </w:rPr>
        <w:t xml:space="preserve"> other </w:t>
      </w:r>
      <w:r w:rsidR="00B415E9" w:rsidRPr="00F55B3F">
        <w:rPr>
          <w:rFonts w:ascii="Georgia" w:hAnsi="Georgia"/>
          <w:sz w:val="22"/>
          <w:szCs w:val="22"/>
        </w:rPr>
        <w:t xml:space="preserve">therapies </w:t>
      </w:r>
      <w:r w:rsidR="00E225FF" w:rsidRPr="00F55B3F">
        <w:rPr>
          <w:rFonts w:ascii="Georgia" w:hAnsi="Georgia"/>
          <w:sz w:val="22"/>
          <w:szCs w:val="22"/>
        </w:rPr>
        <w:t>and</w:t>
      </w:r>
      <w:r w:rsidR="00B415E9" w:rsidRPr="00F55B3F">
        <w:rPr>
          <w:rFonts w:ascii="Georgia" w:hAnsi="Georgia"/>
          <w:sz w:val="22"/>
          <w:szCs w:val="22"/>
        </w:rPr>
        <w:t xml:space="preserve"> </w:t>
      </w:r>
      <w:r w:rsidR="00E94FEB" w:rsidRPr="00F55B3F">
        <w:rPr>
          <w:rFonts w:ascii="Georgia" w:hAnsi="Georgia"/>
          <w:sz w:val="22"/>
          <w:szCs w:val="22"/>
        </w:rPr>
        <w:t xml:space="preserve">specialized rehabilitative services </w:t>
      </w:r>
      <w:r w:rsidRPr="00F55B3F">
        <w:rPr>
          <w:rFonts w:ascii="Georgia" w:hAnsi="Georgia"/>
          <w:sz w:val="22"/>
          <w:szCs w:val="22"/>
        </w:rPr>
        <w:t>required in the resident’s comprehensive person-centered care plan</w:t>
      </w:r>
      <w:r w:rsidR="00E94FEB" w:rsidRPr="00F55B3F">
        <w:rPr>
          <w:rFonts w:ascii="Georgia" w:hAnsi="Georgia"/>
          <w:sz w:val="22"/>
          <w:szCs w:val="22"/>
        </w:rPr>
        <w:t>.</w:t>
      </w:r>
    </w:p>
    <w:p w:rsidR="004F13EE" w:rsidRPr="00F55B3F" w:rsidRDefault="00F36692" w:rsidP="008023B8">
      <w:pPr>
        <w:spacing w:after="240"/>
        <w:ind w:left="576" w:right="576"/>
        <w:rPr>
          <w:rFonts w:ascii="Georgia" w:hAnsi="Georgia"/>
          <w:sz w:val="22"/>
          <w:szCs w:val="22"/>
        </w:rPr>
      </w:pPr>
      <w:r w:rsidRPr="00F55B3F">
        <w:rPr>
          <w:rFonts w:ascii="Georgia" w:hAnsi="Georgia"/>
          <w:sz w:val="22"/>
          <w:szCs w:val="22"/>
        </w:rPr>
        <w:t>T</w:t>
      </w:r>
      <w:r w:rsidR="003004C7" w:rsidRPr="00F55B3F">
        <w:rPr>
          <w:rFonts w:ascii="Georgia" w:hAnsi="Georgia"/>
          <w:sz w:val="22"/>
          <w:szCs w:val="22"/>
        </w:rPr>
        <w:t>he nursing facility must include in each resident’s comprehensive person-centered plan a description of the resident’s goals for admission and desired outcomes</w:t>
      </w:r>
      <w:r w:rsidR="007B4EBB" w:rsidRPr="00F55B3F">
        <w:rPr>
          <w:rFonts w:ascii="Georgia" w:hAnsi="Georgia"/>
          <w:sz w:val="22"/>
          <w:szCs w:val="22"/>
        </w:rPr>
        <w:t>. Additionally, the nursing facility must include in the comprehensive plan the resident’s preference and potential for future discharge to the community</w:t>
      </w:r>
      <w:r w:rsidRPr="00F55B3F">
        <w:rPr>
          <w:rFonts w:ascii="Georgia" w:hAnsi="Georgia"/>
          <w:sz w:val="22"/>
          <w:szCs w:val="22"/>
        </w:rPr>
        <w:t>,</w:t>
      </w:r>
      <w:r w:rsidR="007B4EBB" w:rsidRPr="00F55B3F">
        <w:rPr>
          <w:rFonts w:ascii="Georgia" w:hAnsi="Georgia"/>
          <w:sz w:val="22"/>
          <w:szCs w:val="22"/>
        </w:rPr>
        <w:t xml:space="preserve"> and specifically include the discharge plan as appropriate and in accordance with 42 CFR 483.21(c) (see also below).</w:t>
      </w:r>
    </w:p>
    <w:p w:rsidR="00265853" w:rsidRPr="00F55B3F" w:rsidRDefault="00182B69" w:rsidP="007D7C2E">
      <w:pPr>
        <w:spacing w:after="120"/>
        <w:ind w:left="576" w:right="576"/>
        <w:rPr>
          <w:rFonts w:ascii="Georgia" w:hAnsi="Georgia"/>
          <w:b/>
          <w:sz w:val="22"/>
          <w:szCs w:val="22"/>
        </w:rPr>
      </w:pPr>
      <w:r w:rsidRPr="00F55B3F">
        <w:rPr>
          <w:rFonts w:ascii="Georgia" w:hAnsi="Georgia"/>
          <w:b/>
          <w:sz w:val="22"/>
          <w:szCs w:val="22"/>
        </w:rPr>
        <w:t>I</w:t>
      </w:r>
      <w:r w:rsidR="00467384" w:rsidRPr="00F55B3F">
        <w:rPr>
          <w:rFonts w:ascii="Georgia" w:hAnsi="Georgia"/>
          <w:b/>
          <w:sz w:val="22"/>
          <w:szCs w:val="22"/>
        </w:rPr>
        <w:t>I</w:t>
      </w:r>
      <w:r w:rsidRPr="00F55B3F">
        <w:rPr>
          <w:rFonts w:ascii="Georgia" w:hAnsi="Georgia"/>
          <w:b/>
          <w:sz w:val="22"/>
          <w:szCs w:val="22"/>
        </w:rPr>
        <w:t xml:space="preserve">. </w:t>
      </w:r>
      <w:r w:rsidR="00CE13C2" w:rsidRPr="00F55B3F">
        <w:rPr>
          <w:rFonts w:ascii="Georgia" w:hAnsi="Georgia"/>
          <w:b/>
          <w:sz w:val="22"/>
          <w:szCs w:val="22"/>
        </w:rPr>
        <w:t>Quality of Life</w:t>
      </w:r>
      <w:r w:rsidR="0068625C" w:rsidRPr="00F55B3F">
        <w:rPr>
          <w:rFonts w:ascii="Georgia" w:hAnsi="Georgia"/>
          <w:b/>
          <w:sz w:val="22"/>
          <w:szCs w:val="22"/>
        </w:rPr>
        <w:t xml:space="preserve"> and Quality of Care</w:t>
      </w:r>
    </w:p>
    <w:p w:rsidR="000E3A86" w:rsidRPr="00F55B3F" w:rsidRDefault="00007A20" w:rsidP="008023B8">
      <w:pPr>
        <w:spacing w:after="240"/>
        <w:ind w:left="576" w:right="576"/>
        <w:rPr>
          <w:rFonts w:ascii="Georgia" w:hAnsi="Georgia"/>
          <w:sz w:val="22"/>
          <w:szCs w:val="22"/>
        </w:rPr>
      </w:pPr>
      <w:r w:rsidRPr="00F55B3F">
        <w:rPr>
          <w:rFonts w:ascii="Georgia" w:hAnsi="Georgia"/>
          <w:sz w:val="22"/>
          <w:szCs w:val="22"/>
        </w:rPr>
        <w:t xml:space="preserve">In accordance with 42 CFR 483.24, the </w:t>
      </w:r>
      <w:r w:rsidR="00036206" w:rsidRPr="00F55B3F">
        <w:rPr>
          <w:rFonts w:ascii="Georgia" w:hAnsi="Georgia"/>
          <w:sz w:val="22"/>
          <w:szCs w:val="22"/>
        </w:rPr>
        <w:t>nu</w:t>
      </w:r>
      <w:r w:rsidRPr="00F55B3F">
        <w:rPr>
          <w:rFonts w:ascii="Georgia" w:hAnsi="Georgia"/>
          <w:sz w:val="22"/>
          <w:szCs w:val="22"/>
        </w:rPr>
        <w:t xml:space="preserve">rsing facility must ensure </w:t>
      </w:r>
      <w:r w:rsidR="00467384" w:rsidRPr="00F55B3F">
        <w:rPr>
          <w:rFonts w:ascii="Georgia" w:hAnsi="Georgia"/>
          <w:sz w:val="22"/>
          <w:szCs w:val="22"/>
        </w:rPr>
        <w:t>residents’</w:t>
      </w:r>
      <w:r w:rsidR="00057F66" w:rsidRPr="00F55B3F">
        <w:rPr>
          <w:rFonts w:ascii="Georgia" w:hAnsi="Georgia"/>
          <w:sz w:val="22"/>
          <w:szCs w:val="22"/>
        </w:rPr>
        <w:t xml:space="preserve"> quality of care and </w:t>
      </w:r>
      <w:r w:rsidRPr="00F55B3F">
        <w:rPr>
          <w:rFonts w:ascii="Georgia" w:hAnsi="Georgia"/>
          <w:sz w:val="22"/>
          <w:szCs w:val="22"/>
        </w:rPr>
        <w:t>that residents</w:t>
      </w:r>
      <w:r w:rsidR="00036206" w:rsidRPr="00F55B3F">
        <w:rPr>
          <w:rFonts w:ascii="Georgia" w:hAnsi="Georgia"/>
          <w:sz w:val="22"/>
          <w:szCs w:val="22"/>
        </w:rPr>
        <w:t xml:space="preserve"> are provided appropriate </w:t>
      </w:r>
      <w:r w:rsidRPr="00F55B3F">
        <w:rPr>
          <w:rFonts w:ascii="Georgia" w:hAnsi="Georgia"/>
          <w:sz w:val="22"/>
          <w:szCs w:val="22"/>
        </w:rPr>
        <w:t xml:space="preserve">and necessary </w:t>
      </w:r>
      <w:r w:rsidR="00036206" w:rsidRPr="00F55B3F">
        <w:rPr>
          <w:rFonts w:ascii="Georgia" w:hAnsi="Georgia"/>
          <w:sz w:val="22"/>
          <w:szCs w:val="22"/>
        </w:rPr>
        <w:t xml:space="preserve">treatment </w:t>
      </w:r>
      <w:r w:rsidRPr="00F55B3F">
        <w:rPr>
          <w:rFonts w:ascii="Georgia" w:hAnsi="Georgia"/>
          <w:sz w:val="22"/>
          <w:szCs w:val="22"/>
        </w:rPr>
        <w:t>and</w:t>
      </w:r>
      <w:r w:rsidR="00036206" w:rsidRPr="00F55B3F">
        <w:rPr>
          <w:rFonts w:ascii="Georgia" w:hAnsi="Georgia"/>
          <w:sz w:val="22"/>
          <w:szCs w:val="22"/>
        </w:rPr>
        <w:t xml:space="preserve"> services to </w:t>
      </w:r>
      <w:r w:rsidRPr="00F55B3F">
        <w:rPr>
          <w:rFonts w:ascii="Georgia" w:hAnsi="Georgia"/>
          <w:sz w:val="22"/>
          <w:szCs w:val="22"/>
        </w:rPr>
        <w:t xml:space="preserve">attain or </w:t>
      </w:r>
      <w:r w:rsidR="00036206" w:rsidRPr="00F55B3F">
        <w:rPr>
          <w:rFonts w:ascii="Georgia" w:hAnsi="Georgia"/>
          <w:sz w:val="22"/>
          <w:szCs w:val="22"/>
        </w:rPr>
        <w:t xml:space="preserve">maintain </w:t>
      </w:r>
      <w:r w:rsidRPr="00F55B3F">
        <w:rPr>
          <w:rFonts w:ascii="Georgia" w:hAnsi="Georgia"/>
          <w:sz w:val="22"/>
          <w:szCs w:val="22"/>
        </w:rPr>
        <w:t>the highest practicable physical, mental, and psychological well-being. Services must be consistent with the residents</w:t>
      </w:r>
      <w:r w:rsidR="00E94FEB" w:rsidRPr="00F55B3F">
        <w:rPr>
          <w:rFonts w:ascii="Georgia" w:hAnsi="Georgia"/>
          <w:sz w:val="22"/>
          <w:szCs w:val="22"/>
        </w:rPr>
        <w:t>’</w:t>
      </w:r>
      <w:r w:rsidRPr="00F55B3F">
        <w:rPr>
          <w:rFonts w:ascii="Georgia" w:hAnsi="Georgia"/>
          <w:sz w:val="22"/>
          <w:szCs w:val="22"/>
        </w:rPr>
        <w:t xml:space="preserve"> comprehensive assessment</w:t>
      </w:r>
      <w:r w:rsidR="00E94FEB" w:rsidRPr="00F55B3F">
        <w:rPr>
          <w:rFonts w:ascii="Georgia" w:hAnsi="Georgia"/>
          <w:sz w:val="22"/>
          <w:szCs w:val="22"/>
        </w:rPr>
        <w:t>s</w:t>
      </w:r>
      <w:r w:rsidRPr="00F55B3F">
        <w:rPr>
          <w:rFonts w:ascii="Georgia" w:hAnsi="Georgia"/>
          <w:sz w:val="22"/>
          <w:szCs w:val="22"/>
        </w:rPr>
        <w:t xml:space="preserve"> and plan</w:t>
      </w:r>
      <w:r w:rsidR="00E94FEB" w:rsidRPr="00F55B3F">
        <w:rPr>
          <w:rFonts w:ascii="Georgia" w:hAnsi="Georgia"/>
          <w:sz w:val="22"/>
          <w:szCs w:val="22"/>
        </w:rPr>
        <w:t>s</w:t>
      </w:r>
      <w:r w:rsidRPr="00F55B3F">
        <w:rPr>
          <w:rFonts w:ascii="Georgia" w:hAnsi="Georgia"/>
          <w:sz w:val="22"/>
          <w:szCs w:val="22"/>
        </w:rPr>
        <w:t xml:space="preserve"> of care as well as the resident</w:t>
      </w:r>
      <w:r w:rsidR="00E94FEB" w:rsidRPr="00F55B3F">
        <w:rPr>
          <w:rFonts w:ascii="Georgia" w:hAnsi="Georgia"/>
          <w:sz w:val="22"/>
          <w:szCs w:val="22"/>
        </w:rPr>
        <w:t>’</w:t>
      </w:r>
      <w:r w:rsidRPr="00F55B3F">
        <w:rPr>
          <w:rFonts w:ascii="Georgia" w:hAnsi="Georgia"/>
          <w:sz w:val="22"/>
          <w:szCs w:val="22"/>
        </w:rPr>
        <w:t xml:space="preserve">s needs and choices. Specifically, residents must be provided care that ensures residents’ abilities in activities of daily living do not diminish unless unavoidable due to circumstances specific to clinical condition. </w:t>
      </w:r>
      <w:r w:rsidRPr="00F55B3F">
        <w:rPr>
          <w:rFonts w:ascii="Georgia" w:hAnsi="Georgia"/>
          <w:b/>
          <w:sz w:val="22"/>
          <w:szCs w:val="22"/>
        </w:rPr>
        <w:t xml:space="preserve">This includes providing treatment and services appropriate to maintain or improve </w:t>
      </w:r>
      <w:r w:rsidR="007D77F0" w:rsidRPr="00F55B3F">
        <w:rPr>
          <w:rFonts w:ascii="Georgia" w:hAnsi="Georgia"/>
          <w:b/>
          <w:sz w:val="22"/>
          <w:szCs w:val="22"/>
        </w:rPr>
        <w:t>the</w:t>
      </w:r>
      <w:r w:rsidRPr="00F55B3F">
        <w:rPr>
          <w:rFonts w:ascii="Georgia" w:hAnsi="Georgia"/>
          <w:b/>
          <w:sz w:val="22"/>
          <w:szCs w:val="22"/>
        </w:rPr>
        <w:t xml:space="preserve"> ability to carry out activities of daily living.</w:t>
      </w:r>
    </w:p>
    <w:p w:rsidR="00CE13C2" w:rsidRPr="00F55B3F" w:rsidRDefault="000E3A86" w:rsidP="008023B8">
      <w:pPr>
        <w:spacing w:after="240"/>
        <w:ind w:left="576" w:right="576"/>
        <w:rPr>
          <w:rFonts w:ascii="Georgia" w:hAnsi="Georgia"/>
          <w:sz w:val="22"/>
          <w:szCs w:val="22"/>
        </w:rPr>
      </w:pPr>
      <w:r w:rsidRPr="00F55B3F">
        <w:rPr>
          <w:rFonts w:ascii="Georgia" w:hAnsi="Georgia"/>
          <w:sz w:val="22"/>
          <w:szCs w:val="22"/>
        </w:rPr>
        <w:t xml:space="preserve">Nursing facilities must ensure residents receive such treatment, care, and services in accordance with professional standards of practice, </w:t>
      </w:r>
      <w:r w:rsidR="00057F66" w:rsidRPr="00F55B3F">
        <w:rPr>
          <w:rFonts w:ascii="Georgia" w:hAnsi="Georgia"/>
          <w:sz w:val="22"/>
          <w:szCs w:val="22"/>
        </w:rPr>
        <w:t xml:space="preserve">each resident’s </w:t>
      </w:r>
      <w:r w:rsidRPr="00F55B3F">
        <w:rPr>
          <w:rFonts w:ascii="Georgia" w:hAnsi="Georgia"/>
          <w:sz w:val="22"/>
          <w:szCs w:val="22"/>
        </w:rPr>
        <w:t>comprehensive person-centered care plan, and residents’ choices, and in accordance with</w:t>
      </w:r>
      <w:r w:rsidR="00057F66" w:rsidRPr="00F55B3F">
        <w:rPr>
          <w:rFonts w:ascii="Georgia" w:hAnsi="Georgia"/>
          <w:sz w:val="22"/>
          <w:szCs w:val="22"/>
        </w:rPr>
        <w:t xml:space="preserve"> 42 CFR 483.25. These quality of care standards include, but are not limited to, ensuring that residents </w:t>
      </w:r>
      <w:r w:rsidR="00631CFA" w:rsidRPr="00F55B3F">
        <w:rPr>
          <w:rFonts w:ascii="Georgia" w:hAnsi="Georgia"/>
          <w:sz w:val="22"/>
          <w:szCs w:val="22"/>
        </w:rPr>
        <w:t>with limited mobility and range of motion must receive treatment, equipment, and services as applicable and appropriate to maintain or improve mobility and improve or prevent decrease in range of motion. Further, such services, equipment, and assistance to maintain or improve mobility must be provided to ensure the maximum practicable independ</w:t>
      </w:r>
      <w:r w:rsidR="007D7C2E" w:rsidRPr="00F55B3F">
        <w:rPr>
          <w:rFonts w:ascii="Georgia" w:hAnsi="Georgia"/>
          <w:sz w:val="22"/>
          <w:szCs w:val="22"/>
        </w:rPr>
        <w:t>ence. See 42 CFR 483.25(c).</w:t>
      </w:r>
    </w:p>
    <w:p w:rsidR="002B5B63" w:rsidRPr="00F55B3F" w:rsidRDefault="00182B69" w:rsidP="007D7C2E">
      <w:pPr>
        <w:spacing w:after="120"/>
        <w:ind w:left="576" w:right="576"/>
        <w:rPr>
          <w:rFonts w:ascii="Georgia" w:hAnsi="Georgia" w:cs="Arial"/>
          <w:b/>
          <w:sz w:val="22"/>
          <w:szCs w:val="22"/>
        </w:rPr>
      </w:pPr>
      <w:r w:rsidRPr="00F55B3F">
        <w:rPr>
          <w:rFonts w:ascii="Georgia" w:hAnsi="Georgia"/>
          <w:b/>
          <w:sz w:val="22"/>
          <w:szCs w:val="22"/>
        </w:rPr>
        <w:t xml:space="preserve">III. </w:t>
      </w:r>
      <w:r w:rsidR="00F36692" w:rsidRPr="00F55B3F">
        <w:rPr>
          <w:rFonts w:ascii="Georgia" w:hAnsi="Georgia"/>
          <w:b/>
          <w:sz w:val="22"/>
          <w:szCs w:val="22"/>
        </w:rPr>
        <w:t>Providing Services in Anticipation of Discharge</w:t>
      </w:r>
    </w:p>
    <w:p w:rsidR="007D7C2E" w:rsidRPr="00F55B3F" w:rsidRDefault="00F7126B" w:rsidP="00F7126B">
      <w:pPr>
        <w:ind w:left="576" w:right="576"/>
        <w:rPr>
          <w:rFonts w:ascii="Georgia" w:hAnsi="Georgia"/>
          <w:sz w:val="22"/>
          <w:szCs w:val="22"/>
        </w:rPr>
      </w:pPr>
      <w:r w:rsidRPr="00F55B3F">
        <w:rPr>
          <w:rFonts w:ascii="Georgia" w:hAnsi="Georgia"/>
          <w:sz w:val="22"/>
          <w:szCs w:val="22"/>
        </w:rPr>
        <w:t xml:space="preserve">Pursuant to 42 CFR 483.21(c)(1), </w:t>
      </w:r>
      <w:r w:rsidR="00F36692" w:rsidRPr="00F55B3F">
        <w:rPr>
          <w:rFonts w:ascii="Georgia" w:hAnsi="Georgia"/>
          <w:sz w:val="22"/>
          <w:szCs w:val="22"/>
        </w:rPr>
        <w:t>the nursing facility</w:t>
      </w:r>
      <w:r w:rsidRPr="00F55B3F">
        <w:rPr>
          <w:rFonts w:ascii="Georgia" w:hAnsi="Georgia"/>
          <w:sz w:val="22"/>
          <w:szCs w:val="22"/>
        </w:rPr>
        <w:t xml:space="preserve"> must develop and implement an effective discharge planning process that focuses on residents’ discharge goals, the preparation of residents to be active partners and an effective transition to post-discharge care. As part of  the discharge planning process, as appropriate, and as described below, nursing facilities must provide certain therapy and counseling services and coordinate with a durable medical equipment (DME) provider to ensure residents have  access to </w:t>
      </w:r>
      <w:r w:rsidR="008B4D50" w:rsidRPr="00F55B3F">
        <w:rPr>
          <w:rFonts w:ascii="Georgia" w:hAnsi="Georgia"/>
          <w:sz w:val="22"/>
          <w:szCs w:val="22"/>
        </w:rPr>
        <w:t xml:space="preserve">needed </w:t>
      </w:r>
      <w:r w:rsidRPr="00F55B3F">
        <w:rPr>
          <w:rFonts w:ascii="Georgia" w:hAnsi="Georgia"/>
          <w:sz w:val="22"/>
          <w:szCs w:val="22"/>
        </w:rPr>
        <w:t>DME post-discharge.</w:t>
      </w:r>
    </w:p>
    <w:p w:rsidR="007D7C2E" w:rsidRPr="00F55B3F" w:rsidRDefault="007D7C2E">
      <w:pPr>
        <w:rPr>
          <w:rFonts w:ascii="Georgia" w:hAnsi="Georgia"/>
          <w:sz w:val="24"/>
          <w:szCs w:val="24"/>
        </w:rPr>
      </w:pPr>
      <w:r w:rsidRPr="00F55B3F">
        <w:rPr>
          <w:rFonts w:ascii="Georgia" w:hAnsi="Georgia"/>
          <w:sz w:val="24"/>
          <w:szCs w:val="24"/>
        </w:rPr>
        <w:br w:type="page"/>
      </w:r>
    </w:p>
    <w:p w:rsidR="009359BC" w:rsidRPr="00F55B3F" w:rsidRDefault="009359BC" w:rsidP="009359BC">
      <w:pPr>
        <w:pStyle w:val="Heading1"/>
        <w:tabs>
          <w:tab w:val="clear" w:pos="6426"/>
          <w:tab w:val="left" w:pos="5760"/>
        </w:tabs>
        <w:ind w:left="5040"/>
        <w:rPr>
          <w:rFonts w:ascii="Georgia" w:hAnsi="Georgia" w:cs="Arial"/>
          <w:color w:val="1F497D"/>
          <w:szCs w:val="22"/>
        </w:rPr>
      </w:pPr>
      <w:r w:rsidRPr="00F55B3F">
        <w:rPr>
          <w:rFonts w:ascii="Georgia" w:hAnsi="Georgia" w:cs="Arial"/>
          <w:color w:val="1F497D"/>
          <w:szCs w:val="22"/>
        </w:rPr>
        <w:lastRenderedPageBreak/>
        <w:t>MassHealth</w:t>
      </w:r>
    </w:p>
    <w:p w:rsidR="009359BC" w:rsidRPr="00F55B3F" w:rsidRDefault="009359BC" w:rsidP="009359BC">
      <w:pPr>
        <w:pStyle w:val="Heading1"/>
        <w:tabs>
          <w:tab w:val="clear" w:pos="6426"/>
          <w:tab w:val="left" w:pos="5760"/>
        </w:tabs>
        <w:ind w:left="5040"/>
        <w:rPr>
          <w:rFonts w:ascii="Georgia" w:hAnsi="Georgia" w:cs="Arial"/>
          <w:color w:val="1F497D"/>
          <w:szCs w:val="22"/>
        </w:rPr>
      </w:pPr>
      <w:r w:rsidRPr="00F55B3F">
        <w:rPr>
          <w:rFonts w:ascii="Georgia" w:hAnsi="Georgia" w:cs="Arial"/>
          <w:color w:val="1F497D"/>
          <w:sz w:val="24"/>
          <w:szCs w:val="24"/>
        </w:rPr>
        <w:t xml:space="preserve">Nursing Facility </w:t>
      </w:r>
      <w:r w:rsidRPr="00F55B3F">
        <w:rPr>
          <w:rFonts w:ascii="Georgia" w:hAnsi="Georgia" w:cs="Arial"/>
          <w:color w:val="1F497D"/>
          <w:szCs w:val="22"/>
        </w:rPr>
        <w:t xml:space="preserve">Bulletin </w:t>
      </w:r>
      <w:r w:rsidR="0048798C">
        <w:rPr>
          <w:rFonts w:ascii="Georgia" w:hAnsi="Georgia" w:cs="Arial"/>
          <w:color w:val="1F497D"/>
          <w:szCs w:val="22"/>
        </w:rPr>
        <w:t>142</w:t>
      </w:r>
    </w:p>
    <w:p w:rsidR="009359BC" w:rsidRPr="00F55B3F" w:rsidRDefault="00B83789" w:rsidP="009359BC">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May</w:t>
      </w:r>
      <w:r w:rsidR="009359BC" w:rsidRPr="00F55B3F">
        <w:rPr>
          <w:rFonts w:ascii="Georgia" w:hAnsi="Georgia" w:cs="Arial"/>
          <w:color w:val="1F497D"/>
          <w:szCs w:val="22"/>
        </w:rPr>
        <w:t xml:space="preserve"> 2019</w:t>
      </w:r>
    </w:p>
    <w:p w:rsidR="00F7126B" w:rsidRDefault="009359BC" w:rsidP="007D7C2E">
      <w:pPr>
        <w:pStyle w:val="Heading1"/>
        <w:tabs>
          <w:tab w:val="clear" w:pos="6426"/>
          <w:tab w:val="left" w:pos="5760"/>
        </w:tabs>
        <w:spacing w:after="240"/>
        <w:ind w:left="5040"/>
        <w:rPr>
          <w:rFonts w:ascii="Georgia" w:hAnsi="Georgia" w:cs="Arial"/>
          <w:color w:val="1F497D"/>
          <w:szCs w:val="22"/>
        </w:rPr>
      </w:pPr>
      <w:r w:rsidRPr="00F55B3F">
        <w:rPr>
          <w:rFonts w:ascii="Georgia" w:hAnsi="Georgia" w:cs="Arial"/>
          <w:color w:val="1F497D"/>
          <w:szCs w:val="22"/>
        </w:rPr>
        <w:t>Page 3</w:t>
      </w:r>
    </w:p>
    <w:p w:rsidR="0048798C" w:rsidRPr="0048798C" w:rsidRDefault="0048798C" w:rsidP="0048798C"/>
    <w:p w:rsidR="00F7126B" w:rsidRPr="008023B8" w:rsidRDefault="00F7126B" w:rsidP="007D7C2E">
      <w:pPr>
        <w:pStyle w:val="ListParagraph"/>
        <w:numPr>
          <w:ilvl w:val="0"/>
          <w:numId w:val="9"/>
        </w:numPr>
        <w:ind w:right="576"/>
        <w:rPr>
          <w:rFonts w:ascii="Georgia" w:hAnsi="Georgia"/>
          <w:i/>
          <w:sz w:val="22"/>
          <w:szCs w:val="22"/>
        </w:rPr>
      </w:pPr>
      <w:r w:rsidRPr="008023B8">
        <w:rPr>
          <w:rFonts w:ascii="Georgia" w:hAnsi="Georgia"/>
          <w:b/>
          <w:i/>
          <w:sz w:val="22"/>
          <w:szCs w:val="22"/>
        </w:rPr>
        <w:t xml:space="preserve">Physical, Occupational, </w:t>
      </w:r>
      <w:r w:rsidR="00036206" w:rsidRPr="008023B8">
        <w:rPr>
          <w:rFonts w:ascii="Georgia" w:hAnsi="Georgia"/>
          <w:b/>
          <w:i/>
          <w:sz w:val="22"/>
          <w:szCs w:val="22"/>
        </w:rPr>
        <w:t>or Other</w:t>
      </w:r>
      <w:r w:rsidRPr="008023B8">
        <w:rPr>
          <w:rFonts w:ascii="Georgia" w:hAnsi="Georgia"/>
          <w:b/>
          <w:i/>
          <w:sz w:val="22"/>
          <w:szCs w:val="22"/>
        </w:rPr>
        <w:t xml:space="preserve"> Therapy or Counseling in Anticipation of Discharge</w:t>
      </w:r>
      <w:r w:rsidR="007D7C2E" w:rsidRPr="008023B8">
        <w:rPr>
          <w:rFonts w:ascii="Georgia" w:hAnsi="Georgia"/>
          <w:b/>
          <w:i/>
          <w:sz w:val="22"/>
          <w:szCs w:val="22"/>
        </w:rPr>
        <w:br/>
      </w:r>
    </w:p>
    <w:p w:rsidR="00F7126B" w:rsidRDefault="00F7126B" w:rsidP="00841737">
      <w:pPr>
        <w:pStyle w:val="ListParagraph"/>
        <w:numPr>
          <w:ilvl w:val="0"/>
          <w:numId w:val="8"/>
        </w:numPr>
        <w:spacing w:after="240"/>
        <w:ind w:right="576"/>
        <w:rPr>
          <w:rFonts w:ascii="Georgia" w:hAnsi="Georgia"/>
          <w:sz w:val="22"/>
          <w:szCs w:val="22"/>
        </w:rPr>
      </w:pPr>
      <w:r w:rsidRPr="008023B8">
        <w:rPr>
          <w:rFonts w:ascii="Georgia" w:hAnsi="Georgia"/>
          <w:sz w:val="22"/>
          <w:szCs w:val="22"/>
        </w:rPr>
        <w:t>Some residents pending discharge may have experienced a reduction in or termination of one or more of physical, occupational, or speech/language therapy services during their facility stay. In accordance with 42 CFR 483.21(c)(1)(ii), nursing facilities must regularly re-evaluate residents’ therapy needs as part of the discharge planning process</w:t>
      </w:r>
      <w:r w:rsidR="008B4D50" w:rsidRPr="008023B8">
        <w:rPr>
          <w:rFonts w:ascii="Georgia" w:hAnsi="Georgia"/>
          <w:sz w:val="22"/>
          <w:szCs w:val="22"/>
        </w:rPr>
        <w:t xml:space="preserve"> to account for discharge as a goal,</w:t>
      </w:r>
      <w:r w:rsidRPr="008023B8">
        <w:rPr>
          <w:rFonts w:ascii="Georgia" w:hAnsi="Georgia"/>
          <w:sz w:val="22"/>
          <w:szCs w:val="22"/>
        </w:rPr>
        <w:t xml:space="preserve"> and provide any medically necessary therapy ser</w:t>
      </w:r>
      <w:r w:rsidR="007D7C2E" w:rsidRPr="008023B8">
        <w:rPr>
          <w:rFonts w:ascii="Georgia" w:hAnsi="Georgia"/>
          <w:sz w:val="22"/>
          <w:szCs w:val="22"/>
        </w:rPr>
        <w:t xml:space="preserve">vices prior to their </w:t>
      </w:r>
      <w:r w:rsidR="00841737">
        <w:rPr>
          <w:rFonts w:ascii="Georgia" w:hAnsi="Georgia"/>
          <w:sz w:val="22"/>
          <w:szCs w:val="22"/>
        </w:rPr>
        <w:t>discharge.</w:t>
      </w:r>
    </w:p>
    <w:p w:rsidR="00841737" w:rsidRPr="008023B8" w:rsidRDefault="00841737" w:rsidP="00841737">
      <w:pPr>
        <w:pStyle w:val="ListParagraph"/>
        <w:spacing w:after="240"/>
        <w:ind w:left="1296" w:right="576"/>
        <w:rPr>
          <w:rFonts w:ascii="Georgia" w:hAnsi="Georgia"/>
          <w:sz w:val="22"/>
          <w:szCs w:val="22"/>
        </w:rPr>
      </w:pPr>
    </w:p>
    <w:p w:rsidR="00F7126B" w:rsidRPr="008023B8" w:rsidRDefault="00F7126B" w:rsidP="007D7C2E">
      <w:pPr>
        <w:pStyle w:val="ListParagraph"/>
        <w:numPr>
          <w:ilvl w:val="0"/>
          <w:numId w:val="8"/>
        </w:numPr>
        <w:ind w:right="576"/>
        <w:rPr>
          <w:rFonts w:ascii="Georgia" w:hAnsi="Georgia"/>
          <w:sz w:val="22"/>
          <w:szCs w:val="22"/>
        </w:rPr>
      </w:pPr>
      <w:r w:rsidRPr="008023B8">
        <w:rPr>
          <w:rFonts w:ascii="Georgia" w:hAnsi="Georgia"/>
          <w:sz w:val="22"/>
          <w:szCs w:val="22"/>
        </w:rPr>
        <w:t>Additionally, in accordance with 42 CFR 483.15(c)(7), nursing facilities must provide and document sufficient preparation and orientation to residents to ensure safe and orderly discharge from the facility</w:t>
      </w:r>
      <w:r w:rsidR="008B4D50" w:rsidRPr="008023B8">
        <w:rPr>
          <w:rFonts w:ascii="Georgia" w:hAnsi="Georgia"/>
          <w:sz w:val="22"/>
          <w:szCs w:val="22"/>
        </w:rPr>
        <w:t xml:space="preserve">. This includes </w:t>
      </w:r>
      <w:r w:rsidRPr="008023B8">
        <w:rPr>
          <w:rFonts w:ascii="Georgia" w:hAnsi="Georgia"/>
          <w:sz w:val="22"/>
          <w:szCs w:val="22"/>
        </w:rPr>
        <w:t>develop</w:t>
      </w:r>
      <w:r w:rsidR="008B4D50" w:rsidRPr="008023B8">
        <w:rPr>
          <w:rFonts w:ascii="Georgia" w:hAnsi="Georgia"/>
          <w:sz w:val="22"/>
          <w:szCs w:val="22"/>
        </w:rPr>
        <w:t>ing</w:t>
      </w:r>
      <w:r w:rsidRPr="008023B8">
        <w:rPr>
          <w:rFonts w:ascii="Georgia" w:hAnsi="Georgia"/>
          <w:sz w:val="22"/>
          <w:szCs w:val="22"/>
        </w:rPr>
        <w:t xml:space="preserve"> a post-discharge plan of care that includes any arrangements that have been made for follow-up care and any post-discharge medical and non-medical services.</w:t>
      </w:r>
      <w:r w:rsidR="007D7C2E" w:rsidRPr="008023B8">
        <w:rPr>
          <w:rFonts w:ascii="Georgia" w:hAnsi="Georgia"/>
          <w:sz w:val="22"/>
          <w:szCs w:val="22"/>
        </w:rPr>
        <w:br/>
      </w:r>
    </w:p>
    <w:p w:rsidR="00F7126B" w:rsidRPr="008023B8" w:rsidRDefault="00F7126B" w:rsidP="007D7C2E">
      <w:pPr>
        <w:pStyle w:val="ListParagraph"/>
        <w:numPr>
          <w:ilvl w:val="0"/>
          <w:numId w:val="8"/>
        </w:numPr>
        <w:ind w:right="576"/>
        <w:rPr>
          <w:rFonts w:ascii="Georgia" w:hAnsi="Georgia"/>
          <w:sz w:val="22"/>
          <w:szCs w:val="22"/>
        </w:rPr>
      </w:pPr>
      <w:r w:rsidRPr="008023B8">
        <w:rPr>
          <w:rFonts w:ascii="Georgia" w:hAnsi="Georgia"/>
          <w:sz w:val="22"/>
          <w:szCs w:val="22"/>
        </w:rPr>
        <w:t>Providing necessary and appropriate therapy and counseling services will help ensure residents’ successful discharges.</w:t>
      </w:r>
      <w:r w:rsidR="007D7C2E" w:rsidRPr="008023B8">
        <w:rPr>
          <w:rFonts w:ascii="Georgia" w:hAnsi="Georgia"/>
          <w:sz w:val="22"/>
          <w:szCs w:val="22"/>
        </w:rPr>
        <w:br/>
      </w:r>
    </w:p>
    <w:p w:rsidR="00CE13C2" w:rsidRPr="008023B8" w:rsidRDefault="00F7126B" w:rsidP="007D7C2E">
      <w:pPr>
        <w:pStyle w:val="ListParagraph"/>
        <w:numPr>
          <w:ilvl w:val="0"/>
          <w:numId w:val="9"/>
        </w:numPr>
        <w:ind w:right="576"/>
        <w:rPr>
          <w:rFonts w:ascii="Georgia" w:hAnsi="Georgia"/>
          <w:i/>
          <w:sz w:val="22"/>
          <w:szCs w:val="22"/>
        </w:rPr>
      </w:pPr>
      <w:r w:rsidRPr="008023B8">
        <w:rPr>
          <w:rFonts w:ascii="Georgia" w:hAnsi="Georgia"/>
          <w:b/>
          <w:i/>
          <w:sz w:val="22"/>
          <w:szCs w:val="22"/>
        </w:rPr>
        <w:t>D</w:t>
      </w:r>
      <w:r w:rsidR="00CE7D0C">
        <w:rPr>
          <w:rFonts w:ascii="Georgia" w:hAnsi="Georgia"/>
          <w:b/>
          <w:i/>
          <w:sz w:val="22"/>
          <w:szCs w:val="22"/>
        </w:rPr>
        <w:t>urable Medical Equipment (DME) i</w:t>
      </w:r>
      <w:r w:rsidRPr="008023B8">
        <w:rPr>
          <w:rFonts w:ascii="Georgia" w:hAnsi="Georgia"/>
          <w:b/>
          <w:i/>
          <w:sz w:val="22"/>
          <w:szCs w:val="22"/>
        </w:rPr>
        <w:t>n Anticipation of Discharge</w:t>
      </w:r>
      <w:r w:rsidR="007D7C2E" w:rsidRPr="008023B8">
        <w:rPr>
          <w:rFonts w:ascii="Georgia" w:hAnsi="Georgia"/>
          <w:b/>
          <w:i/>
          <w:sz w:val="22"/>
          <w:szCs w:val="22"/>
        </w:rPr>
        <w:br/>
      </w:r>
    </w:p>
    <w:p w:rsidR="00CE13C2" w:rsidRPr="008023B8" w:rsidRDefault="00CE13C2" w:rsidP="007D7C2E">
      <w:pPr>
        <w:pStyle w:val="ListParagraph"/>
        <w:numPr>
          <w:ilvl w:val="0"/>
          <w:numId w:val="10"/>
        </w:numPr>
        <w:ind w:right="576"/>
        <w:rPr>
          <w:rFonts w:ascii="Georgia" w:hAnsi="Georgia"/>
          <w:sz w:val="22"/>
          <w:szCs w:val="22"/>
        </w:rPr>
      </w:pPr>
      <w:r w:rsidRPr="008023B8">
        <w:rPr>
          <w:rFonts w:ascii="Georgia" w:hAnsi="Georgia"/>
          <w:sz w:val="22"/>
          <w:szCs w:val="22"/>
        </w:rPr>
        <w:t>Nursing facilities must assess residents and coordinate with durable medical equipment (DME) providers to meet the DME needs of residents pending discharge, including residents’ access to the required DME while in the nursing facility. For residents who have a planned and pending discharge, and who are dually eligible for Medicare and MassHealth, nursing facilities and DME providers must access DME through Medicare before seeking reimbursement through MassHealth. If the DME cannot be accessed through Medicare, nursing facilities and DME providers must arrange</w:t>
      </w:r>
      <w:r w:rsidR="007D7C2E" w:rsidRPr="008023B8">
        <w:rPr>
          <w:rFonts w:ascii="Georgia" w:hAnsi="Georgia"/>
          <w:sz w:val="22"/>
          <w:szCs w:val="22"/>
        </w:rPr>
        <w:t xml:space="preserve"> for DME covered by MassHealth.</w:t>
      </w:r>
      <w:r w:rsidR="007D7C2E" w:rsidRPr="008023B8">
        <w:rPr>
          <w:rFonts w:ascii="Georgia" w:hAnsi="Georgia"/>
          <w:sz w:val="22"/>
          <w:szCs w:val="22"/>
        </w:rPr>
        <w:br/>
      </w:r>
    </w:p>
    <w:p w:rsidR="009359BC" w:rsidRPr="008023B8" w:rsidRDefault="00CE13C2" w:rsidP="00410452">
      <w:pPr>
        <w:pStyle w:val="ListParagraph"/>
        <w:numPr>
          <w:ilvl w:val="0"/>
          <w:numId w:val="10"/>
        </w:numPr>
        <w:ind w:right="576"/>
        <w:rPr>
          <w:rFonts w:ascii="Georgia" w:hAnsi="Georgia"/>
          <w:sz w:val="22"/>
          <w:szCs w:val="22"/>
        </w:rPr>
      </w:pPr>
      <w:r w:rsidRPr="008023B8">
        <w:rPr>
          <w:rFonts w:ascii="Georgia" w:hAnsi="Georgia"/>
          <w:sz w:val="22"/>
          <w:szCs w:val="22"/>
        </w:rPr>
        <w:t>MassHealth covers certain DME for delivery to residents in a facility in anticipation of discharge. In accordance with 130 CMR 456.414 and 130 CMR 409.415(A)(1), nursing facilities are not responsible for payment for DME delivered in anticipation of discharge if facilities provide certain documentation to DME providers, including residents’ written discharge plan. Additionally, in accordance with 130 CMR 409.419(C), DME providers may deliver DME to nursing facilities up to 10 business days before residents’ discharge dates for the purpose of fitting or training residents in the proper use of the DME.</w:t>
      </w:r>
    </w:p>
    <w:p w:rsidR="00F55B3F" w:rsidRPr="00F55B3F" w:rsidRDefault="007D7C2E">
      <w:pPr>
        <w:rPr>
          <w:rFonts w:ascii="Georgia" w:hAnsi="Georgia" w:cs="Arial"/>
          <w:i/>
          <w:sz w:val="22"/>
          <w:szCs w:val="22"/>
        </w:rPr>
        <w:sectPr w:rsidR="00F55B3F" w:rsidRPr="00F55B3F" w:rsidSect="00410452">
          <w:footerReference w:type="default" r:id="rId10"/>
          <w:pgSz w:w="12240" w:h="15840" w:code="1"/>
          <w:pgMar w:top="720" w:right="1080" w:bottom="432" w:left="1080" w:header="0" w:footer="820"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sidRPr="00F55B3F">
        <w:rPr>
          <w:rFonts w:ascii="Georgia" w:hAnsi="Georgia" w:cs="Arial"/>
          <w:i/>
          <w:sz w:val="22"/>
          <w:szCs w:val="22"/>
        </w:rPr>
        <w:br w:type="page"/>
      </w:r>
    </w:p>
    <w:p w:rsidR="007D7C2E" w:rsidRPr="00F55B3F" w:rsidRDefault="007D7C2E">
      <w:pPr>
        <w:rPr>
          <w:rFonts w:ascii="Georgia" w:hAnsi="Georgia" w:cs="Arial"/>
          <w:i/>
          <w:sz w:val="22"/>
          <w:szCs w:val="22"/>
        </w:rPr>
      </w:pPr>
    </w:p>
    <w:p w:rsidR="009359BC" w:rsidRPr="00F55B3F" w:rsidRDefault="009359BC" w:rsidP="009359BC">
      <w:pPr>
        <w:pStyle w:val="Heading1"/>
        <w:tabs>
          <w:tab w:val="clear" w:pos="6426"/>
          <w:tab w:val="left" w:pos="5760"/>
        </w:tabs>
        <w:ind w:left="5040"/>
        <w:rPr>
          <w:rFonts w:ascii="Georgia" w:hAnsi="Georgia" w:cs="Arial"/>
          <w:color w:val="1F497D"/>
          <w:szCs w:val="22"/>
        </w:rPr>
      </w:pPr>
      <w:r w:rsidRPr="00F55B3F">
        <w:rPr>
          <w:rFonts w:ascii="Georgia" w:hAnsi="Georgia" w:cs="Arial"/>
          <w:color w:val="1F497D"/>
          <w:szCs w:val="22"/>
        </w:rPr>
        <w:t>MassHealth</w:t>
      </w:r>
    </w:p>
    <w:p w:rsidR="009359BC" w:rsidRPr="00F55B3F" w:rsidRDefault="009359BC" w:rsidP="009359BC">
      <w:pPr>
        <w:pStyle w:val="Heading1"/>
        <w:tabs>
          <w:tab w:val="clear" w:pos="6426"/>
          <w:tab w:val="left" w:pos="5760"/>
        </w:tabs>
        <w:ind w:left="5040"/>
        <w:rPr>
          <w:rFonts w:ascii="Georgia" w:hAnsi="Georgia" w:cs="Arial"/>
          <w:color w:val="1F497D"/>
          <w:szCs w:val="22"/>
        </w:rPr>
      </w:pPr>
      <w:r w:rsidRPr="00F55B3F">
        <w:rPr>
          <w:rFonts w:ascii="Georgia" w:hAnsi="Georgia" w:cs="Arial"/>
          <w:color w:val="1F497D"/>
          <w:sz w:val="24"/>
          <w:szCs w:val="24"/>
        </w:rPr>
        <w:t xml:space="preserve">Nursing Facility </w:t>
      </w:r>
      <w:r w:rsidRPr="00F55B3F">
        <w:rPr>
          <w:rFonts w:ascii="Georgia" w:hAnsi="Georgia" w:cs="Arial"/>
          <w:color w:val="1F497D"/>
          <w:szCs w:val="22"/>
        </w:rPr>
        <w:t xml:space="preserve">Bulletin </w:t>
      </w:r>
      <w:r w:rsidR="0048798C">
        <w:rPr>
          <w:rFonts w:ascii="Georgia" w:hAnsi="Georgia" w:cs="Arial"/>
          <w:color w:val="1F497D"/>
          <w:szCs w:val="22"/>
        </w:rPr>
        <w:t>142</w:t>
      </w:r>
    </w:p>
    <w:p w:rsidR="009359BC" w:rsidRPr="00F55B3F" w:rsidRDefault="00B83789" w:rsidP="009359BC">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May</w:t>
      </w:r>
      <w:r w:rsidR="009359BC" w:rsidRPr="00F55B3F">
        <w:rPr>
          <w:rFonts w:ascii="Georgia" w:hAnsi="Georgia" w:cs="Arial"/>
          <w:color w:val="1F497D"/>
          <w:szCs w:val="22"/>
        </w:rPr>
        <w:t xml:space="preserve"> 2019</w:t>
      </w:r>
    </w:p>
    <w:p w:rsidR="00D41A72" w:rsidRDefault="009359BC" w:rsidP="00D41A72">
      <w:pPr>
        <w:pStyle w:val="Heading1"/>
        <w:tabs>
          <w:tab w:val="clear" w:pos="6426"/>
          <w:tab w:val="left" w:pos="5760"/>
        </w:tabs>
        <w:spacing w:after="240"/>
        <w:ind w:left="5040"/>
        <w:rPr>
          <w:rFonts w:ascii="Georgia" w:hAnsi="Georgia" w:cs="Arial"/>
          <w:color w:val="1F497D"/>
          <w:szCs w:val="22"/>
        </w:rPr>
      </w:pPr>
      <w:r w:rsidRPr="00F55B3F">
        <w:rPr>
          <w:rFonts w:ascii="Georgia" w:hAnsi="Georgia" w:cs="Arial"/>
          <w:color w:val="1F497D"/>
          <w:szCs w:val="22"/>
        </w:rPr>
        <w:t>Page 4</w:t>
      </w:r>
    </w:p>
    <w:p w:rsidR="0048798C" w:rsidRPr="0048798C" w:rsidRDefault="0048798C" w:rsidP="0048798C"/>
    <w:p w:rsidR="00D41A72" w:rsidRPr="00F55B3F" w:rsidRDefault="00D41A72" w:rsidP="00D41A72">
      <w:pPr>
        <w:tabs>
          <w:tab w:val="left" w:pos="10080"/>
        </w:tabs>
        <w:suppressAutoHyphens/>
        <w:spacing w:after="120" w:line="260" w:lineRule="exact"/>
        <w:ind w:left="9846" w:right="720" w:hanging="9270"/>
        <w:rPr>
          <w:rFonts w:ascii="Georgia" w:hAnsi="Georgia" w:cs="Arial"/>
          <w:b/>
          <w:color w:val="1F497D"/>
          <w:sz w:val="24"/>
          <w:szCs w:val="24"/>
        </w:rPr>
      </w:pPr>
      <w:r w:rsidRPr="00F55B3F">
        <w:rPr>
          <w:rFonts w:ascii="Georgia" w:hAnsi="Georgia" w:cs="Arial"/>
          <w:b/>
          <w:color w:val="1F497D"/>
          <w:sz w:val="24"/>
          <w:szCs w:val="24"/>
        </w:rPr>
        <w:t>MassHealth Website</w:t>
      </w:r>
    </w:p>
    <w:p w:rsidR="00D41A72" w:rsidRPr="00F55B3F" w:rsidRDefault="00D41A72" w:rsidP="00D41A72">
      <w:pPr>
        <w:widowControl w:val="0"/>
        <w:spacing w:after="120"/>
        <w:ind w:left="576" w:right="720"/>
        <w:rPr>
          <w:rFonts w:ascii="Georgia" w:hAnsi="Georgia" w:cs="Arial"/>
          <w:sz w:val="22"/>
          <w:szCs w:val="22"/>
        </w:rPr>
      </w:pPr>
      <w:r w:rsidRPr="00F55B3F">
        <w:rPr>
          <w:rFonts w:ascii="Georgia" w:hAnsi="Georgia" w:cs="Arial"/>
          <w:sz w:val="22"/>
          <w:szCs w:val="22"/>
        </w:rPr>
        <w:t xml:space="preserve">This bulletin is available on the MassHealth website at </w:t>
      </w:r>
      <w:hyperlink r:id="rId11" w:history="1">
        <w:r w:rsidRPr="00F55B3F">
          <w:rPr>
            <w:rStyle w:val="Hyperlink"/>
            <w:rFonts w:ascii="Georgia" w:hAnsi="Georgia" w:cs="Arial"/>
            <w:sz w:val="22"/>
            <w:szCs w:val="22"/>
          </w:rPr>
          <w:t>www.mass.gov/masshealth-provider-bulletins</w:t>
        </w:r>
      </w:hyperlink>
      <w:r w:rsidRPr="00F55B3F">
        <w:rPr>
          <w:rFonts w:ascii="Georgia" w:hAnsi="Georgia"/>
          <w:sz w:val="22"/>
          <w:szCs w:val="22"/>
        </w:rPr>
        <w:t>.</w:t>
      </w:r>
    </w:p>
    <w:p w:rsidR="00D41A72" w:rsidRPr="00F55B3F" w:rsidRDefault="00D41A72" w:rsidP="00D41A72">
      <w:pPr>
        <w:spacing w:after="120"/>
        <w:ind w:left="576" w:right="720"/>
        <w:rPr>
          <w:rFonts w:ascii="Georgia" w:hAnsi="Georgia" w:cs="Arial"/>
          <w:sz w:val="22"/>
          <w:szCs w:val="22"/>
        </w:rPr>
      </w:pPr>
      <w:r w:rsidRPr="00F55B3F">
        <w:rPr>
          <w:rFonts w:ascii="Georgia" w:hAnsi="Georgia" w:cs="Arial"/>
          <w:sz w:val="22"/>
          <w:szCs w:val="22"/>
        </w:rPr>
        <w:t>To sign up to receive email alerts when MassHealth issues new bulletins and transmittal letters, send a blank email to </w:t>
      </w:r>
      <w:hyperlink r:id="rId12" w:history="1">
        <w:r w:rsidRPr="00F55B3F">
          <w:rPr>
            <w:rStyle w:val="Hyperlink"/>
            <w:rFonts w:ascii="Georgia" w:hAnsi="Georgia" w:cs="Arial"/>
            <w:sz w:val="22"/>
            <w:szCs w:val="22"/>
          </w:rPr>
          <w:t>join-masshealth-provider-pubs@listserv.state.ma.us</w:t>
        </w:r>
      </w:hyperlink>
      <w:r w:rsidRPr="00F55B3F">
        <w:rPr>
          <w:rFonts w:ascii="Georgia" w:hAnsi="Georgia" w:cs="Arial"/>
          <w:sz w:val="22"/>
          <w:szCs w:val="22"/>
        </w:rPr>
        <w:t>. No text in the body or subject line is needed.</w:t>
      </w:r>
    </w:p>
    <w:p w:rsidR="00D41A72" w:rsidRPr="00F55B3F" w:rsidRDefault="00D41A72" w:rsidP="00D41A72">
      <w:pPr>
        <w:spacing w:after="120"/>
        <w:ind w:left="3456" w:right="720" w:hanging="2880"/>
        <w:rPr>
          <w:rFonts w:ascii="Georgia" w:hAnsi="Georgia" w:cs="Arial"/>
          <w:color w:val="1F497D"/>
          <w:sz w:val="24"/>
          <w:szCs w:val="24"/>
        </w:rPr>
      </w:pPr>
      <w:r w:rsidRPr="00F55B3F">
        <w:rPr>
          <w:rFonts w:ascii="Georgia" w:hAnsi="Georgia" w:cs="Arial"/>
          <w:b/>
          <w:color w:val="1F497D"/>
          <w:sz w:val="24"/>
          <w:szCs w:val="24"/>
        </w:rPr>
        <w:t>Questions</w:t>
      </w:r>
    </w:p>
    <w:p w:rsidR="00D41A72" w:rsidRPr="00F55B3F" w:rsidRDefault="00D41A72" w:rsidP="00D41A72">
      <w:pPr>
        <w:spacing w:after="240"/>
        <w:ind w:left="576" w:right="720"/>
        <w:rPr>
          <w:rFonts w:ascii="Georgia" w:hAnsi="Georgia" w:cs="Arial"/>
          <w:sz w:val="22"/>
          <w:szCs w:val="22"/>
        </w:rPr>
      </w:pPr>
      <w:r w:rsidRPr="00F55B3F">
        <w:rPr>
          <w:rFonts w:ascii="Georgia" w:hAnsi="Georgia" w:cs="Arial"/>
          <w:sz w:val="22"/>
          <w:szCs w:val="22"/>
        </w:rPr>
        <w:t xml:space="preserve">If you have any questions about the information in this bulletin, please contact the MassHealth Customer Service Center at (800) 841-2900, email your inquiry to </w:t>
      </w:r>
      <w:hyperlink r:id="rId13" w:history="1">
        <w:r w:rsidRPr="00F55B3F">
          <w:rPr>
            <w:rStyle w:val="Hyperlink"/>
            <w:rFonts w:ascii="Georgia" w:hAnsi="Georgia"/>
            <w:sz w:val="22"/>
            <w:szCs w:val="22"/>
          </w:rPr>
          <w:t>providersupport@mahealth.net</w:t>
        </w:r>
      </w:hyperlink>
      <w:r w:rsidRPr="00F55B3F">
        <w:rPr>
          <w:rFonts w:ascii="Georgia" w:hAnsi="Georgia" w:cs="Arial"/>
          <w:sz w:val="22"/>
          <w:szCs w:val="22"/>
        </w:rPr>
        <w:t>, or fax your inquiry to (617) 988</w:t>
      </w:r>
      <w:r w:rsidRPr="00F55B3F">
        <w:rPr>
          <w:rFonts w:ascii="Georgia" w:hAnsi="Georgia" w:cs="Arial"/>
          <w:sz w:val="22"/>
          <w:szCs w:val="22"/>
        </w:rPr>
        <w:noBreakHyphen/>
        <w:t>8974.</w:t>
      </w:r>
    </w:p>
    <w:p w:rsidR="00836D22" w:rsidRPr="00F55B3F" w:rsidRDefault="00836D22" w:rsidP="00287894">
      <w:pPr>
        <w:tabs>
          <w:tab w:val="left" w:pos="10080"/>
        </w:tabs>
        <w:suppressAutoHyphens/>
        <w:spacing w:line="260" w:lineRule="exact"/>
        <w:ind w:left="576" w:right="576" w:hanging="9270"/>
        <w:rPr>
          <w:rFonts w:ascii="Georgia" w:hAnsi="Georgia" w:cs="Arial"/>
          <w:sz w:val="22"/>
          <w:szCs w:val="22"/>
        </w:rPr>
      </w:pPr>
    </w:p>
    <w:p w:rsidR="00987AC4" w:rsidRPr="00F55B3F" w:rsidRDefault="00987AC4" w:rsidP="00B02C59">
      <w:pPr>
        <w:tabs>
          <w:tab w:val="left" w:pos="2880"/>
          <w:tab w:val="left" w:pos="10080"/>
        </w:tabs>
        <w:suppressAutoHyphens/>
        <w:spacing w:line="260" w:lineRule="exact"/>
        <w:jc w:val="center"/>
        <w:rPr>
          <w:rFonts w:ascii="Georgia" w:hAnsi="Georgia" w:cs="Arial"/>
          <w:b/>
          <w:bCs/>
          <w:sz w:val="22"/>
          <w:szCs w:val="22"/>
        </w:rPr>
      </w:pPr>
      <w:r w:rsidRPr="00F55B3F">
        <w:rPr>
          <w:rFonts w:ascii="Georgia" w:hAnsi="Georgia" w:cs="Arial"/>
          <w:b/>
          <w:bCs/>
          <w:sz w:val="22"/>
          <w:szCs w:val="22"/>
        </w:rPr>
        <w:t>Contact Information for MassHealth LTSS Provider Service Center</w:t>
      </w:r>
    </w:p>
    <w:p w:rsidR="00987AC4" w:rsidRPr="00F55B3F" w:rsidRDefault="00987AC4" w:rsidP="00B02C59">
      <w:pPr>
        <w:tabs>
          <w:tab w:val="left" w:pos="2880"/>
          <w:tab w:val="left" w:pos="10080"/>
        </w:tabs>
        <w:suppressAutoHyphens/>
        <w:spacing w:line="260" w:lineRule="exact"/>
        <w:rPr>
          <w:rFonts w:ascii="Georgia" w:hAnsi="Georgia" w:cs="Arial"/>
          <w:b/>
          <w:bCs/>
          <w:sz w:val="22"/>
          <w:szCs w:val="22"/>
        </w:rPr>
      </w:pPr>
      <w:r w:rsidRPr="00F55B3F">
        <w:rPr>
          <w:rFonts w:ascii="Georgia" w:hAnsi="Georgia" w:cs="Arial"/>
          <w:b/>
          <w:bCs/>
          <w:sz w:val="22"/>
          <w:szCs w:val="22"/>
        </w:rPr>
        <w:t>Phone</w:t>
      </w:r>
    </w:p>
    <w:p w:rsidR="00987AC4" w:rsidRPr="00F55B3F" w:rsidRDefault="00987AC4" w:rsidP="00987AC4">
      <w:pPr>
        <w:tabs>
          <w:tab w:val="left" w:pos="2880"/>
          <w:tab w:val="left" w:pos="10080"/>
        </w:tabs>
        <w:suppressAutoHyphens/>
        <w:spacing w:after="120" w:line="260" w:lineRule="exact"/>
        <w:rPr>
          <w:rFonts w:ascii="Georgia" w:hAnsi="Georgia" w:cs="Arial"/>
          <w:sz w:val="22"/>
          <w:szCs w:val="22"/>
        </w:rPr>
      </w:pPr>
      <w:r w:rsidRPr="00F55B3F">
        <w:rPr>
          <w:rFonts w:ascii="Georgia" w:hAnsi="Georgia" w:cs="Arial"/>
          <w:sz w:val="22"/>
          <w:szCs w:val="22"/>
        </w:rPr>
        <w:t xml:space="preserve">Toll-free </w:t>
      </w:r>
      <w:r w:rsidRPr="00F55B3F">
        <w:rPr>
          <w:rFonts w:ascii="Georgia" w:hAnsi="Georgia" w:cs="Arial"/>
          <w:b/>
          <w:bCs/>
          <w:sz w:val="22"/>
          <w:szCs w:val="22"/>
        </w:rPr>
        <w:t>(844) 368-5184</w:t>
      </w:r>
    </w:p>
    <w:p w:rsidR="00987AC4" w:rsidRPr="00F55B3F" w:rsidRDefault="00987AC4" w:rsidP="00B02C59">
      <w:pPr>
        <w:tabs>
          <w:tab w:val="left" w:pos="2880"/>
          <w:tab w:val="left" w:pos="10080"/>
        </w:tabs>
        <w:suppressAutoHyphens/>
        <w:spacing w:line="260" w:lineRule="exact"/>
        <w:rPr>
          <w:rFonts w:ascii="Georgia" w:hAnsi="Georgia" w:cs="Arial"/>
          <w:b/>
          <w:bCs/>
          <w:sz w:val="22"/>
          <w:szCs w:val="22"/>
        </w:rPr>
      </w:pPr>
      <w:r w:rsidRPr="00F55B3F">
        <w:rPr>
          <w:rFonts w:ascii="Georgia" w:hAnsi="Georgia" w:cs="Arial"/>
          <w:b/>
          <w:bCs/>
          <w:sz w:val="22"/>
          <w:szCs w:val="22"/>
        </w:rPr>
        <w:t>Email</w:t>
      </w:r>
    </w:p>
    <w:p w:rsidR="00987AC4" w:rsidRPr="00F55B3F" w:rsidRDefault="00987AC4" w:rsidP="00987AC4">
      <w:pPr>
        <w:tabs>
          <w:tab w:val="left" w:pos="2880"/>
          <w:tab w:val="left" w:pos="10080"/>
        </w:tabs>
        <w:suppressAutoHyphens/>
        <w:spacing w:after="120" w:line="260" w:lineRule="exact"/>
        <w:rPr>
          <w:rFonts w:ascii="Georgia" w:hAnsi="Georgia" w:cs="Arial"/>
          <w:sz w:val="22"/>
          <w:szCs w:val="22"/>
        </w:rPr>
      </w:pPr>
      <w:hyperlink r:id="rId14" w:history="1">
        <w:r w:rsidRPr="00F55B3F">
          <w:rPr>
            <w:rStyle w:val="Hyperlink"/>
            <w:rFonts w:ascii="Georgia" w:hAnsi="Georgia" w:cs="Arial"/>
            <w:sz w:val="22"/>
            <w:szCs w:val="22"/>
          </w:rPr>
          <w:t>support@masshealthltss.com</w:t>
        </w:r>
      </w:hyperlink>
    </w:p>
    <w:p w:rsidR="00987AC4" w:rsidRPr="00F55B3F" w:rsidRDefault="00987AC4" w:rsidP="00B02C59">
      <w:pPr>
        <w:tabs>
          <w:tab w:val="left" w:pos="2880"/>
          <w:tab w:val="left" w:pos="10080"/>
        </w:tabs>
        <w:suppressAutoHyphens/>
        <w:spacing w:line="260" w:lineRule="exact"/>
        <w:rPr>
          <w:rFonts w:ascii="Georgia" w:hAnsi="Georgia" w:cs="Arial"/>
          <w:b/>
          <w:bCs/>
          <w:sz w:val="22"/>
          <w:szCs w:val="22"/>
        </w:rPr>
      </w:pPr>
      <w:r w:rsidRPr="00F55B3F">
        <w:rPr>
          <w:rFonts w:ascii="Georgia" w:hAnsi="Georgia" w:cs="Arial"/>
          <w:b/>
          <w:bCs/>
          <w:sz w:val="22"/>
          <w:szCs w:val="22"/>
        </w:rPr>
        <w:t>Portal</w:t>
      </w:r>
    </w:p>
    <w:p w:rsidR="00987AC4" w:rsidRPr="00F55B3F" w:rsidRDefault="00987AC4" w:rsidP="00987AC4">
      <w:pPr>
        <w:tabs>
          <w:tab w:val="left" w:pos="2880"/>
          <w:tab w:val="left" w:pos="10080"/>
        </w:tabs>
        <w:suppressAutoHyphens/>
        <w:spacing w:after="120" w:line="260" w:lineRule="exact"/>
        <w:rPr>
          <w:rFonts w:ascii="Georgia" w:hAnsi="Georgia" w:cs="Arial"/>
          <w:sz w:val="22"/>
          <w:szCs w:val="22"/>
          <w:u w:val="single"/>
        </w:rPr>
      </w:pPr>
      <w:hyperlink r:id="rId15" w:history="1">
        <w:r w:rsidRPr="00F55B3F">
          <w:rPr>
            <w:rStyle w:val="Hyperlink"/>
            <w:rFonts w:ascii="Georgia" w:hAnsi="Georgia" w:cs="Arial"/>
            <w:sz w:val="22"/>
            <w:szCs w:val="22"/>
          </w:rPr>
          <w:t>www.MassHealthLTSS.com</w:t>
        </w:r>
      </w:hyperlink>
    </w:p>
    <w:p w:rsidR="00987AC4" w:rsidRPr="00F55B3F" w:rsidRDefault="00987AC4" w:rsidP="00B02C59">
      <w:pPr>
        <w:tabs>
          <w:tab w:val="left" w:pos="2880"/>
          <w:tab w:val="left" w:pos="10080"/>
        </w:tabs>
        <w:suppressAutoHyphens/>
        <w:spacing w:line="260" w:lineRule="exact"/>
        <w:rPr>
          <w:rFonts w:ascii="Georgia" w:hAnsi="Georgia" w:cs="Arial"/>
          <w:b/>
          <w:bCs/>
          <w:sz w:val="22"/>
          <w:szCs w:val="22"/>
        </w:rPr>
      </w:pPr>
      <w:r w:rsidRPr="00F55B3F">
        <w:rPr>
          <w:rFonts w:ascii="Georgia" w:hAnsi="Georgia" w:cs="Arial"/>
          <w:b/>
          <w:bCs/>
          <w:sz w:val="22"/>
          <w:szCs w:val="22"/>
        </w:rPr>
        <w:t>Mail</w:t>
      </w:r>
    </w:p>
    <w:p w:rsidR="00987AC4" w:rsidRPr="00F55B3F" w:rsidRDefault="00987AC4" w:rsidP="00B02C59">
      <w:pPr>
        <w:tabs>
          <w:tab w:val="left" w:pos="2880"/>
          <w:tab w:val="left" w:pos="10080"/>
        </w:tabs>
        <w:suppressAutoHyphens/>
        <w:spacing w:line="260" w:lineRule="exact"/>
        <w:rPr>
          <w:rFonts w:ascii="Georgia" w:hAnsi="Georgia" w:cs="Arial"/>
          <w:sz w:val="22"/>
          <w:szCs w:val="22"/>
        </w:rPr>
      </w:pPr>
      <w:r w:rsidRPr="00F55B3F">
        <w:rPr>
          <w:rFonts w:ascii="Georgia" w:hAnsi="Georgia" w:cs="Arial"/>
          <w:sz w:val="22"/>
          <w:szCs w:val="22"/>
        </w:rPr>
        <w:t>MassHealth LTSS</w:t>
      </w:r>
    </w:p>
    <w:p w:rsidR="00987AC4" w:rsidRPr="00F55B3F" w:rsidRDefault="00987AC4" w:rsidP="00B02C59">
      <w:pPr>
        <w:tabs>
          <w:tab w:val="left" w:pos="2880"/>
          <w:tab w:val="left" w:pos="10080"/>
        </w:tabs>
        <w:suppressAutoHyphens/>
        <w:spacing w:line="260" w:lineRule="exact"/>
        <w:rPr>
          <w:rFonts w:ascii="Georgia" w:hAnsi="Georgia" w:cs="Arial"/>
          <w:sz w:val="22"/>
          <w:szCs w:val="22"/>
        </w:rPr>
      </w:pPr>
      <w:r w:rsidRPr="00F55B3F">
        <w:rPr>
          <w:rFonts w:ascii="Georgia" w:hAnsi="Georgia" w:cs="Arial"/>
          <w:sz w:val="22"/>
          <w:szCs w:val="22"/>
        </w:rPr>
        <w:t>PO Box 159108</w:t>
      </w:r>
    </w:p>
    <w:p w:rsidR="00987AC4" w:rsidRPr="00F55B3F" w:rsidRDefault="00987AC4" w:rsidP="00987AC4">
      <w:pPr>
        <w:tabs>
          <w:tab w:val="left" w:pos="2880"/>
          <w:tab w:val="left" w:pos="10080"/>
        </w:tabs>
        <w:suppressAutoHyphens/>
        <w:spacing w:after="120" w:line="260" w:lineRule="exact"/>
        <w:rPr>
          <w:rFonts w:ascii="Georgia" w:hAnsi="Georgia" w:cs="Arial"/>
          <w:sz w:val="22"/>
          <w:szCs w:val="22"/>
        </w:rPr>
      </w:pPr>
      <w:r w:rsidRPr="00F55B3F">
        <w:rPr>
          <w:rFonts w:ascii="Georgia" w:hAnsi="Georgia" w:cs="Arial"/>
          <w:sz w:val="22"/>
          <w:szCs w:val="22"/>
        </w:rPr>
        <w:t>Boston, MA 02215</w:t>
      </w:r>
    </w:p>
    <w:p w:rsidR="00987AC4" w:rsidRPr="00F55B3F" w:rsidRDefault="00987AC4" w:rsidP="00B02C59">
      <w:pPr>
        <w:tabs>
          <w:tab w:val="left" w:pos="2880"/>
          <w:tab w:val="left" w:pos="10080"/>
        </w:tabs>
        <w:suppressAutoHyphens/>
        <w:spacing w:line="260" w:lineRule="exact"/>
        <w:rPr>
          <w:rFonts w:ascii="Georgia" w:hAnsi="Georgia" w:cs="Arial"/>
          <w:b/>
          <w:bCs/>
          <w:sz w:val="22"/>
          <w:szCs w:val="22"/>
        </w:rPr>
      </w:pPr>
      <w:r w:rsidRPr="00F55B3F">
        <w:rPr>
          <w:rFonts w:ascii="Georgia" w:hAnsi="Georgia" w:cs="Arial"/>
          <w:b/>
          <w:bCs/>
          <w:sz w:val="22"/>
          <w:szCs w:val="22"/>
        </w:rPr>
        <w:t>Fax</w:t>
      </w:r>
    </w:p>
    <w:p w:rsidR="00987AC4" w:rsidRPr="00F55B3F" w:rsidRDefault="00987AC4" w:rsidP="00987AC4">
      <w:pPr>
        <w:tabs>
          <w:tab w:val="left" w:pos="2880"/>
          <w:tab w:val="left" w:pos="10080"/>
        </w:tabs>
        <w:suppressAutoHyphens/>
        <w:spacing w:after="120" w:line="260" w:lineRule="exact"/>
        <w:rPr>
          <w:rFonts w:ascii="Georgia" w:hAnsi="Georgia" w:cs="Arial"/>
          <w:sz w:val="22"/>
          <w:szCs w:val="22"/>
        </w:rPr>
      </w:pPr>
      <w:r w:rsidRPr="00F55B3F">
        <w:rPr>
          <w:rFonts w:ascii="Georgia" w:hAnsi="Georgia" w:cs="Arial"/>
          <w:b/>
          <w:bCs/>
          <w:sz w:val="22"/>
          <w:szCs w:val="22"/>
        </w:rPr>
        <w:t>(888) 832-3006</w:t>
      </w:r>
    </w:p>
    <w:p w:rsidR="00987AC4" w:rsidRPr="00F55B3F" w:rsidRDefault="00987AC4" w:rsidP="00B02C59">
      <w:pPr>
        <w:tabs>
          <w:tab w:val="left" w:pos="2880"/>
          <w:tab w:val="left" w:pos="10080"/>
        </w:tabs>
        <w:suppressAutoHyphens/>
        <w:spacing w:line="260" w:lineRule="exact"/>
        <w:rPr>
          <w:rFonts w:ascii="Georgia" w:hAnsi="Georgia" w:cs="Arial"/>
          <w:b/>
          <w:bCs/>
          <w:sz w:val="22"/>
          <w:szCs w:val="22"/>
        </w:rPr>
      </w:pPr>
      <w:r w:rsidRPr="00F55B3F">
        <w:rPr>
          <w:rFonts w:ascii="Georgia" w:hAnsi="Georgia" w:cs="Arial"/>
          <w:b/>
          <w:bCs/>
          <w:sz w:val="22"/>
          <w:szCs w:val="22"/>
        </w:rPr>
        <w:t>LTSS Provider Portal</w:t>
      </w:r>
    </w:p>
    <w:p w:rsidR="007D7C2E" w:rsidRPr="00F55B3F" w:rsidRDefault="00987AC4" w:rsidP="00987AC4">
      <w:pPr>
        <w:tabs>
          <w:tab w:val="left" w:pos="2880"/>
          <w:tab w:val="left" w:pos="10080"/>
        </w:tabs>
        <w:suppressAutoHyphens/>
        <w:spacing w:line="260" w:lineRule="exact"/>
        <w:rPr>
          <w:rFonts w:ascii="Georgia" w:hAnsi="Georgia" w:cs="Arial"/>
          <w:sz w:val="22"/>
          <w:szCs w:val="22"/>
        </w:rPr>
        <w:sectPr w:rsidR="007D7C2E" w:rsidRPr="00F55B3F" w:rsidSect="00F55B3F">
          <w:footerReference w:type="default" r:id="rId16"/>
          <w:type w:val="continuous"/>
          <w:pgSz w:w="12240" w:h="15840" w:code="1"/>
          <w:pgMar w:top="720" w:right="1080" w:bottom="432" w:left="1080" w:header="0" w:footer="499"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sidRPr="00F55B3F">
        <w:rPr>
          <w:rFonts w:ascii="Georgia" w:hAnsi="Georgia" w:cs="Arial"/>
          <w:sz w:val="22"/>
          <w:szCs w:val="22"/>
        </w:rPr>
        <w:t xml:space="preserve">Trainings, general Information, and future enhancements will be available at </w:t>
      </w:r>
      <w:hyperlink r:id="rId17" w:history="1">
        <w:r w:rsidRPr="00F55B3F">
          <w:rPr>
            <w:rStyle w:val="Hyperlink"/>
            <w:rFonts w:ascii="Georgia" w:hAnsi="Georgia" w:cs="Arial"/>
            <w:sz w:val="22"/>
            <w:szCs w:val="22"/>
          </w:rPr>
          <w:t>www.MassHealthLTSS.com</w:t>
        </w:r>
      </w:hyperlink>
      <w:r>
        <w:rPr>
          <w:rFonts w:ascii="Georgia" w:hAnsi="Georgia" w:cs="Arial"/>
          <w:sz w:val="22"/>
          <w:szCs w:val="22"/>
        </w:rPr>
        <w:t>.</w:t>
      </w:r>
      <w:bookmarkStart w:id="0" w:name="_GoBack"/>
      <w:bookmarkEnd w:id="0"/>
    </w:p>
    <w:p w:rsidR="003F56EC" w:rsidRPr="00F55B3F" w:rsidRDefault="003F56EC" w:rsidP="00410452">
      <w:pPr>
        <w:rPr>
          <w:rFonts w:ascii="Georgia" w:hAnsi="Georgia" w:cs="Arial"/>
          <w:sz w:val="22"/>
          <w:szCs w:val="22"/>
        </w:rPr>
      </w:pPr>
    </w:p>
    <w:sectPr w:rsidR="003F56EC" w:rsidRPr="00F55B3F" w:rsidSect="00F55B3F">
      <w:type w:val="continuous"/>
      <w:pgSz w:w="12240" w:h="15840" w:code="1"/>
      <w:pgMar w:top="720" w:right="1080" w:bottom="432" w:left="1080" w:header="0" w:footer="499"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FCE" w:rsidRDefault="00167FCE" w:rsidP="00D65B5E">
      <w:r>
        <w:separator/>
      </w:r>
    </w:p>
  </w:endnote>
  <w:endnote w:type="continuationSeparator" w:id="0">
    <w:p w:rsidR="00167FCE" w:rsidRDefault="00167FCE"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2E" w:rsidRPr="003F56EC" w:rsidRDefault="007D7C2E" w:rsidP="007D7C2E">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3F" w:rsidRDefault="00F55B3F" w:rsidP="00F55B3F">
    <w:pPr>
      <w:tabs>
        <w:tab w:val="left" w:pos="5040"/>
        <w:tab w:val="left" w:pos="6555"/>
        <w:tab w:val="right" w:pos="10080"/>
      </w:tabs>
      <w:suppressAutoHyphens/>
      <w:ind w:firstLine="540"/>
      <w:jc w:val="right"/>
      <w:rPr>
        <w:rStyle w:val="Hyperlink"/>
        <w:rFonts w:ascii="Bookman Old Style" w:hAnsi="Bookman Old Style"/>
        <w:i/>
      </w:rPr>
    </w:pPr>
    <w:r w:rsidRPr="003F56EC">
      <w:rPr>
        <w:rStyle w:val="Hyperlink"/>
        <w:rFonts w:ascii="Bookman Old Style" w:hAnsi="Bookman Old Style"/>
        <w:i/>
      </w:rPr>
      <w:t xml:space="preserve">Follow us on Twitter </w:t>
    </w:r>
    <w:hyperlink r:id="rId1" w:history="1">
      <w:r w:rsidRPr="003F56EC">
        <w:rPr>
          <w:rStyle w:val="Hyperlink"/>
          <w:rFonts w:ascii="Bookman Old Style" w:hAnsi="Bookman Old Style"/>
          <w:b/>
          <w:i/>
        </w:rPr>
        <w:t>@MassHealth</w:t>
      </w:r>
    </w:hyperlink>
  </w:p>
  <w:p w:rsidR="00F55B3F" w:rsidRPr="003F56EC" w:rsidRDefault="00F55B3F" w:rsidP="007D7C2E">
    <w:pPr>
      <w:tabs>
        <w:tab w:val="left" w:pos="2880"/>
        <w:tab w:val="left" w:pos="10080"/>
      </w:tabs>
      <w:suppressAutoHyphens/>
      <w:spacing w:line="260" w:lineRule="exact"/>
      <w:ind w:left="2880"/>
      <w:jc w:val="right"/>
      <w:rPr>
        <w:rFonts w:ascii="Georgia" w:hAnsi="Georgia" w:cs="Arial"/>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FCE" w:rsidRDefault="00167FCE" w:rsidP="00D65B5E">
      <w:r>
        <w:separator/>
      </w:r>
    </w:p>
  </w:footnote>
  <w:footnote w:type="continuationSeparator" w:id="0">
    <w:p w:rsidR="00167FCE" w:rsidRDefault="00167FCE" w:rsidP="00D65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B4B6191"/>
    <w:multiLevelType w:val="hybridMultilevel"/>
    <w:tmpl w:val="6084228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nsid w:val="29BC5B20"/>
    <w:multiLevelType w:val="hybridMultilevel"/>
    <w:tmpl w:val="6084228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398144B5"/>
    <w:multiLevelType w:val="hybridMultilevel"/>
    <w:tmpl w:val="FDECCEE2"/>
    <w:lvl w:ilvl="0" w:tplc="A1BE945C">
      <w:start w:val="1"/>
      <w:numFmt w:val="upp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nsid w:val="3B736EE5"/>
    <w:multiLevelType w:val="hybridMultilevel"/>
    <w:tmpl w:val="194E26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D130D"/>
    <w:multiLevelType w:val="hybridMultilevel"/>
    <w:tmpl w:val="53B6DB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70AD61C9"/>
    <w:multiLevelType w:val="hybridMultilevel"/>
    <w:tmpl w:val="53B6DB4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
  </w:num>
  <w:num w:numId="2">
    <w:abstractNumId w:val="8"/>
  </w:num>
  <w:num w:numId="3">
    <w:abstractNumId w:val="0"/>
  </w:num>
  <w:num w:numId="4">
    <w:abstractNumId w:val="6"/>
  </w:num>
  <w:num w:numId="5">
    <w:abstractNumId w:val="5"/>
  </w:num>
  <w:num w:numId="6">
    <w:abstractNumId w:val="9"/>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QxMzW2tDQ2Njc3NDRW0lEKTi0uzszPAykwrAUAWRBmpiwAAAA="/>
  </w:docVars>
  <w:rsids>
    <w:rsidRoot w:val="002F0836"/>
    <w:rsid w:val="00005E07"/>
    <w:rsid w:val="00007A20"/>
    <w:rsid w:val="00015641"/>
    <w:rsid w:val="0001797F"/>
    <w:rsid w:val="00023C57"/>
    <w:rsid w:val="000338C6"/>
    <w:rsid w:val="0003445F"/>
    <w:rsid w:val="00036206"/>
    <w:rsid w:val="00037A54"/>
    <w:rsid w:val="00043D70"/>
    <w:rsid w:val="00044065"/>
    <w:rsid w:val="00046D73"/>
    <w:rsid w:val="00051A74"/>
    <w:rsid w:val="00051CB0"/>
    <w:rsid w:val="000561F1"/>
    <w:rsid w:val="00057F66"/>
    <w:rsid w:val="00081D68"/>
    <w:rsid w:val="0008203E"/>
    <w:rsid w:val="000856BD"/>
    <w:rsid w:val="000A0245"/>
    <w:rsid w:val="000A0662"/>
    <w:rsid w:val="000A4D71"/>
    <w:rsid w:val="000B6C3A"/>
    <w:rsid w:val="000C085A"/>
    <w:rsid w:val="000E3A86"/>
    <w:rsid w:val="000E7F10"/>
    <w:rsid w:val="000F0099"/>
    <w:rsid w:val="000F00B3"/>
    <w:rsid w:val="000F3698"/>
    <w:rsid w:val="000F5EDD"/>
    <w:rsid w:val="0010403F"/>
    <w:rsid w:val="0010460D"/>
    <w:rsid w:val="001057D6"/>
    <w:rsid w:val="001100D4"/>
    <w:rsid w:val="001130BA"/>
    <w:rsid w:val="00122FC2"/>
    <w:rsid w:val="001341D1"/>
    <w:rsid w:val="0014143D"/>
    <w:rsid w:val="001433E7"/>
    <w:rsid w:val="00144477"/>
    <w:rsid w:val="001460BE"/>
    <w:rsid w:val="001477B9"/>
    <w:rsid w:val="00150D5F"/>
    <w:rsid w:val="0015177D"/>
    <w:rsid w:val="00153CFF"/>
    <w:rsid w:val="00156D9C"/>
    <w:rsid w:val="00163194"/>
    <w:rsid w:val="0016575D"/>
    <w:rsid w:val="00165D0F"/>
    <w:rsid w:val="00167FCE"/>
    <w:rsid w:val="00173613"/>
    <w:rsid w:val="00173C03"/>
    <w:rsid w:val="00181C57"/>
    <w:rsid w:val="00182B69"/>
    <w:rsid w:val="00182BC5"/>
    <w:rsid w:val="0018452E"/>
    <w:rsid w:val="00185E45"/>
    <w:rsid w:val="0019295A"/>
    <w:rsid w:val="001954D2"/>
    <w:rsid w:val="0019652F"/>
    <w:rsid w:val="00197D87"/>
    <w:rsid w:val="001A369C"/>
    <w:rsid w:val="001A5BCD"/>
    <w:rsid w:val="001B792F"/>
    <w:rsid w:val="001D005E"/>
    <w:rsid w:val="001D63E2"/>
    <w:rsid w:val="00204BAE"/>
    <w:rsid w:val="00211E57"/>
    <w:rsid w:val="0023579D"/>
    <w:rsid w:val="00241C06"/>
    <w:rsid w:val="00241C92"/>
    <w:rsid w:val="00253ED3"/>
    <w:rsid w:val="0025675A"/>
    <w:rsid w:val="00265853"/>
    <w:rsid w:val="0026618B"/>
    <w:rsid w:val="002661CD"/>
    <w:rsid w:val="00277E30"/>
    <w:rsid w:val="002823B3"/>
    <w:rsid w:val="00286E7B"/>
    <w:rsid w:val="00287894"/>
    <w:rsid w:val="00290F01"/>
    <w:rsid w:val="002A392C"/>
    <w:rsid w:val="002B3CFE"/>
    <w:rsid w:val="002B5624"/>
    <w:rsid w:val="002B5B63"/>
    <w:rsid w:val="002B6145"/>
    <w:rsid w:val="002C1C21"/>
    <w:rsid w:val="002C4BD7"/>
    <w:rsid w:val="002D39E2"/>
    <w:rsid w:val="002E3A8B"/>
    <w:rsid w:val="002F0836"/>
    <w:rsid w:val="002F5221"/>
    <w:rsid w:val="003004C7"/>
    <w:rsid w:val="00300B78"/>
    <w:rsid w:val="0030211E"/>
    <w:rsid w:val="00305262"/>
    <w:rsid w:val="00314CB0"/>
    <w:rsid w:val="003162E9"/>
    <w:rsid w:val="0032537E"/>
    <w:rsid w:val="003265D2"/>
    <w:rsid w:val="00327CC8"/>
    <w:rsid w:val="00331AAC"/>
    <w:rsid w:val="0033288A"/>
    <w:rsid w:val="00340B9C"/>
    <w:rsid w:val="003456F5"/>
    <w:rsid w:val="0034640B"/>
    <w:rsid w:val="00346BC5"/>
    <w:rsid w:val="00346CA3"/>
    <w:rsid w:val="00355078"/>
    <w:rsid w:val="0035533A"/>
    <w:rsid w:val="003560CD"/>
    <w:rsid w:val="00360470"/>
    <w:rsid w:val="00367D15"/>
    <w:rsid w:val="0037023F"/>
    <w:rsid w:val="00376B20"/>
    <w:rsid w:val="00376E82"/>
    <w:rsid w:val="00386528"/>
    <w:rsid w:val="00392917"/>
    <w:rsid w:val="00396FB3"/>
    <w:rsid w:val="003A0EBE"/>
    <w:rsid w:val="003A1405"/>
    <w:rsid w:val="003A2475"/>
    <w:rsid w:val="003B3AED"/>
    <w:rsid w:val="003C1569"/>
    <w:rsid w:val="003C40B7"/>
    <w:rsid w:val="003C5E9D"/>
    <w:rsid w:val="003D7D7E"/>
    <w:rsid w:val="003E2DCF"/>
    <w:rsid w:val="003E3395"/>
    <w:rsid w:val="003F5499"/>
    <w:rsid w:val="003F56EC"/>
    <w:rsid w:val="003F6732"/>
    <w:rsid w:val="00400E2E"/>
    <w:rsid w:val="004013FF"/>
    <w:rsid w:val="00404387"/>
    <w:rsid w:val="00406BBF"/>
    <w:rsid w:val="00410452"/>
    <w:rsid w:val="00410E6D"/>
    <w:rsid w:val="0041425B"/>
    <w:rsid w:val="00421334"/>
    <w:rsid w:val="00424DB7"/>
    <w:rsid w:val="0043034D"/>
    <w:rsid w:val="004316F2"/>
    <w:rsid w:val="00434CF2"/>
    <w:rsid w:val="00440E3D"/>
    <w:rsid w:val="00442C01"/>
    <w:rsid w:val="0044541E"/>
    <w:rsid w:val="00452681"/>
    <w:rsid w:val="00454870"/>
    <w:rsid w:val="00455783"/>
    <w:rsid w:val="0046223D"/>
    <w:rsid w:val="0046348B"/>
    <w:rsid w:val="00465261"/>
    <w:rsid w:val="00467384"/>
    <w:rsid w:val="00470755"/>
    <w:rsid w:val="00472BF9"/>
    <w:rsid w:val="00485EC2"/>
    <w:rsid w:val="00486922"/>
    <w:rsid w:val="0048798C"/>
    <w:rsid w:val="00491119"/>
    <w:rsid w:val="004911CE"/>
    <w:rsid w:val="0049163B"/>
    <w:rsid w:val="00491DF9"/>
    <w:rsid w:val="00492A19"/>
    <w:rsid w:val="004A0F8D"/>
    <w:rsid w:val="004A229C"/>
    <w:rsid w:val="004A2EDB"/>
    <w:rsid w:val="004A4C1E"/>
    <w:rsid w:val="004A642D"/>
    <w:rsid w:val="004B0337"/>
    <w:rsid w:val="004B165B"/>
    <w:rsid w:val="004B1755"/>
    <w:rsid w:val="004B27CF"/>
    <w:rsid w:val="004B68B1"/>
    <w:rsid w:val="004C0D0B"/>
    <w:rsid w:val="004D7CEC"/>
    <w:rsid w:val="004E0F4E"/>
    <w:rsid w:val="004E1DB1"/>
    <w:rsid w:val="004F09A1"/>
    <w:rsid w:val="004F13EE"/>
    <w:rsid w:val="004F347E"/>
    <w:rsid w:val="00505014"/>
    <w:rsid w:val="00511E42"/>
    <w:rsid w:val="00523BB9"/>
    <w:rsid w:val="0052404F"/>
    <w:rsid w:val="00526C3B"/>
    <w:rsid w:val="00530C00"/>
    <w:rsid w:val="0053401F"/>
    <w:rsid w:val="00540E00"/>
    <w:rsid w:val="00544338"/>
    <w:rsid w:val="00544D3B"/>
    <w:rsid w:val="005471AB"/>
    <w:rsid w:val="005475A4"/>
    <w:rsid w:val="00547976"/>
    <w:rsid w:val="0055164C"/>
    <w:rsid w:val="0056608D"/>
    <w:rsid w:val="00566F08"/>
    <w:rsid w:val="00573483"/>
    <w:rsid w:val="00583AAD"/>
    <w:rsid w:val="00590CCB"/>
    <w:rsid w:val="005A1FDC"/>
    <w:rsid w:val="005A5D1C"/>
    <w:rsid w:val="005B1886"/>
    <w:rsid w:val="005B1F0F"/>
    <w:rsid w:val="005B3575"/>
    <w:rsid w:val="005B5B80"/>
    <w:rsid w:val="005B5CCE"/>
    <w:rsid w:val="005C0B08"/>
    <w:rsid w:val="005C179E"/>
    <w:rsid w:val="005C760F"/>
    <w:rsid w:val="005D1075"/>
    <w:rsid w:val="005D24AD"/>
    <w:rsid w:val="005E124D"/>
    <w:rsid w:val="005E4B76"/>
    <w:rsid w:val="005E4CC2"/>
    <w:rsid w:val="005F06C2"/>
    <w:rsid w:val="005F103E"/>
    <w:rsid w:val="005F4949"/>
    <w:rsid w:val="005F55A3"/>
    <w:rsid w:val="0061708D"/>
    <w:rsid w:val="00617D15"/>
    <w:rsid w:val="00620A4F"/>
    <w:rsid w:val="0062198E"/>
    <w:rsid w:val="00621F13"/>
    <w:rsid w:val="00631CFA"/>
    <w:rsid w:val="00640A54"/>
    <w:rsid w:val="00647361"/>
    <w:rsid w:val="00656E32"/>
    <w:rsid w:val="00657FE8"/>
    <w:rsid w:val="00661476"/>
    <w:rsid w:val="006621A1"/>
    <w:rsid w:val="00684368"/>
    <w:rsid w:val="0068625C"/>
    <w:rsid w:val="00693808"/>
    <w:rsid w:val="00694BC2"/>
    <w:rsid w:val="0069586B"/>
    <w:rsid w:val="00695CC0"/>
    <w:rsid w:val="006B22E3"/>
    <w:rsid w:val="006D2419"/>
    <w:rsid w:val="006D2E87"/>
    <w:rsid w:val="006D3C09"/>
    <w:rsid w:val="006D3C6A"/>
    <w:rsid w:val="006D3F3E"/>
    <w:rsid w:val="006D63AE"/>
    <w:rsid w:val="006D7C74"/>
    <w:rsid w:val="006E2ECB"/>
    <w:rsid w:val="006E3443"/>
    <w:rsid w:val="006E699C"/>
    <w:rsid w:val="006F74A6"/>
    <w:rsid w:val="00701802"/>
    <w:rsid w:val="007018A1"/>
    <w:rsid w:val="007029DB"/>
    <w:rsid w:val="00706585"/>
    <w:rsid w:val="0071001A"/>
    <w:rsid w:val="00715ADA"/>
    <w:rsid w:val="00736364"/>
    <w:rsid w:val="00737ADC"/>
    <w:rsid w:val="0074042C"/>
    <w:rsid w:val="00746065"/>
    <w:rsid w:val="00747D82"/>
    <w:rsid w:val="00750E79"/>
    <w:rsid w:val="00751506"/>
    <w:rsid w:val="0075470C"/>
    <w:rsid w:val="00762517"/>
    <w:rsid w:val="00772686"/>
    <w:rsid w:val="00793652"/>
    <w:rsid w:val="007A45B2"/>
    <w:rsid w:val="007B4EBB"/>
    <w:rsid w:val="007C04B9"/>
    <w:rsid w:val="007D602F"/>
    <w:rsid w:val="007D77F0"/>
    <w:rsid w:val="007D7C2E"/>
    <w:rsid w:val="007E5047"/>
    <w:rsid w:val="007E5C95"/>
    <w:rsid w:val="007F085D"/>
    <w:rsid w:val="008023B8"/>
    <w:rsid w:val="00814EEC"/>
    <w:rsid w:val="008163A0"/>
    <w:rsid w:val="00817AED"/>
    <w:rsid w:val="00817DA9"/>
    <w:rsid w:val="00820AF4"/>
    <w:rsid w:val="00821B38"/>
    <w:rsid w:val="008300C9"/>
    <w:rsid w:val="00834FC9"/>
    <w:rsid w:val="0083595D"/>
    <w:rsid w:val="00836D22"/>
    <w:rsid w:val="00841737"/>
    <w:rsid w:val="008438C9"/>
    <w:rsid w:val="0084532A"/>
    <w:rsid w:val="00847B45"/>
    <w:rsid w:val="00851928"/>
    <w:rsid w:val="00853580"/>
    <w:rsid w:val="00854654"/>
    <w:rsid w:val="008556C1"/>
    <w:rsid w:val="008638E0"/>
    <w:rsid w:val="00865BE0"/>
    <w:rsid w:val="00867C84"/>
    <w:rsid w:val="0087427D"/>
    <w:rsid w:val="00875073"/>
    <w:rsid w:val="00877847"/>
    <w:rsid w:val="00882865"/>
    <w:rsid w:val="00884B8D"/>
    <w:rsid w:val="008A0DD5"/>
    <w:rsid w:val="008A2757"/>
    <w:rsid w:val="008A5E41"/>
    <w:rsid w:val="008B4D50"/>
    <w:rsid w:val="008B6990"/>
    <w:rsid w:val="008C3BDF"/>
    <w:rsid w:val="008F20FB"/>
    <w:rsid w:val="008F2E55"/>
    <w:rsid w:val="008F3E6D"/>
    <w:rsid w:val="00903C3D"/>
    <w:rsid w:val="0090478E"/>
    <w:rsid w:val="00904E76"/>
    <w:rsid w:val="009054EB"/>
    <w:rsid w:val="00905BB5"/>
    <w:rsid w:val="00910F7D"/>
    <w:rsid w:val="0091250B"/>
    <w:rsid w:val="0092248F"/>
    <w:rsid w:val="009258BE"/>
    <w:rsid w:val="009301A9"/>
    <w:rsid w:val="00930A2B"/>
    <w:rsid w:val="00933192"/>
    <w:rsid w:val="009359BC"/>
    <w:rsid w:val="009365CA"/>
    <w:rsid w:val="009478C1"/>
    <w:rsid w:val="009528DB"/>
    <w:rsid w:val="00953B37"/>
    <w:rsid w:val="00957B5D"/>
    <w:rsid w:val="00967E33"/>
    <w:rsid w:val="00980BFD"/>
    <w:rsid w:val="009872EC"/>
    <w:rsid w:val="00987AC4"/>
    <w:rsid w:val="00994499"/>
    <w:rsid w:val="009A494A"/>
    <w:rsid w:val="009A7D2E"/>
    <w:rsid w:val="009C3053"/>
    <w:rsid w:val="009C37D5"/>
    <w:rsid w:val="009C525E"/>
    <w:rsid w:val="009D1F5C"/>
    <w:rsid w:val="009E157D"/>
    <w:rsid w:val="009F2FF3"/>
    <w:rsid w:val="00A010D1"/>
    <w:rsid w:val="00A0446F"/>
    <w:rsid w:val="00A07E3C"/>
    <w:rsid w:val="00A10D5C"/>
    <w:rsid w:val="00A133E7"/>
    <w:rsid w:val="00A13C1A"/>
    <w:rsid w:val="00A22694"/>
    <w:rsid w:val="00A35CB0"/>
    <w:rsid w:val="00A45AAC"/>
    <w:rsid w:val="00A46E3D"/>
    <w:rsid w:val="00A61095"/>
    <w:rsid w:val="00A621CF"/>
    <w:rsid w:val="00A63642"/>
    <w:rsid w:val="00A63B71"/>
    <w:rsid w:val="00A7476F"/>
    <w:rsid w:val="00A91FB2"/>
    <w:rsid w:val="00A926C9"/>
    <w:rsid w:val="00A9437D"/>
    <w:rsid w:val="00A973B4"/>
    <w:rsid w:val="00AA1074"/>
    <w:rsid w:val="00AA4B82"/>
    <w:rsid w:val="00AA5EED"/>
    <w:rsid w:val="00AA624B"/>
    <w:rsid w:val="00AA7216"/>
    <w:rsid w:val="00AB0550"/>
    <w:rsid w:val="00AB1C1F"/>
    <w:rsid w:val="00AB7BEA"/>
    <w:rsid w:val="00AC41BC"/>
    <w:rsid w:val="00AC7949"/>
    <w:rsid w:val="00AD1464"/>
    <w:rsid w:val="00AD41AD"/>
    <w:rsid w:val="00AD6B24"/>
    <w:rsid w:val="00AE3074"/>
    <w:rsid w:val="00AF40AF"/>
    <w:rsid w:val="00AF6B3C"/>
    <w:rsid w:val="00AF7CB8"/>
    <w:rsid w:val="00B02284"/>
    <w:rsid w:val="00B147E9"/>
    <w:rsid w:val="00B17A50"/>
    <w:rsid w:val="00B23AA2"/>
    <w:rsid w:val="00B32727"/>
    <w:rsid w:val="00B34E84"/>
    <w:rsid w:val="00B36452"/>
    <w:rsid w:val="00B415E9"/>
    <w:rsid w:val="00B417F9"/>
    <w:rsid w:val="00B441C4"/>
    <w:rsid w:val="00B53135"/>
    <w:rsid w:val="00B534BC"/>
    <w:rsid w:val="00B54A56"/>
    <w:rsid w:val="00B57345"/>
    <w:rsid w:val="00B61CF5"/>
    <w:rsid w:val="00B6210A"/>
    <w:rsid w:val="00B8281D"/>
    <w:rsid w:val="00B83789"/>
    <w:rsid w:val="00B83A95"/>
    <w:rsid w:val="00B85308"/>
    <w:rsid w:val="00B877BE"/>
    <w:rsid w:val="00B93E59"/>
    <w:rsid w:val="00B94496"/>
    <w:rsid w:val="00B9734C"/>
    <w:rsid w:val="00B97DEF"/>
    <w:rsid w:val="00BA2F36"/>
    <w:rsid w:val="00BA64CE"/>
    <w:rsid w:val="00BB50D5"/>
    <w:rsid w:val="00BC0557"/>
    <w:rsid w:val="00BC677C"/>
    <w:rsid w:val="00BD3FAE"/>
    <w:rsid w:val="00BE09A1"/>
    <w:rsid w:val="00BE52FC"/>
    <w:rsid w:val="00BE78A5"/>
    <w:rsid w:val="00BF5AA4"/>
    <w:rsid w:val="00C0071D"/>
    <w:rsid w:val="00C028DB"/>
    <w:rsid w:val="00C03F85"/>
    <w:rsid w:val="00C117FE"/>
    <w:rsid w:val="00C24C0C"/>
    <w:rsid w:val="00C26155"/>
    <w:rsid w:val="00C55D56"/>
    <w:rsid w:val="00C62206"/>
    <w:rsid w:val="00C66371"/>
    <w:rsid w:val="00C71878"/>
    <w:rsid w:val="00C74836"/>
    <w:rsid w:val="00C75875"/>
    <w:rsid w:val="00C773AB"/>
    <w:rsid w:val="00C81F6B"/>
    <w:rsid w:val="00C82910"/>
    <w:rsid w:val="00C86BE9"/>
    <w:rsid w:val="00C874A7"/>
    <w:rsid w:val="00C97095"/>
    <w:rsid w:val="00CA7169"/>
    <w:rsid w:val="00CB0959"/>
    <w:rsid w:val="00CC4071"/>
    <w:rsid w:val="00CD2EF7"/>
    <w:rsid w:val="00CE13C2"/>
    <w:rsid w:val="00CE3CA9"/>
    <w:rsid w:val="00CE4B40"/>
    <w:rsid w:val="00CE7D0C"/>
    <w:rsid w:val="00CF5226"/>
    <w:rsid w:val="00CF6E84"/>
    <w:rsid w:val="00D01364"/>
    <w:rsid w:val="00D16B59"/>
    <w:rsid w:val="00D17FC2"/>
    <w:rsid w:val="00D275E5"/>
    <w:rsid w:val="00D34ADE"/>
    <w:rsid w:val="00D41A72"/>
    <w:rsid w:val="00D421CC"/>
    <w:rsid w:val="00D479C0"/>
    <w:rsid w:val="00D5414E"/>
    <w:rsid w:val="00D64B09"/>
    <w:rsid w:val="00D657CA"/>
    <w:rsid w:val="00D65B5E"/>
    <w:rsid w:val="00D66920"/>
    <w:rsid w:val="00D76F97"/>
    <w:rsid w:val="00D800AA"/>
    <w:rsid w:val="00D81189"/>
    <w:rsid w:val="00D83837"/>
    <w:rsid w:val="00D840C5"/>
    <w:rsid w:val="00D904A1"/>
    <w:rsid w:val="00D96485"/>
    <w:rsid w:val="00D97760"/>
    <w:rsid w:val="00D978E1"/>
    <w:rsid w:val="00DA2F9E"/>
    <w:rsid w:val="00DA369A"/>
    <w:rsid w:val="00DA3E13"/>
    <w:rsid w:val="00DA6949"/>
    <w:rsid w:val="00DB2672"/>
    <w:rsid w:val="00DB61AA"/>
    <w:rsid w:val="00DC292A"/>
    <w:rsid w:val="00DC5EF6"/>
    <w:rsid w:val="00DD7E1B"/>
    <w:rsid w:val="00DE46E6"/>
    <w:rsid w:val="00DE6607"/>
    <w:rsid w:val="00DF5D7D"/>
    <w:rsid w:val="00DF75D0"/>
    <w:rsid w:val="00E024B7"/>
    <w:rsid w:val="00E14804"/>
    <w:rsid w:val="00E16F95"/>
    <w:rsid w:val="00E225FF"/>
    <w:rsid w:val="00E22D66"/>
    <w:rsid w:val="00E26B81"/>
    <w:rsid w:val="00E273F8"/>
    <w:rsid w:val="00E30678"/>
    <w:rsid w:val="00E308C6"/>
    <w:rsid w:val="00E37470"/>
    <w:rsid w:val="00E46BE7"/>
    <w:rsid w:val="00E63572"/>
    <w:rsid w:val="00E674C6"/>
    <w:rsid w:val="00E715FE"/>
    <w:rsid w:val="00E76D91"/>
    <w:rsid w:val="00E76E52"/>
    <w:rsid w:val="00E825A6"/>
    <w:rsid w:val="00E837E7"/>
    <w:rsid w:val="00E84B1B"/>
    <w:rsid w:val="00E8608D"/>
    <w:rsid w:val="00E865D2"/>
    <w:rsid w:val="00E94FEB"/>
    <w:rsid w:val="00E96D69"/>
    <w:rsid w:val="00EA1D60"/>
    <w:rsid w:val="00EA562B"/>
    <w:rsid w:val="00EB1509"/>
    <w:rsid w:val="00ED115A"/>
    <w:rsid w:val="00EE5C0E"/>
    <w:rsid w:val="00EE60E1"/>
    <w:rsid w:val="00EF3A6F"/>
    <w:rsid w:val="00EF7F65"/>
    <w:rsid w:val="00F05B5A"/>
    <w:rsid w:val="00F12C1E"/>
    <w:rsid w:val="00F1446C"/>
    <w:rsid w:val="00F205B4"/>
    <w:rsid w:val="00F21012"/>
    <w:rsid w:val="00F21406"/>
    <w:rsid w:val="00F3021E"/>
    <w:rsid w:val="00F303AC"/>
    <w:rsid w:val="00F323B6"/>
    <w:rsid w:val="00F346A4"/>
    <w:rsid w:val="00F36692"/>
    <w:rsid w:val="00F409E7"/>
    <w:rsid w:val="00F47CC7"/>
    <w:rsid w:val="00F5036C"/>
    <w:rsid w:val="00F538C8"/>
    <w:rsid w:val="00F559B6"/>
    <w:rsid w:val="00F55B3F"/>
    <w:rsid w:val="00F62378"/>
    <w:rsid w:val="00F636D5"/>
    <w:rsid w:val="00F66A36"/>
    <w:rsid w:val="00F67D21"/>
    <w:rsid w:val="00F7118D"/>
    <w:rsid w:val="00F7126B"/>
    <w:rsid w:val="00F76167"/>
    <w:rsid w:val="00F81EF5"/>
    <w:rsid w:val="00F83DEE"/>
    <w:rsid w:val="00F94B93"/>
    <w:rsid w:val="00F950C5"/>
    <w:rsid w:val="00F959C8"/>
    <w:rsid w:val="00FA7458"/>
    <w:rsid w:val="00FB0941"/>
    <w:rsid w:val="00FB1B1E"/>
    <w:rsid w:val="00FB325C"/>
    <w:rsid w:val="00FD4F58"/>
    <w:rsid w:val="00FD580D"/>
    <w:rsid w:val="00FD60B4"/>
    <w:rsid w:val="00FD73B2"/>
    <w:rsid w:val="00FE3520"/>
    <w:rsid w:val="00FE46E8"/>
    <w:rsid w:val="00FF4CEA"/>
    <w:rsid w:val="00FF7A90"/>
    <w:rsid w:val="00FF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817DA9"/>
    <w:rPr>
      <w:sz w:val="16"/>
      <w:szCs w:val="16"/>
    </w:rPr>
  </w:style>
  <w:style w:type="paragraph" w:styleId="CommentText">
    <w:name w:val="annotation text"/>
    <w:basedOn w:val="Normal"/>
    <w:link w:val="CommentTextChar"/>
    <w:rsid w:val="00817DA9"/>
  </w:style>
  <w:style w:type="character" w:customStyle="1" w:styleId="CommentTextChar">
    <w:name w:val="Comment Text Char"/>
    <w:basedOn w:val="DefaultParagraphFont"/>
    <w:link w:val="CommentText"/>
    <w:rsid w:val="00817DA9"/>
  </w:style>
  <w:style w:type="paragraph" w:styleId="CommentSubject">
    <w:name w:val="annotation subject"/>
    <w:basedOn w:val="CommentText"/>
    <w:next w:val="CommentText"/>
    <w:link w:val="CommentSubjectChar"/>
    <w:rsid w:val="00817DA9"/>
    <w:rPr>
      <w:b/>
      <w:bCs/>
    </w:rPr>
  </w:style>
  <w:style w:type="character" w:customStyle="1" w:styleId="CommentSubjectChar">
    <w:name w:val="Comment Subject Char"/>
    <w:basedOn w:val="CommentTextChar"/>
    <w:link w:val="CommentSubject"/>
    <w:rsid w:val="00817DA9"/>
    <w:rPr>
      <w:b/>
      <w:bCs/>
    </w:rPr>
  </w:style>
  <w:style w:type="paragraph" w:styleId="Revision">
    <w:name w:val="Revision"/>
    <w:hidden/>
    <w:uiPriority w:val="99"/>
    <w:semiHidden/>
    <w:rsid w:val="001460BE"/>
  </w:style>
  <w:style w:type="paragraph" w:customStyle="1" w:styleId="Default">
    <w:name w:val="Default"/>
    <w:rsid w:val="002661CD"/>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817DA9"/>
    <w:rPr>
      <w:sz w:val="16"/>
      <w:szCs w:val="16"/>
    </w:rPr>
  </w:style>
  <w:style w:type="paragraph" w:styleId="CommentText">
    <w:name w:val="annotation text"/>
    <w:basedOn w:val="Normal"/>
    <w:link w:val="CommentTextChar"/>
    <w:rsid w:val="00817DA9"/>
  </w:style>
  <w:style w:type="character" w:customStyle="1" w:styleId="CommentTextChar">
    <w:name w:val="Comment Text Char"/>
    <w:basedOn w:val="DefaultParagraphFont"/>
    <w:link w:val="CommentText"/>
    <w:rsid w:val="00817DA9"/>
  </w:style>
  <w:style w:type="paragraph" w:styleId="CommentSubject">
    <w:name w:val="annotation subject"/>
    <w:basedOn w:val="CommentText"/>
    <w:next w:val="CommentText"/>
    <w:link w:val="CommentSubjectChar"/>
    <w:rsid w:val="00817DA9"/>
    <w:rPr>
      <w:b/>
      <w:bCs/>
    </w:rPr>
  </w:style>
  <w:style w:type="character" w:customStyle="1" w:styleId="CommentSubjectChar">
    <w:name w:val="Comment Subject Char"/>
    <w:basedOn w:val="CommentTextChar"/>
    <w:link w:val="CommentSubject"/>
    <w:rsid w:val="00817DA9"/>
    <w:rPr>
      <w:b/>
      <w:bCs/>
    </w:rPr>
  </w:style>
  <w:style w:type="paragraph" w:styleId="Revision">
    <w:name w:val="Revision"/>
    <w:hidden/>
    <w:uiPriority w:val="99"/>
    <w:semiHidden/>
    <w:rsid w:val="001460BE"/>
  </w:style>
  <w:style w:type="paragraph" w:customStyle="1" w:styleId="Default">
    <w:name w:val="Default"/>
    <w:rsid w:val="002661CD"/>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vidersupport@mahealth.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in-masshealth-provider-pubs@listserv.state.ma.us" TargetMode="External"/><Relationship Id="rId17"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masshealth-provider-bulletins" TargetMode="External"/><Relationship Id="rId5" Type="http://schemas.openxmlformats.org/officeDocument/2006/relationships/settings" Target="settings.xml"/><Relationship Id="rId15"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pport@masshealthlts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6B803-71E3-4F7E-A499-0089F632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1259</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9701</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Dan Deleo</cp:lastModifiedBy>
  <cp:revision>7</cp:revision>
  <cp:lastPrinted>2019-05-03T16:24:00Z</cp:lastPrinted>
  <dcterms:created xsi:type="dcterms:W3CDTF">2019-04-11T14:26:00Z</dcterms:created>
  <dcterms:modified xsi:type="dcterms:W3CDTF">2019-05-03T19:28:00Z</dcterms:modified>
</cp:coreProperties>
</file>