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136F7AC9" wp14:editId="36C6398D">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rsidR="00E01D80" w:rsidRPr="009D2D5F" w:rsidRDefault="0028720F" w:rsidP="00E27CD8">
                      <w:pPr>
                        <w:spacing w:before="0" w:after="0" w:afterAutospacing="0"/>
                      </w:pPr>
                      <w:r w:rsidRPr="009D2D5F">
                        <w:t xml:space="preserve"> </w:t>
                      </w:r>
                    </w:p>
                    <w:p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6D9AA977" wp14:editId="616432D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C00330E" wp14:editId="0EB39A13">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rsidR="006D3F15" w:rsidRPr="00777A22" w:rsidRDefault="009D4660"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730335" w:rsidP="005B27F1">
      <w:pPr>
        <w:pStyle w:val="Heading1"/>
      </w:pPr>
      <w:r>
        <w:t>Nursing Facility Bulletin 160</w:t>
      </w:r>
    </w:p>
    <w:p w:rsidR="00F664CC" w:rsidRPr="00150BCC" w:rsidRDefault="00730335" w:rsidP="00150BCC">
      <w:pPr>
        <w:pStyle w:val="BullsHeading"/>
      </w:pPr>
      <w:r>
        <w:t>February</w:t>
      </w:r>
      <w:r w:rsidR="00DC791F">
        <w:t xml:space="preserve"> 2021</w:t>
      </w:r>
    </w:p>
    <w:p w:rsidR="00F664CC" w:rsidRDefault="00F664CC" w:rsidP="00E27CD8"/>
    <w:p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E27CD8">
      <w:r w:rsidRPr="00F664CC">
        <w:rPr>
          <w:b/>
        </w:rPr>
        <w:lastRenderedPageBreak/>
        <w:t>TO</w:t>
      </w:r>
      <w:r w:rsidRPr="00F664CC">
        <w:t>:</w:t>
      </w:r>
      <w:r>
        <w:tab/>
      </w:r>
      <w:r w:rsidR="00DC791F">
        <w:t xml:space="preserve">Nursing Facilities </w:t>
      </w:r>
      <w:r w:rsidRPr="00F664CC">
        <w:t>Participating in MassHealth</w:t>
      </w:r>
    </w:p>
    <w:p w:rsidR="00F664CC" w:rsidRPr="00F664CC" w:rsidRDefault="00F664CC" w:rsidP="00E27CD8">
      <w:r w:rsidRPr="00F664CC">
        <w:rPr>
          <w:b/>
        </w:rPr>
        <w:t>FROM</w:t>
      </w:r>
      <w:r w:rsidRPr="00F664CC">
        <w:t>:</w:t>
      </w:r>
      <w:r>
        <w:tab/>
      </w:r>
      <w:r w:rsidR="00AA6085">
        <w:t xml:space="preserve">Daniel Tsai, Assistant Secretary for </w:t>
      </w:r>
      <w:proofErr w:type="gramStart"/>
      <w:r w:rsidR="00AA6085">
        <w:t>MassHealth</w:t>
      </w:r>
      <w:r w:rsidR="00990059">
        <w:t xml:space="preserve"> </w:t>
      </w:r>
      <w:r w:rsidR="009D4660">
        <w:t xml:space="preserve"> [</w:t>
      </w:r>
      <w:proofErr w:type="gramEnd"/>
      <w:r w:rsidR="009D4660">
        <w:t>Signature of Daniel Tsai]</w:t>
      </w:r>
      <w:bookmarkStart w:id="0" w:name="_GoBack"/>
      <w:bookmarkEnd w:id="0"/>
    </w:p>
    <w:p w:rsidR="00F664CC" w:rsidRPr="00F664CC" w:rsidRDefault="00F664CC" w:rsidP="00DC791F">
      <w:pPr>
        <w:pStyle w:val="SubjectLine"/>
        <w:spacing w:after="100"/>
        <w:ind w:left="1440" w:hanging="1080"/>
      </w:pPr>
      <w:r w:rsidRPr="00F664CC">
        <w:t>RE:</w:t>
      </w:r>
      <w:r w:rsidR="00BD2DAF">
        <w:tab/>
      </w:r>
      <w:r w:rsidR="00DC791F">
        <w:t>Coverage and Payment for Coronavirus Disease 2019 (COVID-19) Monoclonal Antibody Product Infusion administered by Nursing Facilities</w:t>
      </w:r>
    </w:p>
    <w:p w:rsidR="00DC791F" w:rsidRDefault="00DC791F" w:rsidP="00E27CD8">
      <w:pPr>
        <w:pStyle w:val="Heading2"/>
      </w:pPr>
      <w:r>
        <w:t>Background</w:t>
      </w:r>
    </w:p>
    <w:p w:rsidR="00DC791F" w:rsidRDefault="00DC791F" w:rsidP="004F2678">
      <w:pPr>
        <w:pStyle w:val="BodyTextIndent"/>
        <w:spacing w:after="120" w:afterAutospacing="0"/>
      </w:pPr>
      <w:r>
        <w:t>T</w:t>
      </w:r>
      <w:r w:rsidRPr="0056272D">
        <w:t xml:space="preserve">he FDA </w:t>
      </w:r>
      <w:r>
        <w:t xml:space="preserve">recently </w:t>
      </w:r>
      <w:r w:rsidRPr="0056272D">
        <w:t>issued E</w:t>
      </w:r>
      <w:r>
        <w:t xml:space="preserve">mergency </w:t>
      </w:r>
      <w:r w:rsidRPr="0056272D">
        <w:t>U</w:t>
      </w:r>
      <w:r>
        <w:t xml:space="preserve">se </w:t>
      </w:r>
      <w:r w:rsidRPr="0056272D">
        <w:t>A</w:t>
      </w:r>
      <w:r>
        <w:t>uthorizations (EUA)</w:t>
      </w:r>
      <w:r w:rsidRPr="0056272D">
        <w:t xml:space="preserve"> for two investigational monoclonal antibody therapies, </w:t>
      </w:r>
      <w:proofErr w:type="spellStart"/>
      <w:r w:rsidRPr="0056272D">
        <w:t>bamlanivimab</w:t>
      </w:r>
      <w:proofErr w:type="spellEnd"/>
      <w:r w:rsidRPr="0056272D">
        <w:t xml:space="preserve"> (Eli Lilly) and </w:t>
      </w:r>
      <w:proofErr w:type="spellStart"/>
      <w:r w:rsidRPr="0056272D">
        <w:t>casirivimab</w:t>
      </w:r>
      <w:proofErr w:type="spellEnd"/>
      <w:r w:rsidRPr="0056272D">
        <w:t>/</w:t>
      </w:r>
      <w:proofErr w:type="spellStart"/>
      <w:r w:rsidRPr="0056272D">
        <w:t>imdevimab</w:t>
      </w:r>
      <w:proofErr w:type="spellEnd"/>
      <w:r w:rsidRPr="0056272D">
        <w:t xml:space="preserve"> (Regeneron), for the treatment of mild-to-moderate COVID-19 in adults and pediatric patients with positive COVID-19 test results who are at high risk for progressing to severe COVID-19 and/or hospitalization. MassHealth will cover this treatment</w:t>
      </w:r>
      <w:r>
        <w:t xml:space="preserve"> when administered </w:t>
      </w:r>
      <w:r w:rsidR="00C773AD">
        <w:t xml:space="preserve">to MassHealth members </w:t>
      </w:r>
      <w:r>
        <w:t>in nursing facilities</w:t>
      </w:r>
      <w:r w:rsidRPr="0056272D">
        <w:t xml:space="preserve"> for dates of service as specifically listed below, consistent with</w:t>
      </w:r>
      <w:r>
        <w:t xml:space="preserve"> the</w:t>
      </w:r>
      <w:r w:rsidRPr="0056272D">
        <w:t xml:space="preserve"> terms of the EUA.  </w:t>
      </w:r>
    </w:p>
    <w:p w:rsidR="00DC791F" w:rsidRPr="0056272D" w:rsidRDefault="00DC791F" w:rsidP="004F2678">
      <w:pPr>
        <w:pStyle w:val="BodyTextIndent"/>
        <w:spacing w:after="120" w:afterAutospacing="0"/>
      </w:pPr>
      <w:r w:rsidRPr="0056272D">
        <w:t>There is no cost sharing for COVID-19 testing or treatment, including these new treatment codes.</w:t>
      </w:r>
    </w:p>
    <w:p w:rsidR="00DC791F" w:rsidRDefault="00DC791F" w:rsidP="004F2678">
      <w:pPr>
        <w:pStyle w:val="BodyTextIndent"/>
        <w:spacing w:after="120" w:afterAutospacing="0"/>
      </w:pPr>
      <w:r w:rsidRPr="004971D3">
        <w:t>This bulletin applies to members enrolled in MassHealth fee-for-service, the Primary Care Clinician (PCC) Plan, or a Primary Care Accountable Care Organization</w:t>
      </w:r>
      <w:r>
        <w:t xml:space="preserve"> </w:t>
      </w:r>
      <w:r w:rsidRPr="004971D3">
        <w:t>(ACO)</w:t>
      </w:r>
      <w:r>
        <w:t xml:space="preserve"> who are residing in a nursing facility participating in the MassHealth program</w:t>
      </w:r>
      <w:r w:rsidRPr="002B3561">
        <w:t>. Information about coverage through MassHealth Managed Care Entities (MCEs) and the Program for All</w:t>
      </w:r>
      <w:r>
        <w:t>-i</w:t>
      </w:r>
      <w:r w:rsidRPr="002B3561">
        <w:t>nclusive Care for the Elderly (PACE) will be included in a forthcoming MCE bulletin.</w:t>
      </w:r>
      <w:r w:rsidRPr="0056272D">
        <w:t xml:space="preserve"> </w:t>
      </w:r>
    </w:p>
    <w:p w:rsidR="009374FB" w:rsidRDefault="009374FB" w:rsidP="004F2678">
      <w:pPr>
        <w:pStyle w:val="BodyTextIndent"/>
        <w:spacing w:after="120" w:afterAutospacing="0"/>
      </w:pPr>
    </w:p>
    <w:p w:rsidR="00DC791F" w:rsidRPr="000A786B" w:rsidRDefault="00DC791F" w:rsidP="004F2678">
      <w:pPr>
        <w:pStyle w:val="Heading2"/>
        <w:spacing w:before="240" w:after="240" w:afterAutospacing="0"/>
      </w:pPr>
      <w:r>
        <w:t>Payment for COVID-19 M</w:t>
      </w:r>
      <w:r w:rsidRPr="00081599">
        <w:t xml:space="preserve">onoclonal </w:t>
      </w:r>
      <w:r>
        <w:t>A</w:t>
      </w:r>
      <w:r w:rsidRPr="00081599">
        <w:t>ntibody</w:t>
      </w:r>
      <w:r>
        <w:t xml:space="preserve"> P</w:t>
      </w:r>
      <w:r w:rsidRPr="00081599">
        <w:t>roduct</w:t>
      </w:r>
      <w:r>
        <w:t xml:space="preserve"> Infusion</w:t>
      </w:r>
    </w:p>
    <w:p w:rsidR="00DC791F" w:rsidRDefault="00DC791F" w:rsidP="004F2678">
      <w:pPr>
        <w:pStyle w:val="BodyTextIndent"/>
        <w:spacing w:after="120" w:afterAutospacing="0"/>
      </w:pPr>
      <w:r>
        <w:t xml:space="preserve">Effective for dates of service as specifically listed </w:t>
      </w:r>
      <w:r w:rsidR="009374FB">
        <w:t xml:space="preserve">in the table </w:t>
      </w:r>
      <w:r>
        <w:t xml:space="preserve">below, providers enrolled in the MassHealth nursing facility program may </w:t>
      </w:r>
      <w:r w:rsidRPr="00B417E4">
        <w:t>bill and receive payment for the administration of monoclonal antibody products</w:t>
      </w:r>
      <w:r>
        <w:t xml:space="preserve"> at the rates identified below</w:t>
      </w:r>
      <w:r w:rsidRPr="00B417E4">
        <w:t>.</w:t>
      </w:r>
    </w:p>
    <w:p w:rsidR="00375347" w:rsidRDefault="00DC791F" w:rsidP="004F2678">
      <w:pPr>
        <w:pStyle w:val="BodyTextIndent"/>
        <w:spacing w:after="120" w:afterAutospacing="0"/>
      </w:pPr>
      <w:r>
        <w:t>MassHealth expects to pay rates that are consistent with Medi</w:t>
      </w:r>
      <w:r w:rsidR="00375347">
        <w:t xml:space="preserve">care rates for these services. </w:t>
      </w:r>
      <w:r>
        <w:t xml:space="preserve">Specifically, MassHealth expects to pay the following rates to nursing facility providers for the following codes. These rates will be formally established through the promulgation of emergency </w:t>
      </w:r>
      <w:r w:rsidR="00C773AD">
        <w:t xml:space="preserve">amendments to </w:t>
      </w:r>
      <w:r>
        <w:t xml:space="preserve">101 CMR 206.00: </w:t>
      </w:r>
      <w:r w:rsidRPr="004F2678">
        <w:rPr>
          <w:i/>
        </w:rPr>
        <w:t>Standard Payments to Nursing Facilities</w:t>
      </w:r>
      <w:r w:rsidR="00C773AD">
        <w:t xml:space="preserve"> by the Executive Office of Health and Human Services (EOHHS).</w:t>
      </w:r>
    </w:p>
    <w:p w:rsidR="00375347" w:rsidRDefault="00375347">
      <w:pPr>
        <w:spacing w:before="0" w:after="200" w:afterAutospacing="0" w:line="276" w:lineRule="auto"/>
        <w:ind w:left="0"/>
      </w:pPr>
      <w:r>
        <w:br w:type="page"/>
      </w:r>
    </w:p>
    <w:p w:rsidR="00DC791F" w:rsidRPr="00B417E4" w:rsidRDefault="00DC791F" w:rsidP="004F2678">
      <w:pPr>
        <w:pStyle w:val="BodyTextIndent"/>
        <w:spacing w:after="120" w:afterAutospacing="0"/>
      </w:pPr>
    </w:p>
    <w:tbl>
      <w:tblPr>
        <w:tblStyle w:val="TableGrid"/>
        <w:tblW w:w="0" w:type="auto"/>
        <w:tblInd w:w="360" w:type="dxa"/>
        <w:tblCellMar>
          <w:left w:w="115" w:type="dxa"/>
          <w:bottom w:w="115" w:type="dxa"/>
          <w:right w:w="288" w:type="dxa"/>
        </w:tblCellMar>
        <w:tblLook w:val="04A0" w:firstRow="1" w:lastRow="0" w:firstColumn="1" w:lastColumn="0" w:noHBand="0" w:noVBand="1"/>
      </w:tblPr>
      <w:tblGrid>
        <w:gridCol w:w="1458"/>
        <w:gridCol w:w="1537"/>
        <w:gridCol w:w="4590"/>
        <w:gridCol w:w="2351"/>
      </w:tblGrid>
      <w:tr w:rsidR="00DC791F" w:rsidTr="00375347">
        <w:trPr>
          <w:tblHeader/>
        </w:trPr>
        <w:tc>
          <w:tcPr>
            <w:tcW w:w="1458" w:type="dxa"/>
          </w:tcPr>
          <w:p w:rsidR="00DC791F" w:rsidRPr="00DC791F" w:rsidRDefault="00DC791F" w:rsidP="00DC791F">
            <w:pPr>
              <w:ind w:left="0"/>
              <w:jc w:val="center"/>
              <w:rPr>
                <w:b/>
              </w:rPr>
            </w:pPr>
            <w:r w:rsidRPr="00DC791F">
              <w:rPr>
                <w:b/>
              </w:rPr>
              <w:t>Code</w:t>
            </w:r>
          </w:p>
        </w:tc>
        <w:tc>
          <w:tcPr>
            <w:tcW w:w="1537" w:type="dxa"/>
          </w:tcPr>
          <w:p w:rsidR="00DC791F" w:rsidRPr="00DC791F" w:rsidRDefault="00DC791F" w:rsidP="00DC791F">
            <w:pPr>
              <w:ind w:left="0"/>
              <w:jc w:val="center"/>
              <w:rPr>
                <w:b/>
              </w:rPr>
            </w:pPr>
            <w:r w:rsidRPr="00DC791F">
              <w:rPr>
                <w:b/>
              </w:rPr>
              <w:t>Allowable Fee</w:t>
            </w:r>
          </w:p>
        </w:tc>
        <w:tc>
          <w:tcPr>
            <w:tcW w:w="4590" w:type="dxa"/>
          </w:tcPr>
          <w:p w:rsidR="00DC791F" w:rsidRPr="00DC791F" w:rsidRDefault="00DC791F" w:rsidP="00DC791F">
            <w:pPr>
              <w:ind w:left="0"/>
              <w:jc w:val="center"/>
              <w:rPr>
                <w:b/>
              </w:rPr>
            </w:pPr>
            <w:r w:rsidRPr="00DC791F">
              <w:rPr>
                <w:b/>
              </w:rPr>
              <w:t>Description of Code</w:t>
            </w:r>
          </w:p>
        </w:tc>
        <w:tc>
          <w:tcPr>
            <w:tcW w:w="2351" w:type="dxa"/>
          </w:tcPr>
          <w:p w:rsidR="00DC791F" w:rsidRPr="00DC791F" w:rsidRDefault="00DC791F" w:rsidP="00DC791F">
            <w:pPr>
              <w:ind w:left="0"/>
              <w:jc w:val="center"/>
              <w:rPr>
                <w:b/>
              </w:rPr>
            </w:pPr>
            <w:r w:rsidRPr="00DC791F">
              <w:rPr>
                <w:b/>
              </w:rPr>
              <w:t xml:space="preserve">Effective for </w:t>
            </w:r>
            <w:r w:rsidR="00D441BE">
              <w:rPr>
                <w:b/>
              </w:rPr>
              <w:br/>
            </w:r>
            <w:r w:rsidRPr="00DC791F">
              <w:rPr>
                <w:b/>
              </w:rPr>
              <w:t xml:space="preserve">Dates of Service </w:t>
            </w:r>
            <w:r w:rsidR="00D441BE">
              <w:rPr>
                <w:b/>
              </w:rPr>
              <w:br/>
            </w:r>
            <w:r w:rsidRPr="00DC791F">
              <w:rPr>
                <w:b/>
              </w:rPr>
              <w:t>On or After</w:t>
            </w:r>
          </w:p>
        </w:tc>
      </w:tr>
      <w:tr w:rsidR="00DC791F" w:rsidTr="00375347">
        <w:tc>
          <w:tcPr>
            <w:tcW w:w="1458" w:type="dxa"/>
          </w:tcPr>
          <w:p w:rsidR="00DC791F" w:rsidRDefault="00DC791F" w:rsidP="00DC791F">
            <w:pPr>
              <w:ind w:left="0"/>
            </w:pPr>
            <w:r>
              <w:t>Q0239 SL</w:t>
            </w:r>
          </w:p>
        </w:tc>
        <w:tc>
          <w:tcPr>
            <w:tcW w:w="1537" w:type="dxa"/>
          </w:tcPr>
          <w:p w:rsidR="00DC791F" w:rsidRDefault="00DC791F" w:rsidP="004F2678">
            <w:pPr>
              <w:ind w:left="0"/>
              <w:jc w:val="right"/>
            </w:pPr>
            <w:r>
              <w:t>$0.00</w:t>
            </w:r>
          </w:p>
        </w:tc>
        <w:tc>
          <w:tcPr>
            <w:tcW w:w="4590" w:type="dxa"/>
          </w:tcPr>
          <w:p w:rsidR="00DC791F" w:rsidRDefault="00DC791F" w:rsidP="00DC791F">
            <w:pPr>
              <w:ind w:left="0"/>
            </w:pPr>
            <w:r>
              <w:t xml:space="preserve">Injection, </w:t>
            </w:r>
            <w:proofErr w:type="spellStart"/>
            <w:r>
              <w:t>bamlanivimab</w:t>
            </w:r>
            <w:proofErr w:type="spellEnd"/>
            <w:r>
              <w:t>, 700 mg</w:t>
            </w:r>
          </w:p>
        </w:tc>
        <w:tc>
          <w:tcPr>
            <w:tcW w:w="2351" w:type="dxa"/>
          </w:tcPr>
          <w:p w:rsidR="00DC791F" w:rsidRDefault="00DC791F" w:rsidP="004F2678">
            <w:pPr>
              <w:ind w:left="0"/>
              <w:jc w:val="center"/>
            </w:pPr>
            <w:r>
              <w:t>1/25/2021</w:t>
            </w:r>
          </w:p>
        </w:tc>
      </w:tr>
      <w:tr w:rsidR="00D441BE" w:rsidTr="00375347">
        <w:tc>
          <w:tcPr>
            <w:tcW w:w="1458" w:type="dxa"/>
          </w:tcPr>
          <w:p w:rsidR="00D441BE" w:rsidRPr="00B417E4" w:rsidRDefault="00D441BE" w:rsidP="00D441BE">
            <w:pPr>
              <w:ind w:left="0"/>
            </w:pPr>
            <w:r w:rsidRPr="00B417E4">
              <w:t>M0239</w:t>
            </w:r>
          </w:p>
        </w:tc>
        <w:tc>
          <w:tcPr>
            <w:tcW w:w="1537" w:type="dxa"/>
          </w:tcPr>
          <w:p w:rsidR="00D441BE" w:rsidRPr="00B417E4" w:rsidRDefault="00D441BE" w:rsidP="004F2678">
            <w:pPr>
              <w:ind w:left="0"/>
              <w:jc w:val="right"/>
            </w:pPr>
            <w:r w:rsidRPr="00B417E4">
              <w:t>$309.60</w:t>
            </w:r>
          </w:p>
        </w:tc>
        <w:tc>
          <w:tcPr>
            <w:tcW w:w="4590" w:type="dxa"/>
          </w:tcPr>
          <w:p w:rsidR="00D441BE" w:rsidRPr="00B417E4" w:rsidRDefault="00D441BE" w:rsidP="00D441BE">
            <w:pPr>
              <w:ind w:left="0"/>
            </w:pPr>
            <w:r w:rsidRPr="00B417E4">
              <w:t xml:space="preserve">Intravenous infusion, </w:t>
            </w:r>
            <w:proofErr w:type="spellStart"/>
            <w:r w:rsidRPr="00B417E4">
              <w:t>bamlanivimab-</w:t>
            </w:r>
            <w:r w:rsidRPr="00AB7471">
              <w:t>xxxx</w:t>
            </w:r>
            <w:proofErr w:type="spellEnd"/>
            <w:r w:rsidRPr="00B417E4">
              <w:t>, includes infusion and post administration monitoring</w:t>
            </w:r>
          </w:p>
        </w:tc>
        <w:tc>
          <w:tcPr>
            <w:tcW w:w="2351" w:type="dxa"/>
          </w:tcPr>
          <w:p w:rsidR="00D441BE" w:rsidRPr="00B417E4" w:rsidRDefault="00D441BE" w:rsidP="004F2678">
            <w:pPr>
              <w:ind w:left="0"/>
              <w:jc w:val="center"/>
            </w:pPr>
            <w:r w:rsidRPr="008C00C9">
              <w:t>1/</w:t>
            </w:r>
            <w:r>
              <w:t>25</w:t>
            </w:r>
            <w:r w:rsidRPr="008C00C9">
              <w:t>/202</w:t>
            </w:r>
            <w:r>
              <w:t>1</w:t>
            </w:r>
          </w:p>
        </w:tc>
      </w:tr>
      <w:tr w:rsidR="00D441BE" w:rsidTr="00375347">
        <w:tc>
          <w:tcPr>
            <w:tcW w:w="1458" w:type="dxa"/>
          </w:tcPr>
          <w:p w:rsidR="00D441BE" w:rsidRPr="00B417E4" w:rsidRDefault="00D441BE" w:rsidP="00D441BE">
            <w:pPr>
              <w:ind w:left="0"/>
            </w:pPr>
            <w:r w:rsidRPr="00D441BE">
              <w:t>Q0243 SL</w:t>
            </w:r>
          </w:p>
        </w:tc>
        <w:tc>
          <w:tcPr>
            <w:tcW w:w="1537" w:type="dxa"/>
          </w:tcPr>
          <w:p w:rsidR="00D441BE" w:rsidRPr="00B417E4" w:rsidRDefault="00D441BE" w:rsidP="004F2678">
            <w:pPr>
              <w:ind w:left="0"/>
              <w:jc w:val="right"/>
            </w:pPr>
            <w:r>
              <w:t>$0.00</w:t>
            </w:r>
          </w:p>
        </w:tc>
        <w:tc>
          <w:tcPr>
            <w:tcW w:w="4590" w:type="dxa"/>
          </w:tcPr>
          <w:p w:rsidR="00D441BE" w:rsidRPr="00B417E4" w:rsidRDefault="00D441BE" w:rsidP="00D441BE">
            <w:pPr>
              <w:ind w:left="0"/>
            </w:pPr>
            <w:r w:rsidRPr="00D441BE">
              <w:t xml:space="preserve">Injection, </w:t>
            </w:r>
            <w:proofErr w:type="spellStart"/>
            <w:r w:rsidRPr="00D441BE">
              <w:t>casirivimab</w:t>
            </w:r>
            <w:proofErr w:type="spellEnd"/>
            <w:r w:rsidRPr="00D441BE">
              <w:t xml:space="preserve"> and </w:t>
            </w:r>
            <w:proofErr w:type="spellStart"/>
            <w:r w:rsidRPr="00D441BE">
              <w:t>imdevimab</w:t>
            </w:r>
            <w:proofErr w:type="spellEnd"/>
            <w:r w:rsidRPr="00D441BE">
              <w:t>, 2400 mg</w:t>
            </w:r>
          </w:p>
        </w:tc>
        <w:tc>
          <w:tcPr>
            <w:tcW w:w="2351" w:type="dxa"/>
          </w:tcPr>
          <w:p w:rsidR="00D441BE" w:rsidRPr="006C3696" w:rsidRDefault="00D441BE" w:rsidP="004F2678">
            <w:pPr>
              <w:ind w:left="0"/>
              <w:jc w:val="center"/>
            </w:pPr>
            <w:r w:rsidRPr="00EC4A5F">
              <w:t>1/2</w:t>
            </w:r>
            <w:r>
              <w:t>5</w:t>
            </w:r>
            <w:r w:rsidRPr="00EC4A5F">
              <w:t>/202</w:t>
            </w:r>
            <w:r>
              <w:t>1</w:t>
            </w:r>
          </w:p>
        </w:tc>
      </w:tr>
      <w:tr w:rsidR="00D441BE" w:rsidTr="00375347">
        <w:tc>
          <w:tcPr>
            <w:tcW w:w="1458" w:type="dxa"/>
          </w:tcPr>
          <w:p w:rsidR="00D441BE" w:rsidRPr="00B417E4" w:rsidRDefault="00D441BE" w:rsidP="00D441BE">
            <w:pPr>
              <w:ind w:left="0"/>
            </w:pPr>
            <w:r w:rsidRPr="00D441BE">
              <w:t>M0243</w:t>
            </w:r>
          </w:p>
        </w:tc>
        <w:tc>
          <w:tcPr>
            <w:tcW w:w="1537" w:type="dxa"/>
          </w:tcPr>
          <w:p w:rsidR="00D441BE" w:rsidRPr="00B417E4" w:rsidRDefault="00D441BE" w:rsidP="004F2678">
            <w:pPr>
              <w:ind w:left="0"/>
              <w:jc w:val="right"/>
            </w:pPr>
            <w:r>
              <w:t>$309.60</w:t>
            </w:r>
          </w:p>
        </w:tc>
        <w:tc>
          <w:tcPr>
            <w:tcW w:w="4590" w:type="dxa"/>
          </w:tcPr>
          <w:p w:rsidR="00D441BE" w:rsidRPr="00B417E4" w:rsidRDefault="00D441BE" w:rsidP="00D441BE">
            <w:pPr>
              <w:ind w:left="0"/>
            </w:pPr>
            <w:r w:rsidRPr="00D441BE">
              <w:t xml:space="preserve">Intravenous infusion, </w:t>
            </w:r>
            <w:proofErr w:type="spellStart"/>
            <w:r w:rsidRPr="00D441BE">
              <w:t>casirivimab</w:t>
            </w:r>
            <w:proofErr w:type="spellEnd"/>
            <w:r w:rsidRPr="00D441BE">
              <w:t xml:space="preserve"> and </w:t>
            </w:r>
            <w:proofErr w:type="spellStart"/>
            <w:r w:rsidRPr="00D441BE">
              <w:t>imdevimab</w:t>
            </w:r>
            <w:proofErr w:type="spellEnd"/>
            <w:r w:rsidRPr="00D441BE">
              <w:t xml:space="preserve"> includes infusion and post administration monitoring</w:t>
            </w:r>
          </w:p>
        </w:tc>
        <w:tc>
          <w:tcPr>
            <w:tcW w:w="2351" w:type="dxa"/>
          </w:tcPr>
          <w:p w:rsidR="00D441BE" w:rsidRPr="006C3696" w:rsidRDefault="00D441BE" w:rsidP="004F2678">
            <w:pPr>
              <w:ind w:left="0"/>
              <w:jc w:val="center"/>
            </w:pPr>
            <w:r w:rsidRPr="00EC4A5F">
              <w:t>1/2</w:t>
            </w:r>
            <w:r>
              <w:t>5</w:t>
            </w:r>
            <w:r w:rsidRPr="00EC4A5F">
              <w:t>/202</w:t>
            </w:r>
            <w:r>
              <w:t>1</w:t>
            </w:r>
          </w:p>
        </w:tc>
      </w:tr>
    </w:tbl>
    <w:p w:rsidR="00D441BE" w:rsidRPr="009F0281" w:rsidRDefault="00D441BE" w:rsidP="004F2678">
      <w:pPr>
        <w:pStyle w:val="BodyTextIndent"/>
        <w:spacing w:before="240" w:after="120" w:afterAutospacing="0"/>
      </w:pPr>
      <w:r w:rsidRPr="009F0281">
        <w:rPr>
          <w:color w:val="000000"/>
        </w:rPr>
        <w:t xml:space="preserve">As noted above, </w:t>
      </w:r>
      <w:r w:rsidRPr="009F0281">
        <w:t>the modifier “SL” indicates state-supplied antibodies. This modifier is to be applied to codes to identify administration of antibodies provided at no cost, whether by the Massachusetts Department of Public Health</w:t>
      </w:r>
      <w:r w:rsidR="00C773AD" w:rsidRPr="009F0281">
        <w:t xml:space="preserve"> (DPH)</w:t>
      </w:r>
      <w:r w:rsidRPr="009F0281">
        <w:t>; another federal, state, or local agency; or a manufacturer. If providers receive the antibodies from one of these sources at no cost, providers must bill the code for the antibodies themselves, with modifier SL, and the codes for intravenous infusion of the antibodies. MassHealth will pay $0 for antibodies billed with the modifier SL, and the rates listed above for the intravenous infusion of the antibodies.</w:t>
      </w:r>
    </w:p>
    <w:p w:rsidR="00C773AD" w:rsidRPr="009F0281" w:rsidRDefault="00C773AD" w:rsidP="004F2678">
      <w:pPr>
        <w:shd w:val="clear" w:color="auto" w:fill="FFFFFF"/>
        <w:spacing w:after="120" w:afterAutospacing="0"/>
        <w:rPr>
          <w:rFonts w:cs="Calibri"/>
          <w:color w:val="212121"/>
        </w:rPr>
      </w:pPr>
      <w:proofErr w:type="gramStart"/>
      <w:r w:rsidRPr="009F0281">
        <w:rPr>
          <w:color w:val="212121"/>
        </w:rPr>
        <w:t xml:space="preserve">Criteria for a nursing facility to receive an allocation of </w:t>
      </w:r>
      <w:proofErr w:type="spellStart"/>
      <w:r w:rsidRPr="009F0281">
        <w:rPr>
          <w:color w:val="212121"/>
        </w:rPr>
        <w:t>bamlanivimab</w:t>
      </w:r>
      <w:proofErr w:type="spellEnd"/>
      <w:r w:rsidRPr="009F0281">
        <w:rPr>
          <w:color w:val="212121"/>
        </w:rPr>
        <w:t xml:space="preserve"> from </w:t>
      </w:r>
      <w:r w:rsidRPr="009F0281">
        <w:t>DPH is</w:t>
      </w:r>
      <w:proofErr w:type="gramEnd"/>
      <w:r w:rsidRPr="009F0281">
        <w:t xml:space="preserve"> described under </w:t>
      </w:r>
      <w:hyperlink r:id="rId11" w:history="1">
        <w:r w:rsidRPr="009F0281">
          <w:rPr>
            <w:rStyle w:val="Hyperlink"/>
          </w:rPr>
          <w:t>Guidance for Allocation of COVID-19 Monoclonal Antibody Therapeutics in Non-Hospital Settings</w:t>
        </w:r>
      </w:hyperlink>
      <w:r w:rsidRPr="009F0281">
        <w:t xml:space="preserve">. Nursing facilities electing to receive allocations of </w:t>
      </w:r>
      <w:proofErr w:type="spellStart"/>
      <w:r w:rsidRPr="009F0281">
        <w:t>bamlanivimab</w:t>
      </w:r>
      <w:proofErr w:type="spellEnd"/>
      <w:r w:rsidRPr="009F0281">
        <w:t xml:space="preserve"> must submit the </w:t>
      </w:r>
      <w:hyperlink r:id="rId12" w:history="1">
        <w:r w:rsidRPr="009F0281">
          <w:rPr>
            <w:rStyle w:val="Hyperlink"/>
          </w:rPr>
          <w:t>Resource Request Form</w:t>
        </w:r>
      </w:hyperlink>
      <w:r w:rsidRPr="009F0281">
        <w:t xml:space="preserve"> to DPH to confirm their capabilities and capacity to safely perform infusions and agree to equitably deliver </w:t>
      </w:r>
      <w:proofErr w:type="spellStart"/>
      <w:r w:rsidRPr="009F0281">
        <w:t>bamlanivimab</w:t>
      </w:r>
      <w:proofErr w:type="spellEnd"/>
      <w:r w:rsidRPr="009F0281">
        <w:t xml:space="preserve"> to residents authorized under EUA and consistently with the guidance.</w:t>
      </w:r>
    </w:p>
    <w:p w:rsidR="00D441BE" w:rsidRPr="009F0281" w:rsidRDefault="00D441BE" w:rsidP="004F2678">
      <w:pPr>
        <w:spacing w:after="120" w:afterAutospacing="0"/>
        <w:rPr>
          <w:color w:val="000000"/>
        </w:rPr>
      </w:pPr>
      <w:r w:rsidRPr="009F0281">
        <w:t xml:space="preserve">Note that </w:t>
      </w:r>
      <w:proofErr w:type="spellStart"/>
      <w:r w:rsidRPr="009F0281">
        <w:t>bamlanivimab</w:t>
      </w:r>
      <w:proofErr w:type="spellEnd"/>
      <w:r w:rsidRPr="009F0281">
        <w:t xml:space="preserve"> and </w:t>
      </w:r>
      <w:proofErr w:type="spellStart"/>
      <w:r w:rsidRPr="009F0281">
        <w:t>casirivimab</w:t>
      </w:r>
      <w:proofErr w:type="spellEnd"/>
      <w:r w:rsidRPr="009F0281">
        <w:t>/</w:t>
      </w:r>
      <w:proofErr w:type="spellStart"/>
      <w:r w:rsidRPr="009F0281">
        <w:t>imdevimab</w:t>
      </w:r>
      <w:proofErr w:type="spellEnd"/>
      <w:r w:rsidRPr="009F0281">
        <w:t xml:space="preserve"> may be administered only in nursing facilities settings that have immediate access to medications to treat a severe infusion reaction, such as anaphylaxis, and the ability to activate the emergency medical system (EMS), as necessary. Review the </w:t>
      </w:r>
      <w:hyperlink r:id="rId13" w:history="1">
        <w:r w:rsidRPr="009F0281">
          <w:rPr>
            <w:rStyle w:val="Hyperlink"/>
          </w:rPr>
          <w:t xml:space="preserve">Fact Sheet for Health Care Providers EUA of </w:t>
        </w:r>
        <w:proofErr w:type="spellStart"/>
        <w:r w:rsidRPr="009F0281">
          <w:rPr>
            <w:rStyle w:val="Hyperlink"/>
          </w:rPr>
          <w:t>Bamlanivimab</w:t>
        </w:r>
        <w:proofErr w:type="spellEnd"/>
      </w:hyperlink>
      <w:r w:rsidRPr="009F0281">
        <w:t xml:space="preserve"> and </w:t>
      </w:r>
      <w:hyperlink r:id="rId14" w:history="1">
        <w:r w:rsidRPr="009F0281">
          <w:rPr>
            <w:rStyle w:val="Hyperlink"/>
          </w:rPr>
          <w:t xml:space="preserve">Fact Sheet for Health Care Providers: Emergency Use Authorization (EUA) of </w:t>
        </w:r>
        <w:proofErr w:type="spellStart"/>
        <w:r w:rsidRPr="009F0281">
          <w:rPr>
            <w:rStyle w:val="Hyperlink"/>
          </w:rPr>
          <w:t>Casirivimab</w:t>
        </w:r>
        <w:proofErr w:type="spellEnd"/>
        <w:r w:rsidRPr="009F0281">
          <w:rPr>
            <w:rStyle w:val="Hyperlink"/>
          </w:rPr>
          <w:t xml:space="preserve"> and </w:t>
        </w:r>
        <w:proofErr w:type="spellStart"/>
        <w:r w:rsidRPr="009F0281">
          <w:rPr>
            <w:rStyle w:val="Hyperlink"/>
          </w:rPr>
          <w:t>Imdevimab</w:t>
        </w:r>
        <w:proofErr w:type="spellEnd"/>
      </w:hyperlink>
      <w:r w:rsidRPr="009F0281">
        <w:t xml:space="preserve"> regarding the limitations of authorized use.</w:t>
      </w:r>
      <w:r w:rsidRPr="009F0281">
        <w:rPr>
          <w:rFonts w:cs="Arial"/>
        </w:rPr>
        <w:t xml:space="preserve"> </w:t>
      </w:r>
      <w:r w:rsidR="00C773AD" w:rsidRPr="009F0281">
        <w:rPr>
          <w:rFonts w:cs="Arial"/>
        </w:rPr>
        <w:t xml:space="preserve">DPH has developed </w:t>
      </w:r>
      <w:r w:rsidR="00C773AD" w:rsidRPr="009F0281">
        <w:rPr>
          <w:color w:val="000000"/>
        </w:rPr>
        <w:t xml:space="preserve">a </w:t>
      </w:r>
      <w:hyperlink r:id="rId15" w:history="1">
        <w:proofErr w:type="spellStart"/>
        <w:r w:rsidR="00C773AD" w:rsidRPr="009F0281">
          <w:rPr>
            <w:rStyle w:val="Hyperlink"/>
          </w:rPr>
          <w:t>Bamlanivimab</w:t>
        </w:r>
        <w:proofErr w:type="spellEnd"/>
        <w:r w:rsidR="00C773AD" w:rsidRPr="009F0281">
          <w:rPr>
            <w:rStyle w:val="Hyperlink"/>
          </w:rPr>
          <w:t xml:space="preserve"> Infusion Checklist</w:t>
        </w:r>
      </w:hyperlink>
      <w:r w:rsidR="00C773AD" w:rsidRPr="009F0281">
        <w:rPr>
          <w:color w:val="000000"/>
        </w:rPr>
        <w:t xml:space="preserve"> to serve as a logistical guide and safety checklist for facilities providing </w:t>
      </w:r>
      <w:proofErr w:type="spellStart"/>
      <w:r w:rsidR="00C773AD" w:rsidRPr="009F0281">
        <w:rPr>
          <w:color w:val="000000"/>
        </w:rPr>
        <w:t>bamlanivimab</w:t>
      </w:r>
      <w:proofErr w:type="spellEnd"/>
      <w:r w:rsidR="00C773AD" w:rsidRPr="009F0281">
        <w:rPr>
          <w:color w:val="000000"/>
        </w:rPr>
        <w:t xml:space="preserve"> to their residents. </w:t>
      </w:r>
    </w:p>
    <w:p w:rsidR="00D441BE" w:rsidRPr="009F0281" w:rsidRDefault="00D441BE" w:rsidP="004F2678">
      <w:pPr>
        <w:pStyle w:val="BodyTextIndent"/>
        <w:spacing w:after="120" w:afterAutospacing="0"/>
      </w:pPr>
      <w:r w:rsidRPr="009F0281">
        <w:t xml:space="preserve">Providers billing MassHealth for the services described in this bulletin must comply in all respects with all other applicable laws, regulations, subregulatory guidance, and contracts. MassHealth </w:t>
      </w:r>
      <w:r w:rsidR="00C773AD" w:rsidRPr="009F0281">
        <w:t xml:space="preserve">expects to </w:t>
      </w:r>
      <w:r w:rsidRPr="009F0281">
        <w:t>issue billing instructions to nursing facilities to ensure facilities are able to bill these codes correctly.</w:t>
      </w:r>
    </w:p>
    <w:p w:rsidR="00375347" w:rsidRDefault="00375347">
      <w:pPr>
        <w:spacing w:before="0" w:after="200" w:afterAutospacing="0" w:line="276" w:lineRule="auto"/>
        <w:ind w:left="0"/>
        <w:rPr>
          <w:b/>
          <w:color w:val="1F497D" w:themeColor="text2"/>
          <w:sz w:val="24"/>
          <w:szCs w:val="24"/>
        </w:rPr>
      </w:pPr>
      <w:r>
        <w:br w:type="page"/>
      </w:r>
    </w:p>
    <w:p w:rsidR="00D441BE" w:rsidRPr="00D87FD4" w:rsidRDefault="00D441BE" w:rsidP="006654E8">
      <w:pPr>
        <w:pStyle w:val="Heading2"/>
        <w:spacing w:before="0" w:after="100"/>
      </w:pPr>
      <w:r w:rsidRPr="00D87FD4">
        <w:lastRenderedPageBreak/>
        <w:t xml:space="preserve">Payment for </w:t>
      </w:r>
      <w:r>
        <w:t xml:space="preserve">COVID-19 Treatment </w:t>
      </w:r>
      <w:r w:rsidRPr="00D87FD4">
        <w:t>for</w:t>
      </w:r>
      <w:r>
        <w:t xml:space="preserve"> Uninsured Individuals and MassHealth Limited</w:t>
      </w:r>
    </w:p>
    <w:p w:rsidR="00344D4E" w:rsidRDefault="00D441BE" w:rsidP="00375347">
      <w:pPr>
        <w:pStyle w:val="BodyTextIndent"/>
        <w:spacing w:after="120" w:afterAutospacing="0"/>
      </w:pPr>
      <w:r>
        <w:t>COVID-19 treatment for uninsured individuals, as defined by the Health Resources and Services Administration (HRSA), may be paid for through the federal COVID-19 Uninsured Program Portal at Health Resources and Services Administration (HRSA) portal, including nursing facility services necessitated by a COVID-19 diagnosis. Nursing facility p</w:t>
      </w:r>
      <w:r w:rsidRPr="00D87FD4">
        <w:t xml:space="preserve">roviders are responsible for checking the </w:t>
      </w:r>
      <w:r>
        <w:t>Eligibility Verification System (</w:t>
      </w:r>
      <w:r w:rsidRPr="00D87FD4">
        <w:t>EVS</w:t>
      </w:r>
      <w:r>
        <w:t>)</w:t>
      </w:r>
      <w:r w:rsidRPr="00D87FD4">
        <w:t xml:space="preserve"> for MassHealth eligibility and other sources to determine whether a </w:t>
      </w:r>
      <w:r>
        <w:t>resident</w:t>
      </w:r>
      <w:r w:rsidRPr="00D87FD4">
        <w:t xml:space="preserve"> is insured. </w:t>
      </w:r>
    </w:p>
    <w:p w:rsidR="00D441BE" w:rsidRDefault="00D441BE" w:rsidP="004F2678">
      <w:pPr>
        <w:pStyle w:val="BodyTextIndent"/>
        <w:spacing w:after="120" w:afterAutospacing="0"/>
      </w:pPr>
      <w:r w:rsidRPr="00D87FD4">
        <w:t>COVID-19 treatment services</w:t>
      </w:r>
      <w:r>
        <w:t>, including the monoclonal antibody treatments described in this bulletin,</w:t>
      </w:r>
      <w:r w:rsidRPr="00D87FD4">
        <w:t xml:space="preserve"> provided to an individual who is a</w:t>
      </w:r>
      <w:r>
        <w:t xml:space="preserve"> Health Safety Net </w:t>
      </w:r>
      <w:r w:rsidRPr="00D87FD4">
        <w:t>patient only and who does not have any coverage (</w:t>
      </w:r>
      <w:r w:rsidRPr="004F2678">
        <w:t>including</w:t>
      </w:r>
      <w:r w:rsidRPr="00D87FD4">
        <w:t xml:space="preserve"> MassHealth Limited), should be billed to the federal portal. Likewise, COVID-</w:t>
      </w:r>
      <w:r>
        <w:t xml:space="preserve">19 </w:t>
      </w:r>
      <w:r w:rsidRPr="00D87FD4">
        <w:t xml:space="preserve">treatment services provided to an individual in the </w:t>
      </w:r>
      <w:r w:rsidRPr="0056272D">
        <w:t>Children’s Medical Security Plan</w:t>
      </w:r>
      <w:r>
        <w:t xml:space="preserve"> </w:t>
      </w:r>
      <w:r w:rsidRPr="00D87FD4">
        <w:t>only and who does not have any coverage (</w:t>
      </w:r>
      <w:r w:rsidRPr="004F2678">
        <w:t>including</w:t>
      </w:r>
      <w:r w:rsidRPr="00D87FD4">
        <w:t xml:space="preserve"> MassHealth Limited) should be billed to the federal portal</w:t>
      </w:r>
      <w:r>
        <w:t xml:space="preserve">.  </w:t>
      </w:r>
    </w:p>
    <w:p w:rsidR="00D441BE" w:rsidRDefault="00D441BE" w:rsidP="006654E8">
      <w:pPr>
        <w:pStyle w:val="BodyTextIndent"/>
        <w:spacing w:after="120" w:afterAutospacing="0"/>
      </w:pPr>
      <w:r>
        <w:t>COVID-19 treatment, including nursing facility services necessitated a COVID-19 diagnosis and the monoclonal antibody treatments described in this bulletin, is considered an emergency service and therefore covered under MassHealth Limited.</w:t>
      </w:r>
    </w:p>
    <w:p w:rsidR="00D441BE" w:rsidRDefault="00D441BE" w:rsidP="006654E8">
      <w:pPr>
        <w:pStyle w:val="Heading2"/>
        <w:spacing w:before="240" w:after="100"/>
      </w:pPr>
      <w:r>
        <w:t>Additional COVID-19 Monoclonal Antibody Treatments</w:t>
      </w:r>
    </w:p>
    <w:p w:rsidR="00F664CC" w:rsidRPr="00D441BE" w:rsidRDefault="00D441BE" w:rsidP="006654E8">
      <w:pPr>
        <w:pStyle w:val="BodyTextIndent"/>
        <w:spacing w:after="120" w:afterAutospacing="0"/>
        <w:rPr>
          <w:snapToGrid w:val="0"/>
          <w:spacing w:val="-3"/>
        </w:rPr>
      </w:pPr>
      <w:r w:rsidRPr="007B65C8">
        <w:t xml:space="preserve">MassHealth </w:t>
      </w:r>
      <w:r>
        <w:t>may</w:t>
      </w:r>
      <w:r w:rsidRPr="007B65C8">
        <w:t xml:space="preserve"> add </w:t>
      </w:r>
      <w:r w:rsidR="00C773AD">
        <w:t xml:space="preserve">coverage of </w:t>
      </w:r>
      <w:r w:rsidRPr="007B65C8">
        <w:t>new codes as additional COVID</w:t>
      </w:r>
      <w:r>
        <w:t>-19</w:t>
      </w:r>
      <w:r w:rsidRPr="007B65C8">
        <w:t xml:space="preserve"> </w:t>
      </w:r>
      <w:r>
        <w:t xml:space="preserve">monoclonal antibody </w:t>
      </w:r>
      <w:r w:rsidRPr="007B65C8">
        <w:t xml:space="preserve">treatments come to market and </w:t>
      </w:r>
      <w:r w:rsidR="00C773AD">
        <w:t>may</w:t>
      </w:r>
      <w:r w:rsidR="00C773AD" w:rsidRPr="007B65C8">
        <w:t xml:space="preserve"> </w:t>
      </w:r>
      <w:r w:rsidRPr="007B65C8">
        <w:t>publish the new codes and associated rates in</w:t>
      </w:r>
      <w:r w:rsidR="00C773AD">
        <w:t xml:space="preserve"> subsequent provider and</w:t>
      </w:r>
      <w:r w:rsidRPr="007B65C8">
        <w:t xml:space="preserve"> </w:t>
      </w:r>
      <w:r>
        <w:t>a</w:t>
      </w:r>
      <w:r w:rsidRPr="007B65C8">
        <w:t xml:space="preserve">dministrative </w:t>
      </w:r>
      <w:r>
        <w:t>b</w:t>
      </w:r>
      <w:r w:rsidRPr="007B65C8">
        <w:t>ulletin</w:t>
      </w:r>
      <w:r w:rsidR="00C773AD">
        <w:t>s</w:t>
      </w:r>
      <w:r w:rsidRPr="007B65C8">
        <w:t>.</w:t>
      </w:r>
    </w:p>
    <w:p w:rsidR="00F664CC" w:rsidRPr="009901A7" w:rsidRDefault="00F664CC" w:rsidP="006654E8">
      <w:pPr>
        <w:pStyle w:val="Heading2"/>
        <w:spacing w:before="240" w:after="100"/>
      </w:pPr>
      <w:r w:rsidRPr="009901A7">
        <w:t>MassHealth Website</w:t>
      </w:r>
      <w:r w:rsidR="001554E7">
        <w:t xml:space="preserve"> </w:t>
      </w:r>
    </w:p>
    <w:p w:rsidR="00F664CC" w:rsidRPr="009901A7" w:rsidRDefault="00F664CC" w:rsidP="004F2678">
      <w:pPr>
        <w:spacing w:after="120" w:afterAutospacing="0"/>
      </w:pPr>
      <w:r w:rsidRPr="009901A7">
        <w:t>This bulletin is available</w:t>
      </w:r>
      <w:r w:rsidR="008B6E51">
        <w:t xml:space="preserve"> o</w:t>
      </w:r>
      <w:r w:rsidRPr="009901A7">
        <w:t xml:space="preserve">n the </w:t>
      </w:r>
      <w:hyperlink r:id="rId16" w:history="1">
        <w:r w:rsidR="008B6E51" w:rsidRPr="008B6E51">
          <w:rPr>
            <w:rStyle w:val="Hyperlink"/>
          </w:rPr>
          <w:t>MassHealth Provider Bulletins</w:t>
        </w:r>
      </w:hyperlink>
      <w:r w:rsidR="008B6E51">
        <w:t xml:space="preserve"> </w:t>
      </w:r>
      <w:r w:rsidRPr="009901A7">
        <w:t>web</w:t>
      </w:r>
      <w:r w:rsidR="008B6E51">
        <w:t xml:space="preserve"> page.</w:t>
      </w:r>
    </w:p>
    <w:p w:rsidR="00F664CC" w:rsidRPr="009901A7" w:rsidRDefault="00F664CC" w:rsidP="004F2678">
      <w:pPr>
        <w:spacing w:after="120" w:afterAutospacing="0"/>
      </w:pPr>
      <w:r w:rsidRPr="009901A7">
        <w:t>To sign up to receive email alerts when MassHealth issues new bulletins and transmittal letters, send a blank email to </w:t>
      </w:r>
      <w:hyperlink r:id="rId17" w:history="1">
        <w:r w:rsidRPr="009901A7">
          <w:rPr>
            <w:rStyle w:val="Hyperlink"/>
          </w:rPr>
          <w:t>join-masshealth-provider-pubs@listserv.state.ma.us</w:t>
        </w:r>
      </w:hyperlink>
      <w:r w:rsidRPr="009901A7">
        <w:t>. No text in the body or subject line is needed.</w:t>
      </w:r>
    </w:p>
    <w:p w:rsidR="00F664CC" w:rsidRPr="009901A7" w:rsidRDefault="00F664CC" w:rsidP="006654E8">
      <w:pPr>
        <w:pStyle w:val="Heading2"/>
        <w:spacing w:before="240" w:after="240" w:afterAutospacing="0"/>
      </w:pPr>
      <w:r w:rsidRPr="009901A7">
        <w:t>Questions</w:t>
      </w:r>
      <w:r w:rsidR="001554E7">
        <w:t xml:space="preserve"> </w:t>
      </w:r>
    </w:p>
    <w:p w:rsidR="006654E8" w:rsidRDefault="006654E8" w:rsidP="006654E8">
      <w:pPr>
        <w:pStyle w:val="BodyTextIndent"/>
        <w:spacing w:before="0" w:after="240" w:afterAutospacing="0"/>
      </w:pPr>
      <w:r>
        <w:t>If you have any questions about the information in this bulletin, please contact the Long 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6654E8" w:rsidRPr="0039104C" w:rsidTr="00263A0B">
        <w:tc>
          <w:tcPr>
            <w:tcW w:w="1098" w:type="dxa"/>
          </w:tcPr>
          <w:p w:rsidR="006654E8" w:rsidRPr="0039104C" w:rsidRDefault="006654E8" w:rsidP="00263A0B">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rsidR="006654E8" w:rsidRPr="0039104C" w:rsidRDefault="006654E8" w:rsidP="00263A0B">
            <w:pPr>
              <w:tabs>
                <w:tab w:val="left" w:pos="0"/>
              </w:tabs>
              <w:spacing w:after="0" w:afterAutospacing="0"/>
              <w:ind w:left="0"/>
              <w:rPr>
                <w:rFonts w:cs="Arial"/>
              </w:rPr>
            </w:pPr>
            <w:r w:rsidRPr="0039104C">
              <w:rPr>
                <w:rFonts w:cs="Arial"/>
              </w:rPr>
              <w:t>Toll free (844) 368-5184</w:t>
            </w:r>
          </w:p>
        </w:tc>
      </w:tr>
      <w:tr w:rsidR="006654E8" w:rsidRPr="0039104C" w:rsidTr="00263A0B">
        <w:tc>
          <w:tcPr>
            <w:tcW w:w="1098" w:type="dxa"/>
          </w:tcPr>
          <w:p w:rsidR="006654E8" w:rsidRPr="0039104C" w:rsidRDefault="006654E8" w:rsidP="00263A0B">
            <w:pPr>
              <w:tabs>
                <w:tab w:val="left" w:pos="0"/>
              </w:tabs>
              <w:spacing w:after="0" w:afterAutospacing="0"/>
              <w:ind w:left="0"/>
              <w:rPr>
                <w:rFonts w:cs="Arial"/>
              </w:rPr>
            </w:pPr>
            <w:r w:rsidRPr="0039104C">
              <w:rPr>
                <w:rFonts w:cs="Arial"/>
                <w:b/>
              </w:rPr>
              <w:t>Email</w:t>
            </w:r>
            <w:r>
              <w:rPr>
                <w:rFonts w:cs="Arial"/>
                <w:b/>
              </w:rPr>
              <w:t>:</w:t>
            </w:r>
          </w:p>
        </w:tc>
        <w:tc>
          <w:tcPr>
            <w:tcW w:w="3330" w:type="dxa"/>
          </w:tcPr>
          <w:p w:rsidR="006654E8" w:rsidRPr="0039104C" w:rsidRDefault="009D4660" w:rsidP="00263A0B">
            <w:pPr>
              <w:tabs>
                <w:tab w:val="left" w:pos="0"/>
              </w:tabs>
              <w:spacing w:after="0" w:afterAutospacing="0"/>
              <w:ind w:left="0"/>
              <w:rPr>
                <w:rFonts w:cs="Arial"/>
              </w:rPr>
            </w:pPr>
            <w:hyperlink r:id="rId18" w:history="1">
              <w:r w:rsidR="006654E8" w:rsidRPr="0039104C">
                <w:rPr>
                  <w:rStyle w:val="Hyperlink"/>
                  <w:rFonts w:cs="Arial"/>
                </w:rPr>
                <w:t>support@masshealthltss.com</w:t>
              </w:r>
            </w:hyperlink>
            <w:r w:rsidR="006654E8" w:rsidRPr="0039104C">
              <w:rPr>
                <w:rFonts w:cs="Arial"/>
              </w:rPr>
              <w:t xml:space="preserve"> </w:t>
            </w:r>
          </w:p>
        </w:tc>
      </w:tr>
      <w:tr w:rsidR="006654E8" w:rsidRPr="0039104C" w:rsidTr="00263A0B">
        <w:tc>
          <w:tcPr>
            <w:tcW w:w="1098" w:type="dxa"/>
          </w:tcPr>
          <w:p w:rsidR="006654E8" w:rsidRPr="0039104C" w:rsidRDefault="006654E8" w:rsidP="00263A0B">
            <w:pPr>
              <w:tabs>
                <w:tab w:val="left" w:pos="0"/>
              </w:tabs>
              <w:spacing w:after="0" w:afterAutospacing="0"/>
              <w:ind w:left="0"/>
              <w:rPr>
                <w:rFonts w:cs="Arial"/>
              </w:rPr>
            </w:pPr>
            <w:r w:rsidRPr="0039104C">
              <w:rPr>
                <w:rFonts w:cs="Arial"/>
                <w:b/>
              </w:rPr>
              <w:t>Portal</w:t>
            </w:r>
            <w:r>
              <w:rPr>
                <w:rFonts w:cs="Arial"/>
                <w:b/>
              </w:rPr>
              <w:t>:</w:t>
            </w:r>
          </w:p>
        </w:tc>
        <w:tc>
          <w:tcPr>
            <w:tcW w:w="3330" w:type="dxa"/>
          </w:tcPr>
          <w:p w:rsidR="006654E8" w:rsidRPr="0039104C" w:rsidRDefault="009D4660" w:rsidP="00263A0B">
            <w:pPr>
              <w:tabs>
                <w:tab w:val="left" w:pos="0"/>
              </w:tabs>
              <w:spacing w:after="0" w:afterAutospacing="0"/>
              <w:ind w:left="0"/>
              <w:rPr>
                <w:rFonts w:cs="Arial"/>
              </w:rPr>
            </w:pPr>
            <w:hyperlink r:id="rId19" w:history="1">
              <w:r w:rsidR="006654E8" w:rsidRPr="0039104C">
                <w:rPr>
                  <w:rStyle w:val="Hyperlink"/>
                  <w:rFonts w:cs="Arial"/>
                </w:rPr>
                <w:t>www.MassHealthLTSS.com</w:t>
              </w:r>
            </w:hyperlink>
            <w:r w:rsidR="006654E8" w:rsidRPr="0039104C">
              <w:rPr>
                <w:rFonts w:cs="Arial"/>
              </w:rPr>
              <w:t xml:space="preserve"> </w:t>
            </w:r>
          </w:p>
        </w:tc>
      </w:tr>
      <w:tr w:rsidR="006654E8" w:rsidRPr="0039104C" w:rsidTr="00263A0B">
        <w:trPr>
          <w:trHeight w:val="890"/>
        </w:trPr>
        <w:tc>
          <w:tcPr>
            <w:tcW w:w="1098" w:type="dxa"/>
          </w:tcPr>
          <w:p w:rsidR="006654E8" w:rsidRPr="0039104C" w:rsidRDefault="006654E8" w:rsidP="00263A0B">
            <w:pPr>
              <w:tabs>
                <w:tab w:val="left" w:pos="0"/>
              </w:tabs>
              <w:spacing w:after="0" w:afterAutospacing="0"/>
              <w:ind w:left="0"/>
              <w:rPr>
                <w:rFonts w:cs="Arial"/>
              </w:rPr>
            </w:pPr>
            <w:r w:rsidRPr="0039104C">
              <w:rPr>
                <w:rFonts w:cs="Arial"/>
                <w:b/>
              </w:rPr>
              <w:t>Mail</w:t>
            </w:r>
            <w:r>
              <w:rPr>
                <w:rFonts w:cs="Arial"/>
                <w:b/>
              </w:rPr>
              <w:t>:</w:t>
            </w:r>
          </w:p>
        </w:tc>
        <w:tc>
          <w:tcPr>
            <w:tcW w:w="3330" w:type="dxa"/>
          </w:tcPr>
          <w:p w:rsidR="006654E8" w:rsidRPr="0039104C" w:rsidRDefault="006654E8" w:rsidP="00263A0B">
            <w:pPr>
              <w:tabs>
                <w:tab w:val="left" w:pos="0"/>
              </w:tabs>
              <w:spacing w:after="0" w:afterAutospacing="0"/>
              <w:ind w:left="0"/>
              <w:rPr>
                <w:rFonts w:cs="Arial"/>
              </w:rPr>
            </w:pPr>
            <w:r w:rsidRPr="0039104C">
              <w:rPr>
                <w:rFonts w:cs="Arial"/>
              </w:rPr>
              <w:t>MassHealth LTSS</w:t>
            </w:r>
          </w:p>
          <w:p w:rsidR="006654E8" w:rsidRPr="0039104C" w:rsidRDefault="006654E8" w:rsidP="00263A0B">
            <w:pPr>
              <w:tabs>
                <w:tab w:val="left" w:pos="0"/>
              </w:tabs>
              <w:spacing w:before="0" w:after="0" w:afterAutospacing="0"/>
              <w:ind w:left="0"/>
              <w:rPr>
                <w:rFonts w:cs="Arial"/>
              </w:rPr>
            </w:pPr>
            <w:r w:rsidRPr="0039104C">
              <w:rPr>
                <w:rFonts w:cs="Arial"/>
              </w:rPr>
              <w:t xml:space="preserve">P.O. Box 159108 </w:t>
            </w:r>
          </w:p>
          <w:p w:rsidR="006654E8" w:rsidRPr="0039104C" w:rsidRDefault="006654E8" w:rsidP="00263A0B">
            <w:pPr>
              <w:tabs>
                <w:tab w:val="left" w:pos="0"/>
              </w:tabs>
              <w:spacing w:before="0" w:after="0" w:afterAutospacing="0"/>
              <w:ind w:left="0"/>
              <w:rPr>
                <w:rFonts w:cs="Arial"/>
              </w:rPr>
            </w:pPr>
            <w:r w:rsidRPr="0039104C">
              <w:rPr>
                <w:rFonts w:cs="Arial"/>
              </w:rPr>
              <w:t>Boston, MA  02215</w:t>
            </w:r>
          </w:p>
        </w:tc>
      </w:tr>
      <w:tr w:rsidR="006654E8" w:rsidRPr="0039104C" w:rsidTr="00263A0B">
        <w:tc>
          <w:tcPr>
            <w:tcW w:w="1098" w:type="dxa"/>
          </w:tcPr>
          <w:p w:rsidR="006654E8" w:rsidRPr="0039104C" w:rsidRDefault="006654E8" w:rsidP="00263A0B">
            <w:pPr>
              <w:tabs>
                <w:tab w:val="left" w:pos="0"/>
              </w:tabs>
              <w:spacing w:after="0" w:afterAutospacing="0"/>
              <w:ind w:left="0"/>
              <w:rPr>
                <w:rFonts w:cs="Arial"/>
              </w:rPr>
            </w:pPr>
            <w:r w:rsidRPr="0039104C">
              <w:rPr>
                <w:rFonts w:cs="Arial"/>
                <w:b/>
              </w:rPr>
              <w:t>Fax</w:t>
            </w:r>
            <w:r>
              <w:rPr>
                <w:rFonts w:cs="Arial"/>
                <w:b/>
              </w:rPr>
              <w:t>:</w:t>
            </w:r>
          </w:p>
        </w:tc>
        <w:tc>
          <w:tcPr>
            <w:tcW w:w="3330" w:type="dxa"/>
          </w:tcPr>
          <w:p w:rsidR="006654E8" w:rsidRPr="0039104C" w:rsidRDefault="006654E8" w:rsidP="00263A0B">
            <w:pPr>
              <w:tabs>
                <w:tab w:val="left" w:pos="0"/>
              </w:tabs>
              <w:spacing w:after="0" w:afterAutospacing="0"/>
              <w:ind w:left="0"/>
              <w:rPr>
                <w:rFonts w:cs="Arial"/>
              </w:rPr>
            </w:pPr>
            <w:r w:rsidRPr="0039104C">
              <w:rPr>
                <w:rFonts w:cs="Arial"/>
              </w:rPr>
              <w:t>(888) 832-3006</w:t>
            </w:r>
          </w:p>
        </w:tc>
      </w:tr>
    </w:tbl>
    <w:p w:rsidR="00205657" w:rsidRPr="00205657" w:rsidRDefault="00205657" w:rsidP="006654E8">
      <w:pPr>
        <w:spacing w:before="360" w:after="0" w:afterAutospacing="0"/>
        <w:rPr>
          <w:rFonts w:ascii="Bookman Old Style" w:hAnsi="Bookman Old Style"/>
          <w:i/>
        </w:rPr>
      </w:pPr>
      <w:r w:rsidRPr="00CC1E11">
        <w:rPr>
          <w:rFonts w:ascii="Bookman Old Style" w:hAnsi="Bookman Old Style"/>
        </w:rPr>
        <w:t xml:space="preserve">Follow us on Twitter </w:t>
      </w:r>
      <w:hyperlink r:id="rId20" w:history="1">
        <w:r w:rsidRPr="00CC1E11">
          <w:rPr>
            <w:rStyle w:val="Hyperlink"/>
            <w:rFonts w:ascii="Bookman Old Style" w:hAnsi="Bookman Old Style"/>
            <w:b/>
            <w:i/>
          </w:rPr>
          <w:t>@MassHealth</w:t>
        </w:r>
      </w:hyperlink>
    </w:p>
    <w:sectPr w:rsidR="00205657" w:rsidRPr="00205657"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CC" w:rsidRDefault="008201CC" w:rsidP="00E27CD8">
      <w:r>
        <w:separator/>
      </w:r>
    </w:p>
  </w:endnote>
  <w:endnote w:type="continuationSeparator" w:id="0">
    <w:p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CC" w:rsidRDefault="008201CC" w:rsidP="00E27CD8">
      <w:r>
        <w:separator/>
      </w:r>
    </w:p>
  </w:footnote>
  <w:footnote w:type="continuationSeparator" w:id="0">
    <w:p w:rsidR="008201CC" w:rsidRDefault="008201C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3E2878">
    <w:pPr>
      <w:pStyle w:val="BullsHeading"/>
      <w:spacing w:before="720"/>
    </w:pPr>
    <w:r w:rsidRPr="00F664CC">
      <w:t>MassHealth</w:t>
    </w:r>
  </w:p>
  <w:p w:rsidR="00AD204A" w:rsidRPr="00F664CC" w:rsidRDefault="00730335" w:rsidP="00AD204A">
    <w:pPr>
      <w:pStyle w:val="BullsHeading"/>
    </w:pPr>
    <w:r>
      <w:t>Nursing Facility Bulletin 160</w:t>
    </w:r>
  </w:p>
  <w:p w:rsidR="00AD204A" w:rsidRDefault="00730335" w:rsidP="00AD204A">
    <w:pPr>
      <w:pStyle w:val="BullsHeading"/>
    </w:pPr>
    <w:r>
      <w:t>February</w:t>
    </w:r>
    <w:r w:rsidR="00DC791F">
      <w:t xml:space="preserve"> 2021</w:t>
    </w:r>
  </w:p>
  <w:p w:rsidR="00E33508" w:rsidRDefault="00E33508" w:rsidP="006654E8">
    <w:pPr>
      <w:pStyle w:val="BullsHeading"/>
      <w:spacing w:after="120"/>
    </w:pPr>
    <w:r>
      <w:t xml:space="preserve">Page </w:t>
    </w:r>
    <w:r>
      <w:rPr>
        <w:b w:val="0"/>
      </w:rPr>
      <w:fldChar w:fldCharType="begin"/>
    </w:r>
    <w:r>
      <w:instrText xml:space="preserve"> PAGE  \* Arabic  \* MERGEFORMAT </w:instrText>
    </w:r>
    <w:r>
      <w:rPr>
        <w:b w:val="0"/>
      </w:rPr>
      <w:fldChar w:fldCharType="separate"/>
    </w:r>
    <w:r w:rsidR="009D4660">
      <w:rPr>
        <w:noProof/>
      </w:rPr>
      <w:t>3</w:t>
    </w:r>
    <w:r>
      <w:rPr>
        <w:b w:val="0"/>
      </w:rPr>
      <w:fldChar w:fldCharType="end"/>
    </w:r>
    <w:r>
      <w:t xml:space="preserve"> of </w:t>
    </w:r>
    <w:r w:rsidR="009D4660">
      <w:fldChar w:fldCharType="begin"/>
    </w:r>
    <w:r w:rsidR="009D4660">
      <w:instrText xml:space="preserve"> NUMPAGES  \* Arabic  \* MERGEFORMAT </w:instrText>
    </w:r>
    <w:r w:rsidR="009D4660">
      <w:fldChar w:fldCharType="separate"/>
    </w:r>
    <w:r w:rsidR="009D4660">
      <w:rPr>
        <w:noProof/>
      </w:rPr>
      <w:t>3</w:t>
    </w:r>
    <w:r w:rsidR="009D4660">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22709"/>
    <w:rsid w:val="00031F01"/>
    <w:rsid w:val="000D3DB5"/>
    <w:rsid w:val="00150BCC"/>
    <w:rsid w:val="001554E7"/>
    <w:rsid w:val="001634DD"/>
    <w:rsid w:val="00205657"/>
    <w:rsid w:val="00221556"/>
    <w:rsid w:val="0028720F"/>
    <w:rsid w:val="002F2993"/>
    <w:rsid w:val="002F2D10"/>
    <w:rsid w:val="00344D4E"/>
    <w:rsid w:val="00375347"/>
    <w:rsid w:val="003A7588"/>
    <w:rsid w:val="003C5D15"/>
    <w:rsid w:val="003E2878"/>
    <w:rsid w:val="00466238"/>
    <w:rsid w:val="004972ED"/>
    <w:rsid w:val="004A7718"/>
    <w:rsid w:val="004C4B32"/>
    <w:rsid w:val="004F2678"/>
    <w:rsid w:val="004F4B9A"/>
    <w:rsid w:val="005068BD"/>
    <w:rsid w:val="00507CFF"/>
    <w:rsid w:val="0058634E"/>
    <w:rsid w:val="0059142C"/>
    <w:rsid w:val="005B27F1"/>
    <w:rsid w:val="005E4B62"/>
    <w:rsid w:val="005F2B69"/>
    <w:rsid w:val="005F5EFA"/>
    <w:rsid w:val="0065140B"/>
    <w:rsid w:val="006654E8"/>
    <w:rsid w:val="006941BF"/>
    <w:rsid w:val="006C70F9"/>
    <w:rsid w:val="006D3F15"/>
    <w:rsid w:val="00706438"/>
    <w:rsid w:val="00730335"/>
    <w:rsid w:val="00744BFD"/>
    <w:rsid w:val="00777A22"/>
    <w:rsid w:val="00795E06"/>
    <w:rsid w:val="007961BD"/>
    <w:rsid w:val="007F7DBF"/>
    <w:rsid w:val="008201CC"/>
    <w:rsid w:val="00863041"/>
    <w:rsid w:val="008B6E51"/>
    <w:rsid w:val="00914588"/>
    <w:rsid w:val="00922F04"/>
    <w:rsid w:val="009374FB"/>
    <w:rsid w:val="00982839"/>
    <w:rsid w:val="00990059"/>
    <w:rsid w:val="009D4660"/>
    <w:rsid w:val="009F0281"/>
    <w:rsid w:val="00A772C1"/>
    <w:rsid w:val="00A95FC1"/>
    <w:rsid w:val="00AA6085"/>
    <w:rsid w:val="00AD204A"/>
    <w:rsid w:val="00AD6899"/>
    <w:rsid w:val="00B20C8E"/>
    <w:rsid w:val="00B2139D"/>
    <w:rsid w:val="00B73653"/>
    <w:rsid w:val="00BC3755"/>
    <w:rsid w:val="00BD2DAF"/>
    <w:rsid w:val="00C024A2"/>
    <w:rsid w:val="00C0670A"/>
    <w:rsid w:val="00C773AD"/>
    <w:rsid w:val="00CC1E11"/>
    <w:rsid w:val="00CD456D"/>
    <w:rsid w:val="00D441BE"/>
    <w:rsid w:val="00DC791F"/>
    <w:rsid w:val="00E01D80"/>
    <w:rsid w:val="00E27CD8"/>
    <w:rsid w:val="00E33508"/>
    <w:rsid w:val="00ED497C"/>
    <w:rsid w:val="00EE011E"/>
    <w:rsid w:val="00F60574"/>
    <w:rsid w:val="00F664CC"/>
    <w:rsid w:val="00F73D6F"/>
    <w:rsid w:val="00F74F30"/>
    <w:rsid w:val="00F854DC"/>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rsid w:val="00DC791F"/>
    <w:rPr>
      <w:sz w:val="16"/>
      <w:szCs w:val="16"/>
    </w:rPr>
  </w:style>
  <w:style w:type="paragraph" w:styleId="CommentText">
    <w:name w:val="annotation text"/>
    <w:basedOn w:val="Normal"/>
    <w:link w:val="CommentTextChar"/>
    <w:uiPriority w:val="99"/>
    <w:rsid w:val="00DC791F"/>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DC791F"/>
    <w:rPr>
      <w:rFonts w:ascii="Times New Roman" w:eastAsia="Times New Roman" w:hAnsi="Times New Roman" w:cs="Times New Roman"/>
      <w:sz w:val="20"/>
      <w:szCs w:val="20"/>
    </w:rPr>
  </w:style>
  <w:style w:type="table" w:styleId="TableGrid">
    <w:name w:val="Table Grid"/>
    <w:basedOn w:val="TableNormal"/>
    <w:uiPriority w:val="59"/>
    <w:rsid w:val="00DC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rsid w:val="00DC791F"/>
    <w:rPr>
      <w:sz w:val="16"/>
      <w:szCs w:val="16"/>
    </w:rPr>
  </w:style>
  <w:style w:type="paragraph" w:styleId="CommentText">
    <w:name w:val="annotation text"/>
    <w:basedOn w:val="Normal"/>
    <w:link w:val="CommentTextChar"/>
    <w:uiPriority w:val="99"/>
    <w:rsid w:val="00DC791F"/>
    <w:pPr>
      <w:spacing w:before="0" w:after="0" w:afterAutospacing="0"/>
      <w:ind w:left="0"/>
    </w:pPr>
    <w:rPr>
      <w:rFonts w:ascii="Times New Roman" w:hAnsi="Times New Roman"/>
      <w:sz w:val="20"/>
      <w:szCs w:val="20"/>
    </w:rPr>
  </w:style>
  <w:style w:type="character" w:customStyle="1" w:styleId="CommentTextChar">
    <w:name w:val="Comment Text Char"/>
    <w:basedOn w:val="DefaultParagraphFont"/>
    <w:link w:val="CommentText"/>
    <w:uiPriority w:val="99"/>
    <w:rsid w:val="00DC791F"/>
    <w:rPr>
      <w:rFonts w:ascii="Times New Roman" w:eastAsia="Times New Roman" w:hAnsi="Times New Roman" w:cs="Times New Roman"/>
      <w:sz w:val="20"/>
      <w:szCs w:val="20"/>
    </w:rPr>
  </w:style>
  <w:style w:type="table" w:styleId="TableGrid">
    <w:name w:val="Table Grid"/>
    <w:basedOn w:val="TableNormal"/>
    <w:uiPriority w:val="59"/>
    <w:rsid w:val="00DC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i.lilly.com/eua/bamlanivimab-eua-factsheet-hcp.pdf" TargetMode="External"/><Relationship Id="rId18" Type="http://schemas.openxmlformats.org/officeDocument/2006/relationships/hyperlink" Target="mailto:support@masshealthltss.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bamlanivimab-resource-request-form/download" TargetMode="External"/><Relationship Id="rId17" Type="http://schemas.openxmlformats.org/officeDocument/2006/relationships/hyperlink" Target="Mailto:join-masshealth-provider-pubs@listserv.state.ma.us" TargetMode="External"/><Relationship Id="rId2" Type="http://schemas.openxmlformats.org/officeDocument/2006/relationships/styles" Target="styles.xml"/><Relationship Id="rId16" Type="http://schemas.openxmlformats.org/officeDocument/2006/relationships/hyperlink" Target="http://www.mass.gov/masshealth-provider-bulletins" TargetMode="External"/><Relationship Id="rId20" Type="http://schemas.openxmlformats.org/officeDocument/2006/relationships/hyperlink" Target="https://twitter.com/massheal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guidance-for-allocation-of-covid-19-monoclonal-antibody-therapeutics-in-non-hospital-settings/download" TargetMode="External"/><Relationship Id="rId5" Type="http://schemas.openxmlformats.org/officeDocument/2006/relationships/webSettings" Target="webSettings.xml"/><Relationship Id="rId15" Type="http://schemas.openxmlformats.org/officeDocument/2006/relationships/hyperlink" Target="https://www.mass.gov/doc/bamlanivimab-infusion-checklist/download" TargetMode="External"/><Relationship Id="rId10" Type="http://schemas.openxmlformats.org/officeDocument/2006/relationships/header" Target="header1.xml"/><Relationship Id="rId19"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fda.gov/media/143892/download"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55</TotalTime>
  <Pages>3</Pages>
  <Words>992</Words>
  <Characters>6988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Malcolm Crystal</cp:lastModifiedBy>
  <cp:revision>8</cp:revision>
  <cp:lastPrinted>2021-02-03T14:45:00Z</cp:lastPrinted>
  <dcterms:created xsi:type="dcterms:W3CDTF">2021-02-02T18:05:00Z</dcterms:created>
  <dcterms:modified xsi:type="dcterms:W3CDTF">2021-02-03T16:01:00Z</dcterms:modified>
</cp:coreProperties>
</file>