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31AB" w14:textId="459E1BB3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3488973" wp14:editId="214A3DB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307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897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315F4FC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6EF13E" wp14:editId="75298CF2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1B">
        <w:rPr>
          <w:rFonts w:ascii="Bookman Old Style" w:hAnsi="Bookman Old Style"/>
          <w:b/>
          <w:i/>
          <w:sz w:val="20"/>
          <w:szCs w:val="20"/>
        </w:rPr>
        <w:t>C</w: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ommonwealth of Massachusetts</w:t>
      </w:r>
    </w:p>
    <w:p w14:paraId="72AC72F1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78BC9F26" w:rsidR="006D3F15" w:rsidRPr="00777A22" w:rsidRDefault="00D71F09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2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6AB7B24E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0F4176F" w14:textId="00666B84" w:rsidR="00F664CC" w:rsidRPr="005B27F1" w:rsidRDefault="00A916C3" w:rsidP="005B27F1">
      <w:pPr>
        <w:pStyle w:val="Heading1"/>
      </w:pPr>
      <w:r>
        <w:t>Nursing Facility</w:t>
      </w:r>
      <w:r w:rsidR="00F664CC" w:rsidRPr="005B27F1">
        <w:t xml:space="preserve"> Bulletin </w:t>
      </w:r>
      <w:r w:rsidR="003F015B">
        <w:t>179</w:t>
      </w:r>
    </w:p>
    <w:p w14:paraId="4F33B7C5" w14:textId="4ED73DD6" w:rsidR="00F664CC" w:rsidRPr="00150BCC" w:rsidRDefault="000422C1" w:rsidP="00150BCC">
      <w:pPr>
        <w:pStyle w:val="BullsHeading"/>
      </w:pPr>
      <w:r>
        <w:t>July</w:t>
      </w:r>
      <w:r w:rsidR="7679ABCA">
        <w:t xml:space="preserve"> 2023</w:t>
      </w:r>
    </w:p>
    <w:p w14:paraId="0E1DCE1F" w14:textId="77777777" w:rsidR="00F664CC" w:rsidRDefault="00F664CC" w:rsidP="00E27CD8"/>
    <w:p w14:paraId="28792EAA" w14:textId="77777777" w:rsidR="00F664CC" w:rsidRDefault="00F664CC" w:rsidP="00E27CD8">
      <w:pPr>
        <w:sectPr w:rsidR="00F664CC" w:rsidSect="0059142C">
          <w:headerReference w:type="default" r:id="rId13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BFFFA76" w14:textId="7B4C1E31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A916C3">
        <w:t xml:space="preserve">Nursing Facilities </w:t>
      </w:r>
      <w:r w:rsidRPr="00F664CC">
        <w:t>Participating in MassHealth</w:t>
      </w:r>
    </w:p>
    <w:p w14:paraId="36385E61" w14:textId="122025D1" w:rsidR="00F664CC" w:rsidRPr="00F664CC" w:rsidRDefault="00F664CC" w:rsidP="00E40447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875E39">
        <w:t>Mike Levine</w:t>
      </w:r>
      <w:r w:rsidR="00AA6085">
        <w:t>, Assistant Secretary for MassHealth</w:t>
      </w:r>
      <w:r w:rsidR="00191236">
        <w:t xml:space="preserve"> [signature of Mike Levine]</w:t>
      </w:r>
    </w:p>
    <w:p w14:paraId="2B897D17" w14:textId="46C1D964" w:rsidR="00F664CC" w:rsidRPr="00F664CC" w:rsidRDefault="00F664CC" w:rsidP="008E1274">
      <w:pPr>
        <w:pStyle w:val="SubjectLine"/>
        <w:ind w:left="1440" w:hanging="1080"/>
      </w:pPr>
      <w:r>
        <w:t>RE:</w:t>
      </w:r>
      <w:r>
        <w:tab/>
      </w:r>
      <w:r w:rsidR="71580B9C">
        <w:t>Community Transition</w:t>
      </w:r>
      <w:r w:rsidR="00792FA6">
        <w:t>s</w:t>
      </w:r>
      <w:r w:rsidR="71580B9C">
        <w:t xml:space="preserve"> Liaison Program</w:t>
      </w:r>
    </w:p>
    <w:p w14:paraId="5490AAA1" w14:textId="24FD973E" w:rsidR="00F664CC" w:rsidRPr="005B27F1" w:rsidRDefault="00C93498" w:rsidP="000422C1">
      <w:pPr>
        <w:pStyle w:val="Heading2"/>
      </w:pPr>
      <w:r>
        <w:t>Introduction</w:t>
      </w:r>
      <w:r w:rsidR="001554E7" w:rsidRPr="005B27F1">
        <w:t xml:space="preserve"> </w:t>
      </w:r>
    </w:p>
    <w:p w14:paraId="6B29FC3A" w14:textId="11A5258F" w:rsidR="00503FC8" w:rsidRDefault="00503FC8" w:rsidP="00B55F87">
      <w:pPr>
        <w:pStyle w:val="BodyTextIndent"/>
      </w:pPr>
      <w:r w:rsidRPr="00503FC8">
        <w:t xml:space="preserve">Over the last several years, the needs of the nursing facility </w:t>
      </w:r>
      <w:r w:rsidR="00700A80">
        <w:t xml:space="preserve">(NF) </w:t>
      </w:r>
      <w:r w:rsidRPr="00503FC8">
        <w:t xml:space="preserve">population have increased. </w:t>
      </w:r>
      <w:r w:rsidR="00700A80">
        <w:t>NFs</w:t>
      </w:r>
      <w:r w:rsidRPr="00503FC8">
        <w:t xml:space="preserve"> have reported an increase in the medical complexity of residents and an increase in need for behavioral health </w:t>
      </w:r>
      <w:r w:rsidR="001C59A2">
        <w:t>services</w:t>
      </w:r>
      <w:r w:rsidRPr="00503FC8">
        <w:t xml:space="preserve">. To support these needs, this summer, the Executive Office of Health and Human Services (EOHHS) </w:t>
      </w:r>
      <w:r w:rsidR="009B7FEA">
        <w:t>is</w:t>
      </w:r>
      <w:r w:rsidRPr="00503FC8">
        <w:t xml:space="preserve"> </w:t>
      </w:r>
      <w:r w:rsidR="004E64E8">
        <w:t>introducing</w:t>
      </w:r>
      <w:r w:rsidR="004E64E8" w:rsidRPr="00503FC8">
        <w:t xml:space="preserve"> </w:t>
      </w:r>
      <w:r w:rsidRPr="00503FC8">
        <w:t xml:space="preserve">the Community Transitions Liaison Program. </w:t>
      </w:r>
    </w:p>
    <w:p w14:paraId="7EBE688B" w14:textId="1E8B2CEE" w:rsidR="00F664CC" w:rsidRDefault="00792FA6" w:rsidP="000422C1">
      <w:pPr>
        <w:pStyle w:val="Heading2"/>
      </w:pPr>
      <w:r>
        <w:t>Community Transitions Liaison Program Overview</w:t>
      </w:r>
    </w:p>
    <w:p w14:paraId="11E25C4F" w14:textId="10B11411" w:rsidR="00176EC8" w:rsidRPr="00176EC8" w:rsidRDefault="00176EC8" w:rsidP="00176EC8">
      <w:p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 w:rsidRPr="00176EC8">
        <w:rPr>
          <w:rFonts w:eastAsiaTheme="minorEastAsia"/>
          <w:color w:val="000000" w:themeColor="text1"/>
        </w:rPr>
        <w:t xml:space="preserve">The </w:t>
      </w:r>
      <w:r w:rsidR="00CB2D4F">
        <w:rPr>
          <w:rFonts w:eastAsiaTheme="minorEastAsia"/>
          <w:color w:val="000000" w:themeColor="text1"/>
        </w:rPr>
        <w:t>Com</w:t>
      </w:r>
      <w:r w:rsidR="00A96628">
        <w:rPr>
          <w:rFonts w:eastAsiaTheme="minorEastAsia"/>
          <w:color w:val="000000" w:themeColor="text1"/>
        </w:rPr>
        <w:t xml:space="preserve">prehensive </w:t>
      </w:r>
      <w:r w:rsidR="00F6637E">
        <w:rPr>
          <w:rFonts w:eastAsiaTheme="minorEastAsia"/>
          <w:color w:val="000000" w:themeColor="text1"/>
        </w:rPr>
        <w:t>Screening and Service Model (CSSM)</w:t>
      </w:r>
      <w:r w:rsidRPr="00176EC8">
        <w:rPr>
          <w:rFonts w:eastAsiaTheme="minorEastAsia"/>
          <w:color w:val="000000" w:themeColor="text1"/>
        </w:rPr>
        <w:t xml:space="preserve"> Program is managed by the Aging Services Access Points (ASAPs) and has been in existence since 2005. This program will be </w:t>
      </w:r>
      <w:r w:rsidR="009931EB">
        <w:rPr>
          <w:rFonts w:eastAsiaTheme="minorEastAsia"/>
          <w:color w:val="000000" w:themeColor="text1"/>
        </w:rPr>
        <w:t>expanded</w:t>
      </w:r>
      <w:r w:rsidR="009931EB" w:rsidRPr="00176EC8">
        <w:rPr>
          <w:rFonts w:eastAsiaTheme="minorEastAsia"/>
          <w:color w:val="000000" w:themeColor="text1"/>
        </w:rPr>
        <w:t xml:space="preserve"> </w:t>
      </w:r>
      <w:r w:rsidR="009931EB">
        <w:rPr>
          <w:rFonts w:eastAsiaTheme="minorEastAsia"/>
          <w:color w:val="000000" w:themeColor="text1"/>
        </w:rPr>
        <w:t xml:space="preserve">and </w:t>
      </w:r>
      <w:r w:rsidRPr="00176EC8">
        <w:rPr>
          <w:rFonts w:eastAsiaTheme="minorEastAsia"/>
          <w:color w:val="000000" w:themeColor="text1"/>
        </w:rPr>
        <w:t>rebranded</w:t>
      </w:r>
      <w:r w:rsidR="009931EB">
        <w:rPr>
          <w:rFonts w:eastAsiaTheme="minorEastAsia"/>
          <w:color w:val="000000" w:themeColor="text1"/>
        </w:rPr>
        <w:t xml:space="preserve"> </w:t>
      </w:r>
      <w:r w:rsidRPr="00176EC8">
        <w:rPr>
          <w:rFonts w:eastAsiaTheme="minorEastAsia"/>
          <w:color w:val="000000" w:themeColor="text1"/>
        </w:rPr>
        <w:t>as the Community Transitions Liaison Program (CTLP)</w:t>
      </w:r>
      <w:r w:rsidR="000422C1">
        <w:rPr>
          <w:rFonts w:eastAsiaTheme="minorEastAsia"/>
          <w:color w:val="000000" w:themeColor="text1"/>
        </w:rPr>
        <w:t>,</w:t>
      </w:r>
      <w:r w:rsidRPr="00176EC8">
        <w:rPr>
          <w:rFonts w:eastAsiaTheme="minorEastAsia"/>
          <w:color w:val="000000" w:themeColor="text1"/>
        </w:rPr>
        <w:t xml:space="preserve"> with enhanced funding and focus on supporting all </w:t>
      </w:r>
      <w:r w:rsidR="00700A80">
        <w:rPr>
          <w:rFonts w:eastAsiaTheme="minorEastAsia"/>
          <w:color w:val="000000" w:themeColor="text1"/>
        </w:rPr>
        <w:t>NF</w:t>
      </w:r>
      <w:r w:rsidRPr="00176EC8">
        <w:rPr>
          <w:rFonts w:eastAsiaTheme="minorEastAsia"/>
          <w:color w:val="000000" w:themeColor="text1"/>
        </w:rPr>
        <w:t xml:space="preserve"> residents who are 22 and older, regardless of insurance type, who are interested in transitioning to the community.</w:t>
      </w:r>
    </w:p>
    <w:p w14:paraId="4BDC69D7" w14:textId="50F2E8C5" w:rsidR="00176EC8" w:rsidRDefault="00176EC8" w:rsidP="00176EC8">
      <w:p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 w:rsidRPr="00176EC8">
        <w:rPr>
          <w:rFonts w:eastAsiaTheme="minorEastAsia" w:cstheme="minorHAnsi"/>
          <w:color w:val="000000" w:themeColor="text1"/>
        </w:rPr>
        <w:t xml:space="preserve">Each </w:t>
      </w:r>
      <w:r w:rsidR="00700A80">
        <w:rPr>
          <w:rFonts w:eastAsiaTheme="minorEastAsia" w:cstheme="minorHAnsi"/>
          <w:color w:val="000000" w:themeColor="text1"/>
        </w:rPr>
        <w:t>NF</w:t>
      </w:r>
      <w:r w:rsidRPr="00176EC8">
        <w:rPr>
          <w:rFonts w:eastAsiaTheme="minorEastAsia" w:cstheme="minorHAnsi"/>
          <w:color w:val="000000" w:themeColor="text1"/>
        </w:rPr>
        <w:t xml:space="preserve"> will have an assigned CTLP team of two people </w:t>
      </w:r>
      <w:r w:rsidR="00165C1D">
        <w:rPr>
          <w:rFonts w:eastAsiaTheme="minorEastAsia" w:cstheme="minorHAnsi"/>
          <w:color w:val="000000" w:themeColor="text1"/>
        </w:rPr>
        <w:t>who</w:t>
      </w:r>
      <w:r w:rsidR="00165C1D" w:rsidRPr="00176EC8">
        <w:rPr>
          <w:rFonts w:eastAsiaTheme="minorEastAsia" w:cstheme="minorHAnsi"/>
          <w:color w:val="000000" w:themeColor="text1"/>
        </w:rPr>
        <w:t xml:space="preserve"> </w:t>
      </w:r>
      <w:r w:rsidRPr="00176EC8">
        <w:rPr>
          <w:rFonts w:eastAsiaTheme="minorEastAsia" w:cstheme="minorHAnsi"/>
          <w:color w:val="000000" w:themeColor="text1"/>
        </w:rPr>
        <w:t>will operate out of the regional ASAP and will coordinate with other state agencies as needed to best support individual</w:t>
      </w:r>
      <w:r w:rsidR="00165C1D">
        <w:rPr>
          <w:rFonts w:eastAsiaTheme="minorEastAsia" w:cstheme="minorHAnsi"/>
          <w:color w:val="000000" w:themeColor="text1"/>
        </w:rPr>
        <w:t>s</w:t>
      </w:r>
      <w:r w:rsidRPr="00176EC8">
        <w:rPr>
          <w:rFonts w:eastAsiaTheme="minorEastAsia" w:cstheme="minorHAnsi"/>
          <w:color w:val="000000" w:themeColor="text1"/>
        </w:rPr>
        <w:t xml:space="preserve"> interested in transitioning into the community. </w:t>
      </w:r>
    </w:p>
    <w:p w14:paraId="6876A73E" w14:textId="352E97E7" w:rsidR="00176EC8" w:rsidRDefault="00176EC8" w:rsidP="00176EC8">
      <w:p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 w:rsidRPr="00176EC8">
        <w:rPr>
          <w:rFonts w:eastAsiaTheme="minorEastAsia" w:cstheme="minorHAnsi"/>
          <w:color w:val="000000" w:themeColor="text1"/>
        </w:rPr>
        <w:t xml:space="preserve">Assigned CTLP teams will work with NF staff, </w:t>
      </w:r>
      <w:r w:rsidR="000422C1">
        <w:rPr>
          <w:rFonts w:eastAsiaTheme="minorEastAsia" w:cstheme="minorHAnsi"/>
          <w:color w:val="000000" w:themeColor="text1"/>
        </w:rPr>
        <w:t xml:space="preserve">the </w:t>
      </w:r>
      <w:r w:rsidRPr="00176EC8">
        <w:rPr>
          <w:rFonts w:eastAsiaTheme="minorEastAsia" w:cstheme="minorHAnsi"/>
          <w:color w:val="000000" w:themeColor="text1"/>
        </w:rPr>
        <w:t xml:space="preserve">NF </w:t>
      </w:r>
      <w:r w:rsidR="000422C1">
        <w:rPr>
          <w:rFonts w:eastAsiaTheme="minorEastAsia" w:cstheme="minorHAnsi"/>
          <w:color w:val="000000" w:themeColor="text1"/>
        </w:rPr>
        <w:t>o</w:t>
      </w:r>
      <w:r w:rsidRPr="00176EC8">
        <w:rPr>
          <w:rFonts w:eastAsiaTheme="minorEastAsia" w:cstheme="minorHAnsi"/>
          <w:color w:val="000000" w:themeColor="text1"/>
        </w:rPr>
        <w:t>mbudsman, NF residents, family</w:t>
      </w:r>
      <w:r w:rsidR="000422C1">
        <w:rPr>
          <w:rFonts w:eastAsiaTheme="minorEastAsia" w:cstheme="minorHAnsi"/>
          <w:color w:val="000000" w:themeColor="text1"/>
        </w:rPr>
        <w:t>,</w:t>
      </w:r>
      <w:r w:rsidRPr="00176EC8">
        <w:rPr>
          <w:rFonts w:eastAsiaTheme="minorEastAsia" w:cstheme="minorHAnsi"/>
          <w:color w:val="000000" w:themeColor="text1"/>
        </w:rPr>
        <w:t xml:space="preserve"> and informal supports</w:t>
      </w:r>
      <w:r w:rsidR="000422C1">
        <w:rPr>
          <w:rFonts w:eastAsiaTheme="minorEastAsia" w:cstheme="minorHAnsi"/>
          <w:color w:val="000000" w:themeColor="text1"/>
        </w:rPr>
        <w:t>,</w:t>
      </w:r>
      <w:r w:rsidRPr="00176EC8">
        <w:rPr>
          <w:rFonts w:eastAsiaTheme="minorEastAsia" w:cstheme="minorHAnsi"/>
          <w:color w:val="000000" w:themeColor="text1"/>
        </w:rPr>
        <w:t xml:space="preserve"> as well as others.</w:t>
      </w:r>
      <w:r>
        <w:rPr>
          <w:rFonts w:eastAsiaTheme="minorEastAsia" w:cstheme="minorHAnsi"/>
          <w:color w:val="000000" w:themeColor="text1"/>
        </w:rPr>
        <w:t xml:space="preserve"> </w:t>
      </w:r>
      <w:r w:rsidRPr="00176EC8">
        <w:rPr>
          <w:rFonts w:eastAsiaTheme="minorEastAsia" w:cstheme="minorHAnsi"/>
          <w:color w:val="000000" w:themeColor="text1"/>
        </w:rPr>
        <w:t xml:space="preserve">CTLP teams will have a weekly onsite presence at the </w:t>
      </w:r>
      <w:r w:rsidR="00700A80">
        <w:rPr>
          <w:rFonts w:eastAsiaTheme="minorEastAsia" w:cstheme="minorHAnsi"/>
          <w:color w:val="000000" w:themeColor="text1"/>
        </w:rPr>
        <w:t>NF</w:t>
      </w:r>
      <w:r w:rsidRPr="00176EC8">
        <w:rPr>
          <w:rFonts w:eastAsiaTheme="minorEastAsia" w:cstheme="minorHAnsi"/>
          <w:color w:val="000000" w:themeColor="text1"/>
        </w:rPr>
        <w:t>.</w:t>
      </w:r>
      <w:r>
        <w:rPr>
          <w:rFonts w:eastAsiaTheme="minorEastAsia" w:cstheme="minorHAnsi"/>
          <w:color w:val="000000" w:themeColor="text1"/>
        </w:rPr>
        <w:t xml:space="preserve"> </w:t>
      </w:r>
      <w:r w:rsidRPr="00176EC8">
        <w:rPr>
          <w:rFonts w:eastAsiaTheme="minorEastAsia" w:cstheme="minorHAnsi"/>
          <w:color w:val="000000" w:themeColor="text1"/>
        </w:rPr>
        <w:t>CTLP teams will provide marketing materials (e.g., flyer</w:t>
      </w:r>
      <w:r w:rsidR="00165C1D">
        <w:rPr>
          <w:rFonts w:eastAsiaTheme="minorEastAsia" w:cstheme="minorHAnsi"/>
          <w:color w:val="000000" w:themeColor="text1"/>
        </w:rPr>
        <w:t>s</w:t>
      </w:r>
      <w:r w:rsidRPr="00176EC8">
        <w:rPr>
          <w:rFonts w:eastAsiaTheme="minorEastAsia" w:cstheme="minorHAnsi"/>
          <w:color w:val="000000" w:themeColor="text1"/>
        </w:rPr>
        <w:t>, brochures) with program details and team contact information.</w:t>
      </w:r>
      <w:r>
        <w:rPr>
          <w:rFonts w:eastAsiaTheme="minorEastAsia" w:cstheme="minorHAnsi"/>
          <w:color w:val="000000" w:themeColor="text1"/>
        </w:rPr>
        <w:t xml:space="preserve"> </w:t>
      </w:r>
      <w:r w:rsidRPr="00176EC8">
        <w:rPr>
          <w:rFonts w:eastAsiaTheme="minorEastAsia" w:cstheme="minorHAnsi"/>
          <w:color w:val="000000" w:themeColor="text1"/>
        </w:rPr>
        <w:t>CTLP teams will be involved with</w:t>
      </w:r>
      <w:r w:rsidR="00F9669C">
        <w:rPr>
          <w:rFonts w:eastAsiaTheme="minorEastAsia" w:cstheme="minorHAnsi"/>
          <w:color w:val="000000" w:themeColor="text1"/>
        </w:rPr>
        <w:t xml:space="preserve"> discharge planning</w:t>
      </w:r>
      <w:r w:rsidRPr="00176EC8">
        <w:rPr>
          <w:rFonts w:eastAsiaTheme="minorEastAsia" w:cstheme="minorHAnsi"/>
          <w:color w:val="000000" w:themeColor="text1"/>
        </w:rPr>
        <w:t xml:space="preserve"> and provide support in discharge planning meetings.</w:t>
      </w:r>
    </w:p>
    <w:p w14:paraId="29C9026C" w14:textId="49E5648F" w:rsidR="00CE3237" w:rsidRDefault="00CE3237" w:rsidP="00D23BCE">
      <w:pPr>
        <w:pStyle w:val="Heading2"/>
        <w:spacing w:after="100"/>
      </w:pPr>
      <w:r>
        <w:t>CTLP</w:t>
      </w:r>
      <w:r w:rsidR="00286789">
        <w:t xml:space="preserve"> Supports for </w:t>
      </w:r>
      <w:r w:rsidR="00AB4E19">
        <w:t>NF</w:t>
      </w:r>
      <w:r w:rsidR="00910543">
        <w:t xml:space="preserve"> Residents</w:t>
      </w:r>
    </w:p>
    <w:p w14:paraId="4F29268D" w14:textId="3A780051" w:rsidR="00D62CB3" w:rsidRDefault="00141A5B" w:rsidP="00176EC8">
      <w:p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t xml:space="preserve">CTLP teams will support </w:t>
      </w:r>
      <w:r w:rsidR="00700A80">
        <w:t>NF</w:t>
      </w:r>
      <w:r>
        <w:t xml:space="preserve"> residents in the following ways, including</w:t>
      </w:r>
      <w:r w:rsidR="000422C1">
        <w:t>,</w:t>
      </w:r>
      <w:r>
        <w:t xml:space="preserve"> but not limited to:</w:t>
      </w:r>
    </w:p>
    <w:p w14:paraId="02E77BD0" w14:textId="039B9F93" w:rsidR="00141A5B" w:rsidRDefault="00AB4E19" w:rsidP="00141A5B">
      <w:pPr>
        <w:pStyle w:val="ListParagraph"/>
        <w:numPr>
          <w:ilvl w:val="0"/>
          <w:numId w:val="22"/>
        </w:num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meet</w:t>
      </w:r>
      <w:r w:rsidRPr="00141A5B">
        <w:rPr>
          <w:rFonts w:eastAsiaTheme="minorEastAsia" w:cstheme="minorHAnsi"/>
          <w:color w:val="000000" w:themeColor="text1"/>
        </w:rPr>
        <w:t xml:space="preserve"> </w:t>
      </w:r>
      <w:r w:rsidR="00176EC8" w:rsidRPr="00141A5B">
        <w:rPr>
          <w:rFonts w:eastAsiaTheme="minorEastAsia" w:cstheme="minorHAnsi"/>
          <w:color w:val="000000" w:themeColor="text1"/>
        </w:rPr>
        <w:t>with residents to discuss their needs and provide options for a safe plan to return to community living</w:t>
      </w:r>
      <w:r w:rsidR="000422C1">
        <w:rPr>
          <w:rFonts w:eastAsiaTheme="minorEastAsia" w:cstheme="minorHAnsi"/>
          <w:color w:val="000000" w:themeColor="text1"/>
        </w:rPr>
        <w:t>;</w:t>
      </w:r>
      <w:r w:rsidR="00176EC8" w:rsidRPr="00141A5B">
        <w:rPr>
          <w:rFonts w:eastAsiaTheme="minorEastAsia" w:cstheme="minorHAnsi"/>
          <w:color w:val="000000" w:themeColor="text1"/>
        </w:rPr>
        <w:t xml:space="preserve"> </w:t>
      </w:r>
    </w:p>
    <w:p w14:paraId="6C45B9BE" w14:textId="5B20C629" w:rsidR="00CF084F" w:rsidRDefault="00AB4E19" w:rsidP="00141A5B">
      <w:pPr>
        <w:pStyle w:val="ListParagraph"/>
        <w:numPr>
          <w:ilvl w:val="0"/>
          <w:numId w:val="22"/>
        </w:num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 xml:space="preserve">assist </w:t>
      </w:r>
      <w:r w:rsidR="00CF084F">
        <w:rPr>
          <w:rFonts w:eastAsiaTheme="minorEastAsia" w:cstheme="minorHAnsi"/>
          <w:color w:val="000000" w:themeColor="text1"/>
        </w:rPr>
        <w:t xml:space="preserve">with identification of needs </w:t>
      </w:r>
      <w:r w:rsidR="000C1F98">
        <w:rPr>
          <w:rFonts w:eastAsiaTheme="minorEastAsia" w:cstheme="minorHAnsi"/>
          <w:color w:val="000000" w:themeColor="text1"/>
        </w:rPr>
        <w:t>to be addressed for discharge planning</w:t>
      </w:r>
      <w:r w:rsidR="000422C1">
        <w:rPr>
          <w:rFonts w:eastAsiaTheme="minorEastAsia" w:cstheme="minorHAnsi"/>
          <w:color w:val="000000" w:themeColor="text1"/>
        </w:rPr>
        <w:t>;</w:t>
      </w:r>
    </w:p>
    <w:p w14:paraId="6FC685E2" w14:textId="0431D384" w:rsidR="00141A5B" w:rsidRDefault="00AB4E19" w:rsidP="00141A5B">
      <w:pPr>
        <w:pStyle w:val="ListParagraph"/>
        <w:numPr>
          <w:ilvl w:val="0"/>
          <w:numId w:val="22"/>
        </w:num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assist</w:t>
      </w:r>
      <w:r w:rsidRPr="00141A5B">
        <w:rPr>
          <w:rFonts w:eastAsiaTheme="minorEastAsia" w:cstheme="minorHAnsi"/>
          <w:color w:val="000000" w:themeColor="text1"/>
        </w:rPr>
        <w:t xml:space="preserve"> </w:t>
      </w:r>
      <w:r w:rsidR="00176EC8" w:rsidRPr="00141A5B">
        <w:rPr>
          <w:rFonts w:eastAsiaTheme="minorEastAsia" w:cstheme="minorHAnsi"/>
          <w:color w:val="000000" w:themeColor="text1"/>
        </w:rPr>
        <w:t>with applications for housing and public benefits</w:t>
      </w:r>
      <w:r w:rsidR="000422C1">
        <w:rPr>
          <w:rFonts w:eastAsiaTheme="minorEastAsia" w:cstheme="minorHAnsi"/>
          <w:color w:val="000000" w:themeColor="text1"/>
        </w:rPr>
        <w:t>,</w:t>
      </w:r>
      <w:r w:rsidR="00176EC8" w:rsidRPr="00141A5B">
        <w:rPr>
          <w:rFonts w:eastAsiaTheme="minorEastAsia" w:cstheme="minorHAnsi"/>
          <w:color w:val="000000" w:themeColor="text1"/>
        </w:rPr>
        <w:t xml:space="preserve"> including collecting all necessary documentation</w:t>
      </w:r>
      <w:r w:rsidR="000422C1">
        <w:rPr>
          <w:rFonts w:eastAsiaTheme="minorEastAsia" w:cstheme="minorHAnsi"/>
          <w:color w:val="000000" w:themeColor="text1"/>
        </w:rPr>
        <w:t>;</w:t>
      </w:r>
      <w:r w:rsidR="00176EC8" w:rsidRPr="00141A5B">
        <w:rPr>
          <w:rFonts w:eastAsiaTheme="minorEastAsia" w:cstheme="minorHAnsi"/>
          <w:color w:val="000000" w:themeColor="text1"/>
        </w:rPr>
        <w:t xml:space="preserve"> and </w:t>
      </w:r>
    </w:p>
    <w:p w14:paraId="44C60CBE" w14:textId="204FFFC1" w:rsidR="00176EC8" w:rsidRDefault="00AB4E19" w:rsidP="00141A5B">
      <w:pPr>
        <w:pStyle w:val="ListParagraph"/>
        <w:numPr>
          <w:ilvl w:val="0"/>
          <w:numId w:val="22"/>
        </w:num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coordinate</w:t>
      </w:r>
      <w:r w:rsidRPr="00141A5B">
        <w:rPr>
          <w:rFonts w:eastAsiaTheme="minorEastAsia" w:cstheme="minorHAnsi"/>
          <w:color w:val="000000" w:themeColor="text1"/>
        </w:rPr>
        <w:t xml:space="preserve"> </w:t>
      </w:r>
      <w:r w:rsidR="00176EC8" w:rsidRPr="00141A5B">
        <w:rPr>
          <w:rFonts w:eastAsiaTheme="minorEastAsia" w:cstheme="minorHAnsi"/>
          <w:color w:val="000000" w:themeColor="text1"/>
        </w:rPr>
        <w:t>with state and community agencies to identify resources and make referrals.</w:t>
      </w:r>
    </w:p>
    <w:p w14:paraId="34B7ACE4" w14:textId="77777777" w:rsidR="00910543" w:rsidRDefault="00910543" w:rsidP="00910543">
      <w:p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</w:p>
    <w:p w14:paraId="0C47493F" w14:textId="77777777" w:rsidR="00910543" w:rsidRPr="00910543" w:rsidRDefault="00910543" w:rsidP="00910543">
      <w:p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</w:p>
    <w:p w14:paraId="0AC5DB60" w14:textId="68A65047" w:rsidR="00EC15DD" w:rsidRPr="00EC15DD" w:rsidRDefault="009D79D9" w:rsidP="000422C1">
      <w:pPr>
        <w:pStyle w:val="Heading2"/>
      </w:pPr>
      <w:r>
        <w:lastRenderedPageBreak/>
        <w:t xml:space="preserve">Responsibilities of </w:t>
      </w:r>
      <w:r w:rsidR="00043798">
        <w:t>NFs</w:t>
      </w:r>
      <w:r>
        <w:t xml:space="preserve"> for CTLP</w:t>
      </w:r>
    </w:p>
    <w:p w14:paraId="7CE3A412" w14:textId="0A3B1A06" w:rsidR="00176EC8" w:rsidRPr="00176EC8" w:rsidRDefault="00700A80" w:rsidP="00176EC8">
      <w:p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NFs</w:t>
      </w:r>
      <w:r w:rsidR="00B17434">
        <w:rPr>
          <w:rFonts w:eastAsiaTheme="minorEastAsia" w:cstheme="minorHAnsi"/>
          <w:color w:val="000000" w:themeColor="text1"/>
        </w:rPr>
        <w:t xml:space="preserve"> are required to </w:t>
      </w:r>
      <w:r w:rsidR="003B0BEE">
        <w:rPr>
          <w:rFonts w:eastAsiaTheme="minorEastAsia" w:cstheme="minorHAnsi"/>
          <w:color w:val="000000" w:themeColor="text1"/>
        </w:rPr>
        <w:t xml:space="preserve">support </w:t>
      </w:r>
      <w:r w:rsidR="00142790">
        <w:rPr>
          <w:rFonts w:eastAsiaTheme="minorEastAsia" w:cstheme="minorHAnsi"/>
          <w:color w:val="000000" w:themeColor="text1"/>
        </w:rPr>
        <w:t xml:space="preserve">the </w:t>
      </w:r>
      <w:r w:rsidR="00176EC8" w:rsidRPr="00176EC8">
        <w:rPr>
          <w:rFonts w:eastAsiaTheme="minorEastAsia" w:cstheme="minorHAnsi"/>
          <w:color w:val="000000" w:themeColor="text1"/>
        </w:rPr>
        <w:t xml:space="preserve">CTLP teams </w:t>
      </w:r>
      <w:r w:rsidR="000422C1">
        <w:rPr>
          <w:rFonts w:eastAsiaTheme="minorEastAsia" w:cstheme="minorHAnsi"/>
          <w:color w:val="000000" w:themeColor="text1"/>
        </w:rPr>
        <w:t xml:space="preserve">by providing the </w:t>
      </w:r>
      <w:r w:rsidR="00142790">
        <w:rPr>
          <w:rFonts w:eastAsiaTheme="minorEastAsia" w:cstheme="minorHAnsi"/>
          <w:color w:val="000000" w:themeColor="text1"/>
        </w:rPr>
        <w:t>following:</w:t>
      </w:r>
    </w:p>
    <w:p w14:paraId="441A3894" w14:textId="749A433E" w:rsidR="00176EC8" w:rsidRPr="00176EC8" w:rsidRDefault="00D350F5" w:rsidP="00176EC8">
      <w:pPr>
        <w:pStyle w:val="ListParagraph"/>
        <w:numPr>
          <w:ilvl w:val="0"/>
          <w:numId w:val="20"/>
        </w:num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c</w:t>
      </w:r>
      <w:r w:rsidR="00176EC8" w:rsidRPr="00176EC8">
        <w:rPr>
          <w:rFonts w:eastAsiaTheme="minorEastAsia" w:cstheme="minorHAnsi"/>
          <w:color w:val="000000" w:themeColor="text1"/>
        </w:rPr>
        <w:t>ontinued access to residents;</w:t>
      </w:r>
    </w:p>
    <w:p w14:paraId="3CF9714A" w14:textId="5D128CF8" w:rsidR="00176EC8" w:rsidRPr="00176EC8" w:rsidRDefault="000422C1" w:rsidP="00176EC8">
      <w:pPr>
        <w:pStyle w:val="ListParagraph"/>
        <w:numPr>
          <w:ilvl w:val="0"/>
          <w:numId w:val="20"/>
        </w:num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a</w:t>
      </w:r>
      <w:r w:rsidR="00176EC8" w:rsidRPr="00176EC8">
        <w:rPr>
          <w:rFonts w:eastAsiaTheme="minorEastAsia" w:cstheme="minorHAnsi"/>
          <w:color w:val="000000" w:themeColor="text1"/>
        </w:rPr>
        <w:t>ccess to a conference room or a copy machine;</w:t>
      </w:r>
    </w:p>
    <w:p w14:paraId="487BF076" w14:textId="7C15F1DA" w:rsidR="00176EC8" w:rsidRPr="00176EC8" w:rsidRDefault="00176EC8" w:rsidP="00176EC8">
      <w:pPr>
        <w:pStyle w:val="ListParagraph"/>
        <w:numPr>
          <w:ilvl w:val="0"/>
          <w:numId w:val="20"/>
        </w:num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 w:rsidRPr="00176EC8">
        <w:rPr>
          <w:rFonts w:eastAsiaTheme="minorEastAsia" w:cstheme="minorHAnsi"/>
          <w:color w:val="000000" w:themeColor="text1"/>
        </w:rPr>
        <w:t>help</w:t>
      </w:r>
      <w:r w:rsidR="00390E54">
        <w:rPr>
          <w:rFonts w:eastAsiaTheme="minorEastAsia" w:cstheme="minorHAnsi"/>
          <w:color w:val="000000" w:themeColor="text1"/>
        </w:rPr>
        <w:t xml:space="preserve"> with</w:t>
      </w:r>
      <w:r w:rsidRPr="00176EC8">
        <w:rPr>
          <w:rFonts w:eastAsiaTheme="minorEastAsia" w:cstheme="minorHAnsi"/>
          <w:color w:val="000000" w:themeColor="text1"/>
        </w:rPr>
        <w:t xml:space="preserve"> </w:t>
      </w:r>
      <w:r w:rsidR="003C7375" w:rsidRPr="00176EC8">
        <w:rPr>
          <w:rFonts w:eastAsiaTheme="minorEastAsia" w:cstheme="minorHAnsi"/>
          <w:color w:val="000000" w:themeColor="text1"/>
        </w:rPr>
        <w:t>shar</w:t>
      </w:r>
      <w:r w:rsidR="003C7375">
        <w:rPr>
          <w:rFonts w:eastAsiaTheme="minorEastAsia" w:cstheme="minorHAnsi"/>
          <w:color w:val="000000" w:themeColor="text1"/>
        </w:rPr>
        <w:t>ing</w:t>
      </w:r>
      <w:r w:rsidR="003C7375" w:rsidRPr="00176EC8">
        <w:rPr>
          <w:rFonts w:eastAsiaTheme="minorEastAsia" w:cstheme="minorHAnsi"/>
          <w:color w:val="000000" w:themeColor="text1"/>
        </w:rPr>
        <w:t xml:space="preserve"> </w:t>
      </w:r>
      <w:r w:rsidRPr="00176EC8">
        <w:rPr>
          <w:rFonts w:eastAsiaTheme="minorEastAsia" w:cstheme="minorHAnsi"/>
          <w:color w:val="000000" w:themeColor="text1"/>
        </w:rPr>
        <w:t>information about the CTLP program;</w:t>
      </w:r>
      <w:r w:rsidR="000422C1">
        <w:rPr>
          <w:rFonts w:eastAsiaTheme="minorEastAsia" w:cstheme="minorHAnsi"/>
          <w:color w:val="000000" w:themeColor="text1"/>
        </w:rPr>
        <w:t xml:space="preserve"> and</w:t>
      </w:r>
    </w:p>
    <w:p w14:paraId="4C1C6DE8" w14:textId="16C28824" w:rsidR="0002391D" w:rsidRPr="004B4A94" w:rsidRDefault="000422C1" w:rsidP="004B4A94">
      <w:pPr>
        <w:pStyle w:val="ListParagraph"/>
        <w:numPr>
          <w:ilvl w:val="0"/>
          <w:numId w:val="20"/>
        </w:numPr>
        <w:spacing w:before="0" w:after="160" w:afterAutospacing="0" w:line="240" w:lineRule="exact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r</w:t>
      </w:r>
      <w:r w:rsidR="00176EC8" w:rsidRPr="00176EC8">
        <w:rPr>
          <w:rFonts w:eastAsiaTheme="minorEastAsia" w:cstheme="minorHAnsi"/>
          <w:color w:val="000000" w:themeColor="text1"/>
        </w:rPr>
        <w:t>eferrals to the CTLP program.</w:t>
      </w:r>
    </w:p>
    <w:p w14:paraId="52A7835E" w14:textId="01E3C40D" w:rsidR="00241102" w:rsidRDefault="00700A80" w:rsidP="00241102">
      <w:pPr>
        <w:spacing w:before="0" w:after="160" w:afterAutospacing="0" w:line="240" w:lineRule="exact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NFs</w:t>
      </w:r>
      <w:r w:rsidR="00241102">
        <w:rPr>
          <w:rFonts w:eastAsiaTheme="minorEastAsia"/>
          <w:color w:val="000000" w:themeColor="text1"/>
        </w:rPr>
        <w:t xml:space="preserve"> are required to comply with the requirements outlined in </w:t>
      </w:r>
      <w:r w:rsidR="00EC3935">
        <w:rPr>
          <w:rFonts w:eastAsiaTheme="minorEastAsia"/>
          <w:color w:val="000000" w:themeColor="text1"/>
        </w:rPr>
        <w:t xml:space="preserve">this </w:t>
      </w:r>
      <w:r w:rsidR="00241102">
        <w:rPr>
          <w:rFonts w:eastAsiaTheme="minorEastAsia"/>
          <w:color w:val="000000" w:themeColor="text1"/>
        </w:rPr>
        <w:t>bulletin</w:t>
      </w:r>
      <w:r w:rsidR="000422C1">
        <w:rPr>
          <w:rFonts w:eastAsiaTheme="minorEastAsia"/>
          <w:color w:val="000000" w:themeColor="text1"/>
        </w:rPr>
        <w:t>, or will</w:t>
      </w:r>
      <w:r w:rsidR="00241102">
        <w:rPr>
          <w:rFonts w:eastAsiaTheme="minorEastAsia"/>
          <w:color w:val="000000" w:themeColor="text1"/>
        </w:rPr>
        <w:t xml:space="preserve"> be subject to sanctions. </w:t>
      </w:r>
      <w:r>
        <w:rPr>
          <w:rFonts w:eastAsiaTheme="minorEastAsia"/>
          <w:color w:val="000000" w:themeColor="text1"/>
        </w:rPr>
        <w:t>NFs</w:t>
      </w:r>
      <w:r w:rsidR="00081AB4">
        <w:rPr>
          <w:rFonts w:eastAsiaTheme="minorEastAsia"/>
          <w:color w:val="000000" w:themeColor="text1"/>
        </w:rPr>
        <w:t xml:space="preserve"> continue to be subject to MassHealth regulations, including 130 CMR 456</w:t>
      </w:r>
      <w:r w:rsidR="00EC3935">
        <w:rPr>
          <w:rFonts w:eastAsiaTheme="minorEastAsia"/>
          <w:color w:val="000000" w:themeColor="text1"/>
        </w:rPr>
        <w:t>.000</w:t>
      </w:r>
      <w:r w:rsidR="00081AB4">
        <w:rPr>
          <w:rFonts w:eastAsiaTheme="minorEastAsia"/>
          <w:color w:val="000000" w:themeColor="text1"/>
        </w:rPr>
        <w:t xml:space="preserve">: </w:t>
      </w:r>
      <w:r w:rsidR="00081AB4">
        <w:rPr>
          <w:rFonts w:eastAsiaTheme="minorEastAsia"/>
          <w:i/>
          <w:iCs/>
          <w:color w:val="000000" w:themeColor="text1"/>
        </w:rPr>
        <w:t xml:space="preserve">Long </w:t>
      </w:r>
      <w:r w:rsidR="000422C1">
        <w:rPr>
          <w:rFonts w:eastAsiaTheme="minorEastAsia"/>
          <w:i/>
          <w:iCs/>
          <w:color w:val="000000" w:themeColor="text1"/>
        </w:rPr>
        <w:t>Term Care Services</w:t>
      </w:r>
      <w:r w:rsidR="00081AB4">
        <w:rPr>
          <w:rFonts w:eastAsiaTheme="minorEastAsia"/>
          <w:color w:val="000000" w:themeColor="text1"/>
        </w:rPr>
        <w:t xml:space="preserve">; Department of Public Health regulations, including 105 CMR 150: </w:t>
      </w:r>
      <w:r w:rsidR="00081AB4">
        <w:rPr>
          <w:rFonts w:eastAsiaTheme="minorEastAsia"/>
          <w:i/>
          <w:iCs/>
          <w:color w:val="000000" w:themeColor="text1"/>
        </w:rPr>
        <w:t>Standards for long-term care facilities</w:t>
      </w:r>
      <w:r w:rsidR="000422C1">
        <w:rPr>
          <w:rFonts w:eastAsiaTheme="minorEastAsia"/>
          <w:color w:val="000000" w:themeColor="text1"/>
        </w:rPr>
        <w:t>;</w:t>
      </w:r>
      <w:r w:rsidR="00081AB4">
        <w:rPr>
          <w:rFonts w:eastAsiaTheme="minorEastAsia"/>
          <w:color w:val="000000" w:themeColor="text1"/>
        </w:rPr>
        <w:t xml:space="preserve"> and the federal PASRR regulations at </w:t>
      </w:r>
      <w:r w:rsidR="00081AB4" w:rsidRPr="009C6507">
        <w:rPr>
          <w:rFonts w:eastAsiaTheme="minorEastAsia"/>
          <w:color w:val="000000" w:themeColor="text1"/>
        </w:rPr>
        <w:t>42 CFR 483.100</w:t>
      </w:r>
      <w:r w:rsidR="00081AB4">
        <w:rPr>
          <w:rFonts w:eastAsiaTheme="minorEastAsia"/>
          <w:color w:val="000000" w:themeColor="text1"/>
        </w:rPr>
        <w:t xml:space="preserve">. Pursuant to these regulations, </w:t>
      </w:r>
      <w:r>
        <w:rPr>
          <w:rFonts w:eastAsiaTheme="minorEastAsia"/>
          <w:color w:val="000000" w:themeColor="text1"/>
        </w:rPr>
        <w:t>NFs</w:t>
      </w:r>
      <w:r w:rsidR="00081AB4">
        <w:rPr>
          <w:rFonts w:eastAsiaTheme="minorEastAsia"/>
          <w:color w:val="000000" w:themeColor="text1"/>
        </w:rPr>
        <w:t xml:space="preserve"> are required to create care plans</w:t>
      </w:r>
      <w:r w:rsidR="000422C1">
        <w:rPr>
          <w:rFonts w:eastAsiaTheme="minorEastAsia"/>
          <w:color w:val="000000" w:themeColor="text1"/>
        </w:rPr>
        <w:t xml:space="preserve"> and</w:t>
      </w:r>
      <w:r w:rsidR="00081AB4">
        <w:rPr>
          <w:rFonts w:eastAsiaTheme="minorEastAsia"/>
          <w:color w:val="000000" w:themeColor="text1"/>
        </w:rPr>
        <w:t xml:space="preserve"> perform care coordination and discharge planning for all residents. </w:t>
      </w:r>
      <w:r w:rsidR="001C0E5B">
        <w:rPr>
          <w:rFonts w:eastAsiaTheme="minorEastAsia"/>
          <w:color w:val="000000" w:themeColor="text1"/>
        </w:rPr>
        <w:t>CTLP</w:t>
      </w:r>
      <w:r w:rsidR="00F12060" w:rsidDel="00F12060">
        <w:rPr>
          <w:rFonts w:eastAsiaTheme="minorEastAsia"/>
          <w:color w:val="000000" w:themeColor="text1"/>
        </w:rPr>
        <w:t xml:space="preserve"> </w:t>
      </w:r>
      <w:r w:rsidR="00F12060">
        <w:rPr>
          <w:rFonts w:eastAsiaTheme="minorEastAsia"/>
          <w:color w:val="000000" w:themeColor="text1"/>
        </w:rPr>
        <w:t xml:space="preserve">teams </w:t>
      </w:r>
      <w:r w:rsidR="00081AB4">
        <w:rPr>
          <w:rFonts w:eastAsiaTheme="minorEastAsia"/>
          <w:color w:val="000000" w:themeColor="text1"/>
        </w:rPr>
        <w:t xml:space="preserve">have specialized training and bring additional expertise in working with and supporting the needs of </w:t>
      </w:r>
      <w:r>
        <w:rPr>
          <w:rFonts w:eastAsiaTheme="minorEastAsia"/>
          <w:color w:val="000000" w:themeColor="text1"/>
        </w:rPr>
        <w:t>NF</w:t>
      </w:r>
      <w:r w:rsidR="00081AB4">
        <w:rPr>
          <w:rFonts w:eastAsiaTheme="minorEastAsia"/>
          <w:color w:val="000000" w:themeColor="text1"/>
        </w:rPr>
        <w:t xml:space="preserve"> residents with </w:t>
      </w:r>
      <w:r w:rsidR="00D23BCE">
        <w:rPr>
          <w:rFonts w:eastAsiaTheme="minorEastAsia"/>
          <w:color w:val="000000" w:themeColor="text1"/>
        </w:rPr>
        <w:t>serious mental illness</w:t>
      </w:r>
      <w:r w:rsidR="00F9669C">
        <w:rPr>
          <w:rFonts w:eastAsiaTheme="minorEastAsia"/>
          <w:color w:val="000000" w:themeColor="text1"/>
        </w:rPr>
        <w:t xml:space="preserve"> (SMI)</w:t>
      </w:r>
      <w:r w:rsidR="00081AB4">
        <w:rPr>
          <w:rFonts w:eastAsiaTheme="minorEastAsia"/>
          <w:color w:val="000000" w:themeColor="text1"/>
        </w:rPr>
        <w:t xml:space="preserve">. </w:t>
      </w:r>
      <w:r w:rsidR="001C0E5B">
        <w:rPr>
          <w:rFonts w:eastAsiaTheme="minorEastAsia"/>
          <w:color w:val="000000" w:themeColor="text1"/>
        </w:rPr>
        <w:t>CTLP</w:t>
      </w:r>
      <w:r w:rsidR="00F12060" w:rsidDel="00F12060">
        <w:rPr>
          <w:rFonts w:eastAsiaTheme="minorEastAsia"/>
          <w:color w:val="000000" w:themeColor="text1"/>
        </w:rPr>
        <w:t xml:space="preserve"> </w:t>
      </w:r>
      <w:r w:rsidR="00F12060">
        <w:rPr>
          <w:rFonts w:eastAsiaTheme="minorEastAsia"/>
          <w:color w:val="000000" w:themeColor="text1"/>
        </w:rPr>
        <w:t xml:space="preserve">teams </w:t>
      </w:r>
      <w:r w:rsidR="00081AB4">
        <w:rPr>
          <w:rFonts w:eastAsiaTheme="minorEastAsia"/>
          <w:color w:val="000000" w:themeColor="text1"/>
        </w:rPr>
        <w:t xml:space="preserve">will build upon the work of the </w:t>
      </w:r>
      <w:r>
        <w:rPr>
          <w:rFonts w:eastAsiaTheme="minorEastAsia"/>
          <w:color w:val="000000" w:themeColor="text1"/>
        </w:rPr>
        <w:t>NF</w:t>
      </w:r>
      <w:r w:rsidR="00081AB4">
        <w:rPr>
          <w:rFonts w:eastAsiaTheme="minorEastAsia"/>
          <w:color w:val="000000" w:themeColor="text1"/>
        </w:rPr>
        <w:t xml:space="preserve"> for individuals assigned to them.</w:t>
      </w:r>
    </w:p>
    <w:p w14:paraId="7F677E38" w14:textId="7E3865C8" w:rsidR="00241102" w:rsidRPr="00CF62BB" w:rsidRDefault="00241102" w:rsidP="00241102">
      <w:pPr>
        <w:spacing w:before="0" w:after="160" w:afterAutospacing="0" w:line="240" w:lineRule="exact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If a </w:t>
      </w:r>
      <w:r w:rsidR="00700A80">
        <w:rPr>
          <w:rFonts w:eastAsiaTheme="minorEastAsia"/>
          <w:color w:val="000000" w:themeColor="text1"/>
        </w:rPr>
        <w:t>NF</w:t>
      </w:r>
      <w:r>
        <w:rPr>
          <w:rFonts w:eastAsiaTheme="minorEastAsia"/>
          <w:color w:val="000000" w:themeColor="text1"/>
        </w:rPr>
        <w:t xml:space="preserve"> has question</w:t>
      </w:r>
      <w:r w:rsidR="008C7B20">
        <w:rPr>
          <w:rFonts w:eastAsiaTheme="minorEastAsia"/>
          <w:color w:val="000000" w:themeColor="text1"/>
        </w:rPr>
        <w:t>s</w:t>
      </w:r>
      <w:r>
        <w:rPr>
          <w:rFonts w:eastAsiaTheme="minorEastAsia"/>
          <w:color w:val="000000" w:themeColor="text1"/>
        </w:rPr>
        <w:t xml:space="preserve"> </w:t>
      </w:r>
      <w:r w:rsidR="000422C1">
        <w:rPr>
          <w:rFonts w:eastAsiaTheme="minorEastAsia"/>
          <w:color w:val="000000" w:themeColor="text1"/>
        </w:rPr>
        <w:t>about</w:t>
      </w:r>
      <w:r>
        <w:rPr>
          <w:rFonts w:eastAsiaTheme="minorEastAsia"/>
          <w:color w:val="000000" w:themeColor="text1"/>
        </w:rPr>
        <w:t xml:space="preserve"> the </w:t>
      </w:r>
      <w:r w:rsidR="008C7B20">
        <w:rPr>
          <w:rFonts w:eastAsiaTheme="minorEastAsia"/>
          <w:color w:val="000000" w:themeColor="text1"/>
        </w:rPr>
        <w:t>Community Transition Liaison Program</w:t>
      </w:r>
      <w:r w:rsidR="000422C1">
        <w:rPr>
          <w:rFonts w:eastAsiaTheme="minorEastAsia"/>
          <w:color w:val="000000" w:themeColor="text1"/>
        </w:rPr>
        <w:t>,</w:t>
      </w:r>
      <w:r w:rsidR="008C7B20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 xml:space="preserve">they may </w:t>
      </w:r>
      <w:r w:rsidR="000422C1">
        <w:rPr>
          <w:rFonts w:eastAsiaTheme="minorEastAsia"/>
          <w:color w:val="000000" w:themeColor="text1"/>
        </w:rPr>
        <w:t>send an email to</w:t>
      </w:r>
      <w:r>
        <w:rPr>
          <w:rFonts w:eastAsiaTheme="minorEastAsia"/>
          <w:color w:val="000000" w:themeColor="text1"/>
        </w:rPr>
        <w:t xml:space="preserve"> </w:t>
      </w:r>
      <w:hyperlink r:id="rId14" w:history="1">
        <w:r w:rsidR="0049242D" w:rsidRPr="00BB7593">
          <w:rPr>
            <w:rStyle w:val="Hyperlink"/>
            <w:rFonts w:eastAsiaTheme="minorEastAsia"/>
          </w:rPr>
          <w:t>Julianna.Santiago@mass.gov</w:t>
        </w:r>
      </w:hyperlink>
      <w:r w:rsidR="001C3150" w:rsidRPr="00744587">
        <w:rPr>
          <w:rStyle w:val="Hyperlink"/>
          <w:rFonts w:eastAsiaTheme="minorEastAsia"/>
          <w:u w:val="none"/>
        </w:rPr>
        <w:t>,</w:t>
      </w:r>
      <w:r w:rsidR="0049242D">
        <w:rPr>
          <w:rFonts w:eastAsiaTheme="minorEastAsia"/>
          <w:color w:val="000000" w:themeColor="text1"/>
        </w:rPr>
        <w:t xml:space="preserve"> </w:t>
      </w:r>
      <w:r w:rsidR="001C3150">
        <w:rPr>
          <w:rFonts w:eastAsiaTheme="minorEastAsia"/>
          <w:color w:val="000000" w:themeColor="text1"/>
        </w:rPr>
        <w:t xml:space="preserve">with a copy to </w:t>
      </w:r>
      <w:hyperlink r:id="rId15" w:history="1">
        <w:r w:rsidR="001C3150" w:rsidRPr="00744587">
          <w:rPr>
            <w:rStyle w:val="Hyperlink"/>
          </w:rPr>
          <w:t>InstitutionalPrograms@mass.gov</w:t>
        </w:r>
      </w:hyperlink>
      <w:r w:rsidR="001C3150">
        <w:rPr>
          <w:color w:val="000000"/>
        </w:rPr>
        <w:t>.</w:t>
      </w:r>
    </w:p>
    <w:p w14:paraId="784F3CC3" w14:textId="7430F784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2DB03D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6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772F4ACF" w14:textId="7CFC6EA2" w:rsidR="00F664CC" w:rsidRPr="009901A7" w:rsidRDefault="00D71F09" w:rsidP="00E27CD8">
      <w:hyperlink r:id="rId17" w:history="1">
        <w:r w:rsidR="006E336C" w:rsidRPr="006E336C">
          <w:rPr>
            <w:rStyle w:val="Hyperlink"/>
          </w:rPr>
          <w:t>S</w:t>
        </w:r>
        <w:r w:rsidR="00F664CC" w:rsidRPr="006E336C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6C55E321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0505DF4E" w14:textId="1B462752" w:rsidR="00A916C3" w:rsidRPr="005C1B03" w:rsidRDefault="00A916C3" w:rsidP="00A916C3">
      <w:pPr>
        <w:pStyle w:val="BodyTextIndent"/>
      </w:pPr>
      <w:r w:rsidRPr="0051493A">
        <w:t xml:space="preserve">If you have questions about the information in this bulletin, please email </w:t>
      </w:r>
      <w:r w:rsidRPr="00B401A6">
        <w:t xml:space="preserve">your inquiry to </w:t>
      </w:r>
      <w:hyperlink r:id="rId18" w:history="1">
        <w:r w:rsidR="00CF46B2" w:rsidRPr="00F6678F">
          <w:rPr>
            <w:rStyle w:val="Hyperlink"/>
          </w:rPr>
          <w:t>InstitutionalPrograms@mass.gov</w:t>
        </w:r>
      </w:hyperlink>
      <w:r w:rsidR="000422C1" w:rsidRPr="000422C1">
        <w:rPr>
          <w:rStyle w:val="Hyperlink"/>
          <w:color w:val="auto"/>
          <w:u w:val="none"/>
        </w:rPr>
        <w:t>,</w:t>
      </w:r>
      <w:r w:rsidR="00CF46B2">
        <w:t xml:space="preserve"> with a copy to </w:t>
      </w:r>
      <w:hyperlink r:id="rId19" w:history="1">
        <w:r w:rsidR="0049242D" w:rsidRPr="00BB7593">
          <w:rPr>
            <w:rStyle w:val="Hyperlink"/>
          </w:rPr>
          <w:t>Julianna.Santiago@mass.gov</w:t>
        </w:r>
      </w:hyperlink>
      <w:r w:rsidR="000422C1">
        <w:t>.</w:t>
      </w:r>
    </w:p>
    <w:p w14:paraId="195815C9" w14:textId="18688FFA" w:rsidR="00CC1E11" w:rsidRPr="00F664CC" w:rsidRDefault="00CC1E11" w:rsidP="001C3150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64A58" w14:textId="77777777" w:rsidR="003F55D3" w:rsidRDefault="003F55D3" w:rsidP="00E27CD8">
      <w:r>
        <w:separator/>
      </w:r>
    </w:p>
  </w:endnote>
  <w:endnote w:type="continuationSeparator" w:id="0">
    <w:p w14:paraId="6F41A9F8" w14:textId="77777777" w:rsidR="003F55D3" w:rsidRDefault="003F55D3" w:rsidP="00E27CD8">
      <w:r>
        <w:continuationSeparator/>
      </w:r>
    </w:p>
  </w:endnote>
  <w:endnote w:type="continuationNotice" w:id="1">
    <w:p w14:paraId="5A7B615F" w14:textId="77777777" w:rsidR="003F55D3" w:rsidRDefault="003F55D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24771" w14:textId="77777777" w:rsidR="003F55D3" w:rsidRDefault="003F55D3" w:rsidP="00E27CD8">
      <w:r>
        <w:separator/>
      </w:r>
    </w:p>
  </w:footnote>
  <w:footnote w:type="continuationSeparator" w:id="0">
    <w:p w14:paraId="02790638" w14:textId="77777777" w:rsidR="003F55D3" w:rsidRDefault="003F55D3" w:rsidP="00E27CD8">
      <w:r>
        <w:continuationSeparator/>
      </w:r>
    </w:p>
  </w:footnote>
  <w:footnote w:type="continuationNotice" w:id="1">
    <w:p w14:paraId="591AAACC" w14:textId="77777777" w:rsidR="003F55D3" w:rsidRDefault="003F55D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42F5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A62BA59" w14:textId="082CDF69" w:rsidR="00AD204A" w:rsidRPr="00F664CC" w:rsidRDefault="00666EBF" w:rsidP="00AD204A">
    <w:pPr>
      <w:pStyle w:val="BullsHeading"/>
    </w:pPr>
    <w:r>
      <w:t>Nursing Facility</w:t>
    </w:r>
    <w:r w:rsidR="00AD204A" w:rsidRPr="00F664CC">
      <w:t xml:space="preserve"> Bulletin </w:t>
    </w:r>
    <w:r w:rsidR="003F015B">
      <w:t>179</w:t>
    </w:r>
  </w:p>
  <w:p w14:paraId="1893C03A" w14:textId="030F5597" w:rsidR="00AD204A" w:rsidRDefault="00865361" w:rsidP="00AD204A">
    <w:pPr>
      <w:pStyle w:val="BullsHeading"/>
    </w:pPr>
    <w:r>
      <w:t>July</w:t>
    </w:r>
    <w:r w:rsidR="000422C1">
      <w:t xml:space="preserve"> 2023</w:t>
    </w:r>
  </w:p>
  <w:p w14:paraId="77422704" w14:textId="6C9D2C8C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1D6726">
      <w:rPr>
        <w:noProof/>
      </w:rPr>
      <w:t>2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A57EF"/>
    <w:multiLevelType w:val="hybridMultilevel"/>
    <w:tmpl w:val="71D091EC"/>
    <w:lvl w:ilvl="0" w:tplc="9FB2DA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4E44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16F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A15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E81B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4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68E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6D0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D25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86725B"/>
    <w:multiLevelType w:val="hybridMultilevel"/>
    <w:tmpl w:val="BB1218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701740"/>
    <w:multiLevelType w:val="hybridMultilevel"/>
    <w:tmpl w:val="12A23F96"/>
    <w:lvl w:ilvl="0" w:tplc="4E406D2A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2AFFCA"/>
    <w:multiLevelType w:val="hybridMultilevel"/>
    <w:tmpl w:val="A4304D50"/>
    <w:lvl w:ilvl="0" w:tplc="775C9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C75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E500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C4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0E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C5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22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67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E69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76249"/>
    <w:multiLevelType w:val="hybridMultilevel"/>
    <w:tmpl w:val="A3A2F000"/>
    <w:lvl w:ilvl="0" w:tplc="04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5" w15:restartNumberingAfterBreak="0">
    <w:nsid w:val="3A2C78A9"/>
    <w:multiLevelType w:val="hybridMultilevel"/>
    <w:tmpl w:val="59349A6C"/>
    <w:lvl w:ilvl="0" w:tplc="4E406D2A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C74574"/>
    <w:multiLevelType w:val="hybridMultilevel"/>
    <w:tmpl w:val="53F07E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F14FF"/>
    <w:multiLevelType w:val="hybridMultilevel"/>
    <w:tmpl w:val="3D22BF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E3311"/>
    <w:multiLevelType w:val="hybridMultilevel"/>
    <w:tmpl w:val="91167BFC"/>
    <w:lvl w:ilvl="0" w:tplc="4E406D2A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D77D59"/>
    <w:multiLevelType w:val="hybridMultilevel"/>
    <w:tmpl w:val="DA8495E2"/>
    <w:lvl w:ilvl="0" w:tplc="ED0C6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2402D"/>
    <w:multiLevelType w:val="hybridMultilevel"/>
    <w:tmpl w:val="63C4DA82"/>
    <w:lvl w:ilvl="0" w:tplc="4E406D2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36FC8"/>
    <w:multiLevelType w:val="hybridMultilevel"/>
    <w:tmpl w:val="1B526AAE"/>
    <w:lvl w:ilvl="0" w:tplc="8FD4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B4838"/>
    <w:multiLevelType w:val="hybridMultilevel"/>
    <w:tmpl w:val="B04000D6"/>
    <w:lvl w:ilvl="0" w:tplc="857445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DC05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D80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1CCD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F4C5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B6A1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D632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086D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BE7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8796244">
    <w:abstractNumId w:val="9"/>
  </w:num>
  <w:num w:numId="2" w16cid:durableId="181942125">
    <w:abstractNumId w:val="7"/>
  </w:num>
  <w:num w:numId="3" w16cid:durableId="987976609">
    <w:abstractNumId w:val="6"/>
  </w:num>
  <w:num w:numId="4" w16cid:durableId="529883537">
    <w:abstractNumId w:val="5"/>
  </w:num>
  <w:num w:numId="5" w16cid:durableId="983657578">
    <w:abstractNumId w:val="4"/>
  </w:num>
  <w:num w:numId="6" w16cid:durableId="364137106">
    <w:abstractNumId w:val="8"/>
  </w:num>
  <w:num w:numId="7" w16cid:durableId="672296942">
    <w:abstractNumId w:val="3"/>
  </w:num>
  <w:num w:numId="8" w16cid:durableId="1340737467">
    <w:abstractNumId w:val="2"/>
  </w:num>
  <w:num w:numId="9" w16cid:durableId="2117362751">
    <w:abstractNumId w:val="1"/>
  </w:num>
  <w:num w:numId="10" w16cid:durableId="619185157">
    <w:abstractNumId w:val="0"/>
  </w:num>
  <w:num w:numId="11" w16cid:durableId="762608403">
    <w:abstractNumId w:val="14"/>
  </w:num>
  <w:num w:numId="12" w16cid:durableId="1897736432">
    <w:abstractNumId w:val="22"/>
  </w:num>
  <w:num w:numId="13" w16cid:durableId="1923874950">
    <w:abstractNumId w:val="12"/>
  </w:num>
  <w:num w:numId="14" w16cid:durableId="2109352246">
    <w:abstractNumId w:val="20"/>
  </w:num>
  <w:num w:numId="15" w16cid:durableId="826936857">
    <w:abstractNumId w:val="10"/>
  </w:num>
  <w:num w:numId="16" w16cid:durableId="232005903">
    <w:abstractNumId w:val="13"/>
  </w:num>
  <w:num w:numId="17" w16cid:durableId="1316569008">
    <w:abstractNumId w:val="17"/>
  </w:num>
  <w:num w:numId="18" w16cid:durableId="336542234">
    <w:abstractNumId w:val="16"/>
  </w:num>
  <w:num w:numId="19" w16cid:durableId="89816433">
    <w:abstractNumId w:val="11"/>
  </w:num>
  <w:num w:numId="20" w16cid:durableId="1806118875">
    <w:abstractNumId w:val="18"/>
  </w:num>
  <w:num w:numId="21" w16cid:durableId="319192974">
    <w:abstractNumId w:val="19"/>
  </w:num>
  <w:num w:numId="22" w16cid:durableId="37707094">
    <w:abstractNumId w:val="15"/>
  </w:num>
  <w:num w:numId="23" w16cid:durableId="19545099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1641D"/>
    <w:rsid w:val="0002391D"/>
    <w:rsid w:val="00030597"/>
    <w:rsid w:val="000422C1"/>
    <w:rsid w:val="0004325D"/>
    <w:rsid w:val="00043798"/>
    <w:rsid w:val="00072A9A"/>
    <w:rsid w:val="00081AB4"/>
    <w:rsid w:val="000B06CE"/>
    <w:rsid w:val="000C1F98"/>
    <w:rsid w:val="000D3DB5"/>
    <w:rsid w:val="000E5284"/>
    <w:rsid w:val="000E7B81"/>
    <w:rsid w:val="000F3A96"/>
    <w:rsid w:val="00107A7D"/>
    <w:rsid w:val="00123F7A"/>
    <w:rsid w:val="00141A5B"/>
    <w:rsid w:val="00142790"/>
    <w:rsid w:val="00150BCC"/>
    <w:rsid w:val="001537E4"/>
    <w:rsid w:val="001554E7"/>
    <w:rsid w:val="001611A7"/>
    <w:rsid w:val="001634DD"/>
    <w:rsid w:val="00165C1D"/>
    <w:rsid w:val="00176EC8"/>
    <w:rsid w:val="001776D8"/>
    <w:rsid w:val="00191236"/>
    <w:rsid w:val="001A422C"/>
    <w:rsid w:val="001C0E5B"/>
    <w:rsid w:val="001C3150"/>
    <w:rsid w:val="001C59A2"/>
    <w:rsid w:val="001D4826"/>
    <w:rsid w:val="001D6726"/>
    <w:rsid w:val="002040AB"/>
    <w:rsid w:val="00204291"/>
    <w:rsid w:val="00220314"/>
    <w:rsid w:val="00221556"/>
    <w:rsid w:val="00241102"/>
    <w:rsid w:val="002452A0"/>
    <w:rsid w:val="002501CF"/>
    <w:rsid w:val="002632C0"/>
    <w:rsid w:val="00267571"/>
    <w:rsid w:val="002755A0"/>
    <w:rsid w:val="00286789"/>
    <w:rsid w:val="0028720F"/>
    <w:rsid w:val="00294F39"/>
    <w:rsid w:val="00295335"/>
    <w:rsid w:val="002A29D7"/>
    <w:rsid w:val="002C0F11"/>
    <w:rsid w:val="002D39D9"/>
    <w:rsid w:val="002D4FEB"/>
    <w:rsid w:val="002F2993"/>
    <w:rsid w:val="003025CC"/>
    <w:rsid w:val="0030573A"/>
    <w:rsid w:val="003219B9"/>
    <w:rsid w:val="00331CFE"/>
    <w:rsid w:val="00342C23"/>
    <w:rsid w:val="00346D0C"/>
    <w:rsid w:val="0035364E"/>
    <w:rsid w:val="00360D60"/>
    <w:rsid w:val="00363E84"/>
    <w:rsid w:val="00366049"/>
    <w:rsid w:val="003712F1"/>
    <w:rsid w:val="00373E4E"/>
    <w:rsid w:val="003740C1"/>
    <w:rsid w:val="00390E54"/>
    <w:rsid w:val="003A21C6"/>
    <w:rsid w:val="003A7588"/>
    <w:rsid w:val="003B0BEE"/>
    <w:rsid w:val="003B1F48"/>
    <w:rsid w:val="003B1F98"/>
    <w:rsid w:val="003C7375"/>
    <w:rsid w:val="003E2878"/>
    <w:rsid w:val="003E2C57"/>
    <w:rsid w:val="003F015B"/>
    <w:rsid w:val="003F55D3"/>
    <w:rsid w:val="003F6718"/>
    <w:rsid w:val="004032F9"/>
    <w:rsid w:val="004262A4"/>
    <w:rsid w:val="00432A5C"/>
    <w:rsid w:val="00441AAE"/>
    <w:rsid w:val="00482146"/>
    <w:rsid w:val="0049242D"/>
    <w:rsid w:val="004A21FC"/>
    <w:rsid w:val="004A663E"/>
    <w:rsid w:val="004A7718"/>
    <w:rsid w:val="004B4A94"/>
    <w:rsid w:val="004B67C2"/>
    <w:rsid w:val="004D1266"/>
    <w:rsid w:val="004D25C5"/>
    <w:rsid w:val="004E5207"/>
    <w:rsid w:val="004E64E8"/>
    <w:rsid w:val="004F4B9A"/>
    <w:rsid w:val="00501EC3"/>
    <w:rsid w:val="00503FC8"/>
    <w:rsid w:val="005043E3"/>
    <w:rsid w:val="0050545F"/>
    <w:rsid w:val="005068BD"/>
    <w:rsid w:val="00507CFF"/>
    <w:rsid w:val="0052033C"/>
    <w:rsid w:val="0052210A"/>
    <w:rsid w:val="0053120A"/>
    <w:rsid w:val="005324DA"/>
    <w:rsid w:val="005360D5"/>
    <w:rsid w:val="00537A7E"/>
    <w:rsid w:val="00562968"/>
    <w:rsid w:val="005765B1"/>
    <w:rsid w:val="0058634E"/>
    <w:rsid w:val="0059142C"/>
    <w:rsid w:val="005B27F1"/>
    <w:rsid w:val="005C1E36"/>
    <w:rsid w:val="005E33B3"/>
    <w:rsid w:val="005E4B62"/>
    <w:rsid w:val="005F2B69"/>
    <w:rsid w:val="005F69E0"/>
    <w:rsid w:val="00626D1D"/>
    <w:rsid w:val="00647718"/>
    <w:rsid w:val="006531F3"/>
    <w:rsid w:val="00666EBF"/>
    <w:rsid w:val="0068366F"/>
    <w:rsid w:val="006941BF"/>
    <w:rsid w:val="00696EA9"/>
    <w:rsid w:val="006C70F9"/>
    <w:rsid w:val="006D3F15"/>
    <w:rsid w:val="006E336C"/>
    <w:rsid w:val="00700A80"/>
    <w:rsid w:val="00706438"/>
    <w:rsid w:val="007133EC"/>
    <w:rsid w:val="007163AF"/>
    <w:rsid w:val="00744587"/>
    <w:rsid w:val="007513F7"/>
    <w:rsid w:val="0076607A"/>
    <w:rsid w:val="007717F7"/>
    <w:rsid w:val="00771D9D"/>
    <w:rsid w:val="00777A22"/>
    <w:rsid w:val="007808A0"/>
    <w:rsid w:val="0079099C"/>
    <w:rsid w:val="00792FA6"/>
    <w:rsid w:val="007938E3"/>
    <w:rsid w:val="00795E06"/>
    <w:rsid w:val="007A33A8"/>
    <w:rsid w:val="007C2A59"/>
    <w:rsid w:val="007D09E7"/>
    <w:rsid w:val="007E4E21"/>
    <w:rsid w:val="007F368E"/>
    <w:rsid w:val="007F61C0"/>
    <w:rsid w:val="007F7DBF"/>
    <w:rsid w:val="00811B48"/>
    <w:rsid w:val="008201CC"/>
    <w:rsid w:val="00863041"/>
    <w:rsid w:val="00865361"/>
    <w:rsid w:val="00866A72"/>
    <w:rsid w:val="00875E39"/>
    <w:rsid w:val="008846D3"/>
    <w:rsid w:val="00887676"/>
    <w:rsid w:val="008A1E66"/>
    <w:rsid w:val="008B04CE"/>
    <w:rsid w:val="008B6E51"/>
    <w:rsid w:val="008B78C6"/>
    <w:rsid w:val="008C7B20"/>
    <w:rsid w:val="008D60BB"/>
    <w:rsid w:val="008D73A3"/>
    <w:rsid w:val="008E1274"/>
    <w:rsid w:val="008F1B44"/>
    <w:rsid w:val="008F76C6"/>
    <w:rsid w:val="00910543"/>
    <w:rsid w:val="00914588"/>
    <w:rsid w:val="00922F04"/>
    <w:rsid w:val="00934567"/>
    <w:rsid w:val="0095622A"/>
    <w:rsid w:val="009637E7"/>
    <w:rsid w:val="009753C9"/>
    <w:rsid w:val="00976D57"/>
    <w:rsid w:val="00980EDC"/>
    <w:rsid w:val="009811A1"/>
    <w:rsid w:val="00982839"/>
    <w:rsid w:val="00984DF1"/>
    <w:rsid w:val="00990B5F"/>
    <w:rsid w:val="009931EB"/>
    <w:rsid w:val="009B7FEA"/>
    <w:rsid w:val="009D3383"/>
    <w:rsid w:val="009D79D9"/>
    <w:rsid w:val="009E6D89"/>
    <w:rsid w:val="00A070AC"/>
    <w:rsid w:val="00A11207"/>
    <w:rsid w:val="00A166B3"/>
    <w:rsid w:val="00A2010D"/>
    <w:rsid w:val="00A353CB"/>
    <w:rsid w:val="00A36BEF"/>
    <w:rsid w:val="00A772C1"/>
    <w:rsid w:val="00A916C3"/>
    <w:rsid w:val="00A95FC1"/>
    <w:rsid w:val="00A96628"/>
    <w:rsid w:val="00AA184C"/>
    <w:rsid w:val="00AA5ED8"/>
    <w:rsid w:val="00AA6085"/>
    <w:rsid w:val="00AA753F"/>
    <w:rsid w:val="00AB4E19"/>
    <w:rsid w:val="00AD204A"/>
    <w:rsid w:val="00AD6899"/>
    <w:rsid w:val="00AE7EE7"/>
    <w:rsid w:val="00AF05B0"/>
    <w:rsid w:val="00B0461B"/>
    <w:rsid w:val="00B17434"/>
    <w:rsid w:val="00B21F97"/>
    <w:rsid w:val="00B251DC"/>
    <w:rsid w:val="00B25895"/>
    <w:rsid w:val="00B33401"/>
    <w:rsid w:val="00B51AD0"/>
    <w:rsid w:val="00B55F87"/>
    <w:rsid w:val="00B63835"/>
    <w:rsid w:val="00B73653"/>
    <w:rsid w:val="00B83E5C"/>
    <w:rsid w:val="00B86E6D"/>
    <w:rsid w:val="00B9126C"/>
    <w:rsid w:val="00BA199F"/>
    <w:rsid w:val="00BB0A78"/>
    <w:rsid w:val="00BB32CC"/>
    <w:rsid w:val="00BC3755"/>
    <w:rsid w:val="00BD2DAF"/>
    <w:rsid w:val="00BD5EDA"/>
    <w:rsid w:val="00C024A2"/>
    <w:rsid w:val="00C21993"/>
    <w:rsid w:val="00C517A6"/>
    <w:rsid w:val="00C60C3C"/>
    <w:rsid w:val="00C7564C"/>
    <w:rsid w:val="00C85060"/>
    <w:rsid w:val="00C901E2"/>
    <w:rsid w:val="00C93498"/>
    <w:rsid w:val="00CB0DAB"/>
    <w:rsid w:val="00CB2D4F"/>
    <w:rsid w:val="00CB4674"/>
    <w:rsid w:val="00CB7B2D"/>
    <w:rsid w:val="00CC1ABA"/>
    <w:rsid w:val="00CC1E11"/>
    <w:rsid w:val="00CD456D"/>
    <w:rsid w:val="00CE158B"/>
    <w:rsid w:val="00CE3237"/>
    <w:rsid w:val="00CF084F"/>
    <w:rsid w:val="00CF46B2"/>
    <w:rsid w:val="00D22691"/>
    <w:rsid w:val="00D23BCE"/>
    <w:rsid w:val="00D251FF"/>
    <w:rsid w:val="00D260B7"/>
    <w:rsid w:val="00D31E35"/>
    <w:rsid w:val="00D350F5"/>
    <w:rsid w:val="00D37F2E"/>
    <w:rsid w:val="00D512A3"/>
    <w:rsid w:val="00D55797"/>
    <w:rsid w:val="00D62CB3"/>
    <w:rsid w:val="00D64F8C"/>
    <w:rsid w:val="00D66C46"/>
    <w:rsid w:val="00D71F09"/>
    <w:rsid w:val="00DE56B0"/>
    <w:rsid w:val="00E01D80"/>
    <w:rsid w:val="00E02561"/>
    <w:rsid w:val="00E27CD8"/>
    <w:rsid w:val="00E34DE6"/>
    <w:rsid w:val="00E40447"/>
    <w:rsid w:val="00E443C5"/>
    <w:rsid w:val="00E57BA6"/>
    <w:rsid w:val="00EA1D5F"/>
    <w:rsid w:val="00EC15DD"/>
    <w:rsid w:val="00EC3935"/>
    <w:rsid w:val="00ED497C"/>
    <w:rsid w:val="00EE6736"/>
    <w:rsid w:val="00EF2847"/>
    <w:rsid w:val="00F07491"/>
    <w:rsid w:val="00F12060"/>
    <w:rsid w:val="00F368AB"/>
    <w:rsid w:val="00F55CAA"/>
    <w:rsid w:val="00F60574"/>
    <w:rsid w:val="00F6637E"/>
    <w:rsid w:val="00F664CC"/>
    <w:rsid w:val="00F66735"/>
    <w:rsid w:val="00F66E18"/>
    <w:rsid w:val="00F71921"/>
    <w:rsid w:val="00F73D6F"/>
    <w:rsid w:val="00F74F30"/>
    <w:rsid w:val="00F7571B"/>
    <w:rsid w:val="00F80E62"/>
    <w:rsid w:val="00F82D8B"/>
    <w:rsid w:val="00F86A8B"/>
    <w:rsid w:val="00F86D09"/>
    <w:rsid w:val="00F9669C"/>
    <w:rsid w:val="00F97686"/>
    <w:rsid w:val="00FB73C8"/>
    <w:rsid w:val="00FC715A"/>
    <w:rsid w:val="00FD521E"/>
    <w:rsid w:val="00FD5E79"/>
    <w:rsid w:val="08F40DEB"/>
    <w:rsid w:val="0D426507"/>
    <w:rsid w:val="1493D230"/>
    <w:rsid w:val="3A311C62"/>
    <w:rsid w:val="5151C543"/>
    <w:rsid w:val="585630DA"/>
    <w:rsid w:val="6D7B359B"/>
    <w:rsid w:val="71580B9C"/>
    <w:rsid w:val="7679A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25F2E"/>
  <w15:docId w15:val="{197B1319-AC32-41F8-9CC5-29D7A3ED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8B7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8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8C6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8C6"/>
    <w:rPr>
      <w:rFonts w:ascii="Georgia" w:eastAsia="Times New Roman" w:hAnsi="Georgia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753C9"/>
    <w:pPr>
      <w:ind w:left="720"/>
      <w:contextualSpacing/>
    </w:pPr>
  </w:style>
  <w:style w:type="paragraph" w:styleId="Revision">
    <w:name w:val="Revision"/>
    <w:hidden/>
    <w:uiPriority w:val="99"/>
    <w:semiHidden/>
    <w:rsid w:val="00081AB4"/>
    <w:pPr>
      <w:spacing w:after="0" w:line="240" w:lineRule="auto"/>
    </w:pPr>
    <w:rPr>
      <w:rFonts w:ascii="Georgia" w:eastAsia="Times New Roman" w:hAnsi="Georgia" w:cs="Times New Roman"/>
    </w:rPr>
  </w:style>
  <w:style w:type="character" w:styleId="Mention">
    <w:name w:val="Mention"/>
    <w:basedOn w:val="DefaultParagraphFont"/>
    <w:uiPriority w:val="99"/>
    <w:unhideWhenUsed/>
    <w:rsid w:val="002C0F1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C85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670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97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22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924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610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09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InstitutionalPrograms@mass.gov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mass.gov/masshealth" TargetMode="External"/><Relationship Id="rId17" Type="http://schemas.openxmlformats.org/officeDocument/2006/relationships/hyperlink" Target="https://www.mass.gov/forms/email-notifications-for-masshealth-provider-bulletins-and-transmittal-lett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stitutionalPrograms@mass.gov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Julianna.Santiago@mass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ulianna.Santiago@mas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0" ma:contentTypeDescription="Create a new document." ma:contentTypeScope="" ma:versionID="fba66267db0a8ec1cd1fb300e080a83f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343a74d7021eeba5bb7b29d648bb5a1f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1fc432-fae8-469c-a76b-19b702218eac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SharedWithUsers xmlns="3efdb8b0-c47e-4c3c-846a-2bf99d413b35">
      <UserInfo>
        <DisplayName>Terpelets, Pavel (EHS)</DisplayName>
        <AccountId>16</AccountId>
        <AccountType/>
      </UserInfo>
      <UserInfo>
        <DisplayName>Briand, Dayva</DisplayName>
        <AccountId>41</AccountId>
        <AccountType/>
      </UserInfo>
      <UserInfo>
        <DisplayName>Rosenberg, Rachel (EHS)</DisplayName>
        <AccountId>39</AccountId>
        <AccountType/>
      </UserInfo>
      <UserInfo>
        <DisplayName>Barton, Julie (EHS)</DisplayName>
        <AccountId>127</AccountId>
        <AccountType/>
      </UserInfo>
      <UserInfo>
        <DisplayName>Vidler, Lynn (ELD)</DisplayName>
        <AccountId>136</AccountId>
        <AccountType/>
      </UserInfo>
      <UserInfo>
        <DisplayName>Kelley, Desiree (ELD)</DisplayName>
        <AccountId>137</AccountId>
        <AccountType/>
      </UserInfo>
      <UserInfo>
        <DisplayName>Garon, Devon (ELD)</DisplayName>
        <AccountId>138</AccountId>
        <AccountType/>
      </UserInfo>
      <UserInfo>
        <DisplayName>Casey, Matthew (ELD)</DisplayName>
        <AccountId>144</AccountId>
        <AccountType/>
      </UserInfo>
      <UserInfo>
        <DisplayName>Lipson, Robin (ELD)</DisplayName>
        <AccountId>146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60924CF-C754-496D-9170-947159482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05149-27AD-44F7-AA55-4C8206D8A6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63AE48-1CFF-4044-AA8D-5FF14D776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16681E-8ACD-4915-8A62-8450987F8423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1</TotalTime>
  <Pages>2</Pages>
  <Words>581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Links>
    <vt:vector size="36" baseType="variant">
      <vt:variant>
        <vt:i4>65663</vt:i4>
      </vt:variant>
      <vt:variant>
        <vt:i4>15</vt:i4>
      </vt:variant>
      <vt:variant>
        <vt:i4>0</vt:i4>
      </vt:variant>
      <vt:variant>
        <vt:i4>5</vt:i4>
      </vt:variant>
      <vt:variant>
        <vt:lpwstr>mailto:Julianna.Santiago@mass.gov</vt:lpwstr>
      </vt:variant>
      <vt:variant>
        <vt:lpwstr/>
      </vt:variant>
      <vt:variant>
        <vt:i4>5701739</vt:i4>
      </vt:variant>
      <vt:variant>
        <vt:i4>12</vt:i4>
      </vt:variant>
      <vt:variant>
        <vt:i4>0</vt:i4>
      </vt:variant>
      <vt:variant>
        <vt:i4>5</vt:i4>
      </vt:variant>
      <vt:variant>
        <vt:lpwstr>mailto:InstitutionalPrograms@mass.gov</vt:lpwstr>
      </vt:variant>
      <vt:variant>
        <vt:lpwstr/>
      </vt:variant>
      <vt:variant>
        <vt:i4>1441880</vt:i4>
      </vt:variant>
      <vt:variant>
        <vt:i4>9</vt:i4>
      </vt:variant>
      <vt:variant>
        <vt:i4>0</vt:i4>
      </vt:variant>
      <vt:variant>
        <vt:i4>5</vt:i4>
      </vt:variant>
      <vt:variant>
        <vt:lpwstr>https://www.mass.gov/forms/email-notifications-for-masshealth-provider-bulletins-and-transmittal-letters</vt:lpwstr>
      </vt:variant>
      <vt:variant>
        <vt:lpwstr/>
      </vt:variant>
      <vt:variant>
        <vt:i4>1376269</vt:i4>
      </vt:variant>
      <vt:variant>
        <vt:i4>6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65663</vt:i4>
      </vt:variant>
      <vt:variant>
        <vt:i4>3</vt:i4>
      </vt:variant>
      <vt:variant>
        <vt:i4>0</vt:i4>
      </vt:variant>
      <vt:variant>
        <vt:i4>5</vt:i4>
      </vt:variant>
      <vt:variant>
        <vt:lpwstr>mailto:Julianna.Santiago@mass.gov</vt:lpwstr>
      </vt:variant>
      <vt:variant>
        <vt:lpwstr/>
      </vt:variant>
      <vt:variant>
        <vt:i4>2621488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MassHeatlh Publication</dc:creator>
  <cp:keywords/>
  <cp:lastModifiedBy>Luca, Joseph (EHS)</cp:lastModifiedBy>
  <cp:revision>4</cp:revision>
  <dcterms:created xsi:type="dcterms:W3CDTF">2023-07-19T14:38:00Z</dcterms:created>
  <dcterms:modified xsi:type="dcterms:W3CDTF">2023-07-19T17:00:00Z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MediaServiceImageTags">
    <vt:lpwstr/>
  </property>
</Properties>
</file>