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4A0F" w14:textId="2B26644A" w:rsidR="00370473" w:rsidRDefault="00370473" w:rsidP="00370473">
      <w:r>
        <w:t>This document contains detailed instructions for completing the</w:t>
      </w:r>
      <w:r w:rsidR="00C11F2C">
        <w:t xml:space="preserve"> Occupancy Rate Application (ORA)</w:t>
      </w:r>
      <w:r>
        <w:t xml:space="preserve"> version </w:t>
      </w:r>
      <w:r w:rsidR="00960FB4">
        <w:t>FY2</w:t>
      </w:r>
      <w:r w:rsidR="00015390">
        <w:t>5</w:t>
      </w:r>
      <w:r w:rsidR="00A513A7">
        <w:t xml:space="preserve"> </w:t>
      </w:r>
      <w:r w:rsidR="00CF052E">
        <w:t>(</w:t>
      </w:r>
      <w:r w:rsidR="00A534F6">
        <w:t xml:space="preserve">effective </w:t>
      </w:r>
      <w:r w:rsidR="00CF052E">
        <w:t>July 1, 202</w:t>
      </w:r>
      <w:r w:rsidR="00015390">
        <w:t>4</w:t>
      </w:r>
      <w:r w:rsidR="00CF052E">
        <w:t xml:space="preserve">). </w:t>
      </w:r>
      <w:r>
        <w:t xml:space="preserve">There are </w:t>
      </w:r>
      <w:r w:rsidR="00874DD2">
        <w:t xml:space="preserve">three </w:t>
      </w:r>
      <w:r>
        <w:t>section</w:t>
      </w:r>
      <w:r w:rsidR="000B0E0B">
        <w:t>s:</w:t>
      </w:r>
    </w:p>
    <w:p w14:paraId="12CCEEDA" w14:textId="415068A0" w:rsidR="00370473" w:rsidRDefault="00370473" w:rsidP="00370473">
      <w:pPr>
        <w:pStyle w:val="ListParagraph"/>
        <w:numPr>
          <w:ilvl w:val="0"/>
          <w:numId w:val="13"/>
        </w:numPr>
      </w:pPr>
      <w:r>
        <w:t xml:space="preserve">Page 1 – </w:t>
      </w:r>
      <w:r w:rsidRPr="00DD6860">
        <w:rPr>
          <w:b/>
          <w:color w:val="00B050"/>
        </w:rPr>
        <w:t>Introduction</w:t>
      </w:r>
      <w:r>
        <w:t>. This brief introduction has general information to keep in mind when completing the</w:t>
      </w:r>
      <w:r w:rsidR="00447076">
        <w:t xml:space="preserve"> </w:t>
      </w:r>
      <w:r w:rsidR="00C11F2C">
        <w:t>ORA</w:t>
      </w:r>
      <w:r w:rsidR="00447076">
        <w:t>,</w:t>
      </w:r>
    </w:p>
    <w:p w14:paraId="5AF3ED05" w14:textId="212476E7" w:rsidR="00370473" w:rsidRDefault="00370473" w:rsidP="00370473">
      <w:pPr>
        <w:pStyle w:val="ListParagraph"/>
        <w:numPr>
          <w:ilvl w:val="0"/>
          <w:numId w:val="13"/>
        </w:numPr>
      </w:pPr>
      <w:r>
        <w:t>Page</w:t>
      </w:r>
      <w:r w:rsidR="00BD7600">
        <w:t>s</w:t>
      </w:r>
      <w:r>
        <w:t xml:space="preserve"> 2 </w:t>
      </w:r>
      <w:r w:rsidR="00BD7600">
        <w:t xml:space="preserve">to 3 </w:t>
      </w:r>
      <w:r>
        <w:t xml:space="preserve">– </w:t>
      </w:r>
      <w:r w:rsidRPr="00DD6860">
        <w:rPr>
          <w:b/>
          <w:color w:val="00B050"/>
        </w:rPr>
        <w:t>Eligibility &amp; Timeline</w:t>
      </w:r>
      <w:r>
        <w:t xml:space="preserve">. </w:t>
      </w:r>
      <w:r w:rsidR="008F0583">
        <w:t xml:space="preserve">Overview of </w:t>
      </w:r>
      <w:r>
        <w:t xml:space="preserve">sites </w:t>
      </w:r>
      <w:r w:rsidR="008F0583">
        <w:t xml:space="preserve">that </w:t>
      </w:r>
      <w:r>
        <w:t xml:space="preserve">are eligible for the </w:t>
      </w:r>
      <w:r w:rsidR="00C11F2C">
        <w:t xml:space="preserve">ORA </w:t>
      </w:r>
      <w:r>
        <w:t>process</w:t>
      </w:r>
      <w:r w:rsidR="00BC0BD4">
        <w:t>.</w:t>
      </w:r>
      <w:r>
        <w:t xml:space="preserve"> </w:t>
      </w:r>
      <w:r w:rsidR="00BC0BD4">
        <w:t>This includes</w:t>
      </w:r>
      <w:r>
        <w:t xml:space="preserve"> timeline information going back to when the new site was just an idea between the provider and the DDS area office, and </w:t>
      </w:r>
    </w:p>
    <w:p w14:paraId="24BC94DC" w14:textId="47F4826C" w:rsidR="00370473" w:rsidRDefault="00370473" w:rsidP="00431906">
      <w:pPr>
        <w:pStyle w:val="ListParagraph"/>
        <w:numPr>
          <w:ilvl w:val="0"/>
          <w:numId w:val="13"/>
        </w:numPr>
      </w:pPr>
      <w:r>
        <w:t xml:space="preserve">Pages </w:t>
      </w:r>
      <w:r w:rsidR="00BD7600">
        <w:t>4</w:t>
      </w:r>
      <w:r>
        <w:t xml:space="preserve"> to </w:t>
      </w:r>
      <w:r w:rsidR="00DC3AD0">
        <w:t>20</w:t>
      </w:r>
      <w:r>
        <w:t xml:space="preserve"> – </w:t>
      </w:r>
      <w:r w:rsidRPr="00DD6860">
        <w:rPr>
          <w:b/>
          <w:color w:val="00B050"/>
        </w:rPr>
        <w:t>Instructions</w:t>
      </w:r>
      <w:r>
        <w:t>. Step-by-step instructions for completing each application section. Each section is defined</w:t>
      </w:r>
      <w:r w:rsidR="00071D52">
        <w:t xml:space="preserve"> and identifies minim</w:t>
      </w:r>
      <w:r w:rsidR="00E064B2">
        <w:t>um</w:t>
      </w:r>
      <w:r w:rsidR="00071D52">
        <w:t xml:space="preserve"> documentation requirements, i</w:t>
      </w:r>
      <w:r w:rsidR="00E064B2">
        <w:t>f</w:t>
      </w:r>
      <w:r w:rsidR="00071D52">
        <w:t xml:space="preserve"> any,</w:t>
      </w:r>
      <w:r>
        <w:t xml:space="preserve"> </w:t>
      </w:r>
      <w:r w:rsidR="00F25EBE">
        <w:t>that</w:t>
      </w:r>
      <w:r>
        <w:t xml:space="preserve"> are triggered when specific entries are made.</w:t>
      </w:r>
    </w:p>
    <w:p w14:paraId="71A78E0A" w14:textId="72746407" w:rsidR="00370473" w:rsidRPr="007B198A" w:rsidRDefault="00370473" w:rsidP="00370473">
      <w:pPr>
        <w:rPr>
          <w:rFonts w:asciiTheme="majorHAnsi" w:hAnsiTheme="majorHAnsi"/>
          <w:b/>
          <w:bCs/>
          <w:u w:val="single"/>
        </w:rPr>
      </w:pPr>
      <w:r w:rsidRPr="007B198A">
        <w:rPr>
          <w:rFonts w:asciiTheme="majorHAnsi" w:hAnsiTheme="majorHAnsi"/>
          <w:b/>
          <w:bCs/>
          <w:u w:val="single"/>
        </w:rPr>
        <w:t xml:space="preserve">General Information for completing </w:t>
      </w:r>
      <w:r w:rsidR="00C11F2C" w:rsidRPr="007B198A">
        <w:rPr>
          <w:rFonts w:asciiTheme="majorHAnsi" w:hAnsiTheme="majorHAnsi"/>
          <w:b/>
          <w:bCs/>
          <w:u w:val="single"/>
        </w:rPr>
        <w:t>the ORA</w:t>
      </w:r>
      <w:r w:rsidRPr="007B198A">
        <w:rPr>
          <w:rFonts w:asciiTheme="majorHAnsi" w:hAnsiTheme="majorHAnsi"/>
          <w:b/>
          <w:bCs/>
          <w:u w:val="single"/>
        </w:rPr>
        <w:t>:</w:t>
      </w:r>
    </w:p>
    <w:p w14:paraId="440118D5" w14:textId="77777777" w:rsidR="00370473" w:rsidRDefault="00370473" w:rsidP="00370473">
      <w:pPr>
        <w:pStyle w:val="ListParagraph"/>
        <w:numPr>
          <w:ilvl w:val="0"/>
          <w:numId w:val="12"/>
        </w:numPr>
      </w:pPr>
      <w:r w:rsidRPr="00182B21">
        <w:t>Mak</w:t>
      </w:r>
      <w:r>
        <w:t>e entries only in gray boxes.</w:t>
      </w:r>
    </w:p>
    <w:p w14:paraId="79227F50" w14:textId="22344E0E" w:rsidR="00370473" w:rsidRDefault="00370473" w:rsidP="00370473">
      <w:pPr>
        <w:pStyle w:val="ListParagraph"/>
        <w:numPr>
          <w:ilvl w:val="0"/>
          <w:numId w:val="12"/>
        </w:numPr>
      </w:pPr>
      <w:r>
        <w:t>Yellow boxes will be automatically computed using data that’s been input to gray boxes.</w:t>
      </w:r>
    </w:p>
    <w:p w14:paraId="3B7B1B65" w14:textId="77777777" w:rsidR="00370473" w:rsidRDefault="00370473" w:rsidP="00370473">
      <w:pPr>
        <w:pStyle w:val="ListParagraph"/>
        <w:numPr>
          <w:ilvl w:val="0"/>
          <w:numId w:val="12"/>
        </w:numPr>
      </w:pPr>
      <w:r>
        <w:t xml:space="preserve">Expenses are site-specific, not </w:t>
      </w:r>
      <w:proofErr w:type="gramStart"/>
      <w:r>
        <w:t>engagement-wide</w:t>
      </w:r>
      <w:proofErr w:type="gramEnd"/>
      <w:r>
        <w:t>.</w:t>
      </w:r>
    </w:p>
    <w:p w14:paraId="7CD6CAED" w14:textId="77777777" w:rsidR="00370473" w:rsidRDefault="00370473" w:rsidP="00370473">
      <w:pPr>
        <w:pStyle w:val="ListParagraph"/>
        <w:numPr>
          <w:ilvl w:val="0"/>
          <w:numId w:val="12"/>
        </w:numPr>
      </w:pPr>
      <w:r>
        <w:t xml:space="preserve">Expenses paid through a Commonwealth-funded start-up or capital budget </w:t>
      </w:r>
      <w:r w:rsidRPr="007C7AD0">
        <w:rPr>
          <w:i/>
        </w:rPr>
        <w:t>are not</w:t>
      </w:r>
      <w:r>
        <w:t xml:space="preserve"> allowed on the application.</w:t>
      </w:r>
    </w:p>
    <w:p w14:paraId="5733F31D" w14:textId="77777777" w:rsidR="00370473" w:rsidRDefault="00370473" w:rsidP="00370473">
      <w:pPr>
        <w:pStyle w:val="ListParagraph"/>
        <w:numPr>
          <w:ilvl w:val="0"/>
          <w:numId w:val="12"/>
        </w:numPr>
      </w:pPr>
      <w:r>
        <w:t xml:space="preserve">Salaried staff position expenses </w:t>
      </w:r>
      <w:r w:rsidRPr="007C7AD0">
        <w:rPr>
          <w:i/>
        </w:rPr>
        <w:t>are not</w:t>
      </w:r>
      <w:r>
        <w:t xml:space="preserve"> allowed on the application.</w:t>
      </w:r>
    </w:p>
    <w:p w14:paraId="7F0273AD" w14:textId="77777777" w:rsidR="00370473" w:rsidRDefault="00370473" w:rsidP="00370473">
      <w:pPr>
        <w:pStyle w:val="ListParagraph"/>
        <w:numPr>
          <w:ilvl w:val="0"/>
          <w:numId w:val="12"/>
        </w:numPr>
      </w:pPr>
      <w:r>
        <w:t xml:space="preserve">Vehicle-related expenses </w:t>
      </w:r>
      <w:r w:rsidRPr="007C7AD0">
        <w:rPr>
          <w:i/>
        </w:rPr>
        <w:t>are not</w:t>
      </w:r>
      <w:r>
        <w:t xml:space="preserve"> allowed on the application.</w:t>
      </w:r>
    </w:p>
    <w:p w14:paraId="1C1CB361" w14:textId="3BB78F40" w:rsidR="00370473" w:rsidRDefault="00370473" w:rsidP="00370473">
      <w:pPr>
        <w:pStyle w:val="ListParagraph"/>
        <w:numPr>
          <w:ilvl w:val="0"/>
          <w:numId w:val="12"/>
        </w:numPr>
      </w:pPr>
      <w:r>
        <w:t>Related Part</w:t>
      </w:r>
      <w:r w:rsidR="00C8638B">
        <w:t xml:space="preserve">ies </w:t>
      </w:r>
      <w:r>
        <w:t>to a provider, include but</w:t>
      </w:r>
      <w:r w:rsidR="00C8638B">
        <w:t xml:space="preserve"> are </w:t>
      </w:r>
      <w:r>
        <w:t>not limited to, another organization that includes a member(s) of the provider’s executive staff or board, or the spouse of an executive staff or board member. Full definition</w:t>
      </w:r>
      <w:r w:rsidR="00C8638B">
        <w:t>:</w:t>
      </w:r>
      <w:r>
        <w:t xml:space="preserve"> 808 CMR 1.05(8). Also</w:t>
      </w:r>
      <w:r w:rsidR="000A038E">
        <w:t>,</w:t>
      </w:r>
      <w:r>
        <w:t xml:space="preserve"> see GAAP Rules pertaining to related parties.</w:t>
      </w:r>
    </w:p>
    <w:p w14:paraId="07DBAD51" w14:textId="6BEC0EEF" w:rsidR="00BC61F7" w:rsidRPr="00790EDA" w:rsidRDefault="00370473" w:rsidP="00234739">
      <w:r>
        <w:t>If ownership of a rental site is not clear (realty trusts or other legal entities where individual ownership is unclear)</w:t>
      </w:r>
      <w:r w:rsidR="00447076">
        <w:t>,</w:t>
      </w:r>
      <w:r w:rsidR="00D81C7A">
        <w:t xml:space="preserve"> </w:t>
      </w:r>
      <w:r>
        <w:t>the lease may be treated as a related party transaction and subject to related party rules.</w:t>
      </w:r>
      <w:r w:rsidR="00FE6B2D">
        <w:t xml:space="preserve"> </w:t>
      </w:r>
    </w:p>
    <w:p w14:paraId="3F7677A5" w14:textId="38F490E5" w:rsidR="00E61480" w:rsidRDefault="00234739" w:rsidP="00370473">
      <w:pPr>
        <w:rPr>
          <w:b/>
          <w:bCs/>
        </w:rPr>
      </w:pPr>
      <w:r>
        <w:rPr>
          <w:noProof/>
        </w:rPr>
        <mc:AlternateContent>
          <mc:Choice Requires="wps">
            <w:drawing>
              <wp:anchor distT="0" distB="0" distL="114300" distR="114300" simplePos="0" relativeHeight="251674624" behindDoc="0" locked="0" layoutInCell="1" allowOverlap="1" wp14:anchorId="080643DC" wp14:editId="194DC319">
                <wp:simplePos x="0" y="0"/>
                <wp:positionH relativeFrom="margin">
                  <wp:align>right</wp:align>
                </wp:positionH>
                <wp:positionV relativeFrom="paragraph">
                  <wp:posOffset>281048</wp:posOffset>
                </wp:positionV>
                <wp:extent cx="6830840" cy="1428750"/>
                <wp:effectExtent l="0" t="0" r="27305" b="209550"/>
                <wp:wrapNone/>
                <wp:docPr id="490603454" name="Speech Bubble: Rectangle 5"/>
                <wp:cNvGraphicFramePr/>
                <a:graphic xmlns:a="http://schemas.openxmlformats.org/drawingml/2006/main">
                  <a:graphicData uri="http://schemas.microsoft.com/office/word/2010/wordprocessingShape">
                    <wps:wsp>
                      <wps:cNvSpPr/>
                      <wps:spPr>
                        <a:xfrm>
                          <a:off x="0" y="0"/>
                          <a:ext cx="6830840" cy="1428750"/>
                        </a:xfrm>
                        <a:prstGeom prst="wedgeRectCallout">
                          <a:avLst/>
                        </a:prstGeom>
                        <a:solidFill>
                          <a:schemeClr val="tx2">
                            <a:lumMod val="10000"/>
                            <a:lumOff val="90000"/>
                          </a:schemeClr>
                        </a:solidFill>
                      </wps:spPr>
                      <wps:style>
                        <a:lnRef idx="2">
                          <a:schemeClr val="dk1"/>
                        </a:lnRef>
                        <a:fillRef idx="1">
                          <a:schemeClr val="lt1"/>
                        </a:fillRef>
                        <a:effectRef idx="0">
                          <a:schemeClr val="dk1"/>
                        </a:effectRef>
                        <a:fontRef idx="minor">
                          <a:schemeClr val="dk1"/>
                        </a:fontRef>
                      </wps:style>
                      <wps:txbx>
                        <w:txbxContent>
                          <w:p w14:paraId="7FCC8094" w14:textId="00A7CC74" w:rsidR="00234739" w:rsidRDefault="00234739" w:rsidP="00234739">
                            <w:r w:rsidRPr="008E0ECE">
                              <w:rPr>
                                <w:b/>
                                <w:bCs/>
                              </w:rPr>
                              <w:t>Questions?</w:t>
                            </w:r>
                            <w:r>
                              <w:t xml:space="preserve"> Please check with your area contacts, regional contacts, or the DDS </w:t>
                            </w:r>
                            <w:r w:rsidR="00AA5BE1">
                              <w:t>C</w:t>
                            </w:r>
                            <w:r>
                              <w:t xml:space="preserve">entral </w:t>
                            </w:r>
                            <w:r w:rsidR="00AA5BE1">
                              <w:t>O</w:t>
                            </w:r>
                            <w:r>
                              <w:t>ffice contracts team:</w:t>
                            </w:r>
                          </w:p>
                          <w:p w14:paraId="6498BE25" w14:textId="77777777" w:rsidR="00234739" w:rsidRDefault="00234739" w:rsidP="00234739">
                            <w:pPr>
                              <w:pStyle w:val="ListParagraph"/>
                              <w:numPr>
                                <w:ilvl w:val="0"/>
                                <w:numId w:val="15"/>
                              </w:numPr>
                            </w:pPr>
                            <w:r>
                              <w:t xml:space="preserve">General Inquiries - </w:t>
                            </w:r>
                            <w:hyperlink r:id="rId8" w:history="1">
                              <w:r w:rsidRPr="00812C95">
                                <w:rPr>
                                  <w:rStyle w:val="Hyperlink"/>
                                </w:rPr>
                                <w:t>DDS-POS-Occupancy@mass.gov</w:t>
                              </w:r>
                            </w:hyperlink>
                          </w:p>
                          <w:p w14:paraId="3B97DF74" w14:textId="77777777" w:rsidR="00234739" w:rsidRDefault="00234739" w:rsidP="00234739">
                            <w:pPr>
                              <w:pStyle w:val="ListParagraph"/>
                              <w:numPr>
                                <w:ilvl w:val="0"/>
                                <w:numId w:val="15"/>
                              </w:numPr>
                            </w:pPr>
                            <w:r>
                              <w:t xml:space="preserve">Thomas Higgins, Residential Housing Expense Analyst – </w:t>
                            </w:r>
                            <w:hyperlink r:id="rId9" w:history="1">
                              <w:r w:rsidRPr="00181E7E">
                                <w:rPr>
                                  <w:rStyle w:val="Hyperlink"/>
                                </w:rPr>
                                <w:t>Thomas.Higgins6@mass.gov</w:t>
                              </w:r>
                            </w:hyperlink>
                          </w:p>
                          <w:p w14:paraId="503C7D18" w14:textId="3E270577" w:rsidR="00234739" w:rsidRDefault="00234739" w:rsidP="00234739">
                            <w:pPr>
                              <w:pStyle w:val="ListParagraph"/>
                              <w:numPr>
                                <w:ilvl w:val="0"/>
                                <w:numId w:val="15"/>
                              </w:numPr>
                            </w:pPr>
                            <w:r>
                              <w:t xml:space="preserve">Cesar Barreto-Gonzalez, Business Analyst - </w:t>
                            </w:r>
                            <w:hyperlink r:id="rId10" w:history="1">
                              <w:r w:rsidRPr="00BA03ED">
                                <w:rPr>
                                  <w:rStyle w:val="Hyperlink"/>
                                </w:rPr>
                                <w:t>Cesar.A.Barreto-Gonzalez@mass.gov</w:t>
                              </w:r>
                            </w:hyperlink>
                          </w:p>
                          <w:p w14:paraId="0545DF6B" w14:textId="77777777" w:rsidR="00234739" w:rsidRDefault="00234739" w:rsidP="00234739"/>
                          <w:p w14:paraId="2A883F76" w14:textId="77777777" w:rsidR="00234739" w:rsidRDefault="00234739" w:rsidP="002347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643D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 o:spid="_x0000_s1026" type="#_x0000_t61" style="position:absolute;margin-left:486.65pt;margin-top:22.15pt;width:537.85pt;height:11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" adj="6300,24300" fillcolor="#dceaf7 [351]" strokecolor="black [3200]" strokeweight="1pt">
                <v:textbox>
                  <w:txbxContent>
                    <w:p w14:paraId="7FCC8094" w14:textId="00A7CC74" w:rsidR="00234739" w:rsidRDefault="00234739" w:rsidP="00234739">
                      <w:r w:rsidRPr="008E0ECE">
                        <w:rPr>
                          <w:b/>
                          <w:bCs/>
                        </w:rPr>
                        <w:t>Questions?</w:t>
                      </w:r>
                      <w:r>
                        <w:t xml:space="preserve"> Please check with your area contacts, regional contacts, or the DDS </w:t>
                      </w:r>
                      <w:r w:rsidR="00AA5BE1">
                        <w:t>C</w:t>
                      </w:r>
                      <w:r>
                        <w:t xml:space="preserve">entral </w:t>
                      </w:r>
                      <w:r w:rsidR="00AA5BE1">
                        <w:t>O</w:t>
                      </w:r>
                      <w:r>
                        <w:t>ffice contracts team:</w:t>
                      </w:r>
                    </w:p>
                    <w:p w14:paraId="6498BE25" w14:textId="77777777" w:rsidR="00234739" w:rsidRDefault="00234739" w:rsidP="00234739">
                      <w:pPr>
                        <w:pStyle w:val="ListParagraph"/>
                        <w:numPr>
                          <w:ilvl w:val="0"/>
                          <w:numId w:val="15"/>
                        </w:numPr>
                      </w:pPr>
                      <w:r>
                        <w:t xml:space="preserve">General Inquiries - </w:t>
                      </w:r>
                      <w:hyperlink r:id="rId11" w:history="1">
                        <w:r w:rsidRPr="00812C95">
                          <w:rPr>
                            <w:rStyle w:val="Hyperlink"/>
                          </w:rPr>
                          <w:t>DDS-POS-Occupancy@mass.gov</w:t>
                        </w:r>
                      </w:hyperlink>
                    </w:p>
                    <w:p w14:paraId="3B97DF74" w14:textId="77777777" w:rsidR="00234739" w:rsidRDefault="00234739" w:rsidP="00234739">
                      <w:pPr>
                        <w:pStyle w:val="ListParagraph"/>
                        <w:numPr>
                          <w:ilvl w:val="0"/>
                          <w:numId w:val="15"/>
                        </w:numPr>
                      </w:pPr>
                      <w:r>
                        <w:t xml:space="preserve">Thomas Higgins, Residential Housing Expense Analyst – </w:t>
                      </w:r>
                      <w:hyperlink r:id="rId12" w:history="1">
                        <w:r w:rsidRPr="00181E7E">
                          <w:rPr>
                            <w:rStyle w:val="Hyperlink"/>
                          </w:rPr>
                          <w:t>Thomas.Higgins6@mass.gov</w:t>
                        </w:r>
                      </w:hyperlink>
                    </w:p>
                    <w:p w14:paraId="503C7D18" w14:textId="3E270577" w:rsidR="00234739" w:rsidRDefault="00234739" w:rsidP="00234739">
                      <w:pPr>
                        <w:pStyle w:val="ListParagraph"/>
                        <w:numPr>
                          <w:ilvl w:val="0"/>
                          <w:numId w:val="15"/>
                        </w:numPr>
                      </w:pPr>
                      <w:r>
                        <w:t xml:space="preserve">Cesar Barreto-Gonzalez, Business Analyst - </w:t>
                      </w:r>
                      <w:hyperlink r:id="rId13" w:history="1">
                        <w:r w:rsidRPr="00BA03ED">
                          <w:rPr>
                            <w:rStyle w:val="Hyperlink"/>
                          </w:rPr>
                          <w:t>Cesar.A.Barreto-Gonzalez@mass.gov</w:t>
                        </w:r>
                      </w:hyperlink>
                    </w:p>
                    <w:p w14:paraId="0545DF6B" w14:textId="77777777" w:rsidR="00234739" w:rsidRDefault="00234739" w:rsidP="00234739"/>
                    <w:p w14:paraId="2A883F76" w14:textId="77777777" w:rsidR="00234739" w:rsidRDefault="00234739" w:rsidP="00234739">
                      <w:pPr>
                        <w:jc w:val="center"/>
                      </w:pPr>
                    </w:p>
                  </w:txbxContent>
                </v:textbox>
                <w10:wrap anchorx="margin"/>
              </v:shape>
            </w:pict>
          </mc:Fallback>
        </mc:AlternateContent>
      </w:r>
    </w:p>
    <w:p w14:paraId="1D8A6B74" w14:textId="24BB1A81" w:rsidR="00E61480" w:rsidRDefault="00E61480" w:rsidP="00370473">
      <w:pPr>
        <w:rPr>
          <w:b/>
          <w:bCs/>
        </w:rPr>
      </w:pPr>
    </w:p>
    <w:p w14:paraId="252A9412" w14:textId="2578612D" w:rsidR="00E61480" w:rsidRDefault="00E61480" w:rsidP="00370473">
      <w:pPr>
        <w:rPr>
          <w:b/>
          <w:bCs/>
        </w:rPr>
      </w:pPr>
    </w:p>
    <w:p w14:paraId="4583CA35" w14:textId="77777777" w:rsidR="00E61480" w:rsidRDefault="00E61480" w:rsidP="00370473">
      <w:pPr>
        <w:rPr>
          <w:b/>
          <w:bCs/>
        </w:rPr>
      </w:pPr>
    </w:p>
    <w:p w14:paraId="1E44C46D" w14:textId="77777777" w:rsidR="00E61480" w:rsidRDefault="00E61480" w:rsidP="00370473">
      <w:pPr>
        <w:rPr>
          <w:b/>
          <w:bCs/>
        </w:rPr>
      </w:pPr>
    </w:p>
    <w:p w14:paraId="2B230E31" w14:textId="77777777" w:rsidR="00431906" w:rsidRDefault="00431906" w:rsidP="00370473">
      <w:pPr>
        <w:rPr>
          <w:b/>
          <w:bCs/>
        </w:rPr>
      </w:pPr>
    </w:p>
    <w:p w14:paraId="73D65E18" w14:textId="77777777" w:rsidR="00234739" w:rsidRDefault="00234739" w:rsidP="00370473">
      <w:pPr>
        <w:rPr>
          <w:b/>
          <w:bCs/>
          <w:u w:val="single"/>
        </w:rPr>
      </w:pPr>
    </w:p>
    <w:p w14:paraId="40466C6E" w14:textId="77777777" w:rsidR="00234739" w:rsidRDefault="00234739" w:rsidP="00370473">
      <w:pPr>
        <w:rPr>
          <w:b/>
          <w:bCs/>
          <w:u w:val="single"/>
        </w:rPr>
      </w:pPr>
    </w:p>
    <w:p w14:paraId="5675C54C" w14:textId="77777777" w:rsidR="00234739" w:rsidRDefault="00234739" w:rsidP="00370473">
      <w:pPr>
        <w:rPr>
          <w:b/>
          <w:bCs/>
          <w:u w:val="single"/>
        </w:rPr>
      </w:pPr>
    </w:p>
    <w:p w14:paraId="71F76178" w14:textId="68BA8463" w:rsidR="00370473" w:rsidRPr="007B198A" w:rsidRDefault="00370473" w:rsidP="00370473">
      <w:pPr>
        <w:rPr>
          <w:rFonts w:asciiTheme="majorHAnsi" w:hAnsiTheme="majorHAnsi"/>
          <w:b/>
          <w:bCs/>
          <w:u w:val="single"/>
        </w:rPr>
      </w:pPr>
      <w:r w:rsidRPr="007B198A">
        <w:rPr>
          <w:rFonts w:asciiTheme="majorHAnsi" w:hAnsiTheme="majorHAnsi"/>
          <w:b/>
          <w:bCs/>
          <w:u w:val="single"/>
        </w:rPr>
        <w:lastRenderedPageBreak/>
        <w:t>Eligibility &amp; Timelines</w:t>
      </w:r>
    </w:p>
    <w:p w14:paraId="6ACBA399" w14:textId="63E15C95" w:rsidR="00F30096" w:rsidRPr="00F30096" w:rsidRDefault="005F564E" w:rsidP="00370473">
      <w:r>
        <w:t xml:space="preserve">Several scenarios </w:t>
      </w:r>
      <w:r w:rsidR="00E21B93">
        <w:t xml:space="preserve">require a DDS ALTR (Adult Long Term Residential) site to go through the ORA process. </w:t>
      </w:r>
      <w:r w:rsidR="00834A37">
        <w:t xml:space="preserve">The situations outlined below will </w:t>
      </w:r>
      <w:r w:rsidR="00371E8C">
        <w:t>prompt a new ORA:</w:t>
      </w:r>
    </w:p>
    <w:p w14:paraId="0C589258" w14:textId="27237C26" w:rsidR="00370473" w:rsidRDefault="005C3A5A" w:rsidP="00370473">
      <w:pPr>
        <w:pStyle w:val="ListParagraph"/>
        <w:numPr>
          <w:ilvl w:val="0"/>
          <w:numId w:val="14"/>
        </w:numPr>
      </w:pPr>
      <w:r w:rsidRPr="007B198A">
        <w:rPr>
          <w:rFonts w:asciiTheme="majorHAnsi" w:hAnsiTheme="majorHAnsi"/>
          <w:b/>
          <w:bCs/>
        </w:rPr>
        <w:t>Brand New</w:t>
      </w:r>
      <w:r>
        <w:t xml:space="preserve">. </w:t>
      </w:r>
      <w:r w:rsidR="00370473">
        <w:t>Any ALTR site that is new to DD</w:t>
      </w:r>
      <w:r w:rsidR="00D81C7A">
        <w:t>S</w:t>
      </w:r>
      <w:r w:rsidR="00DD7D86">
        <w:t xml:space="preserve"> requires an ORA.</w:t>
      </w:r>
    </w:p>
    <w:p w14:paraId="195C2142" w14:textId="09ED8CAA" w:rsidR="00914293" w:rsidRDefault="005C3A5A" w:rsidP="00914293">
      <w:pPr>
        <w:pStyle w:val="ListParagraph"/>
        <w:numPr>
          <w:ilvl w:val="0"/>
          <w:numId w:val="14"/>
        </w:numPr>
      </w:pPr>
      <w:r w:rsidRPr="007B198A">
        <w:rPr>
          <w:rFonts w:asciiTheme="majorHAnsi" w:hAnsiTheme="majorHAnsi"/>
          <w:b/>
          <w:bCs/>
        </w:rPr>
        <w:t xml:space="preserve">Change in </w:t>
      </w:r>
      <w:r w:rsidR="00DF52E7" w:rsidRPr="007B198A">
        <w:rPr>
          <w:rFonts w:asciiTheme="majorHAnsi" w:hAnsiTheme="majorHAnsi"/>
          <w:b/>
          <w:bCs/>
        </w:rPr>
        <w:t>Acquisition Status</w:t>
      </w:r>
      <w:r w:rsidR="00DF52E7">
        <w:t xml:space="preserve">. </w:t>
      </w:r>
      <w:r w:rsidR="00370473">
        <w:t>Any ALTR site with a change in acquisition status</w:t>
      </w:r>
      <w:r w:rsidR="00DD7D86">
        <w:t xml:space="preserve"> requires an ORA</w:t>
      </w:r>
      <w:r w:rsidR="00370473">
        <w:t xml:space="preserve">. For example, </w:t>
      </w:r>
      <w:r w:rsidR="00320AC7">
        <w:t xml:space="preserve">this would apply to </w:t>
      </w:r>
      <w:r w:rsidR="00370473">
        <w:t>a</w:t>
      </w:r>
      <w:r w:rsidR="001364BC">
        <w:t xml:space="preserve"> site that was originally leased to the provider before the provider purchased/otherwise obtained ownership of the property</w:t>
      </w:r>
      <w:r w:rsidR="00914293">
        <w:t>; or a site that was originally purchased and is now leased.</w:t>
      </w:r>
    </w:p>
    <w:p w14:paraId="4F639663" w14:textId="1E1FE473" w:rsidR="00370473" w:rsidRDefault="007D1E92" w:rsidP="00370473">
      <w:pPr>
        <w:pStyle w:val="ListParagraph"/>
        <w:numPr>
          <w:ilvl w:val="0"/>
          <w:numId w:val="14"/>
        </w:numPr>
      </w:pPr>
      <w:r w:rsidRPr="007B198A">
        <w:rPr>
          <w:rFonts w:asciiTheme="majorHAnsi" w:hAnsiTheme="majorHAnsi"/>
          <w:b/>
          <w:bCs/>
        </w:rPr>
        <w:t>Former ALTR Sites</w:t>
      </w:r>
      <w:r>
        <w:t xml:space="preserve">. </w:t>
      </w:r>
      <w:r w:rsidR="00370473">
        <w:t xml:space="preserve">Any former ALTR site that has not been in use as a DDS ALTR site for at least one </w:t>
      </w:r>
      <w:r w:rsidR="00823B60">
        <w:t xml:space="preserve">(1) </w:t>
      </w:r>
      <w:r w:rsidR="00370473">
        <w:t xml:space="preserve">year </w:t>
      </w:r>
      <w:r w:rsidR="00C270DB">
        <w:t>requires an ORA.</w:t>
      </w:r>
    </w:p>
    <w:p w14:paraId="3A8D2B2F" w14:textId="26C9E7E2" w:rsidR="00370473" w:rsidRDefault="00133D5F" w:rsidP="00370473">
      <w:pPr>
        <w:pStyle w:val="ListParagraph"/>
        <w:numPr>
          <w:ilvl w:val="0"/>
          <w:numId w:val="14"/>
        </w:numPr>
      </w:pPr>
      <w:r w:rsidRPr="007B198A">
        <w:rPr>
          <w:rFonts w:asciiTheme="majorHAnsi" w:hAnsiTheme="majorHAnsi"/>
          <w:b/>
          <w:bCs/>
        </w:rPr>
        <w:t>Razed ALTR Sites</w:t>
      </w:r>
      <w:r w:rsidRPr="00BC57BD">
        <w:rPr>
          <w:b/>
          <w:bCs/>
        </w:rPr>
        <w:t>.</w:t>
      </w:r>
      <w:r>
        <w:t xml:space="preserve"> </w:t>
      </w:r>
      <w:r w:rsidR="00370473">
        <w:t>Any new ALTR site that is replacing an ALTR site that was effectively razed to make way for the new site</w:t>
      </w:r>
      <w:r w:rsidR="00C270DB">
        <w:t xml:space="preserve"> requires an ORA.</w:t>
      </w:r>
    </w:p>
    <w:p w14:paraId="1B426BCE" w14:textId="1F7C5B5D" w:rsidR="00EB4417" w:rsidRPr="00BC57BD" w:rsidRDefault="00133D5F" w:rsidP="00370473">
      <w:pPr>
        <w:pStyle w:val="ListParagraph"/>
        <w:numPr>
          <w:ilvl w:val="0"/>
          <w:numId w:val="14"/>
        </w:numPr>
      </w:pPr>
      <w:r w:rsidRPr="007B198A">
        <w:rPr>
          <w:rFonts w:asciiTheme="majorHAnsi" w:hAnsiTheme="majorHAnsi"/>
          <w:b/>
          <w:bCs/>
        </w:rPr>
        <w:t>Provisional Rates</w:t>
      </w:r>
      <w:r>
        <w:rPr>
          <w:b/>
          <w:bCs/>
        </w:rPr>
        <w:t>.</w:t>
      </w:r>
      <w:r w:rsidR="00335E35">
        <w:rPr>
          <w:color w:val="000000" w:themeColor="text1"/>
        </w:rPr>
        <w:t xml:space="preserve"> </w:t>
      </w:r>
      <w:r w:rsidR="00EB4417">
        <w:rPr>
          <w:color w:val="000000" w:themeColor="text1"/>
        </w:rPr>
        <w:t xml:space="preserve">A </w:t>
      </w:r>
      <w:r w:rsidR="00C270DB">
        <w:rPr>
          <w:color w:val="000000" w:themeColor="text1"/>
        </w:rPr>
        <w:t xml:space="preserve">Provisional Rate is a </w:t>
      </w:r>
      <w:r w:rsidR="00EB4417">
        <w:rPr>
          <w:color w:val="000000" w:themeColor="text1"/>
        </w:rPr>
        <w:t>temporary rate assigned to a site</w:t>
      </w:r>
      <w:r w:rsidR="00914293">
        <w:rPr>
          <w:color w:val="000000" w:themeColor="text1"/>
        </w:rPr>
        <w:t>.</w:t>
      </w:r>
      <w:r w:rsidR="00EB4417">
        <w:rPr>
          <w:color w:val="000000" w:themeColor="text1"/>
        </w:rPr>
        <w:t xml:space="preserve"> </w:t>
      </w:r>
      <w:r w:rsidR="00914293">
        <w:rPr>
          <w:color w:val="000000" w:themeColor="text1"/>
        </w:rPr>
        <w:t>When an</w:t>
      </w:r>
      <w:r w:rsidR="003E5EA7">
        <w:rPr>
          <w:color w:val="000000" w:themeColor="text1"/>
        </w:rPr>
        <w:t xml:space="preserve"> ALTR site </w:t>
      </w:r>
      <w:r w:rsidR="00914293">
        <w:rPr>
          <w:color w:val="000000" w:themeColor="text1"/>
        </w:rPr>
        <w:t>is</w:t>
      </w:r>
      <w:r w:rsidR="003E5EA7">
        <w:rPr>
          <w:color w:val="000000" w:themeColor="text1"/>
        </w:rPr>
        <w:t xml:space="preserve"> issued a Provisional Rate, </w:t>
      </w:r>
      <w:r w:rsidR="004F69AC">
        <w:rPr>
          <w:color w:val="000000" w:themeColor="text1"/>
        </w:rPr>
        <w:t xml:space="preserve">a Final Rate will need to be established within one (1) year of the first move in. </w:t>
      </w:r>
      <w:r w:rsidR="00B3739D">
        <w:rPr>
          <w:color w:val="000000" w:themeColor="text1"/>
        </w:rPr>
        <w:t>The process of r</w:t>
      </w:r>
      <w:r w:rsidR="008D2883">
        <w:rPr>
          <w:color w:val="000000" w:themeColor="text1"/>
        </w:rPr>
        <w:t>epricing from a Provisional Rate to a Final Rate requires a</w:t>
      </w:r>
      <w:r w:rsidR="00914293">
        <w:rPr>
          <w:color w:val="000000" w:themeColor="text1"/>
        </w:rPr>
        <w:t xml:space="preserve"> finalized ORA. Additional documentation will be required. </w:t>
      </w:r>
    </w:p>
    <w:p w14:paraId="55672213" w14:textId="6C8FB73E" w:rsidR="00431906" w:rsidRPr="00431906" w:rsidRDefault="00C11F2C" w:rsidP="00370473">
      <w:pPr>
        <w:pStyle w:val="ListParagraph"/>
        <w:numPr>
          <w:ilvl w:val="0"/>
          <w:numId w:val="14"/>
        </w:numPr>
        <w:rPr>
          <w:b/>
          <w:bCs/>
        </w:rPr>
      </w:pPr>
      <w:r w:rsidRPr="007B198A">
        <w:rPr>
          <w:rFonts w:asciiTheme="majorHAnsi" w:hAnsiTheme="majorHAnsi"/>
          <w:b/>
          <w:bCs/>
        </w:rPr>
        <w:t xml:space="preserve">Select </w:t>
      </w:r>
      <w:r w:rsidR="00073FF8" w:rsidRPr="007B198A">
        <w:rPr>
          <w:rFonts w:asciiTheme="majorHAnsi" w:hAnsiTheme="majorHAnsi"/>
          <w:b/>
          <w:bCs/>
        </w:rPr>
        <w:t>Change</w:t>
      </w:r>
      <w:r w:rsidR="00EB4417" w:rsidRPr="007B198A">
        <w:rPr>
          <w:rFonts w:asciiTheme="majorHAnsi" w:hAnsiTheme="majorHAnsi"/>
          <w:b/>
          <w:bCs/>
        </w:rPr>
        <w:t>s</w:t>
      </w:r>
      <w:r w:rsidR="00073FF8" w:rsidRPr="007B198A">
        <w:rPr>
          <w:rFonts w:asciiTheme="majorHAnsi" w:hAnsiTheme="majorHAnsi"/>
          <w:b/>
          <w:bCs/>
        </w:rPr>
        <w:t xml:space="preserve"> in Capacity.</w:t>
      </w:r>
      <w:r w:rsidR="00073FF8" w:rsidRPr="00BC57BD">
        <w:rPr>
          <w:b/>
          <w:bCs/>
        </w:rPr>
        <w:t xml:space="preserve"> </w:t>
      </w:r>
      <w:r w:rsidR="00BC7051">
        <w:t xml:space="preserve">Any existing ALTR site that </w:t>
      </w:r>
      <w:r w:rsidR="002475A1">
        <w:t xml:space="preserve">increases </w:t>
      </w:r>
      <w:r w:rsidR="00BC7051">
        <w:t>in capacity from 1</w:t>
      </w:r>
      <w:r w:rsidR="0006315D">
        <w:t xml:space="preserve">-3 to 4+ </w:t>
      </w:r>
      <w:r w:rsidR="00E87843">
        <w:t>or</w:t>
      </w:r>
      <w:r w:rsidR="002475A1">
        <w:t xml:space="preserve"> decreases in capacity from</w:t>
      </w:r>
      <w:r w:rsidR="00E87843">
        <w:t xml:space="preserve"> 4+ to 1-3</w:t>
      </w:r>
      <w:r w:rsidR="008D2883">
        <w:t xml:space="preserve"> requires an ORA</w:t>
      </w:r>
      <w:r w:rsidR="00E87843">
        <w:t>. These capacity changes will impact</w:t>
      </w:r>
      <w:r w:rsidR="001A65F4">
        <w:t xml:space="preserve"> </w:t>
      </w:r>
      <w:r w:rsidR="004B517E">
        <w:t xml:space="preserve">a site’s </w:t>
      </w:r>
      <w:r w:rsidR="003724D9">
        <w:t xml:space="preserve">expense caps in Section [7] – Summary of </w:t>
      </w:r>
      <w:r w:rsidR="0051550E">
        <w:t xml:space="preserve">Projected Annual Occupancy </w:t>
      </w:r>
      <w:r w:rsidR="00EB4A39">
        <w:t xml:space="preserve">Expenses of the ORA. </w:t>
      </w:r>
    </w:p>
    <w:p w14:paraId="2AF126DB" w14:textId="77777777" w:rsidR="00193CCE" w:rsidRPr="00193CCE" w:rsidRDefault="00FA5976" w:rsidP="00370473">
      <w:pPr>
        <w:pStyle w:val="ListParagraph"/>
        <w:numPr>
          <w:ilvl w:val="0"/>
          <w:numId w:val="14"/>
        </w:numPr>
        <w:rPr>
          <w:b/>
          <w:bCs/>
        </w:rPr>
      </w:pPr>
      <w:r w:rsidRPr="007B198A">
        <w:rPr>
          <w:rFonts w:asciiTheme="majorHAnsi" w:hAnsiTheme="majorHAnsi"/>
          <w:b/>
          <w:bCs/>
        </w:rPr>
        <w:t>Significant</w:t>
      </w:r>
      <w:r w:rsidR="00076550" w:rsidRPr="007B198A">
        <w:rPr>
          <w:rFonts w:asciiTheme="majorHAnsi" w:hAnsiTheme="majorHAnsi"/>
          <w:b/>
          <w:bCs/>
        </w:rPr>
        <w:t xml:space="preserve"> Building </w:t>
      </w:r>
      <w:r w:rsidR="00396BE3" w:rsidRPr="007B198A">
        <w:rPr>
          <w:rFonts w:asciiTheme="majorHAnsi" w:hAnsiTheme="majorHAnsi"/>
          <w:b/>
          <w:bCs/>
        </w:rPr>
        <w:t>I</w:t>
      </w:r>
      <w:r w:rsidRPr="007B198A">
        <w:rPr>
          <w:rFonts w:asciiTheme="majorHAnsi" w:hAnsiTheme="majorHAnsi"/>
          <w:b/>
          <w:bCs/>
        </w:rPr>
        <w:t>mprovements.</w:t>
      </w:r>
      <w:r w:rsidR="0050559C">
        <w:t xml:space="preserve"> Any existing ALTR site </w:t>
      </w:r>
      <w:r w:rsidR="00797DBA">
        <w:t xml:space="preserve">with improvements </w:t>
      </w:r>
      <w:r w:rsidR="002A0E27">
        <w:t xml:space="preserve">may require an ORA. </w:t>
      </w:r>
    </w:p>
    <w:p w14:paraId="020DB2F8" w14:textId="3D2D245C" w:rsidR="00193CCE" w:rsidRPr="00193CCE" w:rsidRDefault="004B517E" w:rsidP="00193CCE">
      <w:pPr>
        <w:rPr>
          <w:b/>
          <w:bCs/>
          <w:i/>
          <w:iCs/>
        </w:rPr>
      </w:pPr>
      <w:r>
        <w:rPr>
          <w:b/>
          <w:bCs/>
          <w:i/>
          <w:iCs/>
        </w:rPr>
        <w:t>S</w:t>
      </w:r>
      <w:r w:rsidR="00193CCE" w:rsidRPr="00193CCE">
        <w:rPr>
          <w:b/>
          <w:bCs/>
          <w:i/>
          <w:iCs/>
        </w:rPr>
        <w:t>cenarios may vary. The</w:t>
      </w:r>
      <w:r>
        <w:rPr>
          <w:b/>
          <w:bCs/>
          <w:i/>
          <w:iCs/>
        </w:rPr>
        <w:t xml:space="preserve"> ORA process and final determination are</w:t>
      </w:r>
      <w:r w:rsidR="00193CCE" w:rsidRPr="00193CCE">
        <w:rPr>
          <w:b/>
          <w:bCs/>
          <w:i/>
          <w:iCs/>
        </w:rPr>
        <w:t xml:space="preserve"> at the discretion of DDS </w:t>
      </w:r>
      <w:r>
        <w:rPr>
          <w:b/>
          <w:bCs/>
          <w:i/>
          <w:iCs/>
        </w:rPr>
        <w:t>C</w:t>
      </w:r>
      <w:r w:rsidR="00193CCE" w:rsidRPr="00193CCE">
        <w:rPr>
          <w:b/>
          <w:bCs/>
          <w:i/>
          <w:iCs/>
        </w:rPr>
        <w:t xml:space="preserve">entral </w:t>
      </w:r>
      <w:r>
        <w:rPr>
          <w:b/>
          <w:bCs/>
          <w:i/>
          <w:iCs/>
        </w:rPr>
        <w:t>O</w:t>
      </w:r>
      <w:r w:rsidR="00193CCE" w:rsidRPr="00193CCE">
        <w:rPr>
          <w:b/>
          <w:bCs/>
          <w:i/>
          <w:iCs/>
        </w:rPr>
        <w:t>ffice</w:t>
      </w:r>
      <w:r>
        <w:rPr>
          <w:b/>
          <w:bCs/>
          <w:i/>
          <w:iCs/>
        </w:rPr>
        <w:t>.</w:t>
      </w:r>
    </w:p>
    <w:p w14:paraId="54BE6E09" w14:textId="5729FFFE" w:rsidR="00370473" w:rsidRPr="00193CCE" w:rsidRDefault="00370473" w:rsidP="00193CCE">
      <w:pPr>
        <w:rPr>
          <w:b/>
          <w:bCs/>
        </w:rPr>
      </w:pPr>
      <w:r>
        <w:t xml:space="preserve">DDS </w:t>
      </w:r>
      <w:r w:rsidR="00AA5BE1">
        <w:t>C</w:t>
      </w:r>
      <w:r>
        <w:t xml:space="preserve">entral </w:t>
      </w:r>
      <w:r w:rsidR="00AA5BE1">
        <w:t>O</w:t>
      </w:r>
      <w:r>
        <w:t>ffice contracts staff have</w:t>
      </w:r>
      <w:r w:rsidRPr="00B80277">
        <w:t xml:space="preserve"> </w:t>
      </w:r>
      <w:r w:rsidR="009161E5">
        <w:t>sixty (</w:t>
      </w:r>
      <w:r w:rsidR="00B1655E">
        <w:t>60</w:t>
      </w:r>
      <w:r w:rsidR="009161E5">
        <w:t>)</w:t>
      </w:r>
      <w:r w:rsidR="00B1655E" w:rsidRPr="00B80277">
        <w:t xml:space="preserve"> </w:t>
      </w:r>
      <w:r w:rsidRPr="00B80277">
        <w:t xml:space="preserve">calendar days </w:t>
      </w:r>
      <w:r>
        <w:t xml:space="preserve">from receipt of a complete </w:t>
      </w:r>
      <w:r w:rsidR="00BC61F7">
        <w:t xml:space="preserve">ORA </w:t>
      </w:r>
      <w:r>
        <w:t xml:space="preserve">package </w:t>
      </w:r>
      <w:r w:rsidRPr="00B80277">
        <w:t xml:space="preserve">to review </w:t>
      </w:r>
      <w:r>
        <w:t xml:space="preserve">and </w:t>
      </w:r>
      <w:r w:rsidRPr="00B80277">
        <w:t>establish</w:t>
      </w:r>
      <w:r>
        <w:t xml:space="preserve"> an occupancy rate</w:t>
      </w:r>
      <w:r w:rsidRPr="00B80277">
        <w:t xml:space="preserve"> for the</w:t>
      </w:r>
      <w:r>
        <w:t xml:space="preserve"> </w:t>
      </w:r>
      <w:r w:rsidRPr="00B80277">
        <w:t xml:space="preserve">site. </w:t>
      </w:r>
      <w:r>
        <w:t xml:space="preserve">A “complete </w:t>
      </w:r>
      <w:r w:rsidR="00BC61F7">
        <w:t xml:space="preserve">ORA </w:t>
      </w:r>
      <w:r>
        <w:t xml:space="preserve">package” includes all </w:t>
      </w:r>
      <w:r w:rsidR="00300F82">
        <w:t xml:space="preserve">supporting </w:t>
      </w:r>
      <w:r>
        <w:t>documentation deemed necessary by DDS.</w:t>
      </w:r>
    </w:p>
    <w:p w14:paraId="28901F72" w14:textId="2617F020" w:rsidR="00370473" w:rsidRPr="00B80277" w:rsidRDefault="00370473" w:rsidP="00370473">
      <w:r>
        <w:t>The p</w:t>
      </w:r>
      <w:r w:rsidRPr="00B80277">
        <w:t xml:space="preserve">rovider </w:t>
      </w:r>
      <w:r>
        <w:t>should submit a</w:t>
      </w:r>
      <w:r w:rsidRPr="00B80277">
        <w:t xml:space="preserve"> completed application</w:t>
      </w:r>
      <w:r>
        <w:t>,</w:t>
      </w:r>
      <w:r w:rsidRPr="00B80277">
        <w:t xml:space="preserve"> with </w:t>
      </w:r>
      <w:r w:rsidR="0075091B">
        <w:t xml:space="preserve">supporting </w:t>
      </w:r>
      <w:r w:rsidRPr="00B80277">
        <w:t>documentation</w:t>
      </w:r>
      <w:r>
        <w:t>,</w:t>
      </w:r>
      <w:r w:rsidRPr="00B80277">
        <w:t xml:space="preserve"> to </w:t>
      </w:r>
      <w:r w:rsidR="00470659">
        <w:t xml:space="preserve">DDS </w:t>
      </w:r>
      <w:r w:rsidR="00AA5BE1">
        <w:t>C</w:t>
      </w:r>
      <w:r w:rsidR="00470659">
        <w:t xml:space="preserve">entral </w:t>
      </w:r>
      <w:r w:rsidR="00AA5BE1">
        <w:t>O</w:t>
      </w:r>
      <w:r w:rsidR="00470659">
        <w:t>ffice contracts</w:t>
      </w:r>
      <w:r w:rsidR="00180549">
        <w:t xml:space="preserve"> n</w:t>
      </w:r>
      <w:r w:rsidR="001F49CF">
        <w:t>o sooner than</w:t>
      </w:r>
      <w:r w:rsidR="00720DC3">
        <w:t xml:space="preserve"> two weeks prior to </w:t>
      </w:r>
      <w:r w:rsidR="00341CBF">
        <w:t>move in</w:t>
      </w:r>
      <w:r w:rsidR="001F49CF">
        <w:t xml:space="preserve"> </w:t>
      </w:r>
      <w:r>
        <w:t xml:space="preserve">and </w:t>
      </w:r>
      <w:r w:rsidR="00BB0DCE">
        <w:t>no later</w:t>
      </w:r>
      <w:r>
        <w:t xml:space="preserve"> than two months after the first person has moved into the site</w:t>
      </w:r>
      <w:r w:rsidRPr="00B80277">
        <w:t xml:space="preserve">. </w:t>
      </w:r>
      <w:r>
        <w:t>Application packages submitted to DDS more than two months after the first person move-in date risk limiting reimbursement</w:t>
      </w:r>
      <w:r w:rsidR="006B4B8D">
        <w:t>.</w:t>
      </w:r>
      <w:r w:rsidR="00BC0BD4">
        <w:t xml:space="preserve"> </w:t>
      </w:r>
      <w:r w:rsidR="00C536C2">
        <w:t xml:space="preserve">If there are any concerns about these timelines, please contact DDS Central Office Contracts. </w:t>
      </w:r>
    </w:p>
    <w:p w14:paraId="1DD1E484" w14:textId="4AB95873" w:rsidR="00704112" w:rsidRDefault="00370473" w:rsidP="00370473">
      <w:r>
        <w:t xml:space="preserve">The provider </w:t>
      </w:r>
      <w:r w:rsidR="00704112">
        <w:t>must</w:t>
      </w:r>
      <w:r w:rsidR="004B517E">
        <w:t xml:space="preserve"> include the Area Director or the ABI Coordinator in all communication related to the ORA.</w:t>
      </w:r>
      <w:r w:rsidR="00704112">
        <w:t xml:space="preserve"> </w:t>
      </w:r>
      <w:r>
        <w:t xml:space="preserve">This </w:t>
      </w:r>
      <w:r w:rsidR="00704112">
        <w:t>is to ensure the</w:t>
      </w:r>
      <w:r>
        <w:t xml:space="preserve"> area has</w:t>
      </w:r>
      <w:r w:rsidRPr="00B80277">
        <w:t xml:space="preserve"> work</w:t>
      </w:r>
      <w:r>
        <w:t>ed</w:t>
      </w:r>
      <w:r w:rsidRPr="00B80277">
        <w:t xml:space="preserve"> with </w:t>
      </w:r>
      <w:r>
        <w:t xml:space="preserve">the </w:t>
      </w:r>
      <w:r w:rsidRPr="00B80277">
        <w:t xml:space="preserve">provider to establish </w:t>
      </w:r>
      <w:r>
        <w:t xml:space="preserve">the </w:t>
      </w:r>
      <w:r w:rsidRPr="00B80277">
        <w:t>new site</w:t>
      </w:r>
      <w:r>
        <w:t>;</w:t>
      </w:r>
      <w:r w:rsidRPr="00B80277">
        <w:t xml:space="preserve"> is aware of </w:t>
      </w:r>
      <w:r>
        <w:t xml:space="preserve">the site </w:t>
      </w:r>
      <w:r w:rsidRPr="00B80277">
        <w:t>cost</w:t>
      </w:r>
      <w:r>
        <w:t>s;</w:t>
      </w:r>
      <w:r w:rsidRPr="00B80277">
        <w:t xml:space="preserve"> and has funds to cover </w:t>
      </w:r>
      <w:r>
        <w:t xml:space="preserve">the occupancy </w:t>
      </w:r>
      <w:r w:rsidRPr="00B80277">
        <w:t xml:space="preserve">rate established by </w:t>
      </w:r>
      <w:r>
        <w:t xml:space="preserve">DDS </w:t>
      </w:r>
      <w:r w:rsidR="00704112">
        <w:t>C</w:t>
      </w:r>
      <w:r>
        <w:t xml:space="preserve">entral </w:t>
      </w:r>
      <w:r w:rsidR="00704112">
        <w:t>O</w:t>
      </w:r>
      <w:r>
        <w:t>ffice</w:t>
      </w:r>
      <w:r w:rsidRPr="00B80277">
        <w:t>.</w:t>
      </w:r>
      <w:r w:rsidR="00704112">
        <w:t xml:space="preserve"> Area offices may refuse to fund a site if they are not fully informed.</w:t>
      </w:r>
    </w:p>
    <w:p w14:paraId="2DD2922E" w14:textId="77777777" w:rsidR="00C536C2" w:rsidRDefault="00C536C2" w:rsidP="00370473"/>
    <w:p w14:paraId="25B1EE80" w14:textId="77777777" w:rsidR="00C536C2" w:rsidRDefault="00C536C2" w:rsidP="00370473"/>
    <w:p w14:paraId="3B7C8220" w14:textId="528F6D50" w:rsidR="00C536C2" w:rsidRPr="00C536C2" w:rsidRDefault="00C536C2" w:rsidP="00370473">
      <w:pPr>
        <w:rPr>
          <w:rFonts w:asciiTheme="majorHAnsi" w:hAnsiTheme="majorHAnsi"/>
          <w:b/>
          <w:bCs/>
          <w:u w:val="single"/>
        </w:rPr>
      </w:pPr>
      <w:r w:rsidRPr="007B198A">
        <w:rPr>
          <w:rFonts w:asciiTheme="majorHAnsi" w:hAnsiTheme="majorHAnsi"/>
          <w:b/>
          <w:bCs/>
          <w:u w:val="single"/>
        </w:rPr>
        <w:t>Eligibility &amp; Timelines</w:t>
      </w:r>
      <w:r>
        <w:rPr>
          <w:rFonts w:asciiTheme="majorHAnsi" w:hAnsiTheme="majorHAnsi"/>
          <w:b/>
          <w:bCs/>
          <w:u w:val="single"/>
        </w:rPr>
        <w:t xml:space="preserve"> (Continued)</w:t>
      </w:r>
    </w:p>
    <w:p w14:paraId="5E09C165" w14:textId="01C8CB57" w:rsidR="00824D2B" w:rsidRPr="00B80277" w:rsidRDefault="00824D2B" w:rsidP="00370473">
      <w:r>
        <w:t xml:space="preserve">The provider </w:t>
      </w:r>
      <w:r w:rsidR="00DC7DBC">
        <w:t xml:space="preserve">submits the completed </w:t>
      </w:r>
      <w:r w:rsidR="00FE34FB">
        <w:t xml:space="preserve">ORA </w:t>
      </w:r>
      <w:r w:rsidR="00DC7DBC">
        <w:t xml:space="preserve">and associated documentation to </w:t>
      </w:r>
      <w:r w:rsidR="002F5667">
        <w:t xml:space="preserve">DDS </w:t>
      </w:r>
      <w:r w:rsidR="00704112">
        <w:t>C</w:t>
      </w:r>
      <w:r w:rsidR="002F5667">
        <w:t xml:space="preserve">entral </w:t>
      </w:r>
      <w:r w:rsidR="00704112">
        <w:t>O</w:t>
      </w:r>
      <w:r w:rsidR="002F5667">
        <w:t xml:space="preserve">ffice </w:t>
      </w:r>
      <w:r w:rsidR="00DD33E3">
        <w:t xml:space="preserve">for review. </w:t>
      </w:r>
      <w:r w:rsidR="001B2249">
        <w:t xml:space="preserve">All documentation </w:t>
      </w:r>
      <w:r w:rsidR="00704112">
        <w:t>must</w:t>
      </w:r>
      <w:r w:rsidR="001B2249">
        <w:t xml:space="preserve"> be submitted</w:t>
      </w:r>
      <w:r w:rsidR="00B032D8">
        <w:t xml:space="preserve"> directly</w:t>
      </w:r>
      <w:r w:rsidR="001B2249">
        <w:t xml:space="preserve"> to </w:t>
      </w:r>
      <w:hyperlink r:id="rId14" w:history="1"/>
      <w:hyperlink r:id="rId15" w:history="1">
        <w:r w:rsidR="00A22969" w:rsidRPr="00D87F43">
          <w:rPr>
            <w:rStyle w:val="Hyperlink"/>
          </w:rPr>
          <w:t>DDS-POS-Occupancy@mass.gov</w:t>
        </w:r>
      </w:hyperlink>
      <w:r w:rsidR="00B032D8">
        <w:t xml:space="preserve"> </w:t>
      </w:r>
      <w:r w:rsidR="00AF18E2">
        <w:t>with the</w:t>
      </w:r>
      <w:r w:rsidR="001B2249">
        <w:t xml:space="preserve"> </w:t>
      </w:r>
      <w:r w:rsidR="00BB4737">
        <w:t xml:space="preserve">appropriate </w:t>
      </w:r>
      <w:r w:rsidR="00AF18E2">
        <w:t>a</w:t>
      </w:r>
      <w:r w:rsidR="001B2249">
        <w:t xml:space="preserve">rea and </w:t>
      </w:r>
      <w:r w:rsidR="00AF18E2">
        <w:t xml:space="preserve">regional </w:t>
      </w:r>
      <w:r w:rsidR="00BB4737">
        <w:t xml:space="preserve">office </w:t>
      </w:r>
      <w:r w:rsidR="00AF18E2">
        <w:t xml:space="preserve">contacts copied on the email correspondence. </w:t>
      </w:r>
      <w:r w:rsidR="00FE34FB">
        <w:t>T</w:t>
      </w:r>
      <w:r w:rsidR="00C3519B">
        <w:t>h</w:t>
      </w:r>
      <w:r w:rsidR="00FE34FB">
        <w:t>om</w:t>
      </w:r>
      <w:r w:rsidR="00C3519B">
        <w:t>as</w:t>
      </w:r>
      <w:r w:rsidR="00FE34FB">
        <w:t xml:space="preserve"> Higgins, Residential Housing Expense</w:t>
      </w:r>
      <w:r w:rsidR="00B268D8">
        <w:t xml:space="preserve"> </w:t>
      </w:r>
      <w:r w:rsidR="00FE34FB">
        <w:t xml:space="preserve">Analyst at DDS </w:t>
      </w:r>
      <w:r w:rsidR="00AA5BE1">
        <w:t>C</w:t>
      </w:r>
      <w:r w:rsidR="00FE34FB">
        <w:t xml:space="preserve">entral </w:t>
      </w:r>
      <w:r w:rsidR="00AA5BE1">
        <w:t>O</w:t>
      </w:r>
      <w:r w:rsidR="00FE34FB">
        <w:t>ffice, will review the documentation.</w:t>
      </w:r>
      <w:r w:rsidR="001B2249">
        <w:t xml:space="preserve"> </w:t>
      </w:r>
      <w:r w:rsidR="00EA7D07">
        <w:t xml:space="preserve">If the application and/or documentation are incomplete or incorrect, </w:t>
      </w:r>
      <w:r w:rsidR="00AA5BE1">
        <w:t>DDS C</w:t>
      </w:r>
      <w:r w:rsidR="00EA7D07">
        <w:t xml:space="preserve">entral </w:t>
      </w:r>
      <w:r w:rsidR="00AA5BE1">
        <w:t>O</w:t>
      </w:r>
      <w:r w:rsidR="00EA7D07">
        <w:t>ffice will contact the provider</w:t>
      </w:r>
      <w:r w:rsidR="0032069B">
        <w:t xml:space="preserve"> for </w:t>
      </w:r>
      <w:r w:rsidR="00EA7D07">
        <w:t xml:space="preserve">corrective action. </w:t>
      </w:r>
    </w:p>
    <w:p w14:paraId="39039BF5" w14:textId="63BA2947" w:rsidR="00370473" w:rsidRPr="00B80277" w:rsidRDefault="00860FC9" w:rsidP="00370473">
      <w:r>
        <w:t xml:space="preserve">In the event of </w:t>
      </w:r>
      <w:r w:rsidR="00B74DB8">
        <w:t xml:space="preserve">missing or </w:t>
      </w:r>
      <w:r>
        <w:t>insufficient supporting documentation, a Provisional Rate may be assigned based on the documentation on file.</w:t>
      </w:r>
      <w:r w:rsidR="00B74DB8">
        <w:t xml:space="preserve"> A</w:t>
      </w:r>
      <w:r w:rsidR="00673887">
        <w:t xml:space="preserve"> Provisional Rate may also be assigned when an explanatory request for additional time is not made. </w:t>
      </w:r>
      <w:r w:rsidR="00370473">
        <w:t>M</w:t>
      </w:r>
      <w:r w:rsidR="00370473" w:rsidRPr="00B80277">
        <w:t xml:space="preserve">issing documentation </w:t>
      </w:r>
      <w:r w:rsidR="00370473">
        <w:t xml:space="preserve">usually adversely </w:t>
      </w:r>
      <w:r w:rsidR="00370473" w:rsidRPr="00B80277">
        <w:t>impact</w:t>
      </w:r>
      <w:r w:rsidR="00370473">
        <w:t>s</w:t>
      </w:r>
      <w:r w:rsidR="00370473" w:rsidRPr="00B80277">
        <w:t xml:space="preserve"> </w:t>
      </w:r>
      <w:r w:rsidR="00370473">
        <w:t xml:space="preserve">the occupancy </w:t>
      </w:r>
      <w:r w:rsidR="00370473" w:rsidRPr="00B80277">
        <w:t>rate</w:t>
      </w:r>
      <w:r w:rsidR="001860A7">
        <w:t xml:space="preserve">. </w:t>
      </w:r>
      <w:r w:rsidR="00B74DB8">
        <w:t>In these situations, DDS Central Office will notify the provider.</w:t>
      </w:r>
    </w:p>
    <w:p w14:paraId="059E9BD2" w14:textId="569354DD" w:rsidR="003C1D36" w:rsidRDefault="00370473" w:rsidP="00370473">
      <w:r>
        <w:t>Upon receipt of a complete</w:t>
      </w:r>
      <w:r w:rsidR="00D01BBB">
        <w:t xml:space="preserve"> ORA </w:t>
      </w:r>
      <w:r>
        <w:t>package</w:t>
      </w:r>
      <w:r w:rsidR="00CC2143">
        <w:t>,</w:t>
      </w:r>
      <w:r>
        <w:t xml:space="preserve"> DDS </w:t>
      </w:r>
      <w:r w:rsidR="00AA5BE1">
        <w:t>C</w:t>
      </w:r>
      <w:r>
        <w:t xml:space="preserve">entral </w:t>
      </w:r>
      <w:r w:rsidR="00AA5BE1">
        <w:t>O</w:t>
      </w:r>
      <w:r>
        <w:t xml:space="preserve">ffice </w:t>
      </w:r>
      <w:r w:rsidRPr="00B80277">
        <w:t xml:space="preserve">will establish </w:t>
      </w:r>
      <w:r>
        <w:t>a</w:t>
      </w:r>
      <w:r w:rsidR="003C1D36">
        <w:t xml:space="preserve"> per person</w:t>
      </w:r>
      <w:r>
        <w:t xml:space="preserve"> </w:t>
      </w:r>
      <w:r w:rsidRPr="00B80277">
        <w:t>rate</w:t>
      </w:r>
      <w:r w:rsidR="009C64C0">
        <w:t xml:space="preserve"> and the</w:t>
      </w:r>
      <w:r w:rsidR="001860A7">
        <w:t xml:space="preserve"> provider will be notified</w:t>
      </w:r>
      <w:r w:rsidR="009C64C0">
        <w:t>.</w:t>
      </w:r>
      <w:r w:rsidRPr="00B80277">
        <w:t xml:space="preserve"> </w:t>
      </w:r>
      <w:r w:rsidR="001860A7">
        <w:t xml:space="preserve">An updated occupancy worksheet will be created reflecting the assigned rate. </w:t>
      </w:r>
      <w:r w:rsidR="009C64C0">
        <w:t>The ORA and new occupancy worksheet</w:t>
      </w:r>
      <w:r w:rsidR="003C1D36">
        <w:t xml:space="preserve"> will be sent to the provider contact(s) with instructions regarding next steps</w:t>
      </w:r>
      <w:r w:rsidR="00587884">
        <w:t xml:space="preserve"> of the process</w:t>
      </w:r>
      <w:r w:rsidR="006C509F">
        <w:t>.</w:t>
      </w:r>
    </w:p>
    <w:p w14:paraId="5A82DCFF" w14:textId="6FB74DF2" w:rsidR="00370473" w:rsidRPr="00B80277" w:rsidRDefault="00370473" w:rsidP="00370473">
      <w:r>
        <w:t>A p</w:t>
      </w:r>
      <w:r w:rsidRPr="00B80277">
        <w:t xml:space="preserve">rovider can appeal </w:t>
      </w:r>
      <w:r>
        <w:t xml:space="preserve">an assigned </w:t>
      </w:r>
      <w:r w:rsidRPr="00B80277">
        <w:t xml:space="preserve">rate within 30 </w:t>
      </w:r>
      <w:r>
        <w:t xml:space="preserve">calendar </w:t>
      </w:r>
      <w:r w:rsidRPr="00B80277">
        <w:t>days</w:t>
      </w:r>
      <w:r>
        <w:t xml:space="preserve"> of rate </w:t>
      </w:r>
      <w:r w:rsidR="003C1D36">
        <w:t>finalization</w:t>
      </w:r>
      <w:r>
        <w:t>. An appeal must be in writing, include justification for</w:t>
      </w:r>
      <w:r w:rsidRPr="00B80277">
        <w:t xml:space="preserve"> </w:t>
      </w:r>
      <w:r>
        <w:t>the appeal, and contain supporting documentation.  The appeal should be sent electronically to Victor Hernandez</w:t>
      </w:r>
      <w:r w:rsidR="003C1D36">
        <w:t xml:space="preserve"> (</w:t>
      </w:r>
      <w:hyperlink r:id="rId16" w:history="1">
        <w:r w:rsidR="003348D0" w:rsidRPr="00EE3F3D">
          <w:rPr>
            <w:rStyle w:val="Hyperlink"/>
          </w:rPr>
          <w:t>Victor.Hernandez@mass.gov</w:t>
        </w:r>
      </w:hyperlink>
      <w:r w:rsidR="003C1D36">
        <w:t>)</w:t>
      </w:r>
      <w:r w:rsidR="00B74DB8">
        <w:t xml:space="preserve"> and Thomas Higgins (</w:t>
      </w:r>
      <w:hyperlink r:id="rId17" w:history="1">
        <w:r w:rsidR="00B74DB8" w:rsidRPr="00E8487F">
          <w:rPr>
            <w:rStyle w:val="Hyperlink"/>
          </w:rPr>
          <w:t>DDS-POS-Occupancy@mass.gov</w:t>
        </w:r>
      </w:hyperlink>
      <w:r w:rsidR="00B74DB8">
        <w:t xml:space="preserve">) </w:t>
      </w:r>
      <w:r>
        <w:t>and the regional and area contacts need to be</w:t>
      </w:r>
      <w:r w:rsidR="00567BF2">
        <w:t xml:space="preserve"> copied on the email correspondence</w:t>
      </w:r>
      <w:r>
        <w:t>.</w:t>
      </w:r>
      <w:r w:rsidRPr="00B80277">
        <w:t xml:space="preserve"> </w:t>
      </w:r>
    </w:p>
    <w:p w14:paraId="41FC1DC1" w14:textId="77777777" w:rsidR="00C625F1" w:rsidRDefault="00C625F1" w:rsidP="00370473"/>
    <w:p w14:paraId="53E7E327" w14:textId="77777777" w:rsidR="00C625F1" w:rsidRDefault="00C625F1" w:rsidP="00370473"/>
    <w:p w14:paraId="2414EE4E" w14:textId="77777777" w:rsidR="00C625F1" w:rsidRDefault="00C625F1" w:rsidP="00370473"/>
    <w:p w14:paraId="78D8A547" w14:textId="77777777" w:rsidR="00C625F1" w:rsidRDefault="00C625F1" w:rsidP="00370473"/>
    <w:p w14:paraId="19A6C1DE" w14:textId="77777777" w:rsidR="00C625F1" w:rsidRDefault="00C625F1" w:rsidP="00370473"/>
    <w:p w14:paraId="1DF12A8E" w14:textId="77777777" w:rsidR="00C625F1" w:rsidRDefault="00C625F1" w:rsidP="00370473"/>
    <w:p w14:paraId="568A7325" w14:textId="77777777" w:rsidR="00C625F1" w:rsidRDefault="00C625F1" w:rsidP="00370473"/>
    <w:p w14:paraId="75671D74" w14:textId="77777777" w:rsidR="00C625F1" w:rsidRDefault="00C625F1" w:rsidP="00370473"/>
    <w:p w14:paraId="17D6D16E" w14:textId="77777777" w:rsidR="00C625F1" w:rsidRDefault="00C625F1" w:rsidP="00370473"/>
    <w:p w14:paraId="51BD501E" w14:textId="77777777" w:rsidR="00790EDA" w:rsidRDefault="00790EDA" w:rsidP="00370473"/>
    <w:p w14:paraId="26146281" w14:textId="77777777" w:rsidR="00790EDA" w:rsidRDefault="00790EDA" w:rsidP="00370473"/>
    <w:p w14:paraId="4C04BEB4" w14:textId="77777777" w:rsidR="00790EDA" w:rsidRDefault="00790EDA" w:rsidP="00370473"/>
    <w:p w14:paraId="07EBA40F" w14:textId="77777777" w:rsidR="00B74DB8" w:rsidRDefault="00B74DB8" w:rsidP="00370473"/>
    <w:p w14:paraId="6964F80E" w14:textId="4FE10E3A" w:rsidR="00370473" w:rsidRPr="00C51665" w:rsidRDefault="006C509F" w:rsidP="00370473">
      <w:r>
        <w:t xml:space="preserve">The </w:t>
      </w:r>
      <w:r w:rsidR="00370473">
        <w:t>following are section-by-section definitions and trigger requirements of expense documentation</w:t>
      </w:r>
      <w:r w:rsidR="00327F9F">
        <w:t>:</w:t>
      </w:r>
    </w:p>
    <w:p w14:paraId="618D0D9F" w14:textId="6EA02261" w:rsidR="00370473" w:rsidRPr="007B198A" w:rsidRDefault="00BC61F7" w:rsidP="00370473">
      <w:pPr>
        <w:rPr>
          <w:rFonts w:asciiTheme="majorHAnsi" w:hAnsiTheme="majorHAnsi"/>
          <w:b/>
          <w:color w:val="00B050"/>
        </w:rPr>
      </w:pPr>
      <w:r w:rsidRPr="007B198A">
        <w:rPr>
          <w:rFonts w:asciiTheme="majorHAnsi" w:hAnsiTheme="majorHAnsi"/>
          <w:b/>
        </w:rPr>
        <w:t xml:space="preserve">OCCUPANCY RATE </w:t>
      </w:r>
      <w:r w:rsidR="00370473" w:rsidRPr="007B198A">
        <w:rPr>
          <w:rFonts w:asciiTheme="majorHAnsi" w:hAnsiTheme="majorHAnsi"/>
          <w:b/>
        </w:rPr>
        <w:t>APPLICATION</w:t>
      </w:r>
      <w:r w:rsidRPr="007B198A">
        <w:rPr>
          <w:rFonts w:asciiTheme="majorHAnsi" w:hAnsiTheme="majorHAnsi"/>
          <w:b/>
        </w:rPr>
        <w:t xml:space="preserve"> (ORA)</w:t>
      </w:r>
      <w:r w:rsidR="00370473" w:rsidRPr="007B198A">
        <w:rPr>
          <w:rFonts w:asciiTheme="majorHAnsi" w:hAnsiTheme="majorHAnsi"/>
          <w:b/>
        </w:rPr>
        <w:t xml:space="preserve"> INSTRUCTIONS</w:t>
      </w:r>
      <w:r w:rsidR="00456838" w:rsidRPr="007B198A">
        <w:rPr>
          <w:rFonts w:asciiTheme="majorHAnsi" w:hAnsiTheme="majorHAnsi"/>
          <w:b/>
        </w:rPr>
        <w:t xml:space="preserve"> </w:t>
      </w:r>
      <w:r w:rsidR="006C509F" w:rsidRPr="007B198A">
        <w:rPr>
          <w:rFonts w:asciiTheme="majorHAnsi" w:hAnsiTheme="majorHAnsi"/>
          <w:b/>
        </w:rPr>
        <w:t xml:space="preserve">- </w:t>
      </w:r>
      <w:r w:rsidR="006C509F" w:rsidRPr="007B198A">
        <w:rPr>
          <w:rFonts w:asciiTheme="majorHAnsi" w:hAnsiTheme="majorHAnsi"/>
          <w:b/>
          <w:color w:val="4EA72E" w:themeColor="accent6"/>
        </w:rPr>
        <w:t>SECTION</w:t>
      </w:r>
      <w:r w:rsidR="00370473" w:rsidRPr="007B198A">
        <w:rPr>
          <w:rFonts w:asciiTheme="majorHAnsi" w:hAnsiTheme="majorHAnsi"/>
          <w:b/>
          <w:color w:val="00B050"/>
        </w:rPr>
        <w:t xml:space="preserve"> 1</w:t>
      </w:r>
    </w:p>
    <w:p w14:paraId="7B50731C" w14:textId="3B1929E7" w:rsidR="00370473" w:rsidRDefault="009871C9" w:rsidP="00370473">
      <w:r>
        <w:rPr>
          <w:noProof/>
          <w14:ligatures w14:val="standardContextual"/>
        </w:rPr>
        <w:drawing>
          <wp:inline distT="0" distB="0" distL="0" distR="0" wp14:anchorId="4F694C7F" wp14:editId="625DA43B">
            <wp:extent cx="6858000" cy="593090"/>
            <wp:effectExtent l="0" t="0" r="0" b="0"/>
            <wp:docPr id="920836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836539" name=""/>
                    <pic:cNvPicPr/>
                  </pic:nvPicPr>
                  <pic:blipFill>
                    <a:blip r:embed="rId18"/>
                    <a:stretch>
                      <a:fillRect/>
                    </a:stretch>
                  </pic:blipFill>
                  <pic:spPr>
                    <a:xfrm>
                      <a:off x="0" y="0"/>
                      <a:ext cx="6858000" cy="593090"/>
                    </a:xfrm>
                    <a:prstGeom prst="rect">
                      <a:avLst/>
                    </a:prstGeom>
                  </pic:spPr>
                </pic:pic>
              </a:graphicData>
            </a:graphic>
          </wp:inline>
        </w:drawing>
      </w:r>
    </w:p>
    <w:tbl>
      <w:tblPr>
        <w:tblStyle w:val="TableGrid"/>
        <w:tblW w:w="11098" w:type="dxa"/>
        <w:tblLook w:val="04A0" w:firstRow="1" w:lastRow="0" w:firstColumn="1" w:lastColumn="0" w:noHBand="0" w:noVBand="1"/>
      </w:tblPr>
      <w:tblGrid>
        <w:gridCol w:w="3694"/>
        <w:gridCol w:w="3704"/>
        <w:gridCol w:w="3700"/>
      </w:tblGrid>
      <w:tr w:rsidR="00370473" w14:paraId="77B2F0F0" w14:textId="77777777" w:rsidTr="00DD1A0B">
        <w:trPr>
          <w:trHeight w:val="507"/>
        </w:trPr>
        <w:tc>
          <w:tcPr>
            <w:tcW w:w="3694" w:type="dxa"/>
            <w:shd w:val="clear" w:color="auto" w:fill="DAE9F7" w:themeFill="text2" w:themeFillTint="1A"/>
          </w:tcPr>
          <w:p w14:paraId="585CFE05" w14:textId="0C6CB90C" w:rsidR="00370473" w:rsidRPr="007B198A" w:rsidRDefault="00AC246E" w:rsidP="007F39B1">
            <w:pPr>
              <w:jc w:val="center"/>
              <w:rPr>
                <w:rFonts w:asciiTheme="majorHAnsi" w:hAnsiTheme="majorHAnsi"/>
                <w:b/>
                <w:bCs/>
              </w:rPr>
            </w:pPr>
            <w:r w:rsidRPr="007B198A">
              <w:rPr>
                <w:rFonts w:asciiTheme="majorHAnsi" w:hAnsiTheme="majorHAnsi"/>
                <w:b/>
                <w:bCs/>
              </w:rPr>
              <w:t>APPLICATION FIELD</w:t>
            </w:r>
          </w:p>
        </w:tc>
        <w:tc>
          <w:tcPr>
            <w:tcW w:w="3704" w:type="dxa"/>
            <w:shd w:val="clear" w:color="auto" w:fill="DAE9F7" w:themeFill="text2" w:themeFillTint="1A"/>
          </w:tcPr>
          <w:p w14:paraId="0289E19C"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700" w:type="dxa"/>
            <w:shd w:val="clear" w:color="auto" w:fill="DAE9F7" w:themeFill="text2" w:themeFillTint="1A"/>
          </w:tcPr>
          <w:p w14:paraId="7EA0BE56"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110FC078" w14:textId="77777777" w:rsidTr="00DD1A0B">
        <w:trPr>
          <w:trHeight w:val="1325"/>
        </w:trPr>
        <w:tc>
          <w:tcPr>
            <w:tcW w:w="3694" w:type="dxa"/>
          </w:tcPr>
          <w:p w14:paraId="26D21628" w14:textId="77777777" w:rsidR="00370473" w:rsidRDefault="00370473" w:rsidP="008C4997">
            <w:pPr>
              <w:spacing w:line="240" w:lineRule="auto"/>
            </w:pPr>
          </w:p>
          <w:p w14:paraId="64A8D6D1" w14:textId="784C2A46" w:rsidR="00370473" w:rsidRDefault="00370473" w:rsidP="008C4997">
            <w:pPr>
              <w:spacing w:line="240" w:lineRule="auto"/>
            </w:pPr>
            <w:r>
              <w:t>“</w:t>
            </w:r>
            <w:r w:rsidR="002E1806">
              <w:t xml:space="preserve">Agency Area </w:t>
            </w:r>
            <w:r>
              <w:t>Contact Name”</w:t>
            </w:r>
          </w:p>
        </w:tc>
        <w:tc>
          <w:tcPr>
            <w:tcW w:w="3704" w:type="dxa"/>
          </w:tcPr>
          <w:p w14:paraId="3C460B68" w14:textId="77777777" w:rsidR="00370473" w:rsidRDefault="00370473" w:rsidP="008C4997">
            <w:pPr>
              <w:spacing w:line="240" w:lineRule="auto"/>
            </w:pPr>
          </w:p>
          <w:p w14:paraId="66307BCE" w14:textId="22F58B5A" w:rsidR="00370473" w:rsidRDefault="00370473" w:rsidP="008C4997">
            <w:pPr>
              <w:spacing w:line="240" w:lineRule="auto"/>
            </w:pPr>
            <w:r>
              <w:t>The DDS</w:t>
            </w:r>
            <w:r w:rsidR="00CF2E61">
              <w:t xml:space="preserve"> </w:t>
            </w:r>
            <w:r>
              <w:t>Area Director for ID sites</w:t>
            </w:r>
            <w:r w:rsidR="00CF2E61">
              <w:t xml:space="preserve"> or ABI Coordinator </w:t>
            </w:r>
            <w:r>
              <w:t>for ABI sites</w:t>
            </w:r>
          </w:p>
        </w:tc>
        <w:tc>
          <w:tcPr>
            <w:tcW w:w="3700" w:type="dxa"/>
          </w:tcPr>
          <w:p w14:paraId="6D0A84AB" w14:textId="77777777" w:rsidR="00370473" w:rsidRDefault="00370473" w:rsidP="008C4997">
            <w:pPr>
              <w:spacing w:line="240" w:lineRule="auto"/>
              <w:jc w:val="center"/>
            </w:pPr>
          </w:p>
          <w:p w14:paraId="47909778" w14:textId="77777777" w:rsidR="00370473" w:rsidRDefault="00370473" w:rsidP="008C4997">
            <w:pPr>
              <w:spacing w:line="240" w:lineRule="auto"/>
              <w:jc w:val="center"/>
            </w:pPr>
            <w:r>
              <w:t>None</w:t>
            </w:r>
          </w:p>
        </w:tc>
      </w:tr>
      <w:tr w:rsidR="00370473" w14:paraId="5546750E" w14:textId="77777777" w:rsidTr="00DD1A0B">
        <w:trPr>
          <w:trHeight w:val="1315"/>
        </w:trPr>
        <w:tc>
          <w:tcPr>
            <w:tcW w:w="3694" w:type="dxa"/>
            <w:shd w:val="clear" w:color="auto" w:fill="E8E8E8" w:themeFill="background2"/>
          </w:tcPr>
          <w:p w14:paraId="24578853" w14:textId="77777777" w:rsidR="00370473" w:rsidRDefault="00370473" w:rsidP="008C4997">
            <w:pPr>
              <w:spacing w:line="240" w:lineRule="auto"/>
            </w:pPr>
          </w:p>
          <w:p w14:paraId="4D158BA1" w14:textId="77777777" w:rsidR="00370473" w:rsidRDefault="00370473" w:rsidP="008C4997">
            <w:pPr>
              <w:spacing w:line="240" w:lineRule="auto"/>
            </w:pPr>
            <w:r>
              <w:t>“Title”</w:t>
            </w:r>
          </w:p>
        </w:tc>
        <w:tc>
          <w:tcPr>
            <w:tcW w:w="3704" w:type="dxa"/>
            <w:shd w:val="clear" w:color="auto" w:fill="E8E8E8" w:themeFill="background2"/>
          </w:tcPr>
          <w:p w14:paraId="4E9A7129" w14:textId="77777777" w:rsidR="00370473" w:rsidRDefault="00370473" w:rsidP="008C4997">
            <w:pPr>
              <w:spacing w:line="240" w:lineRule="auto"/>
            </w:pPr>
          </w:p>
          <w:p w14:paraId="15F40B49" w14:textId="4842E96F" w:rsidR="00370473" w:rsidRDefault="00370473" w:rsidP="008C4997">
            <w:pPr>
              <w:spacing w:line="240" w:lineRule="auto"/>
            </w:pPr>
            <w:r>
              <w:t xml:space="preserve">The title of named </w:t>
            </w:r>
            <w:r w:rsidR="007E64D2">
              <w:t>Area</w:t>
            </w:r>
            <w:r>
              <w:t xml:space="preserve"> </w:t>
            </w:r>
            <w:r w:rsidR="00CF2E61">
              <w:t xml:space="preserve">Director or ABI Coordinator </w:t>
            </w:r>
            <w:r>
              <w:t>Contact</w:t>
            </w:r>
          </w:p>
        </w:tc>
        <w:tc>
          <w:tcPr>
            <w:tcW w:w="3700" w:type="dxa"/>
            <w:shd w:val="clear" w:color="auto" w:fill="E8E8E8" w:themeFill="background2"/>
          </w:tcPr>
          <w:p w14:paraId="4E61BDBE" w14:textId="77777777" w:rsidR="00370473" w:rsidRDefault="00370473" w:rsidP="008C4997">
            <w:pPr>
              <w:spacing w:line="240" w:lineRule="auto"/>
              <w:jc w:val="center"/>
            </w:pPr>
          </w:p>
          <w:p w14:paraId="16B91424" w14:textId="77777777" w:rsidR="00370473" w:rsidRDefault="00370473" w:rsidP="008C4997">
            <w:pPr>
              <w:spacing w:line="240" w:lineRule="auto"/>
              <w:jc w:val="center"/>
            </w:pPr>
            <w:r>
              <w:t>None</w:t>
            </w:r>
          </w:p>
        </w:tc>
      </w:tr>
      <w:tr w:rsidR="00370473" w14:paraId="7897C92F" w14:textId="77777777" w:rsidTr="00DD1A0B">
        <w:trPr>
          <w:trHeight w:val="1942"/>
        </w:trPr>
        <w:tc>
          <w:tcPr>
            <w:tcW w:w="3694" w:type="dxa"/>
          </w:tcPr>
          <w:p w14:paraId="0B057AF9" w14:textId="77777777" w:rsidR="00370473" w:rsidRDefault="00370473" w:rsidP="008C4997">
            <w:pPr>
              <w:spacing w:line="240" w:lineRule="auto"/>
            </w:pPr>
          </w:p>
          <w:p w14:paraId="6C4B509C" w14:textId="77777777" w:rsidR="00370473" w:rsidRDefault="00370473" w:rsidP="008C4997">
            <w:pPr>
              <w:spacing w:line="240" w:lineRule="auto"/>
            </w:pPr>
            <w:r>
              <w:t>“DDS Area Office/State Agency”</w:t>
            </w:r>
          </w:p>
        </w:tc>
        <w:tc>
          <w:tcPr>
            <w:tcW w:w="3704" w:type="dxa"/>
          </w:tcPr>
          <w:p w14:paraId="20606CAE" w14:textId="77777777" w:rsidR="00370473" w:rsidRDefault="00370473" w:rsidP="008C4997">
            <w:pPr>
              <w:spacing w:line="240" w:lineRule="auto"/>
            </w:pPr>
          </w:p>
          <w:p w14:paraId="2E361A5E" w14:textId="73008846" w:rsidR="00370473" w:rsidRPr="00DD6860" w:rsidRDefault="008E74DA" w:rsidP="008C4997">
            <w:pPr>
              <w:spacing w:line="240" w:lineRule="auto"/>
              <w:rPr>
                <w:b/>
                <w:color w:val="FF0000"/>
              </w:rPr>
            </w:pPr>
            <w:r>
              <w:t xml:space="preserve">From the </w:t>
            </w:r>
            <w:r w:rsidR="00724ACE">
              <w:t>drop-down</w:t>
            </w:r>
            <w:r>
              <w:t xml:space="preserve"> me</w:t>
            </w:r>
            <w:r w:rsidR="006A19E2">
              <w:t xml:space="preserve">nu, select the name </w:t>
            </w:r>
            <w:r w:rsidR="00370473">
              <w:t>of the</w:t>
            </w:r>
            <w:r w:rsidR="006A19E2">
              <w:t xml:space="preserve"> applicable</w:t>
            </w:r>
            <w:r w:rsidR="00370473">
              <w:t xml:space="preserve"> area office of the Agency Area Contact, or ABI equivalent</w:t>
            </w:r>
          </w:p>
        </w:tc>
        <w:tc>
          <w:tcPr>
            <w:tcW w:w="3700" w:type="dxa"/>
          </w:tcPr>
          <w:p w14:paraId="6C9E42BD" w14:textId="77777777" w:rsidR="00370473" w:rsidRDefault="00370473" w:rsidP="008C4997">
            <w:pPr>
              <w:spacing w:line="240" w:lineRule="auto"/>
              <w:jc w:val="center"/>
            </w:pPr>
          </w:p>
          <w:p w14:paraId="0E734E84" w14:textId="77777777" w:rsidR="00370473" w:rsidRDefault="00370473" w:rsidP="008C4997">
            <w:pPr>
              <w:spacing w:line="240" w:lineRule="auto"/>
              <w:jc w:val="center"/>
            </w:pPr>
            <w:r>
              <w:t>None</w:t>
            </w:r>
          </w:p>
        </w:tc>
      </w:tr>
      <w:tr w:rsidR="00370473" w14:paraId="32E9D742" w14:textId="77777777" w:rsidTr="00DD1A0B">
        <w:trPr>
          <w:trHeight w:val="1623"/>
        </w:trPr>
        <w:tc>
          <w:tcPr>
            <w:tcW w:w="3694" w:type="dxa"/>
            <w:shd w:val="clear" w:color="auto" w:fill="E8E8E8" w:themeFill="background2"/>
          </w:tcPr>
          <w:p w14:paraId="720E08DB" w14:textId="77777777" w:rsidR="00370473" w:rsidRDefault="00370473" w:rsidP="008C4997">
            <w:pPr>
              <w:spacing w:line="240" w:lineRule="auto"/>
            </w:pPr>
          </w:p>
          <w:p w14:paraId="1F76B245" w14:textId="77777777" w:rsidR="00370473" w:rsidRDefault="00370473" w:rsidP="008C4997">
            <w:pPr>
              <w:spacing w:line="240" w:lineRule="auto"/>
            </w:pPr>
            <w:r>
              <w:t>“Name of Provider Agency”</w:t>
            </w:r>
          </w:p>
        </w:tc>
        <w:tc>
          <w:tcPr>
            <w:tcW w:w="3704" w:type="dxa"/>
            <w:shd w:val="clear" w:color="auto" w:fill="E8E8E8" w:themeFill="background2"/>
          </w:tcPr>
          <w:p w14:paraId="27A1CC85" w14:textId="77777777" w:rsidR="00370473" w:rsidRDefault="00370473" w:rsidP="008C4997">
            <w:pPr>
              <w:spacing w:line="240" w:lineRule="auto"/>
            </w:pPr>
          </w:p>
          <w:p w14:paraId="052FE0CA" w14:textId="77777777" w:rsidR="00370473" w:rsidRDefault="00370473" w:rsidP="008C4997">
            <w:pPr>
              <w:spacing w:line="240" w:lineRule="auto"/>
            </w:pPr>
            <w:r>
              <w:t>The legal name of the provider agency that will be operating the new site</w:t>
            </w:r>
          </w:p>
        </w:tc>
        <w:tc>
          <w:tcPr>
            <w:tcW w:w="3700" w:type="dxa"/>
            <w:shd w:val="clear" w:color="auto" w:fill="E8E8E8" w:themeFill="background2"/>
          </w:tcPr>
          <w:p w14:paraId="18CF4A07" w14:textId="77777777" w:rsidR="00370473" w:rsidRDefault="00370473" w:rsidP="008C4997">
            <w:pPr>
              <w:spacing w:line="240" w:lineRule="auto"/>
              <w:jc w:val="center"/>
            </w:pPr>
          </w:p>
          <w:p w14:paraId="63579B33" w14:textId="77777777" w:rsidR="00370473" w:rsidRDefault="00370473" w:rsidP="008C4997">
            <w:pPr>
              <w:spacing w:line="240" w:lineRule="auto"/>
              <w:jc w:val="center"/>
            </w:pPr>
            <w:r>
              <w:t>None</w:t>
            </w:r>
          </w:p>
        </w:tc>
      </w:tr>
      <w:tr w:rsidR="00370473" w14:paraId="1E93320B" w14:textId="77777777" w:rsidTr="00DD1A0B">
        <w:trPr>
          <w:trHeight w:val="1942"/>
        </w:trPr>
        <w:tc>
          <w:tcPr>
            <w:tcW w:w="3694" w:type="dxa"/>
          </w:tcPr>
          <w:p w14:paraId="4FF3CFC0" w14:textId="77777777" w:rsidR="00370473" w:rsidRDefault="00370473" w:rsidP="008C4997">
            <w:pPr>
              <w:spacing w:line="240" w:lineRule="auto"/>
            </w:pPr>
          </w:p>
          <w:p w14:paraId="5775CB3F" w14:textId="15926C9E" w:rsidR="00370473" w:rsidRDefault="00370473" w:rsidP="008C4997">
            <w:pPr>
              <w:spacing w:line="240" w:lineRule="auto"/>
            </w:pPr>
            <w:r w:rsidRPr="000A5D21">
              <w:t>“</w:t>
            </w:r>
            <w:r w:rsidR="00D84ED7" w:rsidRPr="000A5D21">
              <w:t>20-Character Doc ID</w:t>
            </w:r>
            <w:r w:rsidRPr="000A5D21">
              <w:t>”</w:t>
            </w:r>
          </w:p>
        </w:tc>
        <w:tc>
          <w:tcPr>
            <w:tcW w:w="3704" w:type="dxa"/>
          </w:tcPr>
          <w:p w14:paraId="5D030933" w14:textId="77777777" w:rsidR="00370473" w:rsidRDefault="00370473" w:rsidP="008C4997">
            <w:pPr>
              <w:spacing w:line="240" w:lineRule="auto"/>
            </w:pPr>
          </w:p>
          <w:p w14:paraId="5884D725" w14:textId="283C8A78" w:rsidR="00370473" w:rsidRDefault="00E84FAC" w:rsidP="008C4997">
            <w:pPr>
              <w:spacing w:line="240" w:lineRule="auto"/>
            </w:pPr>
            <w:r>
              <w:t xml:space="preserve">The </w:t>
            </w:r>
            <w:r w:rsidR="00CC3AFF">
              <w:t>20-character</w:t>
            </w:r>
            <w:r w:rsidR="00370473">
              <w:t xml:space="preserve"> </w:t>
            </w:r>
            <w:r w:rsidR="007C3506" w:rsidRPr="00EA2FE6">
              <w:rPr>
                <w:i/>
                <w:iCs/>
              </w:rPr>
              <w:t>Occupancy</w:t>
            </w:r>
            <w:r w:rsidR="007C3506">
              <w:t xml:space="preserve"> </w:t>
            </w:r>
            <w:r w:rsidR="001063D8">
              <w:t xml:space="preserve">Doc ID </w:t>
            </w:r>
            <w:r w:rsidR="00370473">
              <w:t>number</w:t>
            </w:r>
            <w:r w:rsidR="004B0326">
              <w:t>.</w:t>
            </w:r>
            <w:r w:rsidR="00AF1CC9">
              <w:t xml:space="preserve"> If the</w:t>
            </w:r>
            <w:r w:rsidR="007C3506">
              <w:t xml:space="preserve"> Occupancy</w:t>
            </w:r>
            <w:r w:rsidR="00AF1CC9">
              <w:t xml:space="preserve"> </w:t>
            </w:r>
            <w:r w:rsidR="001063D8">
              <w:t>D</w:t>
            </w:r>
            <w:r w:rsidR="00AF1CC9">
              <w:t xml:space="preserve">oc ID is unknown, please contact </w:t>
            </w:r>
            <w:r w:rsidR="005048EC">
              <w:t>the Regional office</w:t>
            </w:r>
            <w:r w:rsidR="001B78FE">
              <w:t>.</w:t>
            </w:r>
          </w:p>
        </w:tc>
        <w:tc>
          <w:tcPr>
            <w:tcW w:w="3700" w:type="dxa"/>
          </w:tcPr>
          <w:p w14:paraId="7B3E9CAD" w14:textId="77777777" w:rsidR="00370473" w:rsidRDefault="00370473" w:rsidP="008C4997">
            <w:pPr>
              <w:spacing w:line="240" w:lineRule="auto"/>
              <w:jc w:val="center"/>
            </w:pPr>
          </w:p>
          <w:p w14:paraId="2C0D8AD1" w14:textId="77777777" w:rsidR="00370473" w:rsidRDefault="00370473" w:rsidP="008C4997">
            <w:pPr>
              <w:spacing w:line="240" w:lineRule="auto"/>
              <w:jc w:val="center"/>
            </w:pPr>
            <w:r>
              <w:t>None</w:t>
            </w:r>
          </w:p>
        </w:tc>
      </w:tr>
    </w:tbl>
    <w:p w14:paraId="3133BBDF" w14:textId="77777777" w:rsidR="00E06DF9" w:rsidRDefault="00E06DF9" w:rsidP="00370473">
      <w:pPr>
        <w:rPr>
          <w:rFonts w:asciiTheme="majorHAnsi" w:hAnsiTheme="majorHAnsi"/>
          <w:b/>
        </w:rPr>
      </w:pPr>
    </w:p>
    <w:p w14:paraId="2EBD6EE7" w14:textId="77777777" w:rsidR="00DD1A0B" w:rsidRDefault="00DD1A0B" w:rsidP="00370473">
      <w:pPr>
        <w:rPr>
          <w:rFonts w:asciiTheme="majorHAnsi" w:hAnsiTheme="majorHAnsi"/>
          <w:b/>
        </w:rPr>
      </w:pPr>
    </w:p>
    <w:p w14:paraId="2258F760" w14:textId="77777777" w:rsidR="00DD1A0B" w:rsidRDefault="00DD1A0B" w:rsidP="00370473">
      <w:pPr>
        <w:rPr>
          <w:rFonts w:asciiTheme="majorHAnsi" w:hAnsiTheme="majorHAnsi"/>
          <w:b/>
        </w:rPr>
      </w:pPr>
    </w:p>
    <w:p w14:paraId="124B39F9" w14:textId="77777777" w:rsidR="00DD1A0B" w:rsidRDefault="00DD1A0B" w:rsidP="00370473">
      <w:pPr>
        <w:rPr>
          <w:rFonts w:asciiTheme="majorHAnsi" w:hAnsiTheme="majorHAnsi"/>
          <w:b/>
        </w:rPr>
      </w:pPr>
    </w:p>
    <w:p w14:paraId="4DD7E8B1" w14:textId="716F194B" w:rsidR="00DD1A0B" w:rsidRPr="007B198A" w:rsidRDefault="00DD1A0B" w:rsidP="00DD1A0B">
      <w:pPr>
        <w:rPr>
          <w:rFonts w:asciiTheme="majorHAnsi" w:hAnsiTheme="majorHAnsi"/>
          <w:b/>
          <w:color w:val="00B050"/>
        </w:rPr>
      </w:pPr>
      <w:r w:rsidRPr="007B198A">
        <w:rPr>
          <w:rFonts w:asciiTheme="majorHAnsi" w:hAnsiTheme="majorHAnsi"/>
          <w:b/>
        </w:rPr>
        <w:t xml:space="preserve">OCCUPANCY RATE APPLICATION (ORA) INSTRUCTIONS - </w:t>
      </w:r>
      <w:r w:rsidRPr="007B198A">
        <w:rPr>
          <w:rFonts w:asciiTheme="majorHAnsi" w:hAnsiTheme="majorHAnsi"/>
          <w:b/>
          <w:color w:val="4EA72E" w:themeColor="accent6"/>
        </w:rPr>
        <w:t>SECTION</w:t>
      </w:r>
      <w:r w:rsidRPr="007B198A">
        <w:rPr>
          <w:rFonts w:asciiTheme="majorHAnsi" w:hAnsiTheme="majorHAnsi"/>
          <w:b/>
          <w:color w:val="00B050"/>
        </w:rPr>
        <w:t xml:space="preserve"> 1</w:t>
      </w:r>
      <w:r>
        <w:rPr>
          <w:rFonts w:asciiTheme="majorHAnsi" w:hAnsiTheme="majorHAnsi"/>
          <w:b/>
          <w:color w:val="00B050"/>
        </w:rPr>
        <w:t xml:space="preserve"> CONTINUED</w:t>
      </w:r>
    </w:p>
    <w:p w14:paraId="73EFB3F6" w14:textId="127FC237" w:rsidR="00DD1A0B" w:rsidRDefault="009871C9" w:rsidP="00370473">
      <w:pPr>
        <w:rPr>
          <w:rFonts w:asciiTheme="majorHAnsi" w:hAnsiTheme="majorHAnsi"/>
          <w:b/>
        </w:rPr>
      </w:pPr>
      <w:r>
        <w:rPr>
          <w:noProof/>
          <w14:ligatures w14:val="standardContextual"/>
        </w:rPr>
        <w:drawing>
          <wp:inline distT="0" distB="0" distL="0" distR="0" wp14:anchorId="4A4A7F76" wp14:editId="340CE66A">
            <wp:extent cx="6858000" cy="593090"/>
            <wp:effectExtent l="0" t="0" r="0" b="0"/>
            <wp:docPr id="588400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00010" name=""/>
                    <pic:cNvPicPr/>
                  </pic:nvPicPr>
                  <pic:blipFill>
                    <a:blip r:embed="rId18"/>
                    <a:stretch>
                      <a:fillRect/>
                    </a:stretch>
                  </pic:blipFill>
                  <pic:spPr>
                    <a:xfrm>
                      <a:off x="0" y="0"/>
                      <a:ext cx="6858000" cy="593090"/>
                    </a:xfrm>
                    <a:prstGeom prst="rect">
                      <a:avLst/>
                    </a:prstGeom>
                  </pic:spPr>
                </pic:pic>
              </a:graphicData>
            </a:graphic>
          </wp:inline>
        </w:drawing>
      </w:r>
    </w:p>
    <w:tbl>
      <w:tblPr>
        <w:tblStyle w:val="TableGrid"/>
        <w:tblW w:w="11098" w:type="dxa"/>
        <w:tblLook w:val="04A0" w:firstRow="1" w:lastRow="0" w:firstColumn="1" w:lastColumn="0" w:noHBand="0" w:noVBand="1"/>
      </w:tblPr>
      <w:tblGrid>
        <w:gridCol w:w="3694"/>
        <w:gridCol w:w="3704"/>
        <w:gridCol w:w="3700"/>
      </w:tblGrid>
      <w:tr w:rsidR="00DD1A0B" w14:paraId="45BE4217" w14:textId="77777777" w:rsidTr="0052614C">
        <w:trPr>
          <w:trHeight w:val="1873"/>
        </w:trPr>
        <w:tc>
          <w:tcPr>
            <w:tcW w:w="3694" w:type="dxa"/>
            <w:shd w:val="clear" w:color="auto" w:fill="E8E8E8" w:themeFill="background2"/>
          </w:tcPr>
          <w:p w14:paraId="69937872" w14:textId="77777777" w:rsidR="00DD1A0B" w:rsidRDefault="00DD1A0B" w:rsidP="0052614C">
            <w:pPr>
              <w:spacing w:line="240" w:lineRule="auto"/>
            </w:pPr>
          </w:p>
          <w:p w14:paraId="59809FC1" w14:textId="77777777" w:rsidR="00DD1A0B" w:rsidRDefault="00DD1A0B" w:rsidP="0052614C">
            <w:pPr>
              <w:spacing w:line="240" w:lineRule="auto"/>
            </w:pPr>
            <w:r>
              <w:t xml:space="preserve">Operational Contract Type </w:t>
            </w:r>
            <w:r w:rsidRPr="000F0D8A">
              <w:t>(Contains DDS</w:t>
            </w:r>
            <w:r>
              <w:t xml:space="preserve"> ID</w:t>
            </w:r>
            <w:r w:rsidRPr="000F0D8A">
              <w:t xml:space="preserve"> 3153, DDS ABI 3751,</w:t>
            </w:r>
            <w:r>
              <w:t xml:space="preserve"> DDS Emerg. 3182, DDS Respite 3759, DDS Other,</w:t>
            </w:r>
            <w:r w:rsidRPr="000F0D8A">
              <w:t xml:space="preserve"> MCB,</w:t>
            </w:r>
            <w:r>
              <w:t xml:space="preserve"> and</w:t>
            </w:r>
            <w:r w:rsidRPr="000F0D8A">
              <w:t xml:space="preserve"> MRC</w:t>
            </w:r>
            <w:r>
              <w:t xml:space="preserve"> </w:t>
            </w:r>
            <w:r w:rsidRPr="000F0D8A">
              <w:t>next to boxes to check)</w:t>
            </w:r>
          </w:p>
        </w:tc>
        <w:tc>
          <w:tcPr>
            <w:tcW w:w="3704" w:type="dxa"/>
            <w:shd w:val="clear" w:color="auto" w:fill="E8E8E8" w:themeFill="background2"/>
          </w:tcPr>
          <w:p w14:paraId="367D8FFF" w14:textId="77777777" w:rsidR="00DD1A0B" w:rsidRDefault="00DD1A0B" w:rsidP="0052614C">
            <w:pPr>
              <w:spacing w:line="240" w:lineRule="auto"/>
            </w:pPr>
          </w:p>
          <w:p w14:paraId="0A09FE29" w14:textId="77777777" w:rsidR="00DD1A0B" w:rsidRDefault="00DD1A0B" w:rsidP="0052614C">
            <w:pPr>
              <w:spacing w:line="240" w:lineRule="auto"/>
            </w:pPr>
            <w:r>
              <w:t xml:space="preserve">The lead, or majority financing, Commonwealth agency of the site. </w:t>
            </w:r>
          </w:p>
          <w:p w14:paraId="3C681A2D" w14:textId="77777777" w:rsidR="00DD1A0B" w:rsidRDefault="00DD1A0B" w:rsidP="0052614C">
            <w:pPr>
              <w:spacing w:line="240" w:lineRule="auto"/>
            </w:pPr>
            <w:r w:rsidRPr="00BD0B6A">
              <w:rPr>
                <w:i/>
              </w:rPr>
              <w:t>Only select one</w:t>
            </w:r>
          </w:p>
        </w:tc>
        <w:tc>
          <w:tcPr>
            <w:tcW w:w="3700" w:type="dxa"/>
            <w:shd w:val="clear" w:color="auto" w:fill="E8E8E8" w:themeFill="background2"/>
          </w:tcPr>
          <w:p w14:paraId="00C0FB6E" w14:textId="77777777" w:rsidR="00DD1A0B" w:rsidRDefault="00DD1A0B" w:rsidP="0052614C">
            <w:pPr>
              <w:spacing w:line="240" w:lineRule="auto"/>
            </w:pPr>
          </w:p>
          <w:p w14:paraId="067A5E97" w14:textId="77777777" w:rsidR="00DD1A0B" w:rsidRDefault="00DD1A0B" w:rsidP="0052614C">
            <w:pPr>
              <w:spacing w:line="240" w:lineRule="auto"/>
              <w:jc w:val="center"/>
            </w:pPr>
            <w:r>
              <w:t>None</w:t>
            </w:r>
          </w:p>
          <w:p w14:paraId="1F8B801B" w14:textId="77777777" w:rsidR="00DD1A0B" w:rsidRDefault="00DD1A0B" w:rsidP="0052614C">
            <w:pPr>
              <w:spacing w:line="240" w:lineRule="auto"/>
            </w:pPr>
          </w:p>
        </w:tc>
      </w:tr>
    </w:tbl>
    <w:p w14:paraId="2F4B54AE" w14:textId="77777777" w:rsidR="00E06DF9" w:rsidRDefault="00E06DF9" w:rsidP="00370473">
      <w:pPr>
        <w:rPr>
          <w:rFonts w:asciiTheme="majorHAnsi" w:hAnsiTheme="majorHAnsi"/>
          <w:b/>
        </w:rPr>
      </w:pPr>
    </w:p>
    <w:p w14:paraId="2A44D480" w14:textId="77777777" w:rsidR="00E06DF9" w:rsidRDefault="00E06DF9" w:rsidP="00370473">
      <w:pPr>
        <w:rPr>
          <w:rFonts w:asciiTheme="majorHAnsi" w:hAnsiTheme="majorHAnsi"/>
          <w:b/>
        </w:rPr>
      </w:pPr>
    </w:p>
    <w:p w14:paraId="6102D3BA" w14:textId="77777777" w:rsidR="00E06DF9" w:rsidRDefault="00E06DF9" w:rsidP="00370473">
      <w:pPr>
        <w:rPr>
          <w:rFonts w:asciiTheme="majorHAnsi" w:hAnsiTheme="majorHAnsi"/>
          <w:b/>
        </w:rPr>
      </w:pPr>
    </w:p>
    <w:p w14:paraId="35EE84B1" w14:textId="77777777" w:rsidR="00E06DF9" w:rsidRDefault="00E06DF9" w:rsidP="00370473">
      <w:pPr>
        <w:rPr>
          <w:rFonts w:asciiTheme="majorHAnsi" w:hAnsiTheme="majorHAnsi"/>
          <w:b/>
        </w:rPr>
      </w:pPr>
    </w:p>
    <w:p w14:paraId="3B5CC622" w14:textId="77777777" w:rsidR="00E06DF9" w:rsidRDefault="00E06DF9" w:rsidP="00370473">
      <w:pPr>
        <w:rPr>
          <w:rFonts w:asciiTheme="majorHAnsi" w:hAnsiTheme="majorHAnsi"/>
          <w:b/>
        </w:rPr>
      </w:pPr>
    </w:p>
    <w:p w14:paraId="6B546E75" w14:textId="77777777" w:rsidR="00E06DF9" w:rsidRDefault="00E06DF9" w:rsidP="00370473">
      <w:pPr>
        <w:rPr>
          <w:rFonts w:asciiTheme="majorHAnsi" w:hAnsiTheme="majorHAnsi"/>
          <w:b/>
        </w:rPr>
      </w:pPr>
    </w:p>
    <w:p w14:paraId="28464AA5" w14:textId="77777777" w:rsidR="00E06DF9" w:rsidRDefault="00E06DF9" w:rsidP="00370473">
      <w:pPr>
        <w:rPr>
          <w:rFonts w:asciiTheme="majorHAnsi" w:hAnsiTheme="majorHAnsi"/>
          <w:b/>
        </w:rPr>
      </w:pPr>
    </w:p>
    <w:p w14:paraId="401A2904" w14:textId="77777777" w:rsidR="00E06DF9" w:rsidRDefault="00E06DF9" w:rsidP="00370473">
      <w:pPr>
        <w:rPr>
          <w:rFonts w:asciiTheme="majorHAnsi" w:hAnsiTheme="majorHAnsi"/>
          <w:b/>
        </w:rPr>
      </w:pPr>
    </w:p>
    <w:p w14:paraId="2B2C57CA" w14:textId="77777777" w:rsidR="00E06DF9" w:rsidRDefault="00E06DF9" w:rsidP="00370473">
      <w:pPr>
        <w:rPr>
          <w:rFonts w:asciiTheme="majorHAnsi" w:hAnsiTheme="majorHAnsi"/>
          <w:b/>
        </w:rPr>
      </w:pPr>
    </w:p>
    <w:p w14:paraId="680F34C9" w14:textId="77777777" w:rsidR="00E06DF9" w:rsidRDefault="00E06DF9" w:rsidP="00370473">
      <w:pPr>
        <w:rPr>
          <w:rFonts w:asciiTheme="majorHAnsi" w:hAnsiTheme="majorHAnsi"/>
          <w:b/>
        </w:rPr>
      </w:pPr>
    </w:p>
    <w:p w14:paraId="190F5A7F" w14:textId="77777777" w:rsidR="00E06DF9" w:rsidRDefault="00E06DF9" w:rsidP="00370473">
      <w:pPr>
        <w:rPr>
          <w:rFonts w:asciiTheme="majorHAnsi" w:hAnsiTheme="majorHAnsi"/>
          <w:b/>
        </w:rPr>
      </w:pPr>
    </w:p>
    <w:p w14:paraId="5354988F" w14:textId="77777777" w:rsidR="00E06DF9" w:rsidRDefault="00E06DF9" w:rsidP="00370473">
      <w:pPr>
        <w:rPr>
          <w:rFonts w:asciiTheme="majorHAnsi" w:hAnsiTheme="majorHAnsi"/>
          <w:b/>
        </w:rPr>
      </w:pPr>
    </w:p>
    <w:p w14:paraId="5ABA4CCA" w14:textId="77777777" w:rsidR="00E06DF9" w:rsidRDefault="00E06DF9" w:rsidP="00370473">
      <w:pPr>
        <w:rPr>
          <w:rFonts w:asciiTheme="majorHAnsi" w:hAnsiTheme="majorHAnsi"/>
          <w:b/>
        </w:rPr>
      </w:pPr>
    </w:p>
    <w:p w14:paraId="5CFA3183" w14:textId="77777777" w:rsidR="00E06DF9" w:rsidRDefault="00E06DF9" w:rsidP="00370473">
      <w:pPr>
        <w:rPr>
          <w:rFonts w:asciiTheme="majorHAnsi" w:hAnsiTheme="majorHAnsi"/>
          <w:b/>
        </w:rPr>
      </w:pPr>
    </w:p>
    <w:p w14:paraId="6F82A4CB" w14:textId="77777777" w:rsidR="009871C9" w:rsidRDefault="009871C9" w:rsidP="00370473">
      <w:pPr>
        <w:rPr>
          <w:rFonts w:asciiTheme="majorHAnsi" w:hAnsiTheme="majorHAnsi"/>
          <w:b/>
        </w:rPr>
      </w:pPr>
    </w:p>
    <w:p w14:paraId="44AE8AFF" w14:textId="77777777" w:rsidR="009871C9" w:rsidRDefault="009871C9" w:rsidP="00370473">
      <w:pPr>
        <w:rPr>
          <w:rFonts w:asciiTheme="majorHAnsi" w:hAnsiTheme="majorHAnsi"/>
          <w:b/>
        </w:rPr>
      </w:pPr>
    </w:p>
    <w:p w14:paraId="4E350F4C" w14:textId="77777777" w:rsidR="009871C9" w:rsidRDefault="009871C9" w:rsidP="00370473">
      <w:pPr>
        <w:rPr>
          <w:rFonts w:asciiTheme="majorHAnsi" w:hAnsiTheme="majorHAnsi"/>
          <w:b/>
        </w:rPr>
      </w:pPr>
    </w:p>
    <w:p w14:paraId="54425495" w14:textId="77777777" w:rsidR="009871C9" w:rsidRDefault="009871C9" w:rsidP="00370473">
      <w:pPr>
        <w:rPr>
          <w:rFonts w:asciiTheme="majorHAnsi" w:hAnsiTheme="majorHAnsi"/>
          <w:b/>
        </w:rPr>
      </w:pPr>
    </w:p>
    <w:p w14:paraId="39BE3355" w14:textId="33376DD1" w:rsidR="00370473" w:rsidRPr="007B198A" w:rsidRDefault="00370473" w:rsidP="00370473">
      <w:pPr>
        <w:rPr>
          <w:rFonts w:asciiTheme="majorHAnsi" w:hAnsiTheme="majorHAnsi"/>
          <w:b/>
          <w:color w:val="00B050"/>
        </w:rPr>
      </w:pPr>
      <w:r w:rsidRPr="007B198A">
        <w:rPr>
          <w:rFonts w:asciiTheme="majorHAnsi" w:hAnsiTheme="majorHAnsi"/>
          <w:b/>
        </w:rPr>
        <w:t>OCCUPANCY</w:t>
      </w:r>
      <w:r w:rsidR="00BC61F7" w:rsidRPr="007B198A">
        <w:rPr>
          <w:rFonts w:asciiTheme="majorHAnsi" w:hAnsiTheme="majorHAnsi"/>
          <w:b/>
        </w:rPr>
        <w:t xml:space="preserve"> RATE</w:t>
      </w:r>
      <w:r w:rsidRPr="007B198A">
        <w:rPr>
          <w:rFonts w:asciiTheme="majorHAnsi" w:hAnsiTheme="majorHAnsi"/>
          <w:b/>
        </w:rPr>
        <w:t xml:space="preserve"> APPLICATION</w:t>
      </w:r>
      <w:r w:rsidR="00BC61F7" w:rsidRPr="007B198A">
        <w:rPr>
          <w:rFonts w:asciiTheme="majorHAnsi" w:hAnsiTheme="majorHAnsi"/>
          <w:b/>
        </w:rPr>
        <w:t xml:space="preserve"> (ORA)</w:t>
      </w:r>
      <w:r w:rsidRPr="007B198A">
        <w:rPr>
          <w:rFonts w:asciiTheme="majorHAnsi" w:hAnsiTheme="majorHAnsi"/>
          <w:b/>
        </w:rPr>
        <w:t xml:space="preserve"> INSTRUCTIONS</w:t>
      </w:r>
      <w:r w:rsidR="00456838" w:rsidRPr="007B198A">
        <w:rPr>
          <w:rFonts w:asciiTheme="majorHAnsi" w:hAnsiTheme="majorHAnsi"/>
          <w:b/>
        </w:rPr>
        <w:t xml:space="preserve"> -</w:t>
      </w:r>
      <w:r w:rsidRPr="007B198A">
        <w:rPr>
          <w:rFonts w:asciiTheme="majorHAnsi" w:hAnsiTheme="majorHAnsi"/>
          <w:b/>
        </w:rPr>
        <w:t xml:space="preserve"> </w:t>
      </w:r>
      <w:r w:rsidRPr="007B198A">
        <w:rPr>
          <w:rFonts w:asciiTheme="majorHAnsi" w:hAnsiTheme="majorHAnsi"/>
          <w:b/>
          <w:color w:val="00B050"/>
        </w:rPr>
        <w:t>SECTION 2</w:t>
      </w:r>
    </w:p>
    <w:p w14:paraId="50C40BE2" w14:textId="04ABA7BE" w:rsidR="00370473" w:rsidRDefault="009871C9" w:rsidP="00370473">
      <w:pPr>
        <w:rPr>
          <w:b/>
          <w:color w:val="00B050"/>
        </w:rPr>
      </w:pPr>
      <w:r>
        <w:rPr>
          <w:noProof/>
          <w14:ligatures w14:val="standardContextual"/>
        </w:rPr>
        <w:drawing>
          <wp:inline distT="0" distB="0" distL="0" distR="0" wp14:anchorId="484EDAB9" wp14:editId="6F3FC31D">
            <wp:extent cx="6858000" cy="822960"/>
            <wp:effectExtent l="0" t="0" r="0" b="0"/>
            <wp:docPr id="989439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39945" name=""/>
                    <pic:cNvPicPr/>
                  </pic:nvPicPr>
                  <pic:blipFill>
                    <a:blip r:embed="rId19"/>
                    <a:stretch>
                      <a:fillRect/>
                    </a:stretch>
                  </pic:blipFill>
                  <pic:spPr>
                    <a:xfrm>
                      <a:off x="0" y="0"/>
                      <a:ext cx="6858000" cy="822960"/>
                    </a:xfrm>
                    <a:prstGeom prst="rect">
                      <a:avLst/>
                    </a:prstGeom>
                  </pic:spPr>
                </pic:pic>
              </a:graphicData>
            </a:graphic>
          </wp:inline>
        </w:drawing>
      </w:r>
    </w:p>
    <w:tbl>
      <w:tblPr>
        <w:tblStyle w:val="TableGrid"/>
        <w:tblW w:w="0" w:type="auto"/>
        <w:tblLook w:val="04A0" w:firstRow="1" w:lastRow="0" w:firstColumn="1" w:lastColumn="0" w:noHBand="0" w:noVBand="1"/>
      </w:tblPr>
      <w:tblGrid>
        <w:gridCol w:w="3604"/>
        <w:gridCol w:w="3588"/>
        <w:gridCol w:w="3598"/>
      </w:tblGrid>
      <w:tr w:rsidR="00370473" w14:paraId="21DD6019" w14:textId="77777777" w:rsidTr="00694EE3">
        <w:tc>
          <w:tcPr>
            <w:tcW w:w="3672" w:type="dxa"/>
            <w:shd w:val="clear" w:color="auto" w:fill="DAE9F7" w:themeFill="text2" w:themeFillTint="1A"/>
          </w:tcPr>
          <w:p w14:paraId="0C08CC4C" w14:textId="26C968E2"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632516" w:rsidRPr="007B198A">
              <w:rPr>
                <w:rFonts w:asciiTheme="majorHAnsi" w:hAnsiTheme="majorHAnsi"/>
                <w:b/>
                <w:bCs/>
              </w:rPr>
              <w:t>FIELD</w:t>
            </w:r>
          </w:p>
        </w:tc>
        <w:tc>
          <w:tcPr>
            <w:tcW w:w="3672" w:type="dxa"/>
            <w:shd w:val="clear" w:color="auto" w:fill="DAE9F7" w:themeFill="text2" w:themeFillTint="1A"/>
          </w:tcPr>
          <w:p w14:paraId="4892485D"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72" w:type="dxa"/>
            <w:shd w:val="clear" w:color="auto" w:fill="DAE9F7" w:themeFill="text2" w:themeFillTint="1A"/>
          </w:tcPr>
          <w:p w14:paraId="2EEEFFF0" w14:textId="3AC23093"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1C1F2D70" w14:textId="77777777" w:rsidTr="007F39B1">
        <w:tc>
          <w:tcPr>
            <w:tcW w:w="3672" w:type="dxa"/>
          </w:tcPr>
          <w:p w14:paraId="44BC649E" w14:textId="77777777" w:rsidR="00370473" w:rsidRDefault="00370473" w:rsidP="008C4997">
            <w:pPr>
              <w:spacing w:line="240" w:lineRule="auto"/>
            </w:pPr>
          </w:p>
          <w:p w14:paraId="0A6CCA75" w14:textId="49AC50CE" w:rsidR="00370473" w:rsidRDefault="00370473" w:rsidP="008C4997">
            <w:pPr>
              <w:spacing w:line="240" w:lineRule="auto"/>
            </w:pPr>
            <w:r>
              <w:t>“Street”</w:t>
            </w:r>
            <w:r w:rsidR="00B43080">
              <w:t xml:space="preserve"> and “Apartment/Unit Number”</w:t>
            </w:r>
          </w:p>
        </w:tc>
        <w:tc>
          <w:tcPr>
            <w:tcW w:w="3672" w:type="dxa"/>
          </w:tcPr>
          <w:p w14:paraId="0A9FA1CE" w14:textId="77777777" w:rsidR="00370473" w:rsidRDefault="00370473" w:rsidP="008C4997">
            <w:pPr>
              <w:spacing w:line="240" w:lineRule="auto"/>
            </w:pPr>
          </w:p>
          <w:p w14:paraId="290F1143" w14:textId="73ED0ABF" w:rsidR="00370473" w:rsidRDefault="00370473" w:rsidP="008C4997">
            <w:pPr>
              <w:spacing w:line="240" w:lineRule="auto"/>
            </w:pPr>
            <w:r>
              <w:t>Full street address of new site, including</w:t>
            </w:r>
            <w:r w:rsidR="009D3FB3">
              <w:t xml:space="preserve"> any</w:t>
            </w:r>
            <w:r>
              <w:t xml:space="preserve"> apartment</w:t>
            </w:r>
            <w:r w:rsidR="00B43080">
              <w:t>,</w:t>
            </w:r>
            <w:r w:rsidR="0005668B">
              <w:t xml:space="preserve"> </w:t>
            </w:r>
            <w:r>
              <w:t>unit</w:t>
            </w:r>
            <w:r w:rsidR="00B43080">
              <w:t>, or building</w:t>
            </w:r>
            <w:r w:rsidR="0005668B">
              <w:t xml:space="preserve"> </w:t>
            </w:r>
            <w:r>
              <w:t>number</w:t>
            </w:r>
            <w:r w:rsidR="00202089">
              <w:t xml:space="preserve">.  </w:t>
            </w:r>
          </w:p>
        </w:tc>
        <w:tc>
          <w:tcPr>
            <w:tcW w:w="3672" w:type="dxa"/>
          </w:tcPr>
          <w:p w14:paraId="4215FE5F" w14:textId="77777777" w:rsidR="00370473" w:rsidRDefault="00370473" w:rsidP="008C4997">
            <w:pPr>
              <w:spacing w:line="240" w:lineRule="auto"/>
              <w:jc w:val="center"/>
            </w:pPr>
          </w:p>
          <w:p w14:paraId="60CC63D8" w14:textId="77777777" w:rsidR="00370473" w:rsidRDefault="00370473" w:rsidP="008C4997">
            <w:pPr>
              <w:spacing w:line="240" w:lineRule="auto"/>
              <w:jc w:val="center"/>
            </w:pPr>
            <w:r>
              <w:t>None</w:t>
            </w:r>
          </w:p>
        </w:tc>
      </w:tr>
      <w:tr w:rsidR="00370473" w14:paraId="00818952" w14:textId="77777777" w:rsidTr="007F39B1">
        <w:tc>
          <w:tcPr>
            <w:tcW w:w="3672" w:type="dxa"/>
            <w:shd w:val="clear" w:color="auto" w:fill="E8E8E8" w:themeFill="background2"/>
          </w:tcPr>
          <w:p w14:paraId="731EDE9A" w14:textId="77777777" w:rsidR="00370473" w:rsidRDefault="00370473" w:rsidP="008C4997">
            <w:pPr>
              <w:spacing w:line="240" w:lineRule="auto"/>
            </w:pPr>
          </w:p>
          <w:p w14:paraId="024EADA4" w14:textId="77777777" w:rsidR="00370473" w:rsidRDefault="00370473" w:rsidP="008C4997">
            <w:pPr>
              <w:spacing w:line="240" w:lineRule="auto"/>
            </w:pPr>
            <w:r>
              <w:t>“City”</w:t>
            </w:r>
          </w:p>
        </w:tc>
        <w:tc>
          <w:tcPr>
            <w:tcW w:w="3672" w:type="dxa"/>
            <w:shd w:val="clear" w:color="auto" w:fill="E8E8E8" w:themeFill="background2"/>
          </w:tcPr>
          <w:p w14:paraId="1F680B14" w14:textId="77777777" w:rsidR="00370473" w:rsidRDefault="00370473" w:rsidP="008C4997">
            <w:pPr>
              <w:spacing w:line="240" w:lineRule="auto"/>
            </w:pPr>
          </w:p>
          <w:p w14:paraId="757DAEF8" w14:textId="2F6CE6E9" w:rsidR="00370473" w:rsidRDefault="00370473" w:rsidP="008C4997">
            <w:pPr>
              <w:spacing w:line="240" w:lineRule="auto"/>
            </w:pPr>
            <w:r>
              <w:t xml:space="preserve">Name of the city the new site is in. MA cities must match one of the 351 official </w:t>
            </w:r>
            <w:r w:rsidR="00B335AC">
              <w:t xml:space="preserve">MA </w:t>
            </w:r>
            <w:r>
              <w:t>cities and towns</w:t>
            </w:r>
            <w:r w:rsidR="006B5611">
              <w:t>.</w:t>
            </w:r>
            <w:r>
              <w:t xml:space="preserve"> </w:t>
            </w:r>
          </w:p>
        </w:tc>
        <w:tc>
          <w:tcPr>
            <w:tcW w:w="3672" w:type="dxa"/>
            <w:shd w:val="clear" w:color="auto" w:fill="E8E8E8" w:themeFill="background2"/>
          </w:tcPr>
          <w:p w14:paraId="71AE537B" w14:textId="77777777" w:rsidR="00370473" w:rsidRDefault="00370473" w:rsidP="008C4997">
            <w:pPr>
              <w:spacing w:line="240" w:lineRule="auto"/>
              <w:jc w:val="center"/>
            </w:pPr>
          </w:p>
          <w:p w14:paraId="47C58B65" w14:textId="77777777" w:rsidR="00370473" w:rsidRDefault="00370473" w:rsidP="008C4997">
            <w:pPr>
              <w:spacing w:line="240" w:lineRule="auto"/>
              <w:jc w:val="center"/>
            </w:pPr>
            <w:r>
              <w:t>None</w:t>
            </w:r>
          </w:p>
        </w:tc>
      </w:tr>
      <w:tr w:rsidR="00E06DF9" w14:paraId="19FD0B95" w14:textId="77777777" w:rsidTr="007F39B1">
        <w:tc>
          <w:tcPr>
            <w:tcW w:w="3672" w:type="dxa"/>
          </w:tcPr>
          <w:p w14:paraId="730BE22F" w14:textId="7E97F0D5" w:rsidR="00E06DF9" w:rsidRDefault="00E06DF9" w:rsidP="008C4997">
            <w:pPr>
              <w:spacing w:line="240" w:lineRule="auto"/>
            </w:pPr>
            <w:r>
              <w:t>“State”</w:t>
            </w:r>
          </w:p>
        </w:tc>
        <w:tc>
          <w:tcPr>
            <w:tcW w:w="3672" w:type="dxa"/>
          </w:tcPr>
          <w:p w14:paraId="29F10908" w14:textId="7B030494" w:rsidR="00E06DF9" w:rsidRDefault="00E06DF9" w:rsidP="008C4997">
            <w:pPr>
              <w:spacing w:line="240" w:lineRule="auto"/>
            </w:pPr>
            <w:r>
              <w:t xml:space="preserve">Name of the state where the site is located </w:t>
            </w:r>
          </w:p>
        </w:tc>
        <w:tc>
          <w:tcPr>
            <w:tcW w:w="3672" w:type="dxa"/>
          </w:tcPr>
          <w:p w14:paraId="1EF4375F" w14:textId="77777777" w:rsidR="00E06DF9" w:rsidRDefault="00E06DF9" w:rsidP="008C4997">
            <w:pPr>
              <w:spacing w:line="240" w:lineRule="auto"/>
              <w:jc w:val="center"/>
            </w:pPr>
          </w:p>
        </w:tc>
      </w:tr>
      <w:tr w:rsidR="00370473" w14:paraId="2B018029" w14:textId="77777777" w:rsidTr="00112FCD">
        <w:tc>
          <w:tcPr>
            <w:tcW w:w="3672" w:type="dxa"/>
            <w:shd w:val="clear" w:color="auto" w:fill="E8E8E8" w:themeFill="background2"/>
          </w:tcPr>
          <w:p w14:paraId="047DCA49" w14:textId="77777777" w:rsidR="00370473" w:rsidRDefault="00370473" w:rsidP="008C4997">
            <w:pPr>
              <w:spacing w:line="240" w:lineRule="auto"/>
            </w:pPr>
          </w:p>
          <w:p w14:paraId="68C60E89" w14:textId="77777777" w:rsidR="00370473" w:rsidRDefault="00370473" w:rsidP="008C4997">
            <w:pPr>
              <w:spacing w:line="240" w:lineRule="auto"/>
            </w:pPr>
            <w:r>
              <w:t>“Zip”</w:t>
            </w:r>
          </w:p>
        </w:tc>
        <w:tc>
          <w:tcPr>
            <w:tcW w:w="3672" w:type="dxa"/>
            <w:shd w:val="clear" w:color="auto" w:fill="E8E8E8" w:themeFill="background2"/>
          </w:tcPr>
          <w:p w14:paraId="11289611" w14:textId="77777777" w:rsidR="00370473" w:rsidRDefault="00370473" w:rsidP="008C4997">
            <w:pPr>
              <w:spacing w:line="240" w:lineRule="auto"/>
            </w:pPr>
          </w:p>
          <w:p w14:paraId="5D11BACE" w14:textId="38AD5BC2" w:rsidR="00370473" w:rsidRDefault="0005668B" w:rsidP="008C4997">
            <w:pPr>
              <w:spacing w:line="240" w:lineRule="auto"/>
            </w:pPr>
            <w:r>
              <w:t>5- or 9-digit</w:t>
            </w:r>
            <w:r w:rsidR="00370473">
              <w:t xml:space="preserve"> zip code of the site</w:t>
            </w:r>
          </w:p>
        </w:tc>
        <w:tc>
          <w:tcPr>
            <w:tcW w:w="3672" w:type="dxa"/>
            <w:shd w:val="clear" w:color="auto" w:fill="E8E8E8" w:themeFill="background2"/>
          </w:tcPr>
          <w:p w14:paraId="0C384642" w14:textId="77777777" w:rsidR="00370473" w:rsidRDefault="00370473" w:rsidP="008C4997">
            <w:pPr>
              <w:spacing w:line="240" w:lineRule="auto"/>
              <w:jc w:val="center"/>
            </w:pPr>
          </w:p>
          <w:p w14:paraId="65EC0826" w14:textId="77777777" w:rsidR="00370473" w:rsidRDefault="00370473" w:rsidP="008C4997">
            <w:pPr>
              <w:spacing w:line="240" w:lineRule="auto"/>
              <w:jc w:val="center"/>
            </w:pPr>
            <w:r>
              <w:t>None</w:t>
            </w:r>
          </w:p>
        </w:tc>
      </w:tr>
      <w:tr w:rsidR="00370473" w14:paraId="05F27BBD" w14:textId="77777777" w:rsidTr="00C67222">
        <w:tc>
          <w:tcPr>
            <w:tcW w:w="3672" w:type="dxa"/>
            <w:shd w:val="clear" w:color="auto" w:fill="FFFFFF" w:themeFill="background1"/>
          </w:tcPr>
          <w:p w14:paraId="739E5D03" w14:textId="77777777" w:rsidR="00370473" w:rsidRDefault="00370473" w:rsidP="008C4997">
            <w:pPr>
              <w:spacing w:line="240" w:lineRule="auto"/>
            </w:pPr>
          </w:p>
          <w:p w14:paraId="1D633E2B" w14:textId="7FE3527B" w:rsidR="00370473" w:rsidRDefault="00370473" w:rsidP="008C4997">
            <w:pPr>
              <w:spacing w:line="240" w:lineRule="auto"/>
            </w:pPr>
            <w:r>
              <w:t>“</w:t>
            </w:r>
            <w:r w:rsidR="006B5611">
              <w:t>Site Building Type</w:t>
            </w:r>
            <w:r>
              <w:t>”</w:t>
            </w:r>
          </w:p>
        </w:tc>
        <w:tc>
          <w:tcPr>
            <w:tcW w:w="3672" w:type="dxa"/>
            <w:shd w:val="clear" w:color="auto" w:fill="FFFFFF" w:themeFill="background1"/>
          </w:tcPr>
          <w:p w14:paraId="0354B7B0" w14:textId="77777777" w:rsidR="00370473" w:rsidRDefault="00370473" w:rsidP="008C4997">
            <w:pPr>
              <w:spacing w:line="240" w:lineRule="auto"/>
            </w:pPr>
          </w:p>
          <w:p w14:paraId="64179A06" w14:textId="2CF29EAE" w:rsidR="00370473" w:rsidRDefault="00370473" w:rsidP="008C4997">
            <w:pPr>
              <w:spacing w:line="240" w:lineRule="auto"/>
            </w:pPr>
            <w:r>
              <w:t>Drop down menu with three choices: “single unit building” is a free-standing single</w:t>
            </w:r>
            <w:r w:rsidR="00680DCE">
              <w:t>-</w:t>
            </w:r>
            <w:r>
              <w:t>family building; “</w:t>
            </w:r>
            <w:proofErr w:type="gramStart"/>
            <w:r w:rsidR="0005668B">
              <w:t>2 to 4 unit</w:t>
            </w:r>
            <w:proofErr w:type="gramEnd"/>
            <w:r>
              <w:t xml:space="preserve"> building” houses 2 to 4 apartments; “5 or more unit building” is a building or complex with five or more apartments.</w:t>
            </w:r>
          </w:p>
          <w:p w14:paraId="787CD622" w14:textId="72BE354D" w:rsidR="00370473" w:rsidRDefault="00370473" w:rsidP="008C4997">
            <w:pPr>
              <w:spacing w:line="240" w:lineRule="auto"/>
            </w:pPr>
            <w:r w:rsidRPr="0027665C">
              <w:rPr>
                <w:b/>
                <w:bCs/>
                <w:i/>
                <w:iCs/>
              </w:rPr>
              <w:t>Note that “unit”</w:t>
            </w:r>
            <w:r w:rsidR="006B4F05" w:rsidRPr="0027665C">
              <w:rPr>
                <w:b/>
                <w:bCs/>
                <w:i/>
                <w:iCs/>
              </w:rPr>
              <w:t xml:space="preserve"> </w:t>
            </w:r>
            <w:r w:rsidR="0053113C" w:rsidRPr="0027665C">
              <w:rPr>
                <w:b/>
                <w:bCs/>
                <w:i/>
                <w:iCs/>
              </w:rPr>
              <w:t>refers to a</w:t>
            </w:r>
            <w:r w:rsidRPr="0027665C">
              <w:rPr>
                <w:b/>
                <w:bCs/>
                <w:i/>
                <w:iCs/>
              </w:rPr>
              <w:t xml:space="preserve"> whole unit of housing, not a bedroom</w:t>
            </w:r>
            <w:r>
              <w:t xml:space="preserve">. </w:t>
            </w:r>
          </w:p>
        </w:tc>
        <w:tc>
          <w:tcPr>
            <w:tcW w:w="3672" w:type="dxa"/>
            <w:shd w:val="clear" w:color="auto" w:fill="FFFFFF" w:themeFill="background1"/>
          </w:tcPr>
          <w:p w14:paraId="682FD427" w14:textId="77777777" w:rsidR="00370473" w:rsidRDefault="00370473" w:rsidP="008C4997">
            <w:pPr>
              <w:spacing w:line="240" w:lineRule="auto"/>
              <w:jc w:val="center"/>
            </w:pPr>
          </w:p>
          <w:p w14:paraId="0DEADB79" w14:textId="77777777" w:rsidR="00370473" w:rsidRDefault="00370473" w:rsidP="008C4997">
            <w:pPr>
              <w:spacing w:line="240" w:lineRule="auto"/>
              <w:jc w:val="center"/>
            </w:pPr>
            <w:r>
              <w:t>None</w:t>
            </w:r>
          </w:p>
        </w:tc>
      </w:tr>
    </w:tbl>
    <w:p w14:paraId="4281BFC7" w14:textId="414E8D3D" w:rsidR="00370473" w:rsidRDefault="00CB63C6" w:rsidP="00370473">
      <w:pPr>
        <w:rPr>
          <w:b/>
          <w:color w:val="00B050"/>
        </w:rPr>
      </w:pPr>
      <w:r>
        <w:rPr>
          <w:b/>
          <w:noProof/>
          <w:color w:val="00B050"/>
          <w14:ligatures w14:val="standardContextual"/>
        </w:rPr>
        <mc:AlternateContent>
          <mc:Choice Requires="wps">
            <w:drawing>
              <wp:anchor distT="0" distB="0" distL="114300" distR="114300" simplePos="0" relativeHeight="251679744" behindDoc="0" locked="0" layoutInCell="1" allowOverlap="1" wp14:anchorId="7D8D369F" wp14:editId="412820F8">
                <wp:simplePos x="0" y="0"/>
                <wp:positionH relativeFrom="column">
                  <wp:posOffset>87330</wp:posOffset>
                </wp:positionH>
                <wp:positionV relativeFrom="paragraph">
                  <wp:posOffset>110390</wp:posOffset>
                </wp:positionV>
                <wp:extent cx="4525767" cy="518845"/>
                <wp:effectExtent l="0" t="0" r="27305" b="90805"/>
                <wp:wrapNone/>
                <wp:docPr id="38582665" name="Speech Bubble: Rectangle with Corners Rounded 1"/>
                <wp:cNvGraphicFramePr/>
                <a:graphic xmlns:a="http://schemas.openxmlformats.org/drawingml/2006/main">
                  <a:graphicData uri="http://schemas.microsoft.com/office/word/2010/wordprocessingShape">
                    <wps:wsp>
                      <wps:cNvSpPr/>
                      <wps:spPr>
                        <a:xfrm>
                          <a:off x="0" y="0"/>
                          <a:ext cx="4525767" cy="518845"/>
                        </a:xfrm>
                        <a:prstGeom prst="wedgeRoundRectCallou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8B87A6" w14:textId="092BEEB7" w:rsidR="00014455" w:rsidRPr="00014455" w:rsidRDefault="00014455" w:rsidP="00014455">
                            <w:pPr>
                              <w:pStyle w:val="ListParagraph"/>
                              <w:numPr>
                                <w:ilvl w:val="0"/>
                                <w:numId w:val="17"/>
                              </w:numPr>
                              <w:rPr>
                                <w:color w:val="000000" w:themeColor="text1"/>
                              </w:rPr>
                            </w:pPr>
                            <w:r w:rsidRPr="00014455">
                              <w:rPr>
                                <w:color w:val="000000" w:themeColor="text1"/>
                              </w:rPr>
                              <w:t xml:space="preserve">Region: This field will auto-populate based on “City”.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D36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7" type="#_x0000_t62" style="position:absolute;margin-left:6.9pt;margin-top:8.7pt;width:356.35pt;height:4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" adj="6300,24300" fillcolor="#dceaf7 [351]" strokecolor="#030e13 [484]" strokeweight="1pt">
                <v:textbox>
                  <w:txbxContent>
                    <w:p w14:paraId="288B87A6" w14:textId="092BEEB7" w:rsidR="00014455" w:rsidRPr="00014455" w:rsidRDefault="00014455" w:rsidP="00014455">
                      <w:pPr>
                        <w:pStyle w:val="ListParagraph"/>
                        <w:numPr>
                          <w:ilvl w:val="0"/>
                          <w:numId w:val="17"/>
                        </w:numPr>
                        <w:rPr>
                          <w:color w:val="000000" w:themeColor="text1"/>
                        </w:rPr>
                      </w:pPr>
                      <w:r w:rsidRPr="00014455">
                        <w:rPr>
                          <w:color w:val="000000" w:themeColor="text1"/>
                        </w:rPr>
                        <w:t xml:space="preserve">Region: This field will auto-populate based on “City”. </w:t>
                      </w:r>
                    </w:p>
                  </w:txbxContent>
                </v:textbox>
              </v:shape>
            </w:pict>
          </mc:Fallback>
        </mc:AlternateContent>
      </w:r>
    </w:p>
    <w:p w14:paraId="4C4D42A7" w14:textId="77777777" w:rsidR="00C625F1" w:rsidRDefault="00C625F1" w:rsidP="00370473">
      <w:pPr>
        <w:rPr>
          <w:b/>
        </w:rPr>
      </w:pPr>
    </w:p>
    <w:p w14:paraId="02763C60" w14:textId="77777777" w:rsidR="00790EDA" w:rsidRDefault="00790EDA" w:rsidP="00370473">
      <w:pPr>
        <w:rPr>
          <w:b/>
        </w:rPr>
      </w:pPr>
    </w:p>
    <w:p w14:paraId="73B8A680" w14:textId="77777777" w:rsidR="00790EDA" w:rsidRDefault="00790EDA" w:rsidP="00370473">
      <w:pPr>
        <w:rPr>
          <w:b/>
        </w:rPr>
      </w:pPr>
    </w:p>
    <w:p w14:paraId="06A6FF07" w14:textId="606AB1F3" w:rsidR="00370473" w:rsidRPr="007B198A" w:rsidRDefault="00370473" w:rsidP="00370473">
      <w:pPr>
        <w:rPr>
          <w:rFonts w:asciiTheme="majorHAnsi" w:hAnsiTheme="majorHAnsi"/>
          <w:b/>
          <w:color w:val="00B050"/>
        </w:rPr>
      </w:pPr>
      <w:r w:rsidRPr="007B198A">
        <w:rPr>
          <w:rFonts w:asciiTheme="majorHAnsi" w:hAnsiTheme="majorHAnsi"/>
          <w:b/>
        </w:rPr>
        <w:t>OCCUPANCY</w:t>
      </w:r>
      <w:r w:rsidR="00BC61F7" w:rsidRPr="007B198A">
        <w:rPr>
          <w:rFonts w:asciiTheme="majorHAnsi" w:hAnsiTheme="majorHAnsi"/>
          <w:b/>
        </w:rPr>
        <w:t xml:space="preserve"> RATE</w:t>
      </w:r>
      <w:r w:rsidRPr="007B198A">
        <w:rPr>
          <w:rFonts w:asciiTheme="majorHAnsi" w:hAnsiTheme="majorHAnsi"/>
          <w:b/>
        </w:rPr>
        <w:t xml:space="preserve"> APPLICATION</w:t>
      </w:r>
      <w:r w:rsidR="00BC61F7" w:rsidRPr="007B198A">
        <w:rPr>
          <w:rFonts w:asciiTheme="majorHAnsi" w:hAnsiTheme="majorHAnsi"/>
          <w:b/>
        </w:rPr>
        <w:t xml:space="preserve"> (ORA)</w:t>
      </w:r>
      <w:r w:rsidRPr="007B198A">
        <w:rPr>
          <w:rFonts w:asciiTheme="majorHAnsi" w:hAnsiTheme="majorHAnsi"/>
          <w:b/>
        </w:rPr>
        <w:t xml:space="preserve"> INSTRUCTIONS</w:t>
      </w:r>
      <w:r w:rsidR="00210BE5" w:rsidRPr="007B198A">
        <w:rPr>
          <w:rFonts w:asciiTheme="majorHAnsi" w:hAnsiTheme="majorHAnsi"/>
          <w:b/>
        </w:rPr>
        <w:t xml:space="preserve"> </w:t>
      </w:r>
      <w:r w:rsidR="000F0D8A" w:rsidRPr="007B198A">
        <w:rPr>
          <w:rFonts w:asciiTheme="majorHAnsi" w:hAnsiTheme="majorHAnsi"/>
          <w:b/>
        </w:rPr>
        <w:t xml:space="preserve">- </w:t>
      </w:r>
      <w:r w:rsidR="000F0D8A" w:rsidRPr="00F306DB">
        <w:rPr>
          <w:rFonts w:asciiTheme="majorHAnsi" w:hAnsiTheme="majorHAnsi"/>
          <w:b/>
          <w:color w:val="00B050"/>
        </w:rPr>
        <w:t>SECTION</w:t>
      </w:r>
      <w:r w:rsidRPr="00F306DB">
        <w:rPr>
          <w:rFonts w:asciiTheme="majorHAnsi" w:hAnsiTheme="majorHAnsi"/>
          <w:b/>
          <w:color w:val="00B050"/>
        </w:rPr>
        <w:t xml:space="preserve"> 3</w:t>
      </w:r>
    </w:p>
    <w:p w14:paraId="4F9258D4" w14:textId="671AF675" w:rsidR="00370473" w:rsidRDefault="009871C9" w:rsidP="00370473">
      <w:pPr>
        <w:rPr>
          <w:b/>
          <w:color w:val="00B050"/>
        </w:rPr>
      </w:pPr>
      <w:r>
        <w:rPr>
          <w:noProof/>
          <w14:ligatures w14:val="standardContextual"/>
        </w:rPr>
        <w:drawing>
          <wp:inline distT="0" distB="0" distL="0" distR="0" wp14:anchorId="106DCB23" wp14:editId="5AADD3F4">
            <wp:extent cx="6858000" cy="485140"/>
            <wp:effectExtent l="0" t="0" r="0" b="0"/>
            <wp:docPr id="138522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23419" name=""/>
                    <pic:cNvPicPr/>
                  </pic:nvPicPr>
                  <pic:blipFill>
                    <a:blip r:embed="rId20"/>
                    <a:stretch>
                      <a:fillRect/>
                    </a:stretch>
                  </pic:blipFill>
                  <pic:spPr>
                    <a:xfrm>
                      <a:off x="0" y="0"/>
                      <a:ext cx="6858000" cy="485140"/>
                    </a:xfrm>
                    <a:prstGeom prst="rect">
                      <a:avLst/>
                    </a:prstGeom>
                  </pic:spPr>
                </pic:pic>
              </a:graphicData>
            </a:graphic>
          </wp:inline>
        </w:drawing>
      </w:r>
    </w:p>
    <w:tbl>
      <w:tblPr>
        <w:tblStyle w:val="TableGrid"/>
        <w:tblW w:w="0" w:type="auto"/>
        <w:tblLook w:val="04A0" w:firstRow="1" w:lastRow="0" w:firstColumn="1" w:lastColumn="0" w:noHBand="0" w:noVBand="1"/>
      </w:tblPr>
      <w:tblGrid>
        <w:gridCol w:w="3598"/>
        <w:gridCol w:w="3590"/>
        <w:gridCol w:w="3602"/>
      </w:tblGrid>
      <w:tr w:rsidR="00370473" w14:paraId="525BBE98" w14:textId="77777777" w:rsidTr="00694EE3">
        <w:tc>
          <w:tcPr>
            <w:tcW w:w="3672" w:type="dxa"/>
            <w:shd w:val="clear" w:color="auto" w:fill="DAE9F7" w:themeFill="text2" w:themeFillTint="1A"/>
          </w:tcPr>
          <w:p w14:paraId="3C669A14" w14:textId="5575D6A4"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F511FD" w:rsidRPr="007B198A">
              <w:rPr>
                <w:rFonts w:asciiTheme="majorHAnsi" w:hAnsiTheme="majorHAnsi"/>
                <w:b/>
                <w:bCs/>
              </w:rPr>
              <w:t>FIELD</w:t>
            </w:r>
          </w:p>
        </w:tc>
        <w:tc>
          <w:tcPr>
            <w:tcW w:w="3672" w:type="dxa"/>
            <w:shd w:val="clear" w:color="auto" w:fill="DAE9F7" w:themeFill="text2" w:themeFillTint="1A"/>
          </w:tcPr>
          <w:p w14:paraId="4731BBAB"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72" w:type="dxa"/>
            <w:shd w:val="clear" w:color="auto" w:fill="DAE9F7" w:themeFill="text2" w:themeFillTint="1A"/>
          </w:tcPr>
          <w:p w14:paraId="59F9771F"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26D768D1" w14:textId="77777777" w:rsidTr="007F39B1">
        <w:tc>
          <w:tcPr>
            <w:tcW w:w="3672" w:type="dxa"/>
          </w:tcPr>
          <w:p w14:paraId="24ABC15C" w14:textId="77777777" w:rsidR="00370473" w:rsidRDefault="00370473" w:rsidP="008C4997">
            <w:pPr>
              <w:spacing w:line="240" w:lineRule="auto"/>
            </w:pPr>
          </w:p>
          <w:p w14:paraId="6C25AEBA" w14:textId="5BB0FF40" w:rsidR="00370473" w:rsidRDefault="00370473" w:rsidP="008C4997">
            <w:pPr>
              <w:spacing w:line="240" w:lineRule="auto"/>
            </w:pPr>
            <w:r>
              <w:t>“Total Capacity</w:t>
            </w:r>
            <w:r w:rsidR="000F0D8A">
              <w:t xml:space="preserve"> </w:t>
            </w:r>
            <w:r w:rsidR="00D0686E">
              <w:t xml:space="preserve">of </w:t>
            </w:r>
            <w:r w:rsidR="002249AB" w:rsidRPr="00014455">
              <w:t>Site</w:t>
            </w:r>
            <w:r w:rsidR="002249AB">
              <w:t>”</w:t>
            </w:r>
          </w:p>
        </w:tc>
        <w:tc>
          <w:tcPr>
            <w:tcW w:w="3672" w:type="dxa"/>
          </w:tcPr>
          <w:p w14:paraId="7CACFA45" w14:textId="77777777" w:rsidR="00370473" w:rsidRDefault="00370473" w:rsidP="008C4997">
            <w:pPr>
              <w:spacing w:line="240" w:lineRule="auto"/>
            </w:pPr>
          </w:p>
          <w:p w14:paraId="130A2E11" w14:textId="77777777" w:rsidR="00370473" w:rsidRDefault="00370473" w:rsidP="008C4997">
            <w:pPr>
              <w:spacing w:line="240" w:lineRule="auto"/>
            </w:pPr>
            <w:r>
              <w:t xml:space="preserve">Total number of individuals (regardless of funding source), not staff, who </w:t>
            </w:r>
            <w:r w:rsidRPr="00A9241C">
              <w:rPr>
                <w:b/>
                <w:i/>
              </w:rPr>
              <w:t>can</w:t>
            </w:r>
            <w:r>
              <w:t xml:space="preserve"> live at the site</w:t>
            </w:r>
          </w:p>
        </w:tc>
        <w:tc>
          <w:tcPr>
            <w:tcW w:w="3672" w:type="dxa"/>
          </w:tcPr>
          <w:p w14:paraId="0896058A" w14:textId="77777777" w:rsidR="00370473" w:rsidRDefault="00370473" w:rsidP="008C4997">
            <w:pPr>
              <w:spacing w:line="240" w:lineRule="auto"/>
              <w:jc w:val="center"/>
            </w:pPr>
          </w:p>
          <w:p w14:paraId="7E5F3DEB" w14:textId="2D3BD013" w:rsidR="00370473" w:rsidRDefault="00370473" w:rsidP="008C4997">
            <w:pPr>
              <w:spacing w:line="240" w:lineRule="auto"/>
              <w:jc w:val="center"/>
            </w:pPr>
            <w:r>
              <w:t>Expla</w:t>
            </w:r>
            <w:r w:rsidR="00AE7347">
              <w:t>nation</w:t>
            </w:r>
            <w:r>
              <w:t xml:space="preserve"> in writing </w:t>
            </w:r>
            <w:r w:rsidR="00BC6D19">
              <w:t xml:space="preserve">why </w:t>
            </w:r>
            <w:r>
              <w:t>any extra bedroom(s) are not part of “Total Capacity</w:t>
            </w:r>
            <w:r w:rsidR="00BC6D19">
              <w:t xml:space="preserve"> of Site</w:t>
            </w:r>
            <w:r>
              <w:t>”</w:t>
            </w:r>
            <w:r w:rsidR="00BC6D19">
              <w:t>.</w:t>
            </w:r>
          </w:p>
        </w:tc>
      </w:tr>
      <w:tr w:rsidR="00370473" w14:paraId="10BC6409" w14:textId="77777777" w:rsidTr="007F39B1">
        <w:tc>
          <w:tcPr>
            <w:tcW w:w="3672" w:type="dxa"/>
            <w:shd w:val="clear" w:color="auto" w:fill="E8E8E8" w:themeFill="background2"/>
          </w:tcPr>
          <w:p w14:paraId="30DCEAED" w14:textId="77777777" w:rsidR="00370473" w:rsidRDefault="00370473" w:rsidP="008C4997">
            <w:pPr>
              <w:spacing w:line="240" w:lineRule="auto"/>
            </w:pPr>
          </w:p>
          <w:p w14:paraId="262D4723" w14:textId="28D6BB64" w:rsidR="00370473" w:rsidRDefault="00370473" w:rsidP="008C4997">
            <w:pPr>
              <w:spacing w:line="240" w:lineRule="auto"/>
            </w:pPr>
            <w:r>
              <w:t>“</w:t>
            </w:r>
            <w:r w:rsidR="009C6E18">
              <w:t>Capacity Purchased Under This Contract</w:t>
            </w:r>
            <w:r>
              <w:t>”</w:t>
            </w:r>
          </w:p>
        </w:tc>
        <w:tc>
          <w:tcPr>
            <w:tcW w:w="3672" w:type="dxa"/>
            <w:shd w:val="clear" w:color="auto" w:fill="E8E8E8" w:themeFill="background2"/>
          </w:tcPr>
          <w:p w14:paraId="320ED6AB" w14:textId="77777777" w:rsidR="00370473" w:rsidRDefault="00370473" w:rsidP="008C4997">
            <w:pPr>
              <w:spacing w:line="240" w:lineRule="auto"/>
            </w:pPr>
          </w:p>
          <w:p w14:paraId="7E4E2680" w14:textId="28D74380" w:rsidR="00370473" w:rsidRDefault="00370473" w:rsidP="008C4997">
            <w:pPr>
              <w:spacing w:line="240" w:lineRule="auto"/>
            </w:pPr>
            <w:r>
              <w:t xml:space="preserve">Total number of individuals, not staff, </w:t>
            </w:r>
            <w:r w:rsidRPr="001518E4">
              <w:t xml:space="preserve">to live at </w:t>
            </w:r>
            <w:r>
              <w:t xml:space="preserve">the </w:t>
            </w:r>
            <w:r w:rsidRPr="001518E4">
              <w:t xml:space="preserve">site </w:t>
            </w:r>
            <w:r w:rsidRPr="006F63AA">
              <w:rPr>
                <w:i/>
              </w:rPr>
              <w:t>and</w:t>
            </w:r>
            <w:r w:rsidR="009C0648">
              <w:rPr>
                <w:i/>
              </w:rPr>
              <w:t xml:space="preserve"> </w:t>
            </w:r>
            <w:r w:rsidR="009C0648" w:rsidRPr="00BC57BD">
              <w:rPr>
                <w:iCs/>
              </w:rPr>
              <w:t>to</w:t>
            </w:r>
            <w:r w:rsidRPr="001518E4">
              <w:t xml:space="preserve"> be funded by </w:t>
            </w:r>
            <w:r>
              <w:t>the</w:t>
            </w:r>
            <w:r w:rsidR="0057756D">
              <w:t xml:space="preserve"> 20-Character</w:t>
            </w:r>
            <w:r>
              <w:t xml:space="preserve"> </w:t>
            </w:r>
            <w:r w:rsidR="0057756D">
              <w:t xml:space="preserve">Doc ID </w:t>
            </w:r>
            <w:r>
              <w:t xml:space="preserve"># in Section 1. This number cannot exceed </w:t>
            </w:r>
            <w:r w:rsidR="00AE7347">
              <w:t>“</w:t>
            </w:r>
            <w:r>
              <w:t>Total Capacity</w:t>
            </w:r>
            <w:r w:rsidR="00EF2856">
              <w:t xml:space="preserve"> of </w:t>
            </w:r>
            <w:r w:rsidR="00AE7347">
              <w:t>Site”, but</w:t>
            </w:r>
            <w:r>
              <w:t xml:space="preserve"> </w:t>
            </w:r>
            <w:r w:rsidR="00AE7347">
              <w:t xml:space="preserve">it </w:t>
            </w:r>
            <w:r>
              <w:t xml:space="preserve">may be equal to or less than </w:t>
            </w:r>
            <w:r w:rsidR="00AE7347">
              <w:t>“</w:t>
            </w:r>
            <w:r>
              <w:t>Total Capacity</w:t>
            </w:r>
            <w:r w:rsidR="005A74D5">
              <w:t xml:space="preserve"> of Site</w:t>
            </w:r>
            <w:r w:rsidR="00AE7347">
              <w:t>”</w:t>
            </w:r>
            <w:r w:rsidR="005A74D5">
              <w:t>.</w:t>
            </w:r>
          </w:p>
        </w:tc>
        <w:tc>
          <w:tcPr>
            <w:tcW w:w="3672" w:type="dxa"/>
            <w:shd w:val="clear" w:color="auto" w:fill="E8E8E8" w:themeFill="background2"/>
          </w:tcPr>
          <w:p w14:paraId="1727E82D" w14:textId="77777777" w:rsidR="00370473" w:rsidRDefault="00370473" w:rsidP="008C4997">
            <w:pPr>
              <w:spacing w:line="240" w:lineRule="auto"/>
              <w:jc w:val="center"/>
            </w:pPr>
          </w:p>
          <w:p w14:paraId="7102BA92" w14:textId="77777777" w:rsidR="00370473" w:rsidRDefault="00370473" w:rsidP="008C4997">
            <w:pPr>
              <w:spacing w:line="240" w:lineRule="auto"/>
              <w:jc w:val="center"/>
            </w:pPr>
            <w:r>
              <w:t>None</w:t>
            </w:r>
          </w:p>
        </w:tc>
      </w:tr>
    </w:tbl>
    <w:p w14:paraId="26565D73" w14:textId="77777777" w:rsidR="00370473" w:rsidRDefault="00370473" w:rsidP="00370473">
      <w:pPr>
        <w:rPr>
          <w:b/>
          <w:color w:val="00B050"/>
        </w:rPr>
      </w:pPr>
    </w:p>
    <w:p w14:paraId="0905075B" w14:textId="77777777" w:rsidR="00171FC3" w:rsidRDefault="00171FC3" w:rsidP="00370473">
      <w:pPr>
        <w:rPr>
          <w:b/>
        </w:rPr>
      </w:pPr>
    </w:p>
    <w:p w14:paraId="5890D708" w14:textId="77777777" w:rsidR="00171FC3" w:rsidRDefault="00171FC3" w:rsidP="00370473">
      <w:pPr>
        <w:rPr>
          <w:b/>
        </w:rPr>
      </w:pPr>
    </w:p>
    <w:p w14:paraId="7B1355D3" w14:textId="77777777" w:rsidR="00171FC3" w:rsidRDefault="00171FC3" w:rsidP="00370473">
      <w:pPr>
        <w:rPr>
          <w:b/>
        </w:rPr>
      </w:pPr>
    </w:p>
    <w:p w14:paraId="6151E341" w14:textId="77777777" w:rsidR="00171FC3" w:rsidRDefault="00171FC3" w:rsidP="00370473">
      <w:pPr>
        <w:rPr>
          <w:b/>
        </w:rPr>
      </w:pPr>
    </w:p>
    <w:p w14:paraId="17C04748" w14:textId="77777777" w:rsidR="00171FC3" w:rsidRDefault="00171FC3" w:rsidP="00370473">
      <w:pPr>
        <w:rPr>
          <w:b/>
        </w:rPr>
      </w:pPr>
    </w:p>
    <w:p w14:paraId="057883D7" w14:textId="77777777" w:rsidR="00171FC3" w:rsidRDefault="00171FC3" w:rsidP="00370473">
      <w:pPr>
        <w:rPr>
          <w:b/>
        </w:rPr>
      </w:pPr>
    </w:p>
    <w:p w14:paraId="284D8C61" w14:textId="77777777" w:rsidR="00171FC3" w:rsidRDefault="00171FC3" w:rsidP="00370473">
      <w:pPr>
        <w:rPr>
          <w:b/>
        </w:rPr>
      </w:pPr>
    </w:p>
    <w:p w14:paraId="0B838BC0" w14:textId="77777777" w:rsidR="00171FC3" w:rsidRDefault="00171FC3" w:rsidP="00370473">
      <w:pPr>
        <w:rPr>
          <w:b/>
        </w:rPr>
      </w:pPr>
    </w:p>
    <w:p w14:paraId="747978B7" w14:textId="77777777" w:rsidR="00171FC3" w:rsidRDefault="00171FC3" w:rsidP="00370473">
      <w:pPr>
        <w:rPr>
          <w:b/>
        </w:rPr>
      </w:pPr>
    </w:p>
    <w:p w14:paraId="6494D0AE" w14:textId="77777777" w:rsidR="00171FC3" w:rsidRDefault="00171FC3" w:rsidP="00370473">
      <w:pPr>
        <w:rPr>
          <w:b/>
        </w:rPr>
      </w:pPr>
    </w:p>
    <w:p w14:paraId="749EFEA8" w14:textId="77777777" w:rsidR="00171FC3" w:rsidRDefault="00171FC3" w:rsidP="00370473">
      <w:pPr>
        <w:rPr>
          <w:b/>
        </w:rPr>
      </w:pPr>
    </w:p>
    <w:p w14:paraId="53F103C5" w14:textId="77777777" w:rsidR="00171FC3" w:rsidRDefault="00171FC3" w:rsidP="00370473">
      <w:pPr>
        <w:rPr>
          <w:b/>
        </w:rPr>
      </w:pPr>
    </w:p>
    <w:p w14:paraId="5A4BD6BF" w14:textId="5D9F54CD" w:rsidR="00370473" w:rsidRPr="007B198A" w:rsidRDefault="00370473" w:rsidP="00370473">
      <w:pPr>
        <w:rPr>
          <w:rFonts w:asciiTheme="majorHAnsi" w:hAnsiTheme="majorHAnsi"/>
          <w:b/>
          <w:color w:val="00B050"/>
        </w:rPr>
      </w:pPr>
      <w:r w:rsidRPr="007B198A">
        <w:rPr>
          <w:rFonts w:asciiTheme="majorHAnsi" w:hAnsiTheme="majorHAnsi"/>
          <w:b/>
        </w:rPr>
        <w:t xml:space="preserve">OCCUPANCY </w:t>
      </w:r>
      <w:r w:rsidR="00BC61F7" w:rsidRPr="007B198A">
        <w:rPr>
          <w:rFonts w:asciiTheme="majorHAnsi" w:hAnsiTheme="majorHAnsi"/>
          <w:b/>
        </w:rPr>
        <w:t xml:space="preserve">RATE </w:t>
      </w:r>
      <w:r w:rsidRPr="007B198A">
        <w:rPr>
          <w:rFonts w:asciiTheme="majorHAnsi" w:hAnsiTheme="majorHAnsi"/>
          <w:b/>
        </w:rPr>
        <w:t>APPLICATION</w:t>
      </w:r>
      <w:r w:rsidR="00BC61F7" w:rsidRPr="007B198A">
        <w:rPr>
          <w:rFonts w:asciiTheme="majorHAnsi" w:hAnsiTheme="majorHAnsi"/>
          <w:b/>
        </w:rPr>
        <w:t xml:space="preserve"> (ORA)</w:t>
      </w:r>
      <w:r w:rsidRPr="007B198A">
        <w:rPr>
          <w:rFonts w:asciiTheme="majorHAnsi" w:hAnsiTheme="majorHAnsi"/>
          <w:b/>
        </w:rPr>
        <w:t xml:space="preserve"> INSTRUCTIONS</w:t>
      </w:r>
      <w:r w:rsidR="00210BE5" w:rsidRPr="007B198A">
        <w:rPr>
          <w:rFonts w:asciiTheme="majorHAnsi" w:hAnsiTheme="majorHAnsi"/>
          <w:b/>
        </w:rPr>
        <w:t xml:space="preserve"> -</w:t>
      </w:r>
      <w:r w:rsidRPr="007B198A">
        <w:rPr>
          <w:rFonts w:asciiTheme="majorHAnsi" w:hAnsiTheme="majorHAnsi"/>
          <w:b/>
        </w:rPr>
        <w:t xml:space="preserve"> </w:t>
      </w:r>
      <w:r w:rsidRPr="007B198A">
        <w:rPr>
          <w:rFonts w:asciiTheme="majorHAnsi" w:hAnsiTheme="majorHAnsi"/>
          <w:b/>
          <w:color w:val="00B050"/>
        </w:rPr>
        <w:t>SECTION 4</w:t>
      </w:r>
    </w:p>
    <w:p w14:paraId="2A7A52A7" w14:textId="1014AD6E" w:rsidR="00370473" w:rsidRPr="003D629B" w:rsidRDefault="00DB7A5B" w:rsidP="00370473">
      <w:pPr>
        <w:rPr>
          <w:b/>
          <w:color w:val="00B050"/>
        </w:rPr>
      </w:pPr>
      <w:r>
        <w:rPr>
          <w:noProof/>
          <w14:ligatures w14:val="standardContextual"/>
        </w:rPr>
        <w:drawing>
          <wp:inline distT="0" distB="0" distL="0" distR="0" wp14:anchorId="044E0452" wp14:editId="7EAB4656">
            <wp:extent cx="6858000" cy="586105"/>
            <wp:effectExtent l="0" t="0" r="0" b="4445"/>
            <wp:docPr id="22438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83916" name=""/>
                    <pic:cNvPicPr/>
                  </pic:nvPicPr>
                  <pic:blipFill>
                    <a:blip r:embed="rId21"/>
                    <a:stretch>
                      <a:fillRect/>
                    </a:stretch>
                  </pic:blipFill>
                  <pic:spPr>
                    <a:xfrm>
                      <a:off x="0" y="0"/>
                      <a:ext cx="6858000" cy="586105"/>
                    </a:xfrm>
                    <a:prstGeom prst="rect">
                      <a:avLst/>
                    </a:prstGeom>
                  </pic:spPr>
                </pic:pic>
              </a:graphicData>
            </a:graphic>
          </wp:inline>
        </w:drawing>
      </w:r>
    </w:p>
    <w:tbl>
      <w:tblPr>
        <w:tblStyle w:val="TableGrid"/>
        <w:tblW w:w="10943" w:type="dxa"/>
        <w:tblLook w:val="04A0" w:firstRow="1" w:lastRow="0" w:firstColumn="1" w:lastColumn="0" w:noHBand="0" w:noVBand="1"/>
      </w:tblPr>
      <w:tblGrid>
        <w:gridCol w:w="3654"/>
        <w:gridCol w:w="3659"/>
        <w:gridCol w:w="3630"/>
      </w:tblGrid>
      <w:tr w:rsidR="00370473" w14:paraId="6887A41A" w14:textId="77777777" w:rsidTr="003005F3">
        <w:trPr>
          <w:trHeight w:val="510"/>
        </w:trPr>
        <w:tc>
          <w:tcPr>
            <w:tcW w:w="3654" w:type="dxa"/>
            <w:shd w:val="clear" w:color="auto" w:fill="DAE9F7" w:themeFill="text2" w:themeFillTint="1A"/>
          </w:tcPr>
          <w:p w14:paraId="31C18E69" w14:textId="71C09762"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F511FD" w:rsidRPr="007B198A">
              <w:rPr>
                <w:rFonts w:asciiTheme="majorHAnsi" w:hAnsiTheme="majorHAnsi"/>
                <w:b/>
                <w:bCs/>
              </w:rPr>
              <w:t>FIELD</w:t>
            </w:r>
          </w:p>
        </w:tc>
        <w:tc>
          <w:tcPr>
            <w:tcW w:w="3659" w:type="dxa"/>
            <w:shd w:val="clear" w:color="auto" w:fill="DAE9F7" w:themeFill="text2" w:themeFillTint="1A"/>
          </w:tcPr>
          <w:p w14:paraId="69811F65"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30" w:type="dxa"/>
            <w:shd w:val="clear" w:color="auto" w:fill="DAE9F7" w:themeFill="text2" w:themeFillTint="1A"/>
          </w:tcPr>
          <w:p w14:paraId="199E49F3"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786813F8" w14:textId="77777777" w:rsidTr="003005F3">
        <w:trPr>
          <w:trHeight w:val="4010"/>
        </w:trPr>
        <w:tc>
          <w:tcPr>
            <w:tcW w:w="3654" w:type="dxa"/>
          </w:tcPr>
          <w:p w14:paraId="36AF5575" w14:textId="77777777" w:rsidR="00370473" w:rsidRDefault="00370473" w:rsidP="008C4997">
            <w:pPr>
              <w:spacing w:line="240" w:lineRule="auto"/>
            </w:pPr>
          </w:p>
          <w:p w14:paraId="7F6E4570" w14:textId="2A5E60AF" w:rsidR="00370473" w:rsidRDefault="00370473" w:rsidP="008C4997">
            <w:pPr>
              <w:spacing w:line="240" w:lineRule="auto"/>
            </w:pPr>
            <w:r>
              <w:t xml:space="preserve">“Acquisition Type” (Financing) Select </w:t>
            </w:r>
            <w:r w:rsidR="002249AB">
              <w:t>1</w:t>
            </w:r>
            <w:r>
              <w:t>:</w:t>
            </w:r>
          </w:p>
          <w:p w14:paraId="446AD505" w14:textId="77777777" w:rsidR="00370473" w:rsidRDefault="00370473" w:rsidP="008C4997">
            <w:pPr>
              <w:pStyle w:val="ListParagraph"/>
              <w:numPr>
                <w:ilvl w:val="0"/>
                <w:numId w:val="1"/>
              </w:numPr>
              <w:spacing w:after="0" w:line="240" w:lineRule="auto"/>
            </w:pPr>
            <w:r>
              <w:t>Purchase</w:t>
            </w:r>
          </w:p>
          <w:p w14:paraId="517AFA0E" w14:textId="77777777" w:rsidR="00370473" w:rsidRDefault="00370473" w:rsidP="008C4997">
            <w:pPr>
              <w:pStyle w:val="ListParagraph"/>
              <w:numPr>
                <w:ilvl w:val="0"/>
                <w:numId w:val="1"/>
              </w:numPr>
              <w:spacing w:after="0" w:line="240" w:lineRule="auto"/>
            </w:pPr>
            <w:r>
              <w:t>Lease</w:t>
            </w:r>
          </w:p>
          <w:p w14:paraId="75D7D1BC" w14:textId="77777777" w:rsidR="00370473" w:rsidRDefault="00370473" w:rsidP="008C4997">
            <w:pPr>
              <w:pStyle w:val="ListParagraph"/>
              <w:numPr>
                <w:ilvl w:val="0"/>
                <w:numId w:val="1"/>
              </w:numPr>
              <w:spacing w:after="0" w:line="240" w:lineRule="auto"/>
            </w:pPr>
            <w:r>
              <w:t>Capital Lease</w:t>
            </w:r>
          </w:p>
        </w:tc>
        <w:tc>
          <w:tcPr>
            <w:tcW w:w="3659" w:type="dxa"/>
          </w:tcPr>
          <w:p w14:paraId="739613A7" w14:textId="77777777" w:rsidR="00370473" w:rsidRDefault="00370473" w:rsidP="008C4997">
            <w:pPr>
              <w:spacing w:line="240" w:lineRule="auto"/>
            </w:pPr>
          </w:p>
          <w:p w14:paraId="5F7CDF55" w14:textId="5B2D5ED9" w:rsidR="00370473" w:rsidRDefault="00370473" w:rsidP="008C4997">
            <w:pPr>
              <w:pStyle w:val="ListParagraph"/>
              <w:numPr>
                <w:ilvl w:val="0"/>
                <w:numId w:val="1"/>
              </w:numPr>
              <w:spacing w:after="0" w:line="240" w:lineRule="auto"/>
            </w:pPr>
            <w:r>
              <w:t xml:space="preserve">Purchase – </w:t>
            </w:r>
            <w:r w:rsidR="007D5FBF">
              <w:t>P</w:t>
            </w:r>
            <w:r>
              <w:t>rovider</w:t>
            </w:r>
            <w:r w:rsidR="00702283">
              <w:t xml:space="preserve"> obtains ownership of</w:t>
            </w:r>
            <w:r>
              <w:t xml:space="preserve"> the site</w:t>
            </w:r>
            <w:r w:rsidR="00577CF4">
              <w:t>. Provider must be the owner of record.</w:t>
            </w:r>
          </w:p>
          <w:p w14:paraId="5490AED9" w14:textId="3EE3DCA6" w:rsidR="00370473" w:rsidRDefault="00370473" w:rsidP="008C4997">
            <w:pPr>
              <w:pStyle w:val="ListParagraph"/>
              <w:numPr>
                <w:ilvl w:val="0"/>
                <w:numId w:val="1"/>
              </w:numPr>
              <w:spacing w:after="0" w:line="240" w:lineRule="auto"/>
            </w:pPr>
            <w:r>
              <w:t xml:space="preserve">Lease – </w:t>
            </w:r>
            <w:r w:rsidR="007D5FBF">
              <w:t>P</w:t>
            </w:r>
            <w:r>
              <w:t xml:space="preserve">rovider </w:t>
            </w:r>
            <w:r w:rsidR="003464F5">
              <w:t xml:space="preserve">rents </w:t>
            </w:r>
            <w:r>
              <w:t>the site</w:t>
            </w:r>
            <w:r w:rsidR="007D5FBF">
              <w:t>.</w:t>
            </w:r>
          </w:p>
          <w:p w14:paraId="71038951" w14:textId="77777777" w:rsidR="00370473" w:rsidRDefault="00370473" w:rsidP="008C4997">
            <w:pPr>
              <w:pStyle w:val="ListParagraph"/>
              <w:numPr>
                <w:ilvl w:val="0"/>
                <w:numId w:val="1"/>
              </w:numPr>
              <w:spacing w:after="0" w:line="240" w:lineRule="auto"/>
            </w:pPr>
            <w:r>
              <w:t xml:space="preserve">Capital </w:t>
            </w:r>
            <w:r w:rsidR="00BF65BE">
              <w:t>Lease –</w:t>
            </w:r>
            <w:r>
              <w:t xml:space="preserve"> </w:t>
            </w:r>
            <w:r w:rsidR="007D5FBF">
              <w:t>P</w:t>
            </w:r>
            <w:r>
              <w:t xml:space="preserve">rovider </w:t>
            </w:r>
            <w:proofErr w:type="gramStart"/>
            <w:r w:rsidR="003464F5">
              <w:t xml:space="preserve">enters </w:t>
            </w:r>
            <w:r w:rsidR="003739BE">
              <w:t>into</w:t>
            </w:r>
            <w:proofErr w:type="gramEnd"/>
            <w:r>
              <w:t xml:space="preserve"> a lease arrangement</w:t>
            </w:r>
            <w:r w:rsidR="001111E6">
              <w:t xml:space="preserve"> </w:t>
            </w:r>
            <w:r w:rsidR="00F54222">
              <w:t>where the ownership will be transferred to the lessee at the e</w:t>
            </w:r>
            <w:r w:rsidR="00C224DD">
              <w:t>nd of the lease term.</w:t>
            </w:r>
          </w:p>
          <w:p w14:paraId="4D90950C" w14:textId="513927CA" w:rsidR="00545937" w:rsidRDefault="00545937" w:rsidP="008C4997">
            <w:pPr>
              <w:pStyle w:val="ListParagraph"/>
              <w:spacing w:after="0" w:line="240" w:lineRule="auto"/>
            </w:pPr>
          </w:p>
        </w:tc>
        <w:tc>
          <w:tcPr>
            <w:tcW w:w="3630" w:type="dxa"/>
          </w:tcPr>
          <w:p w14:paraId="3EB2BB83" w14:textId="77777777" w:rsidR="00370473" w:rsidRDefault="00370473" w:rsidP="008C4997">
            <w:pPr>
              <w:spacing w:line="240" w:lineRule="auto"/>
              <w:jc w:val="center"/>
            </w:pPr>
          </w:p>
          <w:p w14:paraId="69D0555F" w14:textId="17E9D3BA" w:rsidR="00370473" w:rsidRDefault="00577CF4" w:rsidP="008C4997">
            <w:pPr>
              <w:spacing w:line="240" w:lineRule="auto"/>
              <w:jc w:val="center"/>
            </w:pPr>
            <w:r>
              <w:t>Please</w:t>
            </w:r>
            <w:r w:rsidR="003965B3">
              <w:t xml:space="preserve"> refer to Section 5 for documentation requirements.</w:t>
            </w:r>
          </w:p>
        </w:tc>
      </w:tr>
      <w:tr w:rsidR="00370473" w14:paraId="01DEF4D6" w14:textId="77777777" w:rsidTr="003005F3">
        <w:trPr>
          <w:trHeight w:val="3128"/>
        </w:trPr>
        <w:tc>
          <w:tcPr>
            <w:tcW w:w="3654" w:type="dxa"/>
            <w:shd w:val="clear" w:color="auto" w:fill="E8E8E8" w:themeFill="background2"/>
          </w:tcPr>
          <w:p w14:paraId="4BD317F7" w14:textId="77777777" w:rsidR="00370473" w:rsidRDefault="00370473" w:rsidP="008C4997">
            <w:pPr>
              <w:spacing w:line="240" w:lineRule="auto"/>
            </w:pPr>
          </w:p>
          <w:p w14:paraId="7C4B36C5" w14:textId="77777777" w:rsidR="00370473" w:rsidRDefault="00370473" w:rsidP="008C4997">
            <w:pPr>
              <w:spacing w:line="240" w:lineRule="auto"/>
            </w:pPr>
            <w:r>
              <w:t xml:space="preserve">“Acquisition Type”, second row, only for “Acquisition Type” above of “Purchase” </w:t>
            </w:r>
          </w:p>
          <w:p w14:paraId="6C810DD0" w14:textId="77777777" w:rsidR="00370473" w:rsidRDefault="00370473" w:rsidP="008C4997">
            <w:pPr>
              <w:spacing w:line="240" w:lineRule="auto"/>
            </w:pPr>
            <w:r>
              <w:t>Select One:</w:t>
            </w:r>
          </w:p>
          <w:p w14:paraId="2DFBD448" w14:textId="3A0709A0" w:rsidR="00370473" w:rsidRDefault="00370473" w:rsidP="008C4997">
            <w:pPr>
              <w:pStyle w:val="ListParagraph"/>
              <w:numPr>
                <w:ilvl w:val="0"/>
                <w:numId w:val="2"/>
              </w:numPr>
              <w:spacing w:after="0" w:line="240" w:lineRule="auto"/>
            </w:pPr>
            <w:r>
              <w:t>Existing</w:t>
            </w:r>
            <w:r w:rsidR="00243CCE">
              <w:t xml:space="preserve"> Structure</w:t>
            </w:r>
          </w:p>
          <w:p w14:paraId="310BA167" w14:textId="7E68E987" w:rsidR="00370473" w:rsidRDefault="00370473" w:rsidP="008C4997">
            <w:pPr>
              <w:pStyle w:val="ListParagraph"/>
              <w:numPr>
                <w:ilvl w:val="0"/>
                <w:numId w:val="2"/>
              </w:numPr>
              <w:spacing w:after="0" w:line="240" w:lineRule="auto"/>
            </w:pPr>
            <w:r>
              <w:t>New</w:t>
            </w:r>
            <w:r w:rsidR="00243CCE">
              <w:t xml:space="preserve"> Construction</w:t>
            </w:r>
          </w:p>
        </w:tc>
        <w:tc>
          <w:tcPr>
            <w:tcW w:w="3659" w:type="dxa"/>
            <w:shd w:val="clear" w:color="auto" w:fill="E8E8E8" w:themeFill="background2"/>
          </w:tcPr>
          <w:p w14:paraId="263BBEB1" w14:textId="77777777" w:rsidR="00370473" w:rsidRDefault="00370473" w:rsidP="008C4997">
            <w:pPr>
              <w:spacing w:line="240" w:lineRule="auto"/>
            </w:pPr>
          </w:p>
          <w:p w14:paraId="5D0F50B5" w14:textId="1484B5C0" w:rsidR="00370473" w:rsidRDefault="00370473" w:rsidP="008C4997">
            <w:pPr>
              <w:spacing w:line="240" w:lineRule="auto"/>
            </w:pPr>
            <w:r>
              <w:t>(Only for “Purchase” acquisitio</w:t>
            </w:r>
            <w:r w:rsidR="007D5FBF">
              <w:t xml:space="preserve">n </w:t>
            </w:r>
            <w:r>
              <w:t>type)</w:t>
            </w:r>
          </w:p>
          <w:p w14:paraId="2F9829BD" w14:textId="212A5E4D" w:rsidR="00370473" w:rsidRDefault="00370473" w:rsidP="008C4997">
            <w:pPr>
              <w:pStyle w:val="ListParagraph"/>
              <w:numPr>
                <w:ilvl w:val="0"/>
                <w:numId w:val="2"/>
              </w:numPr>
              <w:spacing w:after="0" w:line="240" w:lineRule="auto"/>
            </w:pPr>
            <w:r>
              <w:t>Existing</w:t>
            </w:r>
            <w:r w:rsidR="00243CCE">
              <w:t xml:space="preserve"> Structure</w:t>
            </w:r>
            <w:r>
              <w:t xml:space="preserve"> – the site existed before provider acquired </w:t>
            </w:r>
            <w:r w:rsidR="00BF65BE">
              <w:t>the property</w:t>
            </w:r>
            <w:r w:rsidR="003739BE">
              <w:t>.</w:t>
            </w:r>
          </w:p>
          <w:p w14:paraId="7B860668" w14:textId="05D50BB5" w:rsidR="00370473" w:rsidRDefault="00370473" w:rsidP="008C4997">
            <w:pPr>
              <w:pStyle w:val="ListParagraph"/>
              <w:numPr>
                <w:ilvl w:val="0"/>
                <w:numId w:val="2"/>
              </w:numPr>
              <w:spacing w:after="0" w:line="240" w:lineRule="auto"/>
            </w:pPr>
            <w:r>
              <w:t xml:space="preserve">New </w:t>
            </w:r>
            <w:r w:rsidR="00243CCE">
              <w:t>Construction</w:t>
            </w:r>
            <w:r>
              <w:t xml:space="preserve">– the site was newly constructed at the time provider acquired </w:t>
            </w:r>
            <w:r w:rsidR="003739BE">
              <w:t>the property.</w:t>
            </w:r>
          </w:p>
        </w:tc>
        <w:tc>
          <w:tcPr>
            <w:tcW w:w="3630" w:type="dxa"/>
            <w:shd w:val="clear" w:color="auto" w:fill="E8E8E8" w:themeFill="background2"/>
          </w:tcPr>
          <w:p w14:paraId="5FB0C04F" w14:textId="77777777" w:rsidR="00370473" w:rsidRDefault="00370473" w:rsidP="008C4997">
            <w:pPr>
              <w:spacing w:line="240" w:lineRule="auto"/>
              <w:jc w:val="center"/>
            </w:pPr>
          </w:p>
          <w:p w14:paraId="1ACE92B5" w14:textId="5BD66BA9" w:rsidR="00370473" w:rsidRDefault="00C1766C" w:rsidP="008C4997">
            <w:pPr>
              <w:spacing w:line="240" w:lineRule="auto"/>
              <w:jc w:val="center"/>
            </w:pPr>
            <w:r>
              <w:t xml:space="preserve"> Please refer to Section 5 for </w:t>
            </w:r>
            <w:r w:rsidR="00D22ADB">
              <w:t xml:space="preserve">documentation requirements. </w:t>
            </w:r>
          </w:p>
        </w:tc>
      </w:tr>
      <w:tr w:rsidR="00370473" w14:paraId="785A3D90" w14:textId="77777777" w:rsidTr="003005F3">
        <w:trPr>
          <w:trHeight w:val="2284"/>
        </w:trPr>
        <w:tc>
          <w:tcPr>
            <w:tcW w:w="3654" w:type="dxa"/>
            <w:shd w:val="clear" w:color="auto" w:fill="auto"/>
          </w:tcPr>
          <w:p w14:paraId="6163695E" w14:textId="77777777" w:rsidR="00370473" w:rsidRDefault="00370473" w:rsidP="008C4997">
            <w:pPr>
              <w:spacing w:line="240" w:lineRule="auto"/>
            </w:pPr>
          </w:p>
          <w:p w14:paraId="3DCE1AC2" w14:textId="44CC8C7E" w:rsidR="00370473" w:rsidRDefault="00370473" w:rsidP="008C4997">
            <w:pPr>
              <w:spacing w:line="240" w:lineRule="auto"/>
            </w:pPr>
            <w:r>
              <w:t xml:space="preserve">“Is lessor a related party (for </w:t>
            </w:r>
            <w:r w:rsidR="00F33767">
              <w:t>leased</w:t>
            </w:r>
            <w:r w:rsidR="00852DD0">
              <w:t xml:space="preserve"> </w:t>
            </w:r>
            <w:r>
              <w:t>sites)?”</w:t>
            </w:r>
          </w:p>
          <w:p w14:paraId="26E56CA1" w14:textId="77777777" w:rsidR="00370473" w:rsidRDefault="00370473" w:rsidP="008C4997">
            <w:pPr>
              <w:pStyle w:val="ListParagraph"/>
              <w:numPr>
                <w:ilvl w:val="0"/>
                <w:numId w:val="4"/>
              </w:numPr>
              <w:spacing w:after="0" w:line="240" w:lineRule="auto"/>
            </w:pPr>
            <w:r>
              <w:t>Yes</w:t>
            </w:r>
          </w:p>
          <w:p w14:paraId="4A852265" w14:textId="77777777" w:rsidR="00370473" w:rsidRDefault="00370473" w:rsidP="008C4997">
            <w:pPr>
              <w:pStyle w:val="ListParagraph"/>
              <w:numPr>
                <w:ilvl w:val="0"/>
                <w:numId w:val="4"/>
              </w:numPr>
              <w:spacing w:after="0" w:line="240" w:lineRule="auto"/>
            </w:pPr>
            <w:r>
              <w:t>No</w:t>
            </w:r>
          </w:p>
        </w:tc>
        <w:tc>
          <w:tcPr>
            <w:tcW w:w="3659" w:type="dxa"/>
            <w:shd w:val="clear" w:color="auto" w:fill="auto"/>
          </w:tcPr>
          <w:p w14:paraId="70856896" w14:textId="77777777" w:rsidR="00370473" w:rsidRDefault="00370473" w:rsidP="008C4997">
            <w:pPr>
              <w:spacing w:line="240" w:lineRule="auto"/>
            </w:pPr>
          </w:p>
          <w:p w14:paraId="490A31E9" w14:textId="77777777" w:rsidR="00370473" w:rsidRDefault="00370473" w:rsidP="008C4997">
            <w:pPr>
              <w:pStyle w:val="ListParagraph"/>
              <w:numPr>
                <w:ilvl w:val="0"/>
                <w:numId w:val="4"/>
              </w:numPr>
              <w:spacing w:after="0" w:line="240" w:lineRule="auto"/>
            </w:pPr>
            <w:r>
              <w:t>Yes – the lessor is a related party</w:t>
            </w:r>
          </w:p>
          <w:p w14:paraId="27299562" w14:textId="77777777" w:rsidR="00370473" w:rsidRDefault="00370473" w:rsidP="008C4997">
            <w:pPr>
              <w:pStyle w:val="ListParagraph"/>
              <w:numPr>
                <w:ilvl w:val="0"/>
                <w:numId w:val="4"/>
              </w:numPr>
              <w:spacing w:after="0" w:line="240" w:lineRule="auto"/>
            </w:pPr>
            <w:r>
              <w:t xml:space="preserve">No – the lessor is not a related party </w:t>
            </w:r>
          </w:p>
        </w:tc>
        <w:tc>
          <w:tcPr>
            <w:tcW w:w="3630" w:type="dxa"/>
            <w:shd w:val="clear" w:color="auto" w:fill="auto"/>
          </w:tcPr>
          <w:p w14:paraId="01548CFF" w14:textId="77777777" w:rsidR="00370473" w:rsidRDefault="00370473" w:rsidP="008C4997">
            <w:pPr>
              <w:spacing w:line="240" w:lineRule="auto"/>
              <w:jc w:val="center"/>
            </w:pPr>
          </w:p>
          <w:p w14:paraId="23B1D58D" w14:textId="065B19F0" w:rsidR="00370473" w:rsidRDefault="00370473" w:rsidP="008C4997">
            <w:pPr>
              <w:spacing w:line="240" w:lineRule="auto"/>
              <w:jc w:val="center"/>
            </w:pPr>
            <w:r>
              <w:t>Answer of “Yes” triggers the same documentary requirements outlined in Section 5 for “Purchase” of “Existing House”, page</w:t>
            </w:r>
            <w:r w:rsidR="0027665C">
              <w:t>s</w:t>
            </w:r>
            <w:r>
              <w:t xml:space="preserve"> </w:t>
            </w:r>
            <w:r w:rsidR="0027665C">
              <w:t>9-10</w:t>
            </w:r>
            <w:r>
              <w:t>, or “New Construction”, page</w:t>
            </w:r>
            <w:r w:rsidR="0027665C">
              <w:t>s</w:t>
            </w:r>
            <w:r>
              <w:t xml:space="preserve"> </w:t>
            </w:r>
            <w:r w:rsidR="0027665C">
              <w:t>11-12</w:t>
            </w:r>
          </w:p>
        </w:tc>
      </w:tr>
    </w:tbl>
    <w:p w14:paraId="492B9EB4" w14:textId="77777777" w:rsidR="0097288F" w:rsidRDefault="0097288F" w:rsidP="00370473"/>
    <w:p w14:paraId="3030B210" w14:textId="79ADB24C" w:rsidR="00370473" w:rsidRDefault="00370473" w:rsidP="00370473"/>
    <w:p w14:paraId="623E5B7B" w14:textId="4F060F62" w:rsidR="008C634F" w:rsidRDefault="008C634F" w:rsidP="00370473">
      <w:pPr>
        <w:rPr>
          <w:rFonts w:asciiTheme="majorHAnsi" w:hAnsiTheme="majorHAnsi"/>
          <w:b/>
          <w:color w:val="00B050"/>
        </w:rPr>
      </w:pPr>
      <w:r w:rsidRPr="007B198A">
        <w:rPr>
          <w:rFonts w:asciiTheme="majorHAnsi" w:hAnsiTheme="majorHAnsi"/>
          <w:b/>
        </w:rPr>
        <w:t xml:space="preserve">OCCUPANCY RATE APPLICATION (ORA) INSTRUCTIONS - </w:t>
      </w:r>
      <w:r w:rsidRPr="007B198A">
        <w:rPr>
          <w:rFonts w:asciiTheme="majorHAnsi" w:hAnsiTheme="majorHAnsi"/>
          <w:b/>
          <w:color w:val="00B050"/>
        </w:rPr>
        <w:t>SECTION 4</w:t>
      </w:r>
      <w:r>
        <w:rPr>
          <w:rFonts w:asciiTheme="majorHAnsi" w:hAnsiTheme="majorHAnsi"/>
          <w:b/>
          <w:color w:val="00B050"/>
        </w:rPr>
        <w:t xml:space="preserve"> (CONTINUED)</w:t>
      </w:r>
    </w:p>
    <w:p w14:paraId="13327A64" w14:textId="62ECF171" w:rsidR="00346C70" w:rsidRPr="008C634F" w:rsidRDefault="00DB7A5B" w:rsidP="00370473">
      <w:pPr>
        <w:rPr>
          <w:rFonts w:asciiTheme="majorHAnsi" w:hAnsiTheme="majorHAnsi"/>
          <w:b/>
          <w:color w:val="00B050"/>
        </w:rPr>
      </w:pPr>
      <w:r>
        <w:rPr>
          <w:noProof/>
          <w14:ligatures w14:val="standardContextual"/>
        </w:rPr>
        <w:drawing>
          <wp:inline distT="0" distB="0" distL="0" distR="0" wp14:anchorId="36F76ACC" wp14:editId="12ACD0D9">
            <wp:extent cx="6858000" cy="586105"/>
            <wp:effectExtent l="0" t="0" r="0" b="4445"/>
            <wp:docPr id="53871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16617" name=""/>
                    <pic:cNvPicPr/>
                  </pic:nvPicPr>
                  <pic:blipFill>
                    <a:blip r:embed="rId21"/>
                    <a:stretch>
                      <a:fillRect/>
                    </a:stretch>
                  </pic:blipFill>
                  <pic:spPr>
                    <a:xfrm>
                      <a:off x="0" y="0"/>
                      <a:ext cx="6858000" cy="586105"/>
                    </a:xfrm>
                    <a:prstGeom prst="rect">
                      <a:avLst/>
                    </a:prstGeom>
                  </pic:spPr>
                </pic:pic>
              </a:graphicData>
            </a:graphic>
          </wp:inline>
        </w:drawing>
      </w:r>
    </w:p>
    <w:p w14:paraId="11351540" w14:textId="3C98BF65" w:rsidR="003005F3" w:rsidRDefault="003005F3" w:rsidP="00370473">
      <w:r w:rsidRPr="00F511FD">
        <w:rPr>
          <w:b/>
          <w:bCs/>
          <w:u w:val="single"/>
        </w:rPr>
        <w:t>Note</w:t>
      </w:r>
      <w:r>
        <w:t>:  Related Party rules apply to lease transactions where the provider rents a site that is owned by a related entity or individual. DDS checks property ownership during the review process for all ORAs.</w:t>
      </w:r>
    </w:p>
    <w:p w14:paraId="572BCF33" w14:textId="194F45CA" w:rsidR="00370473" w:rsidRDefault="00370473" w:rsidP="00370473">
      <w:r>
        <w:t>As noted on page 1, a related party to a provider, includes but is not limited to, another organization that includes a member(s) of the provider’s executive staff or board, or the spouse of an executive staff or board member. Full “Related Party” definition can be found at 808 CMR 1.05(8). Also see GAAP Rules pertaining to related parties.</w:t>
      </w:r>
    </w:p>
    <w:p w14:paraId="46B8CAFE" w14:textId="77777777" w:rsidR="00370473" w:rsidRDefault="00370473" w:rsidP="00370473">
      <w:r>
        <w:t>If ownership of a site leased to a provider is unclear (realty trusts, or other legal entities where individual ownership cannot be determined) the lease may be treated as a related party transaction and subject to all related party rules.</w:t>
      </w:r>
    </w:p>
    <w:p w14:paraId="617734CD" w14:textId="77777777" w:rsidR="006E43CE" w:rsidRDefault="006E43CE" w:rsidP="00370473">
      <w:pPr>
        <w:rPr>
          <w:b/>
        </w:rPr>
      </w:pPr>
    </w:p>
    <w:p w14:paraId="1E02888C" w14:textId="77777777" w:rsidR="006E43CE" w:rsidRDefault="006E43CE" w:rsidP="00370473">
      <w:pPr>
        <w:rPr>
          <w:b/>
        </w:rPr>
      </w:pPr>
    </w:p>
    <w:p w14:paraId="5C0798FE" w14:textId="77777777" w:rsidR="006E43CE" w:rsidRDefault="006E43CE" w:rsidP="00370473">
      <w:pPr>
        <w:rPr>
          <w:b/>
        </w:rPr>
      </w:pPr>
    </w:p>
    <w:p w14:paraId="50B121C0" w14:textId="77777777" w:rsidR="006E43CE" w:rsidRDefault="006E43CE" w:rsidP="00370473">
      <w:pPr>
        <w:rPr>
          <w:b/>
        </w:rPr>
      </w:pPr>
    </w:p>
    <w:p w14:paraId="19508BCA" w14:textId="77777777" w:rsidR="006E43CE" w:rsidRDefault="006E43CE" w:rsidP="00370473">
      <w:pPr>
        <w:rPr>
          <w:b/>
        </w:rPr>
      </w:pPr>
    </w:p>
    <w:p w14:paraId="73F48A4B" w14:textId="77777777" w:rsidR="006E43CE" w:rsidRDefault="006E43CE" w:rsidP="00370473">
      <w:pPr>
        <w:rPr>
          <w:b/>
        </w:rPr>
      </w:pPr>
    </w:p>
    <w:p w14:paraId="1691D3E4" w14:textId="77777777" w:rsidR="006E43CE" w:rsidRDefault="006E43CE" w:rsidP="00370473">
      <w:pPr>
        <w:rPr>
          <w:b/>
        </w:rPr>
      </w:pPr>
    </w:p>
    <w:p w14:paraId="3E223577" w14:textId="77777777" w:rsidR="006E43CE" w:rsidRDefault="006E43CE" w:rsidP="00370473">
      <w:pPr>
        <w:rPr>
          <w:b/>
        </w:rPr>
      </w:pPr>
    </w:p>
    <w:p w14:paraId="680837CE" w14:textId="77777777" w:rsidR="006E43CE" w:rsidRDefault="006E43CE" w:rsidP="00370473">
      <w:pPr>
        <w:rPr>
          <w:b/>
        </w:rPr>
      </w:pPr>
    </w:p>
    <w:p w14:paraId="4875BF8C" w14:textId="77777777" w:rsidR="006E43CE" w:rsidRDefault="006E43CE" w:rsidP="00370473">
      <w:pPr>
        <w:rPr>
          <w:b/>
        </w:rPr>
      </w:pPr>
    </w:p>
    <w:p w14:paraId="473125B9" w14:textId="77777777" w:rsidR="006E43CE" w:rsidRDefault="006E43CE" w:rsidP="00370473">
      <w:pPr>
        <w:rPr>
          <w:b/>
        </w:rPr>
      </w:pPr>
    </w:p>
    <w:p w14:paraId="7EC9791F" w14:textId="77777777" w:rsidR="006E43CE" w:rsidRDefault="006E43CE" w:rsidP="00370473">
      <w:pPr>
        <w:rPr>
          <w:b/>
        </w:rPr>
      </w:pPr>
    </w:p>
    <w:p w14:paraId="2943AC8F" w14:textId="77777777" w:rsidR="006E43CE" w:rsidRDefault="006E43CE" w:rsidP="00370473">
      <w:pPr>
        <w:rPr>
          <w:b/>
        </w:rPr>
      </w:pPr>
    </w:p>
    <w:p w14:paraId="2EE8D53E" w14:textId="77777777" w:rsidR="006E43CE" w:rsidRDefault="006E43CE" w:rsidP="00370473">
      <w:pPr>
        <w:rPr>
          <w:b/>
        </w:rPr>
      </w:pPr>
    </w:p>
    <w:p w14:paraId="67F3289B" w14:textId="77777777" w:rsidR="006E43CE" w:rsidRDefault="006E43CE" w:rsidP="00370473">
      <w:pPr>
        <w:rPr>
          <w:b/>
        </w:rPr>
      </w:pPr>
    </w:p>
    <w:p w14:paraId="7A829514" w14:textId="77777777" w:rsidR="006E43CE" w:rsidRDefault="006E43CE" w:rsidP="00370473">
      <w:pPr>
        <w:rPr>
          <w:b/>
        </w:rPr>
      </w:pPr>
    </w:p>
    <w:p w14:paraId="3A504897" w14:textId="0CDE4A59" w:rsidR="00370473" w:rsidRPr="00050D08" w:rsidRDefault="008C4997" w:rsidP="00370473">
      <w:pPr>
        <w:rPr>
          <w:b/>
        </w:rPr>
      </w:pPr>
      <w:r>
        <w:rPr>
          <w:b/>
          <w:noProof/>
        </w:rPr>
        <mc:AlternateContent>
          <mc:Choice Requires="wps">
            <w:drawing>
              <wp:anchor distT="0" distB="0" distL="114300" distR="114300" simplePos="0" relativeHeight="251663360" behindDoc="0" locked="0" layoutInCell="1" allowOverlap="1" wp14:anchorId="5594A078" wp14:editId="383B2667">
                <wp:simplePos x="0" y="0"/>
                <wp:positionH relativeFrom="column">
                  <wp:posOffset>-355022</wp:posOffset>
                </wp:positionH>
                <wp:positionV relativeFrom="paragraph">
                  <wp:posOffset>115577</wp:posOffset>
                </wp:positionV>
                <wp:extent cx="2553128" cy="1556535"/>
                <wp:effectExtent l="0" t="0" r="19050" b="24765"/>
                <wp:wrapNone/>
                <wp:docPr id="21" name="Donut 21"/>
                <wp:cNvGraphicFramePr/>
                <a:graphic xmlns:a="http://schemas.openxmlformats.org/drawingml/2006/main">
                  <a:graphicData uri="http://schemas.microsoft.com/office/word/2010/wordprocessingShape">
                    <wps:wsp>
                      <wps:cNvSpPr/>
                      <wps:spPr>
                        <a:xfrm>
                          <a:off x="0" y="0"/>
                          <a:ext cx="2553128" cy="1556535"/>
                        </a:xfrm>
                        <a:prstGeom prst="donut">
                          <a:avLst>
                            <a:gd name="adj" fmla="val 291"/>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F179A"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1" o:spid="_x0000_s1026" type="#_x0000_t23" style="position:absolute;margin-left:-27.95pt;margin-top:9.1pt;width:201.05pt;height:1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" adj="38" fillcolor="#156082 [3204]" strokecolor="black [3213]" strokeweight="1pt">
                <v:stroke joinstyle="miter"/>
              </v:shape>
            </w:pict>
          </mc:Fallback>
        </mc:AlternateContent>
      </w:r>
      <w:r w:rsidR="00370473" w:rsidRPr="007B198A">
        <w:rPr>
          <w:rFonts w:asciiTheme="majorHAnsi" w:hAnsiTheme="majorHAnsi"/>
          <w:b/>
        </w:rPr>
        <w:t xml:space="preserve">OCCUPANCY </w:t>
      </w:r>
      <w:r w:rsidR="00BC61F7" w:rsidRPr="007B198A">
        <w:rPr>
          <w:rFonts w:asciiTheme="majorHAnsi" w:hAnsiTheme="majorHAnsi"/>
          <w:b/>
        </w:rPr>
        <w:t xml:space="preserve">RATE </w:t>
      </w:r>
      <w:r w:rsidR="00370473" w:rsidRPr="007B198A">
        <w:rPr>
          <w:rFonts w:asciiTheme="majorHAnsi" w:hAnsiTheme="majorHAnsi"/>
          <w:b/>
        </w:rPr>
        <w:t>APPLICATION</w:t>
      </w:r>
      <w:r w:rsidR="00BC61F7" w:rsidRPr="007B198A">
        <w:rPr>
          <w:rFonts w:asciiTheme="majorHAnsi" w:hAnsiTheme="majorHAnsi"/>
          <w:b/>
        </w:rPr>
        <w:t xml:space="preserve"> (ORA)</w:t>
      </w:r>
      <w:r w:rsidR="00370473" w:rsidRPr="007B198A">
        <w:rPr>
          <w:rFonts w:asciiTheme="majorHAnsi" w:hAnsiTheme="majorHAnsi"/>
          <w:b/>
        </w:rPr>
        <w:t xml:space="preserve"> INSTRUCTIONS</w:t>
      </w:r>
      <w:r w:rsidR="00210BE5" w:rsidRPr="007B198A">
        <w:rPr>
          <w:rFonts w:asciiTheme="majorHAnsi" w:hAnsiTheme="majorHAnsi"/>
          <w:b/>
        </w:rPr>
        <w:t xml:space="preserve"> - </w:t>
      </w:r>
      <w:r w:rsidR="00370473" w:rsidRPr="007B198A">
        <w:rPr>
          <w:rFonts w:asciiTheme="majorHAnsi" w:hAnsiTheme="majorHAnsi"/>
          <w:b/>
          <w:color w:val="00B050"/>
        </w:rPr>
        <w:t>SECTION 5</w:t>
      </w:r>
      <w:r w:rsidR="00771A0C">
        <w:rPr>
          <w:rFonts w:asciiTheme="majorHAnsi" w:hAnsiTheme="majorHAnsi"/>
          <w:b/>
          <w:color w:val="00B050"/>
        </w:rPr>
        <w:t xml:space="preserve"> – EXISTING HOUSE INFORMATION</w:t>
      </w:r>
    </w:p>
    <w:p w14:paraId="34FDAC49" w14:textId="2D28D95A" w:rsidR="00370473" w:rsidRDefault="00DB7A5B" w:rsidP="00370473">
      <w:r>
        <w:rPr>
          <w:noProof/>
          <w14:ligatures w14:val="standardContextual"/>
        </w:rPr>
        <w:drawing>
          <wp:inline distT="0" distB="0" distL="0" distR="0" wp14:anchorId="13270C38" wp14:editId="314A7342">
            <wp:extent cx="6858000" cy="1289050"/>
            <wp:effectExtent l="0" t="0" r="0" b="6350"/>
            <wp:docPr id="1318443304" name="Picture 1"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43304" name="Picture 1" descr="Chart, waterfall chart&#10;&#10;Description automatically generated"/>
                    <pic:cNvPicPr/>
                  </pic:nvPicPr>
                  <pic:blipFill>
                    <a:blip r:embed="rId22"/>
                    <a:stretch>
                      <a:fillRect/>
                    </a:stretch>
                  </pic:blipFill>
                  <pic:spPr>
                    <a:xfrm>
                      <a:off x="0" y="0"/>
                      <a:ext cx="6858000" cy="1289050"/>
                    </a:xfrm>
                    <a:prstGeom prst="rect">
                      <a:avLst/>
                    </a:prstGeom>
                  </pic:spPr>
                </pic:pic>
              </a:graphicData>
            </a:graphic>
          </wp:inline>
        </w:drawing>
      </w:r>
    </w:p>
    <w:p w14:paraId="02C747C9" w14:textId="7D082A1F" w:rsidR="00370473" w:rsidRDefault="00370473" w:rsidP="00370473">
      <w:r>
        <w:t xml:space="preserve">[5] Acquisition Detail: </w:t>
      </w:r>
      <w:r w:rsidRPr="0026455C">
        <w:rPr>
          <w:b/>
          <w:color w:val="FF0000"/>
        </w:rPr>
        <w:t>“Existing House Information</w:t>
      </w:r>
      <w:r>
        <w:rPr>
          <w:b/>
          <w:color w:val="FF0000"/>
        </w:rPr>
        <w:t xml:space="preserve">” </w:t>
      </w:r>
      <w:r w:rsidRPr="00E922EC">
        <w:rPr>
          <w:b/>
        </w:rPr>
        <w:t xml:space="preserve">- </w:t>
      </w:r>
      <w:r>
        <w:t xml:space="preserve">Completed when provider </w:t>
      </w:r>
      <w:r w:rsidRPr="006F6C9A">
        <w:rPr>
          <w:b/>
          <w:color w:val="FF0000"/>
        </w:rPr>
        <w:t>purchases an</w:t>
      </w:r>
      <w:r>
        <w:t xml:space="preserve"> </w:t>
      </w:r>
      <w:r w:rsidRPr="0026455C">
        <w:rPr>
          <w:b/>
          <w:color w:val="FF0000"/>
        </w:rPr>
        <w:t>existing site</w:t>
      </w:r>
    </w:p>
    <w:tbl>
      <w:tblPr>
        <w:tblStyle w:val="TableGrid"/>
        <w:tblpPr w:leftFromText="180" w:rightFromText="180" w:vertAnchor="text" w:tblpY="1"/>
        <w:tblOverlap w:val="never"/>
        <w:tblW w:w="0" w:type="auto"/>
        <w:tblLook w:val="04A0" w:firstRow="1" w:lastRow="0" w:firstColumn="1" w:lastColumn="0" w:noHBand="0" w:noVBand="1"/>
      </w:tblPr>
      <w:tblGrid>
        <w:gridCol w:w="3595"/>
        <w:gridCol w:w="3592"/>
        <w:gridCol w:w="3603"/>
      </w:tblGrid>
      <w:tr w:rsidR="001A549D" w14:paraId="2D36381E" w14:textId="77777777" w:rsidTr="009576E9">
        <w:trPr>
          <w:tblHeader/>
        </w:trPr>
        <w:tc>
          <w:tcPr>
            <w:tcW w:w="3595" w:type="dxa"/>
            <w:shd w:val="clear" w:color="auto" w:fill="DAE9F7" w:themeFill="text2" w:themeFillTint="1A"/>
          </w:tcPr>
          <w:p w14:paraId="3219A6A3" w14:textId="60232401" w:rsidR="00370473" w:rsidRPr="007B198A" w:rsidRDefault="00370473" w:rsidP="009576E9">
            <w:pPr>
              <w:jc w:val="center"/>
              <w:rPr>
                <w:rFonts w:asciiTheme="majorHAnsi" w:hAnsiTheme="majorHAnsi"/>
                <w:b/>
                <w:bCs/>
              </w:rPr>
            </w:pPr>
            <w:bookmarkStart w:id="0" w:name="_Hlk169611154"/>
            <w:r w:rsidRPr="007B198A">
              <w:rPr>
                <w:rFonts w:asciiTheme="majorHAnsi" w:hAnsiTheme="majorHAnsi"/>
                <w:b/>
                <w:bCs/>
              </w:rPr>
              <w:t xml:space="preserve">APPLICATION </w:t>
            </w:r>
            <w:r w:rsidR="00313A0E" w:rsidRPr="007B198A">
              <w:rPr>
                <w:rFonts w:asciiTheme="majorHAnsi" w:hAnsiTheme="majorHAnsi"/>
                <w:b/>
                <w:bCs/>
              </w:rPr>
              <w:t>FIELD</w:t>
            </w:r>
          </w:p>
        </w:tc>
        <w:tc>
          <w:tcPr>
            <w:tcW w:w="3592" w:type="dxa"/>
            <w:shd w:val="clear" w:color="auto" w:fill="DAE9F7" w:themeFill="text2" w:themeFillTint="1A"/>
          </w:tcPr>
          <w:p w14:paraId="1D1A9309" w14:textId="77777777" w:rsidR="00370473" w:rsidRPr="007B198A" w:rsidRDefault="00370473" w:rsidP="009576E9">
            <w:pPr>
              <w:jc w:val="center"/>
              <w:rPr>
                <w:rFonts w:asciiTheme="majorHAnsi" w:hAnsiTheme="majorHAnsi"/>
                <w:b/>
                <w:bCs/>
              </w:rPr>
            </w:pPr>
            <w:r w:rsidRPr="007B198A">
              <w:rPr>
                <w:rFonts w:asciiTheme="majorHAnsi" w:hAnsiTheme="majorHAnsi"/>
                <w:b/>
                <w:bCs/>
              </w:rPr>
              <w:t>DEFINED</w:t>
            </w:r>
          </w:p>
        </w:tc>
        <w:tc>
          <w:tcPr>
            <w:tcW w:w="3603" w:type="dxa"/>
            <w:shd w:val="clear" w:color="auto" w:fill="DAE9F7" w:themeFill="text2" w:themeFillTint="1A"/>
          </w:tcPr>
          <w:p w14:paraId="1F878641" w14:textId="77777777" w:rsidR="00370473" w:rsidRPr="007B198A" w:rsidRDefault="00370473" w:rsidP="009576E9">
            <w:pPr>
              <w:jc w:val="center"/>
              <w:rPr>
                <w:rFonts w:asciiTheme="majorHAnsi" w:hAnsiTheme="majorHAnsi"/>
                <w:b/>
                <w:bCs/>
              </w:rPr>
            </w:pPr>
            <w:r w:rsidRPr="007B198A">
              <w:rPr>
                <w:rFonts w:asciiTheme="majorHAnsi" w:hAnsiTheme="majorHAnsi"/>
                <w:b/>
                <w:bCs/>
              </w:rPr>
              <w:t>TRIGGERS REQUIREMENT FOR</w:t>
            </w:r>
          </w:p>
        </w:tc>
      </w:tr>
      <w:tr w:rsidR="001A549D" w14:paraId="6F5E8BE4" w14:textId="77777777" w:rsidTr="009576E9">
        <w:tc>
          <w:tcPr>
            <w:tcW w:w="3595" w:type="dxa"/>
          </w:tcPr>
          <w:p w14:paraId="14139BD6" w14:textId="77777777" w:rsidR="00370473" w:rsidRDefault="00370473" w:rsidP="009576E9">
            <w:pPr>
              <w:spacing w:line="240" w:lineRule="auto"/>
            </w:pPr>
          </w:p>
          <w:p w14:paraId="4F4E186A" w14:textId="77777777" w:rsidR="00370473" w:rsidRDefault="00370473" w:rsidP="009576E9">
            <w:pPr>
              <w:spacing w:line="240" w:lineRule="auto"/>
            </w:pPr>
            <w:r>
              <w:t>“Purchase Date”</w:t>
            </w:r>
          </w:p>
        </w:tc>
        <w:tc>
          <w:tcPr>
            <w:tcW w:w="3592" w:type="dxa"/>
          </w:tcPr>
          <w:p w14:paraId="020B72C7" w14:textId="77777777" w:rsidR="00370473" w:rsidRDefault="00370473" w:rsidP="009576E9">
            <w:pPr>
              <w:spacing w:line="240" w:lineRule="auto"/>
            </w:pPr>
          </w:p>
          <w:p w14:paraId="0C3EEEB9" w14:textId="77777777" w:rsidR="00370473" w:rsidRDefault="00370473" w:rsidP="009576E9">
            <w:pPr>
              <w:spacing w:line="240" w:lineRule="auto"/>
            </w:pPr>
            <w:r>
              <w:t>Date provider legally purchased site</w:t>
            </w:r>
          </w:p>
        </w:tc>
        <w:tc>
          <w:tcPr>
            <w:tcW w:w="3603" w:type="dxa"/>
          </w:tcPr>
          <w:p w14:paraId="6558EC0D" w14:textId="77777777" w:rsidR="00370473" w:rsidRDefault="00370473" w:rsidP="009576E9">
            <w:pPr>
              <w:spacing w:line="240" w:lineRule="auto"/>
              <w:jc w:val="center"/>
            </w:pPr>
          </w:p>
          <w:p w14:paraId="1F648C14" w14:textId="77777777" w:rsidR="00370473" w:rsidRDefault="00370473" w:rsidP="009576E9">
            <w:pPr>
              <w:spacing w:line="240" w:lineRule="auto"/>
              <w:jc w:val="center"/>
            </w:pPr>
            <w:r>
              <w:t xml:space="preserve">HUD 1 Settlement Statement, Deed, Land Card, </w:t>
            </w:r>
            <w:r w:rsidRPr="00854728">
              <w:t xml:space="preserve">or </w:t>
            </w:r>
            <w:r>
              <w:t>other document stating provider Purchase Date of site</w:t>
            </w:r>
          </w:p>
        </w:tc>
      </w:tr>
      <w:tr w:rsidR="001A549D" w14:paraId="4849E45C" w14:textId="77777777" w:rsidTr="009576E9">
        <w:tc>
          <w:tcPr>
            <w:tcW w:w="3595" w:type="dxa"/>
            <w:shd w:val="clear" w:color="auto" w:fill="E8E8E8" w:themeFill="background2"/>
          </w:tcPr>
          <w:p w14:paraId="1929A59D" w14:textId="77777777" w:rsidR="00370473" w:rsidRDefault="00370473" w:rsidP="009576E9">
            <w:pPr>
              <w:spacing w:line="240" w:lineRule="auto"/>
            </w:pPr>
          </w:p>
          <w:p w14:paraId="6DC32E35" w14:textId="77777777" w:rsidR="00370473" w:rsidRDefault="00370473" w:rsidP="009576E9">
            <w:pPr>
              <w:spacing w:line="240" w:lineRule="auto"/>
            </w:pPr>
            <w:r>
              <w:t>“Purchase Price”</w:t>
            </w:r>
          </w:p>
        </w:tc>
        <w:tc>
          <w:tcPr>
            <w:tcW w:w="3592" w:type="dxa"/>
            <w:shd w:val="clear" w:color="auto" w:fill="E8E8E8" w:themeFill="background2"/>
          </w:tcPr>
          <w:p w14:paraId="73D08D9A" w14:textId="77777777" w:rsidR="00370473" w:rsidRDefault="00370473" w:rsidP="009576E9">
            <w:pPr>
              <w:spacing w:line="240" w:lineRule="auto"/>
            </w:pPr>
          </w:p>
          <w:p w14:paraId="22D551F2" w14:textId="7D43E8E9" w:rsidR="00370473" w:rsidRDefault="00051739" w:rsidP="009576E9">
            <w:pPr>
              <w:spacing w:line="240" w:lineRule="auto"/>
            </w:pPr>
            <w:r>
              <w:t>Original p</w:t>
            </w:r>
            <w:r w:rsidR="00370473">
              <w:t xml:space="preserve">urchase price of the site. </w:t>
            </w:r>
            <w:r w:rsidR="00370473" w:rsidRPr="00DD6860">
              <w:rPr>
                <w:i/>
              </w:rPr>
              <w:t>Only purchase price</w:t>
            </w:r>
            <w:r w:rsidR="00370473">
              <w:t xml:space="preserve"> - no renovation costs, taxes, closing costs, or any other expenses associated with the site </w:t>
            </w:r>
          </w:p>
        </w:tc>
        <w:tc>
          <w:tcPr>
            <w:tcW w:w="3603" w:type="dxa"/>
            <w:shd w:val="clear" w:color="auto" w:fill="E8E8E8" w:themeFill="background2"/>
          </w:tcPr>
          <w:p w14:paraId="6CB57446" w14:textId="77777777" w:rsidR="00370473" w:rsidRDefault="00370473" w:rsidP="009576E9">
            <w:pPr>
              <w:spacing w:line="240" w:lineRule="auto"/>
              <w:jc w:val="center"/>
            </w:pPr>
          </w:p>
          <w:p w14:paraId="083A8696" w14:textId="77777777" w:rsidR="00370473" w:rsidRDefault="00370473" w:rsidP="009576E9">
            <w:pPr>
              <w:spacing w:line="240" w:lineRule="auto"/>
              <w:jc w:val="center"/>
            </w:pPr>
            <w:r>
              <w:t>Same as “Purchase Date”</w:t>
            </w:r>
          </w:p>
        </w:tc>
      </w:tr>
      <w:tr w:rsidR="001A549D" w14:paraId="3139D22A" w14:textId="77777777" w:rsidTr="009576E9">
        <w:tc>
          <w:tcPr>
            <w:tcW w:w="3595" w:type="dxa"/>
          </w:tcPr>
          <w:p w14:paraId="55CA7C48" w14:textId="77777777" w:rsidR="00370473" w:rsidRDefault="00370473" w:rsidP="009576E9">
            <w:pPr>
              <w:spacing w:line="240" w:lineRule="auto"/>
            </w:pPr>
          </w:p>
          <w:p w14:paraId="540EAE59" w14:textId="77777777" w:rsidR="00370473" w:rsidRDefault="00370473" w:rsidP="009576E9">
            <w:pPr>
              <w:spacing w:line="240" w:lineRule="auto"/>
            </w:pPr>
            <w:r>
              <w:t>“Amount Financed”</w:t>
            </w:r>
          </w:p>
        </w:tc>
        <w:tc>
          <w:tcPr>
            <w:tcW w:w="3592" w:type="dxa"/>
          </w:tcPr>
          <w:p w14:paraId="52435E27" w14:textId="77777777" w:rsidR="00370473" w:rsidRDefault="00370473" w:rsidP="009576E9">
            <w:pPr>
              <w:spacing w:line="240" w:lineRule="auto"/>
            </w:pPr>
          </w:p>
          <w:p w14:paraId="7D7FE57E" w14:textId="77777777" w:rsidR="00370473" w:rsidRDefault="00370473" w:rsidP="009576E9">
            <w:pPr>
              <w:spacing w:line="240" w:lineRule="auto"/>
            </w:pPr>
            <w:r>
              <w:t>Amount financed by the provider to acquire the site</w:t>
            </w:r>
          </w:p>
        </w:tc>
        <w:tc>
          <w:tcPr>
            <w:tcW w:w="3603" w:type="dxa"/>
          </w:tcPr>
          <w:p w14:paraId="2E93FF1F" w14:textId="77777777" w:rsidR="00370473" w:rsidRDefault="00370473" w:rsidP="009576E9">
            <w:pPr>
              <w:spacing w:line="240" w:lineRule="auto"/>
              <w:jc w:val="center"/>
            </w:pPr>
          </w:p>
          <w:p w14:paraId="1DC227E2" w14:textId="4B83977D" w:rsidR="00370473" w:rsidRDefault="00370473" w:rsidP="009576E9">
            <w:pPr>
              <w:spacing w:line="240" w:lineRule="auto"/>
              <w:jc w:val="center"/>
            </w:pPr>
            <w:r>
              <w:t xml:space="preserve">Financing Documents – mortgage, loan documents, bond documents, </w:t>
            </w:r>
            <w:r w:rsidRPr="00854728">
              <w:t>or</w:t>
            </w:r>
            <w:r>
              <w:t xml:space="preserve"> other finance documents associated with provider acquisition of the site</w:t>
            </w:r>
            <w:r w:rsidR="00172B01">
              <w:t xml:space="preserve">. Documentation must </w:t>
            </w:r>
            <w:r w:rsidR="009C38F2">
              <w:t>include the</w:t>
            </w:r>
            <w:r w:rsidR="009F74CB">
              <w:t xml:space="preserve"> site address</w:t>
            </w:r>
            <w:r w:rsidR="009C38F2">
              <w:t xml:space="preserve"> referenced</w:t>
            </w:r>
            <w:r w:rsidR="009F74CB">
              <w:t xml:space="preserve"> as collateral. Additionally, if the financing is </w:t>
            </w:r>
            <w:r w:rsidR="004B64F5">
              <w:t xml:space="preserve">for multiple properties, supporting documentation </w:t>
            </w:r>
            <w:r w:rsidR="001A549D">
              <w:t xml:space="preserve">is required </w:t>
            </w:r>
            <w:r w:rsidR="009C38F2">
              <w:t>referencing the</w:t>
            </w:r>
            <w:r w:rsidR="004B64F5">
              <w:t xml:space="preserve"> specific amount </w:t>
            </w:r>
            <w:r w:rsidR="00EF3897">
              <w:t xml:space="preserve">or percentage of the </w:t>
            </w:r>
            <w:r w:rsidR="00C80EC6">
              <w:t xml:space="preserve">total </w:t>
            </w:r>
            <w:r w:rsidR="00EF3897">
              <w:t>financing attributed to the site address</w:t>
            </w:r>
            <w:r w:rsidR="001A549D">
              <w:t>.</w:t>
            </w:r>
          </w:p>
          <w:p w14:paraId="3C80B8AE" w14:textId="5387B8AA" w:rsidR="0042307B" w:rsidRDefault="00370473" w:rsidP="00771A0C">
            <w:pPr>
              <w:spacing w:line="240" w:lineRule="auto"/>
              <w:jc w:val="center"/>
            </w:pPr>
            <w:r>
              <w:t xml:space="preserve">Also, </w:t>
            </w:r>
            <w:r w:rsidR="00EB1581">
              <w:t xml:space="preserve">submit </w:t>
            </w:r>
            <w:r>
              <w:t xml:space="preserve">proof of other </w:t>
            </w:r>
            <w:r w:rsidR="00EB2A42">
              <w:t xml:space="preserve">items that were </w:t>
            </w:r>
            <w:r>
              <w:t>financed</w:t>
            </w:r>
            <w:r w:rsidR="008C634F">
              <w:t>.</w:t>
            </w:r>
          </w:p>
        </w:tc>
      </w:tr>
    </w:tbl>
    <w:bookmarkEnd w:id="0"/>
    <w:p w14:paraId="7F8974BD" w14:textId="389CF1A8" w:rsidR="00771A0C" w:rsidRDefault="00050D08" w:rsidP="00370473">
      <w:pPr>
        <w:rPr>
          <w:rFonts w:asciiTheme="majorHAnsi" w:hAnsiTheme="majorHAnsi"/>
          <w:b/>
          <w:color w:val="00B050"/>
        </w:rPr>
      </w:pPr>
      <w:r>
        <w:rPr>
          <w:b/>
          <w:noProof/>
        </w:rPr>
        <mc:AlternateContent>
          <mc:Choice Requires="wps">
            <w:drawing>
              <wp:anchor distT="0" distB="0" distL="114300" distR="114300" simplePos="0" relativeHeight="251676672" behindDoc="0" locked="0" layoutInCell="1" allowOverlap="1" wp14:anchorId="008D1E11" wp14:editId="327CAFCA">
                <wp:simplePos x="0" y="0"/>
                <wp:positionH relativeFrom="column">
                  <wp:posOffset>-81915</wp:posOffset>
                </wp:positionH>
                <wp:positionV relativeFrom="paragraph">
                  <wp:posOffset>474345</wp:posOffset>
                </wp:positionV>
                <wp:extent cx="2252037" cy="1351052"/>
                <wp:effectExtent l="0" t="0" r="15240" b="20955"/>
                <wp:wrapNone/>
                <wp:docPr id="210036461" name="Donut 21"/>
                <wp:cNvGraphicFramePr/>
                <a:graphic xmlns:a="http://schemas.openxmlformats.org/drawingml/2006/main">
                  <a:graphicData uri="http://schemas.microsoft.com/office/word/2010/wordprocessingShape">
                    <wps:wsp>
                      <wps:cNvSpPr/>
                      <wps:spPr>
                        <a:xfrm>
                          <a:off x="0" y="0"/>
                          <a:ext cx="2252037" cy="1351052"/>
                        </a:xfrm>
                        <a:prstGeom prst="donut">
                          <a:avLst>
                            <a:gd name="adj" fmla="val 291"/>
                          </a:avLst>
                        </a:prstGeom>
                        <a:solidFill>
                          <a:srgbClr val="156082"/>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1DF7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1" o:spid="_x0000_s1026" type="#_x0000_t23" style="position:absolute;margin-left:-6.45pt;margin-top:37.35pt;width:177.35pt;height:10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" adj="38" fillcolor="#156082" strokecolor="windowText" strokeweight="1pt">
                <v:stroke joinstyle="miter"/>
              </v:shape>
            </w:pict>
          </mc:Fallback>
        </mc:AlternateContent>
      </w:r>
      <w:r w:rsidR="00771A0C" w:rsidRPr="007B198A">
        <w:rPr>
          <w:rFonts w:asciiTheme="majorHAnsi" w:hAnsiTheme="majorHAnsi"/>
          <w:b/>
        </w:rPr>
        <w:t xml:space="preserve">OCCUPANCY RATE APPLICATION (ORA) INSTRUCTIONS - </w:t>
      </w:r>
      <w:r w:rsidR="00771A0C" w:rsidRPr="007B198A">
        <w:rPr>
          <w:rFonts w:asciiTheme="majorHAnsi" w:hAnsiTheme="majorHAnsi"/>
          <w:b/>
          <w:color w:val="00B050"/>
        </w:rPr>
        <w:t xml:space="preserve">SECTION </w:t>
      </w:r>
      <w:r w:rsidR="00771A0C">
        <w:rPr>
          <w:rFonts w:asciiTheme="majorHAnsi" w:hAnsiTheme="majorHAnsi"/>
          <w:b/>
          <w:color w:val="00B050"/>
        </w:rPr>
        <w:t>5 – EXISTING HOUSE INFORMATION (CONTINUED)</w:t>
      </w:r>
    </w:p>
    <w:p w14:paraId="132D0971" w14:textId="6DD010E6" w:rsidR="00050D08" w:rsidRDefault="00DB7A5B" w:rsidP="00370473">
      <w:pPr>
        <w:rPr>
          <w:rFonts w:asciiTheme="majorHAnsi" w:hAnsiTheme="majorHAnsi"/>
          <w:b/>
          <w:color w:val="00B050"/>
        </w:rPr>
      </w:pPr>
      <w:r>
        <w:rPr>
          <w:noProof/>
          <w14:ligatures w14:val="standardContextual"/>
        </w:rPr>
        <w:drawing>
          <wp:inline distT="0" distB="0" distL="0" distR="0" wp14:anchorId="62254590" wp14:editId="0E16E45D">
            <wp:extent cx="6858000" cy="1289050"/>
            <wp:effectExtent l="0" t="0" r="0" b="6350"/>
            <wp:docPr id="3333260" name="Picture 1"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260" name="Picture 1" descr="Chart, waterfall chart&#10;&#10;Description automatically generated"/>
                    <pic:cNvPicPr/>
                  </pic:nvPicPr>
                  <pic:blipFill>
                    <a:blip r:embed="rId22"/>
                    <a:stretch>
                      <a:fillRect/>
                    </a:stretch>
                  </pic:blipFill>
                  <pic:spPr>
                    <a:xfrm>
                      <a:off x="0" y="0"/>
                      <a:ext cx="6858000" cy="1289050"/>
                    </a:xfrm>
                    <a:prstGeom prst="rect">
                      <a:avLst/>
                    </a:prstGeom>
                  </pic:spPr>
                </pic:pic>
              </a:graphicData>
            </a:graphic>
          </wp:inline>
        </w:drawing>
      </w:r>
    </w:p>
    <w:tbl>
      <w:tblPr>
        <w:tblStyle w:val="TableGrid"/>
        <w:tblpPr w:leftFromText="180" w:rightFromText="180" w:vertAnchor="text" w:tblpY="1"/>
        <w:tblOverlap w:val="never"/>
        <w:tblW w:w="10871" w:type="dxa"/>
        <w:tblLook w:val="04A0" w:firstRow="1" w:lastRow="0" w:firstColumn="1" w:lastColumn="0" w:noHBand="0" w:noVBand="1"/>
      </w:tblPr>
      <w:tblGrid>
        <w:gridCol w:w="3619"/>
        <w:gridCol w:w="3586"/>
        <w:gridCol w:w="3666"/>
      </w:tblGrid>
      <w:tr w:rsidR="00771A0C" w:rsidRPr="007B198A" w14:paraId="59A003C6" w14:textId="77777777" w:rsidTr="00995DBF">
        <w:trPr>
          <w:trHeight w:val="521"/>
          <w:tblHeader/>
        </w:trPr>
        <w:tc>
          <w:tcPr>
            <w:tcW w:w="3619" w:type="dxa"/>
            <w:shd w:val="clear" w:color="auto" w:fill="DAE9F7" w:themeFill="text2" w:themeFillTint="1A"/>
          </w:tcPr>
          <w:p w14:paraId="50B53B4E" w14:textId="77777777" w:rsidR="00771A0C" w:rsidRPr="007B198A" w:rsidRDefault="00771A0C" w:rsidP="000A4FED">
            <w:pPr>
              <w:jc w:val="center"/>
              <w:rPr>
                <w:rFonts w:asciiTheme="majorHAnsi" w:hAnsiTheme="majorHAnsi"/>
                <w:b/>
                <w:bCs/>
              </w:rPr>
            </w:pPr>
            <w:r w:rsidRPr="007B198A">
              <w:rPr>
                <w:rFonts w:asciiTheme="majorHAnsi" w:hAnsiTheme="majorHAnsi"/>
                <w:b/>
                <w:bCs/>
              </w:rPr>
              <w:t>APPLICATION FIELD</w:t>
            </w:r>
          </w:p>
        </w:tc>
        <w:tc>
          <w:tcPr>
            <w:tcW w:w="3586" w:type="dxa"/>
            <w:shd w:val="clear" w:color="auto" w:fill="DAE9F7" w:themeFill="text2" w:themeFillTint="1A"/>
          </w:tcPr>
          <w:p w14:paraId="53B10311" w14:textId="77777777" w:rsidR="00771A0C" w:rsidRPr="007B198A" w:rsidRDefault="00771A0C" w:rsidP="000A4FED">
            <w:pPr>
              <w:jc w:val="center"/>
              <w:rPr>
                <w:rFonts w:asciiTheme="majorHAnsi" w:hAnsiTheme="majorHAnsi"/>
                <w:b/>
                <w:bCs/>
              </w:rPr>
            </w:pPr>
            <w:r w:rsidRPr="007B198A">
              <w:rPr>
                <w:rFonts w:asciiTheme="majorHAnsi" w:hAnsiTheme="majorHAnsi"/>
                <w:b/>
                <w:bCs/>
              </w:rPr>
              <w:t>DEFINED</w:t>
            </w:r>
          </w:p>
        </w:tc>
        <w:tc>
          <w:tcPr>
            <w:tcW w:w="3666" w:type="dxa"/>
            <w:shd w:val="clear" w:color="auto" w:fill="DAE9F7" w:themeFill="text2" w:themeFillTint="1A"/>
          </w:tcPr>
          <w:p w14:paraId="48CF73F3" w14:textId="77777777" w:rsidR="00771A0C" w:rsidRPr="007B198A" w:rsidRDefault="00771A0C" w:rsidP="000A4FED">
            <w:pPr>
              <w:jc w:val="center"/>
              <w:rPr>
                <w:rFonts w:asciiTheme="majorHAnsi" w:hAnsiTheme="majorHAnsi"/>
                <w:b/>
                <w:bCs/>
              </w:rPr>
            </w:pPr>
            <w:r w:rsidRPr="007B198A">
              <w:rPr>
                <w:rFonts w:asciiTheme="majorHAnsi" w:hAnsiTheme="majorHAnsi"/>
                <w:b/>
                <w:bCs/>
              </w:rPr>
              <w:t>TRIGGERS REQUIREMENT FOR</w:t>
            </w:r>
          </w:p>
        </w:tc>
      </w:tr>
      <w:tr w:rsidR="00771A0C" w14:paraId="26C5904C" w14:textId="77777777" w:rsidTr="00995DBF">
        <w:trPr>
          <w:trHeight w:val="2061"/>
        </w:trPr>
        <w:tc>
          <w:tcPr>
            <w:tcW w:w="3619" w:type="dxa"/>
          </w:tcPr>
          <w:p w14:paraId="6ABD9C3E" w14:textId="77777777" w:rsidR="00771A0C" w:rsidRDefault="00771A0C" w:rsidP="000A4FED">
            <w:pPr>
              <w:spacing w:line="240" w:lineRule="auto"/>
            </w:pPr>
          </w:p>
          <w:p w14:paraId="071FE426" w14:textId="77777777" w:rsidR="00771A0C" w:rsidRDefault="00771A0C" w:rsidP="000A4FED">
            <w:pPr>
              <w:spacing w:line="240" w:lineRule="auto"/>
            </w:pPr>
            <w:r>
              <w:t>“Amount Financed” (Continued)</w:t>
            </w:r>
          </w:p>
        </w:tc>
        <w:tc>
          <w:tcPr>
            <w:tcW w:w="3586" w:type="dxa"/>
          </w:tcPr>
          <w:p w14:paraId="6D802F50" w14:textId="77777777" w:rsidR="00771A0C" w:rsidRDefault="00771A0C" w:rsidP="000A4FED">
            <w:pPr>
              <w:spacing w:line="240" w:lineRule="auto"/>
            </w:pPr>
          </w:p>
          <w:p w14:paraId="69A40207" w14:textId="77777777" w:rsidR="00771A0C" w:rsidRDefault="00771A0C" w:rsidP="000A4FED">
            <w:pPr>
              <w:spacing w:line="240" w:lineRule="auto"/>
            </w:pPr>
            <w:r>
              <w:t>Amount financed by the provider to acquire the site</w:t>
            </w:r>
          </w:p>
        </w:tc>
        <w:tc>
          <w:tcPr>
            <w:tcW w:w="3666" w:type="dxa"/>
          </w:tcPr>
          <w:p w14:paraId="53EEAB05" w14:textId="77777777" w:rsidR="00771A0C" w:rsidRDefault="00771A0C" w:rsidP="000A4FED">
            <w:pPr>
              <w:spacing w:line="240" w:lineRule="auto"/>
              <w:jc w:val="center"/>
            </w:pPr>
          </w:p>
          <w:p w14:paraId="0623CEEA" w14:textId="77777777" w:rsidR="00771A0C" w:rsidRDefault="00771A0C" w:rsidP="000A4FED">
            <w:pPr>
              <w:spacing w:line="240" w:lineRule="auto"/>
              <w:jc w:val="center"/>
            </w:pPr>
            <w:r>
              <w:t>In cases where the property was refinanced or improved, additional documentation may be required at the discretion of DDS.</w:t>
            </w:r>
          </w:p>
        </w:tc>
      </w:tr>
      <w:tr w:rsidR="00771A0C" w14:paraId="3C83FFC7" w14:textId="77777777" w:rsidTr="00995DBF">
        <w:trPr>
          <w:trHeight w:val="1506"/>
        </w:trPr>
        <w:tc>
          <w:tcPr>
            <w:tcW w:w="3619" w:type="dxa"/>
            <w:shd w:val="clear" w:color="auto" w:fill="E8E8E8" w:themeFill="background2"/>
          </w:tcPr>
          <w:p w14:paraId="043D6A50" w14:textId="77777777" w:rsidR="00771A0C" w:rsidRDefault="00771A0C" w:rsidP="000A4FED">
            <w:pPr>
              <w:spacing w:line="240" w:lineRule="auto"/>
            </w:pPr>
          </w:p>
          <w:p w14:paraId="4324231A" w14:textId="77777777" w:rsidR="00771A0C" w:rsidRDefault="00771A0C" w:rsidP="000A4FED">
            <w:pPr>
              <w:spacing w:line="240" w:lineRule="auto"/>
            </w:pPr>
            <w:r>
              <w:t>“Interest Rate”</w:t>
            </w:r>
          </w:p>
        </w:tc>
        <w:tc>
          <w:tcPr>
            <w:tcW w:w="3586" w:type="dxa"/>
            <w:shd w:val="clear" w:color="auto" w:fill="E8E8E8" w:themeFill="background2"/>
          </w:tcPr>
          <w:p w14:paraId="5C638472" w14:textId="77777777" w:rsidR="00771A0C" w:rsidRDefault="00771A0C" w:rsidP="000A4FED">
            <w:pPr>
              <w:spacing w:line="240" w:lineRule="auto"/>
            </w:pPr>
          </w:p>
          <w:p w14:paraId="70DCE7BF" w14:textId="77777777" w:rsidR="00771A0C" w:rsidRDefault="00771A0C" w:rsidP="000A4FED">
            <w:pPr>
              <w:spacing w:line="240" w:lineRule="auto"/>
            </w:pPr>
            <w:r>
              <w:t>Interest rate of financing the provider uses to acquire the site</w:t>
            </w:r>
          </w:p>
        </w:tc>
        <w:tc>
          <w:tcPr>
            <w:tcW w:w="3666" w:type="dxa"/>
            <w:shd w:val="clear" w:color="auto" w:fill="E8E8E8" w:themeFill="background2"/>
          </w:tcPr>
          <w:p w14:paraId="65B37E86" w14:textId="77777777" w:rsidR="00771A0C" w:rsidRDefault="00771A0C" w:rsidP="000A4FED">
            <w:pPr>
              <w:spacing w:line="240" w:lineRule="auto"/>
              <w:jc w:val="center"/>
            </w:pPr>
          </w:p>
          <w:p w14:paraId="3209C980" w14:textId="77777777" w:rsidR="00771A0C" w:rsidRDefault="00771A0C" w:rsidP="000A4FED">
            <w:pPr>
              <w:spacing w:line="240" w:lineRule="auto"/>
              <w:jc w:val="center"/>
            </w:pPr>
            <w:r>
              <w:t>Please refer to “Amount Financed”</w:t>
            </w:r>
          </w:p>
        </w:tc>
      </w:tr>
      <w:tr w:rsidR="00771A0C" w14:paraId="75DD8F1C" w14:textId="77777777" w:rsidTr="00995DBF">
        <w:trPr>
          <w:trHeight w:val="1506"/>
        </w:trPr>
        <w:tc>
          <w:tcPr>
            <w:tcW w:w="3619" w:type="dxa"/>
          </w:tcPr>
          <w:p w14:paraId="2EF84BB0" w14:textId="77777777" w:rsidR="00771A0C" w:rsidRDefault="00771A0C" w:rsidP="000A4FED">
            <w:pPr>
              <w:spacing w:line="240" w:lineRule="auto"/>
            </w:pPr>
          </w:p>
          <w:p w14:paraId="067C62FA" w14:textId="77777777" w:rsidR="00771A0C" w:rsidRDefault="00771A0C" w:rsidP="000A4FED">
            <w:pPr>
              <w:spacing w:line="240" w:lineRule="auto"/>
            </w:pPr>
            <w:r>
              <w:t>“Term of Loan (yrs)”</w:t>
            </w:r>
          </w:p>
        </w:tc>
        <w:tc>
          <w:tcPr>
            <w:tcW w:w="3586" w:type="dxa"/>
          </w:tcPr>
          <w:p w14:paraId="6CEDC199" w14:textId="77777777" w:rsidR="00771A0C" w:rsidRDefault="00771A0C" w:rsidP="000A4FED">
            <w:pPr>
              <w:spacing w:line="240" w:lineRule="auto"/>
            </w:pPr>
          </w:p>
          <w:p w14:paraId="7828EDEF" w14:textId="7818D0C8" w:rsidR="00771A0C" w:rsidRDefault="00771A0C" w:rsidP="000A4FED">
            <w:pPr>
              <w:spacing w:line="240" w:lineRule="auto"/>
            </w:pPr>
            <w:r>
              <w:t>Number of years the loan or bond amortization is based upon</w:t>
            </w:r>
          </w:p>
        </w:tc>
        <w:tc>
          <w:tcPr>
            <w:tcW w:w="3666" w:type="dxa"/>
          </w:tcPr>
          <w:p w14:paraId="553CE4A1" w14:textId="77777777" w:rsidR="00771A0C" w:rsidRDefault="00771A0C" w:rsidP="000A4FED">
            <w:pPr>
              <w:spacing w:line="240" w:lineRule="auto"/>
              <w:jc w:val="center"/>
            </w:pPr>
          </w:p>
          <w:p w14:paraId="1C1BE99B" w14:textId="77777777" w:rsidR="00771A0C" w:rsidRDefault="00771A0C" w:rsidP="000A4FED">
            <w:pPr>
              <w:spacing w:line="240" w:lineRule="auto"/>
              <w:jc w:val="center"/>
            </w:pPr>
            <w:r>
              <w:t>Please refer to “Amount Financed”</w:t>
            </w:r>
          </w:p>
        </w:tc>
      </w:tr>
      <w:tr w:rsidR="00771A0C" w14:paraId="3F65349B" w14:textId="77777777" w:rsidTr="00995DBF">
        <w:trPr>
          <w:trHeight w:val="1034"/>
        </w:trPr>
        <w:tc>
          <w:tcPr>
            <w:tcW w:w="3619" w:type="dxa"/>
            <w:shd w:val="clear" w:color="auto" w:fill="E8E8E8" w:themeFill="background2"/>
          </w:tcPr>
          <w:p w14:paraId="4FC82107" w14:textId="77777777" w:rsidR="00771A0C" w:rsidRDefault="00771A0C" w:rsidP="000A4FED">
            <w:pPr>
              <w:spacing w:line="240" w:lineRule="auto"/>
            </w:pPr>
            <w:r>
              <w:t>“PILT” (if N/A, enter 0)</w:t>
            </w:r>
          </w:p>
        </w:tc>
        <w:tc>
          <w:tcPr>
            <w:tcW w:w="3586" w:type="dxa"/>
            <w:shd w:val="clear" w:color="auto" w:fill="E8E8E8" w:themeFill="background2"/>
          </w:tcPr>
          <w:p w14:paraId="4BA7ED1F" w14:textId="04B9EB08" w:rsidR="00771A0C" w:rsidRDefault="00771A0C" w:rsidP="000A4FED">
            <w:pPr>
              <w:spacing w:line="240" w:lineRule="auto"/>
            </w:pPr>
            <w:r>
              <w:t>If applicable, enter the annual amount of payment in lieu of taxes.</w:t>
            </w:r>
          </w:p>
        </w:tc>
        <w:tc>
          <w:tcPr>
            <w:tcW w:w="3666" w:type="dxa"/>
            <w:shd w:val="clear" w:color="auto" w:fill="E8E8E8" w:themeFill="background2"/>
          </w:tcPr>
          <w:p w14:paraId="0440A777" w14:textId="77777777" w:rsidR="00771A0C" w:rsidRDefault="00771A0C" w:rsidP="000A4FED">
            <w:pPr>
              <w:spacing w:line="240" w:lineRule="auto"/>
              <w:jc w:val="center"/>
            </w:pPr>
            <w:r>
              <w:t>PILT Agreement (if applicable)</w:t>
            </w:r>
          </w:p>
        </w:tc>
      </w:tr>
    </w:tbl>
    <w:p w14:paraId="420BD531" w14:textId="6B7A37E4" w:rsidR="00370473" w:rsidRDefault="002249AB" w:rsidP="00370473">
      <w:pPr>
        <w:rPr>
          <w:b/>
        </w:rPr>
      </w:pPr>
      <w:r>
        <w:rPr>
          <w:b/>
          <w:noProof/>
          <w14:ligatures w14:val="standardContextual"/>
        </w:rPr>
        <mc:AlternateContent>
          <mc:Choice Requires="wps">
            <w:drawing>
              <wp:anchor distT="0" distB="0" distL="114300" distR="114300" simplePos="0" relativeHeight="251665408" behindDoc="0" locked="0" layoutInCell="1" allowOverlap="1" wp14:anchorId="66D54720" wp14:editId="2862BD4E">
                <wp:simplePos x="0" y="0"/>
                <wp:positionH relativeFrom="margin">
                  <wp:align>left</wp:align>
                </wp:positionH>
                <wp:positionV relativeFrom="paragraph">
                  <wp:posOffset>4424904</wp:posOffset>
                </wp:positionV>
                <wp:extent cx="4687910" cy="1487510"/>
                <wp:effectExtent l="0" t="0" r="17780" b="208280"/>
                <wp:wrapNone/>
                <wp:docPr id="1463143577" name="Speech Bubble: Rectangle 2"/>
                <wp:cNvGraphicFramePr/>
                <a:graphic xmlns:a="http://schemas.openxmlformats.org/drawingml/2006/main">
                  <a:graphicData uri="http://schemas.microsoft.com/office/word/2010/wordprocessingShape">
                    <wps:wsp>
                      <wps:cNvSpPr/>
                      <wps:spPr>
                        <a:xfrm>
                          <a:off x="0" y="0"/>
                          <a:ext cx="4687910" cy="1487510"/>
                        </a:xfrm>
                        <a:prstGeom prst="wedgeRectCallout">
                          <a:avLst/>
                        </a:prstGeom>
                        <a:solidFill>
                          <a:schemeClr val="tx2">
                            <a:lumMod val="10000"/>
                            <a:lumOff val="9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6859893B" w14:textId="2CBD3355" w:rsidR="00C310D8" w:rsidRDefault="00C310D8" w:rsidP="00FB05ED">
                            <w:pPr>
                              <w:pStyle w:val="ListParagraph"/>
                              <w:numPr>
                                <w:ilvl w:val="0"/>
                                <w:numId w:val="16"/>
                              </w:numPr>
                            </w:pPr>
                            <w:r>
                              <w:t xml:space="preserve">Total Interest: Total interest paid over the </w:t>
                            </w:r>
                            <w:r w:rsidR="001A4A57">
                              <w:t>life of the loan.</w:t>
                            </w:r>
                          </w:p>
                          <w:p w14:paraId="7AE5381D" w14:textId="1652F76C" w:rsidR="00DA4F1C" w:rsidRDefault="001A4A57" w:rsidP="00DA4F1C">
                            <w:pPr>
                              <w:pStyle w:val="ListParagraph"/>
                              <w:numPr>
                                <w:ilvl w:val="0"/>
                                <w:numId w:val="16"/>
                              </w:numPr>
                            </w:pPr>
                            <w:r>
                              <w:t>Annual Interest: The total interest of the loan divided by 27.</w:t>
                            </w:r>
                            <w:r w:rsidR="008E0ECE">
                              <w:t>5</w:t>
                            </w:r>
                            <w:r>
                              <w:t xml:space="preserve"> years. </w:t>
                            </w:r>
                            <w:r w:rsidR="00881F6D">
                              <w:t xml:space="preserve">This is computed using the </w:t>
                            </w:r>
                            <w:r w:rsidR="00C21412">
                              <w:t>straight-line</w:t>
                            </w:r>
                            <w:r w:rsidR="00881F6D">
                              <w:t xml:space="preserve"> method.</w:t>
                            </w:r>
                          </w:p>
                          <w:p w14:paraId="01B979BE" w14:textId="77777777" w:rsidR="00DA4F1C" w:rsidRDefault="00DA4F1C" w:rsidP="00DA4F1C">
                            <w:pPr>
                              <w:pStyle w:val="ListParagraph"/>
                            </w:pPr>
                          </w:p>
                          <w:p w14:paraId="3F044771" w14:textId="3A06B8FB" w:rsidR="0046775E" w:rsidRPr="00FB05ED" w:rsidRDefault="00F35CE4" w:rsidP="00FB05ED">
                            <w:pPr>
                              <w:pStyle w:val="ListParagraph"/>
                              <w:rPr>
                                <w:i/>
                                <w:iCs/>
                              </w:rPr>
                            </w:pPr>
                            <w:r w:rsidRPr="00FB05ED">
                              <w:rPr>
                                <w:i/>
                                <w:iCs/>
                              </w:rPr>
                              <w:t xml:space="preserve">The “Annual Interest” field will auto-populate </w:t>
                            </w:r>
                            <w:r w:rsidR="00543006" w:rsidRPr="00FB05ED">
                              <w:rPr>
                                <w:i/>
                                <w:iCs/>
                              </w:rPr>
                              <w:t>in accordance with the data entered in</w:t>
                            </w:r>
                            <w:r w:rsidR="00313A0E">
                              <w:rPr>
                                <w:i/>
                                <w:iCs/>
                              </w:rPr>
                              <w:t>to</w:t>
                            </w:r>
                            <w:r w:rsidR="00543006" w:rsidRPr="00FB05ED">
                              <w:rPr>
                                <w:i/>
                                <w:iCs/>
                              </w:rPr>
                              <w:t xml:space="preserve"> the </w:t>
                            </w:r>
                            <w:r w:rsidR="00C310D8" w:rsidRPr="00FB05ED">
                              <w:rPr>
                                <w:i/>
                                <w:iCs/>
                              </w:rPr>
                              <w:t>application fields outlined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54720" id="Speech Bubble: Rectangle 2" o:spid="_x0000_s1028" type="#_x0000_t61" style="position:absolute;margin-left:0;margin-top:348.4pt;width:369.15pt;height:117.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" adj="6300,24300" fillcolor="#dceaf7 [351]" strokecolor="black [3213]" strokeweight=".5pt">
                <v:textbox>
                  <w:txbxContent>
                    <w:p w14:paraId="6859893B" w14:textId="2CBD3355" w:rsidR="00C310D8" w:rsidRDefault="00C310D8" w:rsidP="00FB05ED">
                      <w:pPr>
                        <w:pStyle w:val="ListParagraph"/>
                        <w:numPr>
                          <w:ilvl w:val="0"/>
                          <w:numId w:val="16"/>
                        </w:numPr>
                      </w:pPr>
                      <w:r>
                        <w:t xml:space="preserve">Total Interest: Total interest paid over the </w:t>
                      </w:r>
                      <w:r w:rsidR="001A4A57">
                        <w:t>life of the loan.</w:t>
                      </w:r>
                    </w:p>
                    <w:p w14:paraId="7AE5381D" w14:textId="1652F76C" w:rsidR="00DA4F1C" w:rsidRDefault="001A4A57" w:rsidP="00DA4F1C">
                      <w:pPr>
                        <w:pStyle w:val="ListParagraph"/>
                        <w:numPr>
                          <w:ilvl w:val="0"/>
                          <w:numId w:val="16"/>
                        </w:numPr>
                      </w:pPr>
                      <w:r>
                        <w:t>Annual Interest: The total interest of the loan divided by 27.</w:t>
                      </w:r>
                      <w:r w:rsidR="008E0ECE">
                        <w:t>5</w:t>
                      </w:r>
                      <w:r>
                        <w:t xml:space="preserve"> years. </w:t>
                      </w:r>
                      <w:r w:rsidR="00881F6D">
                        <w:t xml:space="preserve">This is computed using the </w:t>
                      </w:r>
                      <w:r w:rsidR="00C21412">
                        <w:t>straight-line</w:t>
                      </w:r>
                      <w:r w:rsidR="00881F6D">
                        <w:t xml:space="preserve"> method.</w:t>
                      </w:r>
                    </w:p>
                    <w:p w14:paraId="01B979BE" w14:textId="77777777" w:rsidR="00DA4F1C" w:rsidRDefault="00DA4F1C" w:rsidP="00DA4F1C">
                      <w:pPr>
                        <w:pStyle w:val="ListParagraph"/>
                      </w:pPr>
                    </w:p>
                    <w:p w14:paraId="3F044771" w14:textId="3A06B8FB" w:rsidR="0046775E" w:rsidRPr="00FB05ED" w:rsidRDefault="00F35CE4" w:rsidP="00FB05ED">
                      <w:pPr>
                        <w:pStyle w:val="ListParagraph"/>
                        <w:rPr>
                          <w:i/>
                          <w:iCs/>
                        </w:rPr>
                      </w:pPr>
                      <w:r w:rsidRPr="00FB05ED">
                        <w:rPr>
                          <w:i/>
                          <w:iCs/>
                        </w:rPr>
                        <w:t xml:space="preserve">The “Annual Interest” field will auto-populate </w:t>
                      </w:r>
                      <w:r w:rsidR="00543006" w:rsidRPr="00FB05ED">
                        <w:rPr>
                          <w:i/>
                          <w:iCs/>
                        </w:rPr>
                        <w:t>in accordance with the data entered in</w:t>
                      </w:r>
                      <w:r w:rsidR="00313A0E">
                        <w:rPr>
                          <w:i/>
                          <w:iCs/>
                        </w:rPr>
                        <w:t>to</w:t>
                      </w:r>
                      <w:r w:rsidR="00543006" w:rsidRPr="00FB05ED">
                        <w:rPr>
                          <w:i/>
                          <w:iCs/>
                        </w:rPr>
                        <w:t xml:space="preserve"> the </w:t>
                      </w:r>
                      <w:r w:rsidR="00C310D8" w:rsidRPr="00FB05ED">
                        <w:rPr>
                          <w:i/>
                          <w:iCs/>
                        </w:rPr>
                        <w:t>application fields outlined above.</w:t>
                      </w:r>
                    </w:p>
                  </w:txbxContent>
                </v:textbox>
                <w10:wrap anchorx="margin"/>
              </v:shape>
            </w:pict>
          </mc:Fallback>
        </mc:AlternateContent>
      </w:r>
      <w:r w:rsidR="009576E9">
        <w:rPr>
          <w:b/>
          <w:noProof/>
          <w14:ligatures w14:val="standardContextual"/>
        </w:rPr>
        <w:br w:type="textWrapping" w:clear="all"/>
      </w:r>
    </w:p>
    <w:p w14:paraId="311AF4E0" w14:textId="1A255A1F" w:rsidR="006E43CE" w:rsidRDefault="006E43CE" w:rsidP="00370473">
      <w:pPr>
        <w:rPr>
          <w:b/>
        </w:rPr>
      </w:pPr>
    </w:p>
    <w:p w14:paraId="4725A165" w14:textId="77777777" w:rsidR="006E43CE" w:rsidRDefault="006E43CE" w:rsidP="00370473">
      <w:pPr>
        <w:rPr>
          <w:b/>
        </w:rPr>
      </w:pPr>
    </w:p>
    <w:p w14:paraId="5F69C496" w14:textId="77777777" w:rsidR="006E43CE" w:rsidRDefault="006E43CE" w:rsidP="00370473">
      <w:pPr>
        <w:rPr>
          <w:b/>
        </w:rPr>
      </w:pPr>
    </w:p>
    <w:p w14:paraId="71A750BA" w14:textId="77777777" w:rsidR="006E43CE" w:rsidRDefault="006E43CE" w:rsidP="00370473">
      <w:pPr>
        <w:rPr>
          <w:b/>
        </w:rPr>
      </w:pPr>
    </w:p>
    <w:p w14:paraId="5AFE9A22" w14:textId="56B5A398" w:rsidR="00370473" w:rsidRDefault="00DB7A5B" w:rsidP="00370473">
      <w:pPr>
        <w:rPr>
          <w:b/>
          <w:color w:val="00B050"/>
        </w:rPr>
      </w:pPr>
      <w:r w:rsidRPr="007B198A">
        <w:rPr>
          <w:rFonts w:asciiTheme="majorHAnsi" w:hAnsiTheme="majorHAnsi"/>
          <w:noProof/>
        </w:rPr>
        <mc:AlternateContent>
          <mc:Choice Requires="wps">
            <w:drawing>
              <wp:anchor distT="0" distB="0" distL="114300" distR="114300" simplePos="0" relativeHeight="251659264" behindDoc="0" locked="0" layoutInCell="1" allowOverlap="1" wp14:anchorId="6BBAE8F1" wp14:editId="1018787C">
                <wp:simplePos x="0" y="0"/>
                <wp:positionH relativeFrom="column">
                  <wp:posOffset>1874520</wp:posOffset>
                </wp:positionH>
                <wp:positionV relativeFrom="paragraph">
                  <wp:posOffset>435610</wp:posOffset>
                </wp:positionV>
                <wp:extent cx="1619795" cy="1389888"/>
                <wp:effectExtent l="0" t="0" r="19050" b="20320"/>
                <wp:wrapNone/>
                <wp:docPr id="9" name="Donut 9"/>
                <wp:cNvGraphicFramePr/>
                <a:graphic xmlns:a="http://schemas.openxmlformats.org/drawingml/2006/main">
                  <a:graphicData uri="http://schemas.microsoft.com/office/word/2010/wordprocessingShape">
                    <wps:wsp>
                      <wps:cNvSpPr/>
                      <wps:spPr>
                        <a:xfrm>
                          <a:off x="0" y="0"/>
                          <a:ext cx="1619795" cy="1389888"/>
                        </a:xfrm>
                        <a:prstGeom prst="donu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B63EA" id="Donut 9" o:spid="_x0000_s1026" type="#_x0000_t23" style="position:absolute;margin-left:147.6pt;margin-top:34.3pt;width:127.55pt;height:10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" adj="0" fillcolor="#156082 [3204]" strokecolor="#0a2f40 [1604]" strokeweight="1pt">
                <v:stroke joinstyle="miter"/>
              </v:shape>
            </w:pict>
          </mc:Fallback>
        </mc:AlternateContent>
      </w:r>
      <w:r w:rsidR="00370473" w:rsidRPr="007B198A">
        <w:rPr>
          <w:rFonts w:asciiTheme="majorHAnsi" w:hAnsiTheme="majorHAnsi"/>
          <w:b/>
        </w:rPr>
        <w:t>OCCUPANCY</w:t>
      </w:r>
      <w:r w:rsidR="00BC61F7" w:rsidRPr="007B198A">
        <w:rPr>
          <w:rFonts w:asciiTheme="majorHAnsi" w:hAnsiTheme="majorHAnsi"/>
          <w:b/>
        </w:rPr>
        <w:t xml:space="preserve"> RATE</w:t>
      </w:r>
      <w:r w:rsidR="00370473" w:rsidRPr="007B198A">
        <w:rPr>
          <w:rFonts w:asciiTheme="majorHAnsi" w:hAnsiTheme="majorHAnsi"/>
          <w:b/>
        </w:rPr>
        <w:t xml:space="preserve"> APPLICATION</w:t>
      </w:r>
      <w:r w:rsidR="00BC61F7" w:rsidRPr="007B198A">
        <w:rPr>
          <w:rFonts w:asciiTheme="majorHAnsi" w:hAnsiTheme="majorHAnsi"/>
          <w:b/>
        </w:rPr>
        <w:t xml:space="preserve"> (ORA)</w:t>
      </w:r>
      <w:r w:rsidR="00370473" w:rsidRPr="007B198A">
        <w:rPr>
          <w:rFonts w:asciiTheme="majorHAnsi" w:hAnsiTheme="majorHAnsi"/>
          <w:b/>
        </w:rPr>
        <w:t xml:space="preserve"> INSTRUCTIONS</w:t>
      </w:r>
      <w:r w:rsidR="00210BE5" w:rsidRPr="007B198A">
        <w:rPr>
          <w:rFonts w:asciiTheme="majorHAnsi" w:hAnsiTheme="majorHAnsi"/>
          <w:b/>
        </w:rPr>
        <w:t xml:space="preserve"> -</w:t>
      </w:r>
      <w:r w:rsidR="00370473" w:rsidRPr="007B198A">
        <w:rPr>
          <w:rFonts w:asciiTheme="majorHAnsi" w:hAnsiTheme="majorHAnsi"/>
          <w:b/>
        </w:rPr>
        <w:t xml:space="preserve"> </w:t>
      </w:r>
      <w:r w:rsidR="00370473" w:rsidRPr="007B198A">
        <w:rPr>
          <w:rFonts w:asciiTheme="majorHAnsi" w:hAnsiTheme="majorHAnsi"/>
          <w:b/>
          <w:color w:val="00B050"/>
        </w:rPr>
        <w:t>SECTION 5</w:t>
      </w:r>
      <w:r w:rsidR="001F6A3F">
        <w:rPr>
          <w:rFonts w:asciiTheme="majorHAnsi" w:hAnsiTheme="majorHAnsi"/>
          <w:b/>
          <w:color w:val="00B050"/>
        </w:rPr>
        <w:t xml:space="preserve"> (CONTINUED)</w:t>
      </w:r>
      <w:r w:rsidR="00AA7F53" w:rsidRPr="007B198A">
        <w:rPr>
          <w:rFonts w:asciiTheme="majorHAnsi" w:hAnsiTheme="majorHAnsi"/>
          <w:b/>
          <w:color w:val="00B050"/>
        </w:rPr>
        <w:t xml:space="preserve"> </w:t>
      </w:r>
      <w:r w:rsidR="00995DBF">
        <w:rPr>
          <w:rFonts w:asciiTheme="majorHAnsi" w:hAnsiTheme="majorHAnsi"/>
          <w:b/>
          <w:color w:val="00B050"/>
        </w:rPr>
        <w:t>– NEW CONSTRUCTION INFORMATION</w:t>
      </w:r>
    </w:p>
    <w:p w14:paraId="746BE251" w14:textId="273927B9" w:rsidR="00370473" w:rsidRDefault="00DB7A5B" w:rsidP="00370473">
      <w:r>
        <w:rPr>
          <w:noProof/>
          <w14:ligatures w14:val="standardContextual"/>
        </w:rPr>
        <w:drawing>
          <wp:inline distT="0" distB="0" distL="0" distR="0" wp14:anchorId="4E4862AA" wp14:editId="7B4C2B83">
            <wp:extent cx="5981700" cy="1174186"/>
            <wp:effectExtent l="0" t="0" r="0" b="6985"/>
            <wp:docPr id="823591786"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91786" name="Picture 1" descr="Graphical user interface&#10;&#10;Description automatically generated"/>
                    <pic:cNvPicPr/>
                  </pic:nvPicPr>
                  <pic:blipFill>
                    <a:blip r:embed="rId23"/>
                    <a:stretch>
                      <a:fillRect/>
                    </a:stretch>
                  </pic:blipFill>
                  <pic:spPr>
                    <a:xfrm>
                      <a:off x="0" y="0"/>
                      <a:ext cx="6205503" cy="1218118"/>
                    </a:xfrm>
                    <a:prstGeom prst="rect">
                      <a:avLst/>
                    </a:prstGeom>
                  </pic:spPr>
                </pic:pic>
              </a:graphicData>
            </a:graphic>
          </wp:inline>
        </w:drawing>
      </w:r>
    </w:p>
    <w:p w14:paraId="69D620B4" w14:textId="4FD5D9D6" w:rsidR="00370473" w:rsidRDefault="00370473" w:rsidP="00370473">
      <w:pPr>
        <w:rPr>
          <w:b/>
          <w:color w:val="FF0000"/>
        </w:rPr>
      </w:pPr>
      <w:r>
        <w:t xml:space="preserve">[5] Acquisition Detail: </w:t>
      </w:r>
      <w:r w:rsidRPr="0026455C">
        <w:rPr>
          <w:b/>
          <w:color w:val="FF0000"/>
        </w:rPr>
        <w:t>“</w:t>
      </w:r>
      <w:r>
        <w:rPr>
          <w:b/>
          <w:color w:val="FF0000"/>
        </w:rPr>
        <w:t xml:space="preserve">New Construction Information” </w:t>
      </w:r>
      <w:r w:rsidRPr="00E922EC">
        <w:rPr>
          <w:b/>
        </w:rPr>
        <w:t xml:space="preserve">- </w:t>
      </w:r>
      <w:r>
        <w:t xml:space="preserve">Completed when provider </w:t>
      </w:r>
      <w:r w:rsidRPr="006F6C9A">
        <w:rPr>
          <w:b/>
          <w:color w:val="FF0000"/>
        </w:rPr>
        <w:t xml:space="preserve">constructs a new </w:t>
      </w:r>
      <w:r w:rsidR="00FC7434" w:rsidRPr="006F6C9A">
        <w:rPr>
          <w:b/>
          <w:color w:val="FF0000"/>
        </w:rPr>
        <w:t>site.</w:t>
      </w:r>
    </w:p>
    <w:tbl>
      <w:tblPr>
        <w:tblStyle w:val="TableGrid"/>
        <w:tblW w:w="0" w:type="auto"/>
        <w:tblLook w:val="04A0" w:firstRow="1" w:lastRow="0" w:firstColumn="1" w:lastColumn="0" w:noHBand="0" w:noVBand="1"/>
      </w:tblPr>
      <w:tblGrid>
        <w:gridCol w:w="3597"/>
        <w:gridCol w:w="3592"/>
        <w:gridCol w:w="3601"/>
      </w:tblGrid>
      <w:tr w:rsidR="00370473" w14:paraId="5C6FF9FC" w14:textId="77777777" w:rsidTr="007D33E9">
        <w:trPr>
          <w:tblHeader/>
        </w:trPr>
        <w:tc>
          <w:tcPr>
            <w:tcW w:w="3597" w:type="dxa"/>
            <w:shd w:val="clear" w:color="auto" w:fill="DAE9F7" w:themeFill="text2" w:themeFillTint="1A"/>
          </w:tcPr>
          <w:p w14:paraId="56B18D27" w14:textId="0779ACF1" w:rsidR="00370473" w:rsidRPr="007B198A" w:rsidRDefault="00370473" w:rsidP="007F39B1">
            <w:pPr>
              <w:jc w:val="center"/>
              <w:rPr>
                <w:rFonts w:asciiTheme="majorHAnsi" w:hAnsiTheme="majorHAnsi"/>
                <w:b/>
                <w:bCs/>
              </w:rPr>
            </w:pPr>
            <w:bookmarkStart w:id="1" w:name="_Hlk169611393"/>
            <w:r w:rsidRPr="007B198A">
              <w:rPr>
                <w:rFonts w:asciiTheme="majorHAnsi" w:hAnsiTheme="majorHAnsi"/>
                <w:b/>
                <w:bCs/>
              </w:rPr>
              <w:t xml:space="preserve">APPLICATION </w:t>
            </w:r>
            <w:r w:rsidR="00313A0E" w:rsidRPr="007B198A">
              <w:rPr>
                <w:rFonts w:asciiTheme="majorHAnsi" w:hAnsiTheme="majorHAnsi"/>
                <w:b/>
                <w:bCs/>
              </w:rPr>
              <w:t>FIELD</w:t>
            </w:r>
          </w:p>
        </w:tc>
        <w:tc>
          <w:tcPr>
            <w:tcW w:w="3592" w:type="dxa"/>
            <w:shd w:val="clear" w:color="auto" w:fill="DAE9F7" w:themeFill="text2" w:themeFillTint="1A"/>
          </w:tcPr>
          <w:p w14:paraId="7481035B"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01" w:type="dxa"/>
            <w:shd w:val="clear" w:color="auto" w:fill="DAE9F7" w:themeFill="text2" w:themeFillTint="1A"/>
          </w:tcPr>
          <w:p w14:paraId="146AB35F"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3A4A8816" w14:textId="77777777" w:rsidTr="00B3247A">
        <w:tc>
          <w:tcPr>
            <w:tcW w:w="3597" w:type="dxa"/>
          </w:tcPr>
          <w:p w14:paraId="4ED61469" w14:textId="77777777" w:rsidR="00370473" w:rsidRDefault="00370473" w:rsidP="008C4997">
            <w:pPr>
              <w:spacing w:line="240" w:lineRule="auto"/>
            </w:pPr>
          </w:p>
          <w:p w14:paraId="05D9CE26" w14:textId="77777777" w:rsidR="00370473" w:rsidRDefault="00370473" w:rsidP="008C4997">
            <w:pPr>
              <w:spacing w:line="240" w:lineRule="auto"/>
            </w:pPr>
            <w:r>
              <w:t>“Land Cost”</w:t>
            </w:r>
          </w:p>
        </w:tc>
        <w:tc>
          <w:tcPr>
            <w:tcW w:w="3592" w:type="dxa"/>
          </w:tcPr>
          <w:p w14:paraId="0FC63EA8" w14:textId="77777777" w:rsidR="00370473" w:rsidRDefault="00370473" w:rsidP="008C4997">
            <w:pPr>
              <w:spacing w:line="240" w:lineRule="auto"/>
            </w:pPr>
          </w:p>
          <w:p w14:paraId="435E6502" w14:textId="77777777" w:rsidR="00370473" w:rsidRDefault="00370473" w:rsidP="008C4997">
            <w:pPr>
              <w:spacing w:line="240" w:lineRule="auto"/>
            </w:pPr>
            <w:r>
              <w:t>Cost of land new site is constructed on</w:t>
            </w:r>
          </w:p>
        </w:tc>
        <w:tc>
          <w:tcPr>
            <w:tcW w:w="3601" w:type="dxa"/>
          </w:tcPr>
          <w:p w14:paraId="1755DD7D" w14:textId="77777777" w:rsidR="00370473" w:rsidRDefault="00370473" w:rsidP="008C4997">
            <w:pPr>
              <w:spacing w:line="240" w:lineRule="auto"/>
              <w:jc w:val="center"/>
            </w:pPr>
          </w:p>
          <w:p w14:paraId="541EBD21" w14:textId="77777777" w:rsidR="00370473" w:rsidRDefault="00370473" w:rsidP="008C4997">
            <w:pPr>
              <w:spacing w:line="240" w:lineRule="auto"/>
              <w:jc w:val="center"/>
            </w:pPr>
            <w:r>
              <w:t>Deed, Land Card, or other document stating provider cost of land purchase to build new site</w:t>
            </w:r>
          </w:p>
        </w:tc>
      </w:tr>
      <w:tr w:rsidR="00370473" w14:paraId="54D5C82F" w14:textId="77777777" w:rsidTr="00B3247A">
        <w:tc>
          <w:tcPr>
            <w:tcW w:w="3597" w:type="dxa"/>
            <w:shd w:val="clear" w:color="auto" w:fill="E8E8E8" w:themeFill="background2"/>
          </w:tcPr>
          <w:p w14:paraId="58537973" w14:textId="77777777" w:rsidR="00370473" w:rsidRDefault="00370473" w:rsidP="008C4997">
            <w:pPr>
              <w:spacing w:line="240" w:lineRule="auto"/>
            </w:pPr>
          </w:p>
          <w:p w14:paraId="1567193B" w14:textId="77777777" w:rsidR="00370473" w:rsidRDefault="00370473" w:rsidP="008C4997">
            <w:pPr>
              <w:spacing w:line="240" w:lineRule="auto"/>
            </w:pPr>
            <w:r>
              <w:t>“Land Financed”</w:t>
            </w:r>
          </w:p>
        </w:tc>
        <w:tc>
          <w:tcPr>
            <w:tcW w:w="3592" w:type="dxa"/>
            <w:shd w:val="clear" w:color="auto" w:fill="E8E8E8" w:themeFill="background2"/>
          </w:tcPr>
          <w:p w14:paraId="2F3FA7DA" w14:textId="77777777" w:rsidR="00370473" w:rsidRDefault="00370473" w:rsidP="008C4997">
            <w:pPr>
              <w:spacing w:line="240" w:lineRule="auto"/>
            </w:pPr>
          </w:p>
          <w:p w14:paraId="3817319C" w14:textId="77777777" w:rsidR="00370473" w:rsidRDefault="00370473" w:rsidP="008C4997">
            <w:pPr>
              <w:spacing w:line="240" w:lineRule="auto"/>
            </w:pPr>
            <w:r>
              <w:t>Amount of land cost that is financed by provider</w:t>
            </w:r>
          </w:p>
        </w:tc>
        <w:tc>
          <w:tcPr>
            <w:tcW w:w="3601" w:type="dxa"/>
            <w:shd w:val="clear" w:color="auto" w:fill="E8E8E8" w:themeFill="background2"/>
          </w:tcPr>
          <w:p w14:paraId="6CD6F839" w14:textId="77777777" w:rsidR="00370473" w:rsidRDefault="00370473" w:rsidP="008C4997">
            <w:pPr>
              <w:spacing w:line="240" w:lineRule="auto"/>
              <w:jc w:val="center"/>
            </w:pPr>
          </w:p>
          <w:p w14:paraId="0DFD98A6" w14:textId="77777777" w:rsidR="00370473" w:rsidRDefault="00370473" w:rsidP="008C4997">
            <w:pPr>
              <w:spacing w:line="240" w:lineRule="auto"/>
              <w:jc w:val="center"/>
            </w:pPr>
            <w:r>
              <w:t xml:space="preserve">Financing Documents – mortgage, loan documents, bond documents, </w:t>
            </w:r>
            <w:r w:rsidRPr="00854728">
              <w:t xml:space="preserve">or </w:t>
            </w:r>
            <w:r>
              <w:t>other finance documents associated with provider acquisition of land</w:t>
            </w:r>
          </w:p>
        </w:tc>
      </w:tr>
      <w:tr w:rsidR="00370473" w14:paraId="226C3081" w14:textId="77777777" w:rsidTr="00B3247A">
        <w:tc>
          <w:tcPr>
            <w:tcW w:w="3597" w:type="dxa"/>
          </w:tcPr>
          <w:p w14:paraId="286D8F8A" w14:textId="77777777" w:rsidR="00370473" w:rsidRDefault="00370473" w:rsidP="008C4997">
            <w:pPr>
              <w:spacing w:line="240" w:lineRule="auto"/>
            </w:pPr>
          </w:p>
          <w:p w14:paraId="0E285A28" w14:textId="77777777" w:rsidR="00370473" w:rsidRDefault="00370473" w:rsidP="008C4997">
            <w:pPr>
              <w:spacing w:line="240" w:lineRule="auto"/>
            </w:pPr>
            <w:r>
              <w:t>“Construction Cost”</w:t>
            </w:r>
          </w:p>
        </w:tc>
        <w:tc>
          <w:tcPr>
            <w:tcW w:w="3592" w:type="dxa"/>
          </w:tcPr>
          <w:p w14:paraId="3D176CC6" w14:textId="77777777" w:rsidR="00370473" w:rsidRDefault="00370473" w:rsidP="008C4997">
            <w:pPr>
              <w:spacing w:line="240" w:lineRule="auto"/>
            </w:pPr>
          </w:p>
          <w:p w14:paraId="46B4C344" w14:textId="55403469" w:rsidR="00370473" w:rsidRDefault="00370473" w:rsidP="008C4997">
            <w:pPr>
              <w:spacing w:line="240" w:lineRule="auto"/>
            </w:pPr>
            <w:r>
              <w:t xml:space="preserve">Cost of construction of the new site. </w:t>
            </w:r>
          </w:p>
        </w:tc>
        <w:tc>
          <w:tcPr>
            <w:tcW w:w="3601" w:type="dxa"/>
          </w:tcPr>
          <w:p w14:paraId="1FB3F1A7" w14:textId="77777777" w:rsidR="00370473" w:rsidRDefault="00370473" w:rsidP="008C4997">
            <w:pPr>
              <w:spacing w:line="240" w:lineRule="auto"/>
              <w:jc w:val="center"/>
            </w:pPr>
          </w:p>
          <w:p w14:paraId="554A675D" w14:textId="77777777" w:rsidR="00370473" w:rsidRDefault="00370473" w:rsidP="008C4997">
            <w:pPr>
              <w:spacing w:line="240" w:lineRule="auto"/>
              <w:jc w:val="center"/>
            </w:pPr>
            <w:r>
              <w:t xml:space="preserve">Contractor, AIA (American Institute of Architects), or other documents detailing the construction and costs, including number of bedrooms, baths, etc., associated with building the site, </w:t>
            </w:r>
            <w:r w:rsidRPr="006F63AA">
              <w:rPr>
                <w:i/>
              </w:rPr>
              <w:t>and</w:t>
            </w:r>
            <w:r>
              <w:t xml:space="preserve"> proof of provider payment of those costs, or pending payment</w:t>
            </w:r>
            <w:r w:rsidRPr="00E33E7D">
              <w:rPr>
                <w:color w:val="FF0000"/>
              </w:rPr>
              <w:t xml:space="preserve"> </w:t>
            </w:r>
          </w:p>
        </w:tc>
      </w:tr>
      <w:tr w:rsidR="00370473" w14:paraId="63FC07F6" w14:textId="77777777" w:rsidTr="00B3247A">
        <w:tc>
          <w:tcPr>
            <w:tcW w:w="3597" w:type="dxa"/>
            <w:shd w:val="clear" w:color="auto" w:fill="E8E8E8" w:themeFill="background2"/>
          </w:tcPr>
          <w:p w14:paraId="2B8D96E9" w14:textId="77777777" w:rsidR="00370473" w:rsidRDefault="00370473" w:rsidP="008C4997">
            <w:pPr>
              <w:spacing w:line="240" w:lineRule="auto"/>
            </w:pPr>
          </w:p>
          <w:p w14:paraId="71E33E82" w14:textId="77777777" w:rsidR="00370473" w:rsidRDefault="00370473" w:rsidP="008C4997">
            <w:pPr>
              <w:spacing w:line="240" w:lineRule="auto"/>
            </w:pPr>
            <w:r>
              <w:t>“Construction Financed”</w:t>
            </w:r>
          </w:p>
        </w:tc>
        <w:tc>
          <w:tcPr>
            <w:tcW w:w="3592" w:type="dxa"/>
            <w:shd w:val="clear" w:color="auto" w:fill="E8E8E8" w:themeFill="background2"/>
          </w:tcPr>
          <w:p w14:paraId="35E20793" w14:textId="77777777" w:rsidR="00370473" w:rsidRDefault="00370473" w:rsidP="008C4997">
            <w:pPr>
              <w:spacing w:line="240" w:lineRule="auto"/>
            </w:pPr>
          </w:p>
          <w:p w14:paraId="3B49601B" w14:textId="77777777" w:rsidR="00370473" w:rsidRDefault="00370473" w:rsidP="008C4997">
            <w:pPr>
              <w:spacing w:line="240" w:lineRule="auto"/>
            </w:pPr>
            <w:r>
              <w:t>Amount of construction cost that is financed by provider</w:t>
            </w:r>
          </w:p>
        </w:tc>
        <w:tc>
          <w:tcPr>
            <w:tcW w:w="3601" w:type="dxa"/>
            <w:shd w:val="clear" w:color="auto" w:fill="E8E8E8" w:themeFill="background2"/>
          </w:tcPr>
          <w:p w14:paraId="08F8AD26" w14:textId="77777777" w:rsidR="00370473" w:rsidRDefault="00370473" w:rsidP="008C4997">
            <w:pPr>
              <w:spacing w:line="240" w:lineRule="auto"/>
              <w:jc w:val="center"/>
            </w:pPr>
          </w:p>
          <w:p w14:paraId="47174D44" w14:textId="77777777" w:rsidR="00370473" w:rsidRDefault="00370473" w:rsidP="008C4997">
            <w:pPr>
              <w:spacing w:line="240" w:lineRule="auto"/>
              <w:jc w:val="center"/>
            </w:pPr>
            <w:r>
              <w:t>Same as “Land Financed”</w:t>
            </w:r>
          </w:p>
        </w:tc>
      </w:tr>
      <w:tr w:rsidR="00370473" w14:paraId="27D41725" w14:textId="77777777" w:rsidTr="00B3247A">
        <w:trPr>
          <w:trHeight w:val="1160"/>
        </w:trPr>
        <w:tc>
          <w:tcPr>
            <w:tcW w:w="3597" w:type="dxa"/>
          </w:tcPr>
          <w:p w14:paraId="71BED790" w14:textId="77777777" w:rsidR="00B3247A" w:rsidRDefault="00B3247A" w:rsidP="008C4997">
            <w:pPr>
              <w:spacing w:line="240" w:lineRule="auto"/>
            </w:pPr>
          </w:p>
          <w:p w14:paraId="2B405B90" w14:textId="0F8A75F8" w:rsidR="00370473" w:rsidRDefault="00370473" w:rsidP="008C4997">
            <w:pPr>
              <w:spacing w:line="240" w:lineRule="auto"/>
            </w:pPr>
            <w:r>
              <w:t>“Completion Date”</w:t>
            </w:r>
          </w:p>
        </w:tc>
        <w:tc>
          <w:tcPr>
            <w:tcW w:w="3592" w:type="dxa"/>
          </w:tcPr>
          <w:p w14:paraId="26344480" w14:textId="77777777" w:rsidR="00B3247A" w:rsidRDefault="00B3247A" w:rsidP="008C4997">
            <w:pPr>
              <w:spacing w:line="240" w:lineRule="auto"/>
            </w:pPr>
          </w:p>
          <w:p w14:paraId="6C71C2F2" w14:textId="3E34B8BE" w:rsidR="00370473" w:rsidRDefault="00370473" w:rsidP="008C4997">
            <w:pPr>
              <w:spacing w:line="240" w:lineRule="auto"/>
            </w:pPr>
            <w:r>
              <w:t>Date construction of new site was completed</w:t>
            </w:r>
          </w:p>
        </w:tc>
        <w:tc>
          <w:tcPr>
            <w:tcW w:w="3601" w:type="dxa"/>
          </w:tcPr>
          <w:p w14:paraId="6350BC2B" w14:textId="77777777" w:rsidR="00370473" w:rsidRDefault="00370473" w:rsidP="008C4997">
            <w:pPr>
              <w:spacing w:line="240" w:lineRule="auto"/>
              <w:jc w:val="center"/>
            </w:pPr>
          </w:p>
          <w:p w14:paraId="2B4F9A02" w14:textId="3151F533" w:rsidR="00370473" w:rsidRDefault="00370473" w:rsidP="008C4997">
            <w:pPr>
              <w:spacing w:line="240" w:lineRule="auto"/>
              <w:jc w:val="center"/>
            </w:pPr>
            <w:r>
              <w:t>None</w:t>
            </w:r>
          </w:p>
        </w:tc>
      </w:tr>
    </w:tbl>
    <w:bookmarkEnd w:id="1"/>
    <w:p w14:paraId="5BAD290A" w14:textId="0F8BEE7D" w:rsidR="009976F1" w:rsidRDefault="00995DBF" w:rsidP="00370473">
      <w:pPr>
        <w:rPr>
          <w:rFonts w:asciiTheme="majorHAnsi" w:hAnsiTheme="majorHAnsi"/>
          <w:b/>
          <w:color w:val="00B050"/>
        </w:rPr>
      </w:pPr>
      <w:r w:rsidRPr="007B198A">
        <w:rPr>
          <w:rFonts w:asciiTheme="majorHAnsi" w:hAnsiTheme="majorHAnsi"/>
          <w:b/>
        </w:rPr>
        <w:t xml:space="preserve">OCCUPANCY RATE APPLICATION (ORA) INSTRUCTIONS - </w:t>
      </w:r>
      <w:r w:rsidRPr="007B198A">
        <w:rPr>
          <w:rFonts w:asciiTheme="majorHAnsi" w:hAnsiTheme="majorHAnsi"/>
          <w:b/>
          <w:color w:val="00B050"/>
        </w:rPr>
        <w:t xml:space="preserve">SECTION 5 </w:t>
      </w:r>
      <w:r>
        <w:rPr>
          <w:rFonts w:asciiTheme="majorHAnsi" w:hAnsiTheme="majorHAnsi"/>
          <w:b/>
          <w:color w:val="00B050"/>
        </w:rPr>
        <w:t>– NEW CONSTRUCTION INFORMATION (CONTINUED)</w:t>
      </w:r>
    </w:p>
    <w:p w14:paraId="60BC1B38" w14:textId="0648ECAF" w:rsidR="00050D08" w:rsidRDefault="00DB7A5B" w:rsidP="00370473">
      <w:pPr>
        <w:rPr>
          <w:rFonts w:asciiTheme="majorHAnsi" w:hAnsiTheme="majorHAnsi"/>
          <w:b/>
          <w:color w:val="00B050"/>
        </w:rPr>
      </w:pPr>
      <w:r w:rsidRPr="007B198A">
        <w:rPr>
          <w:rFonts w:asciiTheme="majorHAnsi" w:hAnsiTheme="majorHAnsi"/>
          <w:noProof/>
        </w:rPr>
        <mc:AlternateContent>
          <mc:Choice Requires="wps">
            <w:drawing>
              <wp:anchor distT="0" distB="0" distL="114300" distR="114300" simplePos="0" relativeHeight="251678720" behindDoc="0" locked="0" layoutInCell="1" allowOverlap="1" wp14:anchorId="7DB71E89" wp14:editId="2CA2A94B">
                <wp:simplePos x="0" y="0"/>
                <wp:positionH relativeFrom="column">
                  <wp:posOffset>2190750</wp:posOffset>
                </wp:positionH>
                <wp:positionV relativeFrom="paragraph">
                  <wp:posOffset>6349</wp:posOffset>
                </wp:positionV>
                <wp:extent cx="1838325" cy="1457325"/>
                <wp:effectExtent l="0" t="0" r="28575" b="28575"/>
                <wp:wrapNone/>
                <wp:docPr id="403688554" name="Donut 9"/>
                <wp:cNvGraphicFramePr/>
                <a:graphic xmlns:a="http://schemas.openxmlformats.org/drawingml/2006/main">
                  <a:graphicData uri="http://schemas.microsoft.com/office/word/2010/wordprocessingShape">
                    <wps:wsp>
                      <wps:cNvSpPr/>
                      <wps:spPr>
                        <a:xfrm>
                          <a:off x="0" y="0"/>
                          <a:ext cx="1838325" cy="1457325"/>
                        </a:xfrm>
                        <a:prstGeom prst="donut">
                          <a:avLst>
                            <a:gd name="adj" fmla="val 0"/>
                          </a:avLst>
                        </a:prstGeom>
                        <a:solidFill>
                          <a:srgbClr val="156082"/>
                        </a:solidFill>
                        <a:ln w="12700" cap="flat" cmpd="sng" algn="ctr">
                          <a:solidFill>
                            <a:srgbClr val="156082">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66D31" id="Donut 9" o:spid="_x0000_s1026" type="#_x0000_t23" style="position:absolute;margin-left:172.5pt;margin-top:.5pt;width:144.75pt;height:11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" adj="0" fillcolor="#156082" strokecolor="#0c445e" strokeweight="1pt">
                <v:stroke joinstyle="miter"/>
              </v:shape>
            </w:pict>
          </mc:Fallback>
        </mc:AlternateContent>
      </w:r>
      <w:r>
        <w:rPr>
          <w:noProof/>
          <w14:ligatures w14:val="standardContextual"/>
        </w:rPr>
        <w:drawing>
          <wp:inline distT="0" distB="0" distL="0" distR="0" wp14:anchorId="6458E1DE" wp14:editId="60E12209">
            <wp:extent cx="6858000" cy="1346200"/>
            <wp:effectExtent l="0" t="0" r="0" b="6350"/>
            <wp:docPr id="1561042120"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42120" name="Picture 1" descr="Graphical user interface&#10;&#10;Description automatically generated"/>
                    <pic:cNvPicPr/>
                  </pic:nvPicPr>
                  <pic:blipFill>
                    <a:blip r:embed="rId23"/>
                    <a:stretch>
                      <a:fillRect/>
                    </a:stretch>
                  </pic:blipFill>
                  <pic:spPr>
                    <a:xfrm>
                      <a:off x="0" y="0"/>
                      <a:ext cx="6858000" cy="1346200"/>
                    </a:xfrm>
                    <a:prstGeom prst="rect">
                      <a:avLst/>
                    </a:prstGeom>
                  </pic:spPr>
                </pic:pic>
              </a:graphicData>
            </a:graphic>
          </wp:inline>
        </w:drawing>
      </w:r>
    </w:p>
    <w:tbl>
      <w:tblPr>
        <w:tblStyle w:val="TableGrid"/>
        <w:tblW w:w="0" w:type="auto"/>
        <w:tblLook w:val="04A0" w:firstRow="1" w:lastRow="0" w:firstColumn="1" w:lastColumn="0" w:noHBand="0" w:noVBand="1"/>
      </w:tblPr>
      <w:tblGrid>
        <w:gridCol w:w="3593"/>
        <w:gridCol w:w="3553"/>
        <w:gridCol w:w="3618"/>
      </w:tblGrid>
      <w:tr w:rsidR="00995DBF" w:rsidRPr="007B198A" w14:paraId="04D6A282" w14:textId="77777777" w:rsidTr="00995DBF">
        <w:trPr>
          <w:trHeight w:val="539"/>
          <w:tblHeader/>
        </w:trPr>
        <w:tc>
          <w:tcPr>
            <w:tcW w:w="3593" w:type="dxa"/>
            <w:shd w:val="clear" w:color="auto" w:fill="DAE9F7" w:themeFill="text2" w:themeFillTint="1A"/>
          </w:tcPr>
          <w:p w14:paraId="1255234A" w14:textId="77777777" w:rsidR="00995DBF" w:rsidRPr="007B198A" w:rsidRDefault="00995DBF" w:rsidP="000A4FED">
            <w:pPr>
              <w:jc w:val="center"/>
              <w:rPr>
                <w:rFonts w:asciiTheme="majorHAnsi" w:hAnsiTheme="majorHAnsi"/>
                <w:b/>
                <w:bCs/>
              </w:rPr>
            </w:pPr>
            <w:r w:rsidRPr="007B198A">
              <w:rPr>
                <w:rFonts w:asciiTheme="majorHAnsi" w:hAnsiTheme="majorHAnsi"/>
                <w:b/>
                <w:bCs/>
              </w:rPr>
              <w:t>APPLICATION FIELD</w:t>
            </w:r>
          </w:p>
        </w:tc>
        <w:tc>
          <w:tcPr>
            <w:tcW w:w="3553" w:type="dxa"/>
            <w:shd w:val="clear" w:color="auto" w:fill="DAE9F7" w:themeFill="text2" w:themeFillTint="1A"/>
          </w:tcPr>
          <w:p w14:paraId="67378D6C" w14:textId="77777777" w:rsidR="00995DBF" w:rsidRPr="007B198A" w:rsidRDefault="00995DBF" w:rsidP="000A4FED">
            <w:pPr>
              <w:jc w:val="center"/>
              <w:rPr>
                <w:rFonts w:asciiTheme="majorHAnsi" w:hAnsiTheme="majorHAnsi"/>
                <w:b/>
                <w:bCs/>
              </w:rPr>
            </w:pPr>
            <w:r w:rsidRPr="007B198A">
              <w:rPr>
                <w:rFonts w:asciiTheme="majorHAnsi" w:hAnsiTheme="majorHAnsi"/>
                <w:b/>
                <w:bCs/>
              </w:rPr>
              <w:t>DEFINED</w:t>
            </w:r>
          </w:p>
        </w:tc>
        <w:tc>
          <w:tcPr>
            <w:tcW w:w="3618" w:type="dxa"/>
            <w:shd w:val="clear" w:color="auto" w:fill="DAE9F7" w:themeFill="text2" w:themeFillTint="1A"/>
          </w:tcPr>
          <w:p w14:paraId="59394345" w14:textId="77777777" w:rsidR="00995DBF" w:rsidRPr="007B198A" w:rsidRDefault="00995DBF" w:rsidP="000A4FED">
            <w:pPr>
              <w:jc w:val="center"/>
              <w:rPr>
                <w:rFonts w:asciiTheme="majorHAnsi" w:hAnsiTheme="majorHAnsi"/>
                <w:b/>
                <w:bCs/>
              </w:rPr>
            </w:pPr>
            <w:r w:rsidRPr="007B198A">
              <w:rPr>
                <w:rFonts w:asciiTheme="majorHAnsi" w:hAnsiTheme="majorHAnsi"/>
                <w:b/>
                <w:bCs/>
              </w:rPr>
              <w:t>TRIGGERS REQUIREMENT FOR</w:t>
            </w:r>
          </w:p>
        </w:tc>
      </w:tr>
      <w:tr w:rsidR="00995DBF" w14:paraId="02C38AED" w14:textId="77777777" w:rsidTr="00995DBF">
        <w:trPr>
          <w:trHeight w:val="1281"/>
        </w:trPr>
        <w:tc>
          <w:tcPr>
            <w:tcW w:w="3593" w:type="dxa"/>
            <w:shd w:val="clear" w:color="auto" w:fill="E8E8E8" w:themeFill="background2"/>
          </w:tcPr>
          <w:p w14:paraId="3925130B" w14:textId="77777777" w:rsidR="00995DBF" w:rsidRDefault="00995DBF" w:rsidP="000A4FED">
            <w:pPr>
              <w:spacing w:line="240" w:lineRule="auto"/>
            </w:pPr>
          </w:p>
          <w:p w14:paraId="5E586137" w14:textId="77777777" w:rsidR="00995DBF" w:rsidRDefault="00995DBF" w:rsidP="000A4FED">
            <w:pPr>
              <w:spacing w:line="240" w:lineRule="auto"/>
            </w:pPr>
            <w:r>
              <w:t>“Interest Rate”</w:t>
            </w:r>
          </w:p>
        </w:tc>
        <w:tc>
          <w:tcPr>
            <w:tcW w:w="3553" w:type="dxa"/>
            <w:shd w:val="clear" w:color="auto" w:fill="E8E8E8" w:themeFill="background2"/>
          </w:tcPr>
          <w:p w14:paraId="7F965B1C" w14:textId="77777777" w:rsidR="00995DBF" w:rsidRDefault="00995DBF" w:rsidP="000A4FED">
            <w:pPr>
              <w:spacing w:line="240" w:lineRule="auto"/>
            </w:pPr>
          </w:p>
          <w:p w14:paraId="46324319" w14:textId="77777777" w:rsidR="00995DBF" w:rsidRDefault="00995DBF" w:rsidP="000A4FED">
            <w:pPr>
              <w:spacing w:line="240" w:lineRule="auto"/>
            </w:pPr>
            <w:r>
              <w:t>Interest rate of financing the provider uses to build the site</w:t>
            </w:r>
          </w:p>
        </w:tc>
        <w:tc>
          <w:tcPr>
            <w:tcW w:w="3618" w:type="dxa"/>
            <w:shd w:val="clear" w:color="auto" w:fill="E8E8E8" w:themeFill="background2"/>
          </w:tcPr>
          <w:p w14:paraId="1144EEBA" w14:textId="77777777" w:rsidR="00995DBF" w:rsidRDefault="00995DBF" w:rsidP="000A4FED">
            <w:pPr>
              <w:spacing w:line="240" w:lineRule="auto"/>
              <w:jc w:val="center"/>
            </w:pPr>
          </w:p>
          <w:p w14:paraId="1C87047A" w14:textId="77777777" w:rsidR="00995DBF" w:rsidRDefault="00995DBF" w:rsidP="000A4FED">
            <w:pPr>
              <w:spacing w:line="240" w:lineRule="auto"/>
              <w:jc w:val="center"/>
            </w:pPr>
            <w:r>
              <w:t>Same as “Land Financed”</w:t>
            </w:r>
          </w:p>
        </w:tc>
      </w:tr>
      <w:tr w:rsidR="00995DBF" w14:paraId="0C851997" w14:textId="77777777" w:rsidTr="00995DBF">
        <w:trPr>
          <w:trHeight w:val="1559"/>
        </w:trPr>
        <w:tc>
          <w:tcPr>
            <w:tcW w:w="3593" w:type="dxa"/>
          </w:tcPr>
          <w:p w14:paraId="22B547F8" w14:textId="77777777" w:rsidR="00995DBF" w:rsidRDefault="00995DBF" w:rsidP="000A4FED">
            <w:pPr>
              <w:spacing w:line="240" w:lineRule="auto"/>
            </w:pPr>
          </w:p>
          <w:p w14:paraId="1F96AC78" w14:textId="77777777" w:rsidR="00995DBF" w:rsidRDefault="00995DBF" w:rsidP="000A4FED">
            <w:pPr>
              <w:spacing w:line="240" w:lineRule="auto"/>
            </w:pPr>
            <w:r>
              <w:t>“Term of Loan (yrs)”</w:t>
            </w:r>
          </w:p>
        </w:tc>
        <w:tc>
          <w:tcPr>
            <w:tcW w:w="3553" w:type="dxa"/>
          </w:tcPr>
          <w:p w14:paraId="72634AFC" w14:textId="77777777" w:rsidR="00995DBF" w:rsidRDefault="00995DBF" w:rsidP="000A4FED">
            <w:pPr>
              <w:spacing w:line="240" w:lineRule="auto"/>
            </w:pPr>
          </w:p>
          <w:p w14:paraId="6640AC1E" w14:textId="77777777" w:rsidR="00995DBF" w:rsidRDefault="00995DBF" w:rsidP="000A4FED">
            <w:pPr>
              <w:spacing w:line="240" w:lineRule="auto"/>
            </w:pPr>
            <w:r>
              <w:t>Number of years the loan or bond amortization is based upon</w:t>
            </w:r>
          </w:p>
        </w:tc>
        <w:tc>
          <w:tcPr>
            <w:tcW w:w="3618" w:type="dxa"/>
          </w:tcPr>
          <w:p w14:paraId="5A17DD6E" w14:textId="77777777" w:rsidR="00995DBF" w:rsidRDefault="00995DBF" w:rsidP="000A4FED">
            <w:pPr>
              <w:spacing w:line="240" w:lineRule="auto"/>
              <w:jc w:val="center"/>
            </w:pPr>
          </w:p>
          <w:p w14:paraId="60969954" w14:textId="77777777" w:rsidR="00995DBF" w:rsidRDefault="00995DBF" w:rsidP="000A4FED">
            <w:pPr>
              <w:spacing w:line="240" w:lineRule="auto"/>
              <w:jc w:val="center"/>
            </w:pPr>
            <w:r>
              <w:t>Same as “Land Financed”</w:t>
            </w:r>
          </w:p>
        </w:tc>
      </w:tr>
    </w:tbl>
    <w:p w14:paraId="1E4B0BBE" w14:textId="2CC94CD1" w:rsidR="009976F1" w:rsidRDefault="00995DBF" w:rsidP="00370473">
      <w:pPr>
        <w:rPr>
          <w:b/>
        </w:rPr>
      </w:pPr>
      <w:r>
        <w:rPr>
          <w:b/>
          <w:noProof/>
          <w14:ligatures w14:val="standardContextual"/>
        </w:rPr>
        <mc:AlternateContent>
          <mc:Choice Requires="wps">
            <w:drawing>
              <wp:anchor distT="0" distB="0" distL="114300" distR="114300" simplePos="0" relativeHeight="251667456" behindDoc="0" locked="0" layoutInCell="1" allowOverlap="1" wp14:anchorId="0120F9F0" wp14:editId="693461B9">
                <wp:simplePos x="0" y="0"/>
                <wp:positionH relativeFrom="margin">
                  <wp:align>left</wp:align>
                </wp:positionH>
                <wp:positionV relativeFrom="paragraph">
                  <wp:posOffset>161653</wp:posOffset>
                </wp:positionV>
                <wp:extent cx="4544840" cy="1656784"/>
                <wp:effectExtent l="0" t="0" r="27305" b="229235"/>
                <wp:wrapNone/>
                <wp:docPr id="143090226" name="Speech Bubble: Rectangle 2"/>
                <wp:cNvGraphicFramePr/>
                <a:graphic xmlns:a="http://schemas.openxmlformats.org/drawingml/2006/main">
                  <a:graphicData uri="http://schemas.microsoft.com/office/word/2010/wordprocessingShape">
                    <wps:wsp>
                      <wps:cNvSpPr/>
                      <wps:spPr>
                        <a:xfrm>
                          <a:off x="0" y="0"/>
                          <a:ext cx="4544840" cy="1656784"/>
                        </a:xfrm>
                        <a:prstGeom prst="wedgeRectCallout">
                          <a:avLst/>
                        </a:prstGeom>
                        <a:solidFill>
                          <a:schemeClr val="tx2">
                            <a:lumMod val="10000"/>
                            <a:lumOff val="9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179AEE37" w14:textId="77777777" w:rsidR="00B3247A" w:rsidRDefault="00B3247A" w:rsidP="00B3247A">
                            <w:pPr>
                              <w:pStyle w:val="ListParagraph"/>
                              <w:numPr>
                                <w:ilvl w:val="0"/>
                                <w:numId w:val="16"/>
                              </w:numPr>
                            </w:pPr>
                            <w:r>
                              <w:t>Total Interest: Total interest paid over the life of the loan.</w:t>
                            </w:r>
                          </w:p>
                          <w:p w14:paraId="2DB162F6" w14:textId="77777777" w:rsidR="00B3247A" w:rsidRDefault="00B3247A" w:rsidP="00B3247A">
                            <w:pPr>
                              <w:pStyle w:val="ListParagraph"/>
                              <w:numPr>
                                <w:ilvl w:val="0"/>
                                <w:numId w:val="16"/>
                              </w:numPr>
                            </w:pPr>
                            <w:r>
                              <w:t>Annual Interest: The total interest of the loan divided by 27.5 years. This is computed using the straight-line method.</w:t>
                            </w:r>
                          </w:p>
                          <w:p w14:paraId="092E4CF0" w14:textId="77777777" w:rsidR="00B3247A" w:rsidRDefault="00B3247A" w:rsidP="00B3247A">
                            <w:pPr>
                              <w:pStyle w:val="ListParagraph"/>
                            </w:pPr>
                          </w:p>
                          <w:p w14:paraId="504A574C" w14:textId="77777777" w:rsidR="00B3247A" w:rsidRPr="008E0ECE" w:rsidRDefault="00B3247A" w:rsidP="00B3247A">
                            <w:pPr>
                              <w:pStyle w:val="ListParagraph"/>
                              <w:rPr>
                                <w:i/>
                                <w:iCs/>
                              </w:rPr>
                            </w:pPr>
                            <w:r w:rsidRPr="008E0ECE">
                              <w:rPr>
                                <w:i/>
                                <w:iCs/>
                              </w:rPr>
                              <w:t xml:space="preserve">The “Annual Interest” field will auto-populate in accordance with the data entered into the application fields outlined above.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0F9F0" id="_x0000_s1029" type="#_x0000_t61" style="position:absolute;margin-left:0;margin-top:12.75pt;width:357.85pt;height:130.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" adj="6300,24300" fillcolor="#dceaf7 [351]" strokecolor="black [3213]" strokeweight=".5pt">
                <v:textbox>
                  <w:txbxContent>
                    <w:p w14:paraId="179AEE37" w14:textId="77777777" w:rsidR="00B3247A" w:rsidRDefault="00B3247A" w:rsidP="00B3247A">
                      <w:pPr>
                        <w:pStyle w:val="ListParagraph"/>
                        <w:numPr>
                          <w:ilvl w:val="0"/>
                          <w:numId w:val="16"/>
                        </w:numPr>
                      </w:pPr>
                      <w:r>
                        <w:t>Total Interest: Total interest paid over the life of the loan.</w:t>
                      </w:r>
                    </w:p>
                    <w:p w14:paraId="2DB162F6" w14:textId="77777777" w:rsidR="00B3247A" w:rsidRDefault="00B3247A" w:rsidP="00B3247A">
                      <w:pPr>
                        <w:pStyle w:val="ListParagraph"/>
                        <w:numPr>
                          <w:ilvl w:val="0"/>
                          <w:numId w:val="16"/>
                        </w:numPr>
                      </w:pPr>
                      <w:r>
                        <w:t>Annual Interest: The total interest of the loan divided by 27.5 years. This is computed using the straight-line method.</w:t>
                      </w:r>
                    </w:p>
                    <w:p w14:paraId="092E4CF0" w14:textId="77777777" w:rsidR="00B3247A" w:rsidRDefault="00B3247A" w:rsidP="00B3247A">
                      <w:pPr>
                        <w:pStyle w:val="ListParagraph"/>
                      </w:pPr>
                    </w:p>
                    <w:p w14:paraId="504A574C" w14:textId="77777777" w:rsidR="00B3247A" w:rsidRPr="008E0ECE" w:rsidRDefault="00B3247A" w:rsidP="00B3247A">
                      <w:pPr>
                        <w:pStyle w:val="ListParagraph"/>
                        <w:rPr>
                          <w:i/>
                          <w:iCs/>
                        </w:rPr>
                      </w:pPr>
                      <w:r w:rsidRPr="008E0ECE">
                        <w:rPr>
                          <w:i/>
                          <w:iCs/>
                        </w:rPr>
                        <w:t xml:space="preserve">The “Annual Interest” field will auto-populate in accordance with the data entered into the application fields outlined above. </w:t>
                      </w:r>
                    </w:p>
                  </w:txbxContent>
                </v:textbox>
                <w10:wrap anchorx="margin"/>
              </v:shape>
            </w:pict>
          </mc:Fallback>
        </mc:AlternateContent>
      </w:r>
    </w:p>
    <w:p w14:paraId="2550B626" w14:textId="0F00CD1B" w:rsidR="009976F1" w:rsidRDefault="009976F1" w:rsidP="00370473">
      <w:pPr>
        <w:rPr>
          <w:b/>
        </w:rPr>
      </w:pPr>
    </w:p>
    <w:p w14:paraId="15E2E44A" w14:textId="77777777" w:rsidR="009976F1" w:rsidRDefault="009976F1" w:rsidP="00370473">
      <w:pPr>
        <w:rPr>
          <w:b/>
        </w:rPr>
      </w:pPr>
    </w:p>
    <w:p w14:paraId="0F8A06BB" w14:textId="77777777" w:rsidR="009976F1" w:rsidRDefault="009976F1" w:rsidP="00370473">
      <w:pPr>
        <w:rPr>
          <w:b/>
        </w:rPr>
      </w:pPr>
    </w:p>
    <w:p w14:paraId="4ACE3E05" w14:textId="77777777" w:rsidR="009976F1" w:rsidRDefault="009976F1" w:rsidP="00370473">
      <w:pPr>
        <w:rPr>
          <w:b/>
        </w:rPr>
      </w:pPr>
    </w:p>
    <w:p w14:paraId="63A1A9E1" w14:textId="77777777" w:rsidR="009976F1" w:rsidRDefault="009976F1" w:rsidP="00370473">
      <w:pPr>
        <w:rPr>
          <w:b/>
        </w:rPr>
      </w:pPr>
    </w:p>
    <w:p w14:paraId="17F7231A" w14:textId="77777777" w:rsidR="009976F1" w:rsidRDefault="009976F1" w:rsidP="00370473">
      <w:pPr>
        <w:rPr>
          <w:b/>
        </w:rPr>
      </w:pPr>
    </w:p>
    <w:p w14:paraId="11B53E8E" w14:textId="77777777" w:rsidR="004C4E25" w:rsidRDefault="004C4E25" w:rsidP="00370473">
      <w:pPr>
        <w:rPr>
          <w:rFonts w:asciiTheme="majorHAnsi" w:hAnsiTheme="majorHAnsi"/>
          <w:b/>
        </w:rPr>
      </w:pPr>
    </w:p>
    <w:p w14:paraId="78784318" w14:textId="77777777" w:rsidR="004C4E25" w:rsidRDefault="004C4E25" w:rsidP="00370473">
      <w:pPr>
        <w:rPr>
          <w:rFonts w:asciiTheme="majorHAnsi" w:hAnsiTheme="majorHAnsi"/>
          <w:b/>
        </w:rPr>
      </w:pPr>
    </w:p>
    <w:p w14:paraId="4468B9F2" w14:textId="77777777" w:rsidR="004C4E25" w:rsidRDefault="004C4E25" w:rsidP="00370473">
      <w:pPr>
        <w:rPr>
          <w:rFonts w:asciiTheme="majorHAnsi" w:hAnsiTheme="majorHAnsi"/>
          <w:b/>
        </w:rPr>
      </w:pPr>
    </w:p>
    <w:p w14:paraId="5493627B" w14:textId="77777777" w:rsidR="004C4E25" w:rsidRDefault="004C4E25" w:rsidP="00370473">
      <w:pPr>
        <w:rPr>
          <w:rFonts w:asciiTheme="majorHAnsi" w:hAnsiTheme="majorHAnsi"/>
          <w:b/>
        </w:rPr>
      </w:pPr>
    </w:p>
    <w:p w14:paraId="729B8525" w14:textId="77777777" w:rsidR="004C4E25" w:rsidRDefault="004C4E25" w:rsidP="00370473">
      <w:pPr>
        <w:rPr>
          <w:rFonts w:asciiTheme="majorHAnsi" w:hAnsiTheme="majorHAnsi"/>
          <w:b/>
        </w:rPr>
      </w:pPr>
    </w:p>
    <w:p w14:paraId="416E2379" w14:textId="24D6B900" w:rsidR="00370473" w:rsidRPr="002249AB" w:rsidRDefault="00370473" w:rsidP="00370473">
      <w:pPr>
        <w:rPr>
          <w:b/>
        </w:rPr>
      </w:pPr>
      <w:r w:rsidRPr="007B198A">
        <w:rPr>
          <w:rFonts w:asciiTheme="majorHAnsi" w:hAnsiTheme="majorHAnsi"/>
          <w:b/>
        </w:rPr>
        <w:t>OCCUPANCY</w:t>
      </w:r>
      <w:r w:rsidR="00BC61F7" w:rsidRPr="007B198A">
        <w:rPr>
          <w:rFonts w:asciiTheme="majorHAnsi" w:hAnsiTheme="majorHAnsi"/>
          <w:b/>
        </w:rPr>
        <w:t xml:space="preserve"> RATE</w:t>
      </w:r>
      <w:r w:rsidRPr="007B198A">
        <w:rPr>
          <w:rFonts w:asciiTheme="majorHAnsi" w:hAnsiTheme="majorHAnsi"/>
          <w:b/>
        </w:rPr>
        <w:t xml:space="preserve"> APPLICATION</w:t>
      </w:r>
      <w:r w:rsidR="00BC61F7" w:rsidRPr="007B198A">
        <w:rPr>
          <w:rFonts w:asciiTheme="majorHAnsi" w:hAnsiTheme="majorHAnsi"/>
          <w:b/>
        </w:rPr>
        <w:t xml:space="preserve"> (ORA)</w:t>
      </w:r>
      <w:r w:rsidRPr="007B198A">
        <w:rPr>
          <w:rFonts w:asciiTheme="majorHAnsi" w:hAnsiTheme="majorHAnsi"/>
          <w:b/>
        </w:rPr>
        <w:t xml:space="preserve"> INSTRUCTIONS </w:t>
      </w:r>
      <w:r w:rsidR="00A61513" w:rsidRPr="007B198A">
        <w:rPr>
          <w:rFonts w:asciiTheme="majorHAnsi" w:hAnsiTheme="majorHAnsi"/>
          <w:b/>
        </w:rPr>
        <w:t xml:space="preserve">- </w:t>
      </w:r>
      <w:r w:rsidRPr="007B198A">
        <w:rPr>
          <w:rFonts w:asciiTheme="majorHAnsi" w:hAnsiTheme="majorHAnsi"/>
          <w:b/>
          <w:color w:val="00B050"/>
        </w:rPr>
        <w:t>SECTION 5</w:t>
      </w:r>
      <w:r w:rsidR="001F6A3F">
        <w:rPr>
          <w:rFonts w:asciiTheme="majorHAnsi" w:hAnsiTheme="majorHAnsi"/>
          <w:b/>
          <w:color w:val="00B050"/>
        </w:rPr>
        <w:t xml:space="preserve"> (CONTINUED)</w:t>
      </w:r>
      <w:r w:rsidR="00AA7F53" w:rsidRPr="007B198A">
        <w:rPr>
          <w:rFonts w:asciiTheme="majorHAnsi" w:hAnsiTheme="majorHAnsi"/>
          <w:b/>
          <w:color w:val="00B050"/>
        </w:rPr>
        <w:t xml:space="preserve"> </w:t>
      </w:r>
      <w:r w:rsidR="00995DBF">
        <w:rPr>
          <w:rFonts w:asciiTheme="majorHAnsi" w:hAnsiTheme="majorHAnsi"/>
          <w:b/>
          <w:color w:val="00B050"/>
        </w:rPr>
        <w:t>– LEASE/CAPITAL LEASE INFORMATION</w:t>
      </w:r>
    </w:p>
    <w:p w14:paraId="4D9052C3" w14:textId="7AECBF81" w:rsidR="004C4E25" w:rsidRDefault="004C4E25" w:rsidP="00370473">
      <w:r w:rsidRPr="007B198A">
        <w:rPr>
          <w:rFonts w:asciiTheme="majorHAnsi" w:hAnsiTheme="majorHAnsi"/>
          <w:noProof/>
        </w:rPr>
        <mc:AlternateContent>
          <mc:Choice Requires="wps">
            <w:drawing>
              <wp:anchor distT="0" distB="0" distL="114300" distR="114300" simplePos="0" relativeHeight="251660288" behindDoc="0" locked="0" layoutInCell="1" allowOverlap="1" wp14:anchorId="5A535A5A" wp14:editId="2C07CEE1">
                <wp:simplePos x="0" y="0"/>
                <wp:positionH relativeFrom="column">
                  <wp:posOffset>4352925</wp:posOffset>
                </wp:positionH>
                <wp:positionV relativeFrom="paragraph">
                  <wp:posOffset>6351</wp:posOffset>
                </wp:positionV>
                <wp:extent cx="2282825" cy="590550"/>
                <wp:effectExtent l="0" t="0" r="22225" b="19050"/>
                <wp:wrapNone/>
                <wp:docPr id="12" name="Donut 12"/>
                <wp:cNvGraphicFramePr/>
                <a:graphic xmlns:a="http://schemas.openxmlformats.org/drawingml/2006/main">
                  <a:graphicData uri="http://schemas.microsoft.com/office/word/2010/wordprocessingShape">
                    <wps:wsp>
                      <wps:cNvSpPr/>
                      <wps:spPr>
                        <a:xfrm>
                          <a:off x="0" y="0"/>
                          <a:ext cx="2282825" cy="590550"/>
                        </a:xfrm>
                        <a:prstGeom prst="donu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60B4D" id="Donut 12" o:spid="_x0000_s1026" type="#_x0000_t23" style="position:absolute;margin-left:342.75pt;margin-top:.5pt;width:179.7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" adj="0" fillcolor="#156082 [3204]" strokecolor="#0a2f40 [1604]" strokeweight="1pt">
                <v:stroke joinstyle="miter"/>
              </v:shape>
            </w:pict>
          </mc:Fallback>
        </mc:AlternateContent>
      </w:r>
      <w:r w:rsidR="00443B2C">
        <w:rPr>
          <w:noProof/>
          <w14:ligatures w14:val="standardContextual"/>
        </w:rPr>
        <w:drawing>
          <wp:inline distT="0" distB="0" distL="0" distR="0" wp14:anchorId="677BBAC3" wp14:editId="7E97AF85">
            <wp:extent cx="6619875" cy="1268196"/>
            <wp:effectExtent l="0" t="0" r="0" b="8255"/>
            <wp:docPr id="426701648"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01648" name="Picture 1" descr="A picture containing graphical user interface&#10;&#10;Description automatically generated"/>
                    <pic:cNvPicPr/>
                  </pic:nvPicPr>
                  <pic:blipFill>
                    <a:blip r:embed="rId24"/>
                    <a:stretch>
                      <a:fillRect/>
                    </a:stretch>
                  </pic:blipFill>
                  <pic:spPr>
                    <a:xfrm>
                      <a:off x="0" y="0"/>
                      <a:ext cx="6629820" cy="1270101"/>
                    </a:xfrm>
                    <a:prstGeom prst="rect">
                      <a:avLst/>
                    </a:prstGeom>
                  </pic:spPr>
                </pic:pic>
              </a:graphicData>
            </a:graphic>
          </wp:inline>
        </w:drawing>
      </w:r>
    </w:p>
    <w:p w14:paraId="57F130F5" w14:textId="57E028F6" w:rsidR="00370473" w:rsidRPr="004C4E25" w:rsidRDefault="00370473" w:rsidP="00370473">
      <w:r>
        <w:t xml:space="preserve">[5] Acquisition Detail: </w:t>
      </w:r>
      <w:r w:rsidRPr="0026455C">
        <w:rPr>
          <w:b/>
          <w:color w:val="FF0000"/>
        </w:rPr>
        <w:t>“</w:t>
      </w:r>
      <w:r>
        <w:rPr>
          <w:b/>
          <w:color w:val="FF0000"/>
        </w:rPr>
        <w:t xml:space="preserve">Lease/Capital Lease Information” </w:t>
      </w:r>
      <w:r w:rsidRPr="00E922EC">
        <w:rPr>
          <w:b/>
        </w:rPr>
        <w:t xml:space="preserve">- </w:t>
      </w:r>
      <w:r>
        <w:t xml:space="preserve">Completed when provider </w:t>
      </w:r>
      <w:r w:rsidRPr="006F6C9A">
        <w:rPr>
          <w:b/>
          <w:color w:val="FF0000"/>
        </w:rPr>
        <w:t xml:space="preserve">leases a </w:t>
      </w:r>
      <w:r w:rsidR="00FC7434" w:rsidRPr="006F6C9A">
        <w:rPr>
          <w:b/>
          <w:color w:val="FF0000"/>
        </w:rPr>
        <w:t>site</w:t>
      </w:r>
      <w:r w:rsidR="00FC7434">
        <w:rPr>
          <w:b/>
          <w:color w:val="FF0000"/>
        </w:rPr>
        <w:t xml:space="preserve"> or</w:t>
      </w:r>
      <w:r w:rsidRPr="006F6C9A">
        <w:rPr>
          <w:b/>
          <w:color w:val="FF0000"/>
        </w:rPr>
        <w:t xml:space="preserve"> </w:t>
      </w:r>
      <w:proofErr w:type="gramStart"/>
      <w:r w:rsidRPr="006F6C9A">
        <w:rPr>
          <w:b/>
          <w:color w:val="FF0000"/>
        </w:rPr>
        <w:t>enters into</w:t>
      </w:r>
      <w:proofErr w:type="gramEnd"/>
      <w:r w:rsidRPr="006F6C9A">
        <w:rPr>
          <w:b/>
          <w:color w:val="FF0000"/>
        </w:rPr>
        <w:t xml:space="preserve"> a capital lease</w:t>
      </w:r>
      <w:r>
        <w:rPr>
          <w:b/>
          <w:color w:val="FF0000"/>
        </w:rPr>
        <w:t xml:space="preserve"> </w:t>
      </w:r>
      <w:r w:rsidR="00FC7434">
        <w:rPr>
          <w:b/>
          <w:color w:val="FF0000"/>
        </w:rPr>
        <w:t>arrangement.</w:t>
      </w:r>
    </w:p>
    <w:tbl>
      <w:tblPr>
        <w:tblStyle w:val="TableGrid"/>
        <w:tblW w:w="0" w:type="auto"/>
        <w:tblLook w:val="04A0" w:firstRow="1" w:lastRow="0" w:firstColumn="1" w:lastColumn="0" w:noHBand="0" w:noVBand="1"/>
      </w:tblPr>
      <w:tblGrid>
        <w:gridCol w:w="3600"/>
        <w:gridCol w:w="3585"/>
        <w:gridCol w:w="3605"/>
      </w:tblGrid>
      <w:tr w:rsidR="00370473" w14:paraId="4D273550" w14:textId="77777777" w:rsidTr="00D61C73">
        <w:tc>
          <w:tcPr>
            <w:tcW w:w="3600" w:type="dxa"/>
            <w:shd w:val="clear" w:color="auto" w:fill="DAE9F7" w:themeFill="text2" w:themeFillTint="1A"/>
          </w:tcPr>
          <w:p w14:paraId="5AF008C9" w14:textId="0A615C95"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110085" w:rsidRPr="007B198A">
              <w:rPr>
                <w:rFonts w:asciiTheme="majorHAnsi" w:hAnsiTheme="majorHAnsi"/>
                <w:b/>
                <w:bCs/>
              </w:rPr>
              <w:t>FIELD</w:t>
            </w:r>
          </w:p>
        </w:tc>
        <w:tc>
          <w:tcPr>
            <w:tcW w:w="3585" w:type="dxa"/>
            <w:shd w:val="clear" w:color="auto" w:fill="DAE9F7" w:themeFill="text2" w:themeFillTint="1A"/>
          </w:tcPr>
          <w:p w14:paraId="458DE26F"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05" w:type="dxa"/>
            <w:shd w:val="clear" w:color="auto" w:fill="DAE9F7" w:themeFill="text2" w:themeFillTint="1A"/>
          </w:tcPr>
          <w:p w14:paraId="6F3486E0"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29E69028" w14:textId="77777777" w:rsidTr="00D61C73">
        <w:tc>
          <w:tcPr>
            <w:tcW w:w="3600" w:type="dxa"/>
          </w:tcPr>
          <w:p w14:paraId="7435144D" w14:textId="77777777" w:rsidR="00370473" w:rsidRDefault="00370473" w:rsidP="008C4997">
            <w:pPr>
              <w:spacing w:line="240" w:lineRule="auto"/>
            </w:pPr>
          </w:p>
          <w:p w14:paraId="3358D0CC" w14:textId="058DDE6C" w:rsidR="00370473" w:rsidRDefault="00370473" w:rsidP="008C4997">
            <w:pPr>
              <w:spacing w:line="240" w:lineRule="auto"/>
            </w:pPr>
            <w:r>
              <w:t>“</w:t>
            </w:r>
            <w:r w:rsidR="00344582">
              <w:t>Monthly Lease Amount”</w:t>
            </w:r>
          </w:p>
        </w:tc>
        <w:tc>
          <w:tcPr>
            <w:tcW w:w="3585" w:type="dxa"/>
          </w:tcPr>
          <w:p w14:paraId="714F01A4" w14:textId="77777777" w:rsidR="00370473" w:rsidRDefault="00370473" w:rsidP="008C4997">
            <w:pPr>
              <w:spacing w:line="240" w:lineRule="auto"/>
            </w:pPr>
          </w:p>
          <w:p w14:paraId="7EFEE11E" w14:textId="77777777" w:rsidR="00370473" w:rsidRDefault="00370473" w:rsidP="008C4997">
            <w:pPr>
              <w:spacing w:line="240" w:lineRule="auto"/>
            </w:pPr>
            <w:r>
              <w:t xml:space="preserve">Amount of monthly lease or capital lease payment </w:t>
            </w:r>
          </w:p>
        </w:tc>
        <w:tc>
          <w:tcPr>
            <w:tcW w:w="3605" w:type="dxa"/>
          </w:tcPr>
          <w:p w14:paraId="130F3583" w14:textId="77777777" w:rsidR="00370473" w:rsidRDefault="00370473" w:rsidP="008C4997">
            <w:pPr>
              <w:spacing w:line="240" w:lineRule="auto"/>
            </w:pPr>
          </w:p>
          <w:p w14:paraId="49848E93" w14:textId="7CE4D266" w:rsidR="00370473" w:rsidRDefault="00370473" w:rsidP="008C4997">
            <w:pPr>
              <w:spacing w:line="240" w:lineRule="auto"/>
              <w:jc w:val="center"/>
            </w:pPr>
            <w:r>
              <w:t>Lease</w:t>
            </w:r>
            <w:r w:rsidR="00EE3E9A">
              <w:t xml:space="preserve"> Agreement</w:t>
            </w:r>
            <w:r w:rsidR="003734C7">
              <w:t xml:space="preserve"> </w:t>
            </w:r>
            <w:r w:rsidRPr="003734C7">
              <w:rPr>
                <w:b/>
                <w:bCs/>
              </w:rPr>
              <w:t>or</w:t>
            </w:r>
            <w:r>
              <w:t xml:space="preserve"> Capital Lease Agreement, Capital Lease Budget, </w:t>
            </w:r>
            <w:r w:rsidRPr="006F63AA">
              <w:rPr>
                <w:i/>
              </w:rPr>
              <w:t>and</w:t>
            </w:r>
          </w:p>
          <w:p w14:paraId="7D5E68C7" w14:textId="77777777" w:rsidR="00370473" w:rsidRDefault="00370473" w:rsidP="008C4997">
            <w:pPr>
              <w:spacing w:line="240" w:lineRule="auto"/>
              <w:jc w:val="center"/>
            </w:pPr>
            <w:r>
              <w:t>Proof of payment by capital lease holder of costs listed on Budget</w:t>
            </w:r>
          </w:p>
        </w:tc>
      </w:tr>
    </w:tbl>
    <w:p w14:paraId="5B56FD27" w14:textId="7BE6D209" w:rsidR="00D61C73" w:rsidRDefault="00352087" w:rsidP="00370473">
      <w:r>
        <w:rPr>
          <w:b/>
          <w:noProof/>
          <w14:ligatures w14:val="standardContextual"/>
        </w:rPr>
        <mc:AlternateContent>
          <mc:Choice Requires="wps">
            <w:drawing>
              <wp:anchor distT="0" distB="0" distL="114300" distR="114300" simplePos="0" relativeHeight="251669504" behindDoc="0" locked="0" layoutInCell="1" allowOverlap="1" wp14:anchorId="338323DB" wp14:editId="1ABF1A76">
                <wp:simplePos x="0" y="0"/>
                <wp:positionH relativeFrom="margin">
                  <wp:align>left</wp:align>
                </wp:positionH>
                <wp:positionV relativeFrom="paragraph">
                  <wp:posOffset>142875</wp:posOffset>
                </wp:positionV>
                <wp:extent cx="4553893" cy="783125"/>
                <wp:effectExtent l="0" t="0" r="18415" b="131445"/>
                <wp:wrapNone/>
                <wp:docPr id="295201367" name="Speech Bubble: Rectangle 2"/>
                <wp:cNvGraphicFramePr/>
                <a:graphic xmlns:a="http://schemas.openxmlformats.org/drawingml/2006/main">
                  <a:graphicData uri="http://schemas.microsoft.com/office/word/2010/wordprocessingShape">
                    <wps:wsp>
                      <wps:cNvSpPr/>
                      <wps:spPr>
                        <a:xfrm>
                          <a:off x="0" y="0"/>
                          <a:ext cx="4553893" cy="783125"/>
                        </a:xfrm>
                        <a:prstGeom prst="wedgeRectCallout">
                          <a:avLst/>
                        </a:prstGeom>
                        <a:solidFill>
                          <a:schemeClr val="tx2">
                            <a:lumMod val="10000"/>
                            <a:lumOff val="9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D0338B9" w14:textId="125F4564" w:rsidR="00D61C73" w:rsidRPr="008E0ECE" w:rsidRDefault="00D61C73" w:rsidP="00352087">
                            <w:pPr>
                              <w:jc w:val="center"/>
                              <w:rPr>
                                <w:i/>
                                <w:iCs/>
                              </w:rPr>
                            </w:pPr>
                            <w:r w:rsidRPr="008E0ECE">
                              <w:rPr>
                                <w:i/>
                                <w:iCs/>
                              </w:rPr>
                              <w:t xml:space="preserve">The “Annual </w:t>
                            </w:r>
                            <w:r w:rsidR="00352087" w:rsidRPr="008E0ECE">
                              <w:rPr>
                                <w:i/>
                                <w:iCs/>
                              </w:rPr>
                              <w:t>Lease Amount</w:t>
                            </w:r>
                            <w:r w:rsidRPr="008E0ECE">
                              <w:rPr>
                                <w:i/>
                                <w:iCs/>
                              </w:rPr>
                              <w:t>” field will auto-populate in accordance with the data entered into the application field</w:t>
                            </w:r>
                            <w:r w:rsidR="00352087" w:rsidRPr="008E0ECE">
                              <w:rPr>
                                <w:i/>
                                <w:iCs/>
                              </w:rPr>
                              <w:t xml:space="preserve">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323DB" id="_x0000_s1030" type="#_x0000_t61" style="position:absolute;margin-left:0;margin-top:11.25pt;width:358.55pt;height:61.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" adj="6300,24300" fillcolor="#dceaf7 [351]" strokecolor="black [3213]" strokeweight=".5pt">
                <v:textbox>
                  <w:txbxContent>
                    <w:p w14:paraId="5D0338B9" w14:textId="125F4564" w:rsidR="00D61C73" w:rsidRPr="008E0ECE" w:rsidRDefault="00D61C73" w:rsidP="00352087">
                      <w:pPr>
                        <w:jc w:val="center"/>
                        <w:rPr>
                          <w:i/>
                          <w:iCs/>
                        </w:rPr>
                      </w:pPr>
                      <w:r w:rsidRPr="008E0ECE">
                        <w:rPr>
                          <w:i/>
                          <w:iCs/>
                        </w:rPr>
                        <w:t xml:space="preserve">The “Annual </w:t>
                      </w:r>
                      <w:r w:rsidR="00352087" w:rsidRPr="008E0ECE">
                        <w:rPr>
                          <w:i/>
                          <w:iCs/>
                        </w:rPr>
                        <w:t>Lease Amount</w:t>
                      </w:r>
                      <w:r w:rsidRPr="008E0ECE">
                        <w:rPr>
                          <w:i/>
                          <w:iCs/>
                        </w:rPr>
                        <w:t>” field will auto-populate in accordance with the data entered into the application field</w:t>
                      </w:r>
                      <w:r w:rsidR="00352087" w:rsidRPr="008E0ECE">
                        <w:rPr>
                          <w:i/>
                          <w:iCs/>
                        </w:rPr>
                        <w:t xml:space="preserve"> above.</w:t>
                      </w:r>
                    </w:p>
                  </w:txbxContent>
                </v:textbox>
                <w10:wrap anchorx="margin"/>
              </v:shape>
            </w:pict>
          </mc:Fallback>
        </mc:AlternateContent>
      </w:r>
    </w:p>
    <w:p w14:paraId="1547D623" w14:textId="4F8733A0" w:rsidR="00D61C73" w:rsidRDefault="00D61C73" w:rsidP="00370473"/>
    <w:p w14:paraId="01A827F6" w14:textId="77777777" w:rsidR="00D61C73" w:rsidRDefault="00D61C73" w:rsidP="00370473"/>
    <w:p w14:paraId="62829D97" w14:textId="77777777" w:rsidR="00D61C73" w:rsidRDefault="00D61C73" w:rsidP="00370473"/>
    <w:p w14:paraId="1D08D8E2" w14:textId="4DECE2A7" w:rsidR="00370473" w:rsidRDefault="00370473" w:rsidP="00370473">
      <w:r w:rsidRPr="007D33E9">
        <w:rPr>
          <w:b/>
          <w:bCs/>
          <w:u w:val="single"/>
        </w:rPr>
        <w:t>Note:</w:t>
      </w:r>
      <w:r w:rsidRPr="00BC57BD">
        <w:rPr>
          <w:b/>
          <w:bCs/>
        </w:rPr>
        <w:t xml:space="preserve"> * Related Party leases also require the same documentation as “Existing House Information” or “New Construction Information</w:t>
      </w:r>
      <w:r>
        <w:t>” (see page 5 for more detail)</w:t>
      </w:r>
      <w:r w:rsidR="00413385">
        <w:t>.</w:t>
      </w:r>
    </w:p>
    <w:p w14:paraId="661A73BA" w14:textId="77777777" w:rsidR="00AA7F53" w:rsidRDefault="00AA7F53" w:rsidP="00370473"/>
    <w:p w14:paraId="0819737F" w14:textId="77777777" w:rsidR="00AA7F53" w:rsidRDefault="00AA7F53" w:rsidP="00370473"/>
    <w:p w14:paraId="1BAC111A" w14:textId="77777777" w:rsidR="00AA7F53" w:rsidRDefault="00AA7F53" w:rsidP="00370473"/>
    <w:p w14:paraId="59C3D104" w14:textId="77777777" w:rsidR="00AA7F53" w:rsidRDefault="00AA7F53" w:rsidP="00370473"/>
    <w:p w14:paraId="6A46C156" w14:textId="77777777" w:rsidR="00AA7F53" w:rsidRDefault="00AA7F53" w:rsidP="00370473"/>
    <w:p w14:paraId="76959A5A" w14:textId="77777777" w:rsidR="00AA7F53" w:rsidRDefault="00AA7F53" w:rsidP="00370473"/>
    <w:p w14:paraId="1D19EAC4" w14:textId="345DE731" w:rsidR="00AA7F53" w:rsidRPr="007B198A" w:rsidRDefault="00AA7F53" w:rsidP="00370473">
      <w:pPr>
        <w:rPr>
          <w:rFonts w:asciiTheme="majorHAnsi" w:hAnsiTheme="majorHAnsi"/>
        </w:rPr>
      </w:pPr>
      <w:r w:rsidRPr="007B198A">
        <w:rPr>
          <w:rFonts w:asciiTheme="majorHAnsi" w:hAnsiTheme="majorHAnsi"/>
          <w:b/>
        </w:rPr>
        <w:t xml:space="preserve">OCCUPANCY RATE APPLICATION (ORA) INSTRUCTIONS – </w:t>
      </w:r>
      <w:r w:rsidRPr="007B198A">
        <w:rPr>
          <w:rFonts w:asciiTheme="majorHAnsi" w:hAnsiTheme="majorHAnsi"/>
          <w:b/>
          <w:color w:val="00B050"/>
        </w:rPr>
        <w:t xml:space="preserve">SECTION 5 </w:t>
      </w:r>
    </w:p>
    <w:p w14:paraId="7775078D" w14:textId="1BEA4533" w:rsidR="00370473" w:rsidRDefault="00370473" w:rsidP="00370473">
      <w:r>
        <w:t>[5] Acquisition Detail</w:t>
      </w:r>
      <w:r w:rsidR="00227234">
        <w:t xml:space="preserve"> “</w:t>
      </w:r>
      <w:r w:rsidR="004C4E25">
        <w:rPr>
          <w:b/>
          <w:bCs/>
        </w:rPr>
        <w:t>Will this site replace an existing ALTR site in this or another contract?</w:t>
      </w:r>
      <w:r w:rsidR="00227234">
        <w:t>” and</w:t>
      </w:r>
      <w:r>
        <w:t xml:space="preserve"> </w:t>
      </w:r>
      <w:r w:rsidRPr="004C4E25">
        <w:rPr>
          <w:b/>
          <w:color w:val="000000" w:themeColor="text1"/>
        </w:rPr>
        <w:t>“</w:t>
      </w:r>
      <w:r w:rsidR="004C4E25" w:rsidRPr="004C4E25">
        <w:rPr>
          <w:b/>
          <w:color w:val="000000" w:themeColor="text1"/>
        </w:rPr>
        <w:t>Applying for CEDAC for FCF?</w:t>
      </w:r>
      <w:r w:rsidRPr="004C4E25">
        <w:rPr>
          <w:b/>
          <w:color w:val="000000" w:themeColor="text1"/>
        </w:rPr>
        <w:t xml:space="preserve">” </w:t>
      </w:r>
      <w:r w:rsidR="00677280" w:rsidRPr="007E45A0">
        <w:rPr>
          <w:bCs/>
        </w:rPr>
        <w:t>(</w:t>
      </w:r>
      <w:r w:rsidR="00677280">
        <w:t>funding)</w:t>
      </w:r>
    </w:p>
    <w:p w14:paraId="5FAFA7ED" w14:textId="2C2548EE" w:rsidR="00370473" w:rsidRDefault="00370473" w:rsidP="00370473">
      <w:r>
        <w:rPr>
          <w:noProof/>
        </w:rPr>
        <mc:AlternateContent>
          <mc:Choice Requires="wps">
            <w:drawing>
              <wp:anchor distT="0" distB="0" distL="114300" distR="114300" simplePos="0" relativeHeight="251664384" behindDoc="0" locked="0" layoutInCell="1" allowOverlap="1" wp14:anchorId="3A9A85D1" wp14:editId="0AB37BD5">
                <wp:simplePos x="0" y="0"/>
                <wp:positionH relativeFrom="column">
                  <wp:posOffset>3781425</wp:posOffset>
                </wp:positionH>
                <wp:positionV relativeFrom="paragraph">
                  <wp:posOffset>551180</wp:posOffset>
                </wp:positionV>
                <wp:extent cx="2876550" cy="809625"/>
                <wp:effectExtent l="0" t="0" r="19050" b="28575"/>
                <wp:wrapNone/>
                <wp:docPr id="11" name="Donut 11"/>
                <wp:cNvGraphicFramePr/>
                <a:graphic xmlns:a="http://schemas.openxmlformats.org/drawingml/2006/main">
                  <a:graphicData uri="http://schemas.microsoft.com/office/word/2010/wordprocessingShape">
                    <wps:wsp>
                      <wps:cNvSpPr/>
                      <wps:spPr>
                        <a:xfrm>
                          <a:off x="0" y="0"/>
                          <a:ext cx="2876550" cy="809625"/>
                        </a:xfrm>
                        <a:prstGeom prst="donu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DB8A3" id="Donut 11" o:spid="_x0000_s1026" type="#_x0000_t23" style="position:absolute;margin-left:297.75pt;margin-top:43.4pt;width:226.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" adj="0" fillcolor="#156082 [3204]" strokecolor="#0a2f40 [1604]" strokeweight="1pt">
                <v:stroke joinstyle="miter"/>
              </v:shape>
            </w:pict>
          </mc:Fallback>
        </mc:AlternateContent>
      </w:r>
      <w:r w:rsidR="00443B2C">
        <w:rPr>
          <w:noProof/>
          <w14:ligatures w14:val="standardContextual"/>
        </w:rPr>
        <w:drawing>
          <wp:inline distT="0" distB="0" distL="0" distR="0" wp14:anchorId="2D6BAB8D" wp14:editId="05F79949">
            <wp:extent cx="6858000" cy="1292860"/>
            <wp:effectExtent l="0" t="0" r="0" b="2540"/>
            <wp:docPr id="559980707"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80707" name="Picture 1" descr="Chart&#10;&#10;Description automatically generated"/>
                    <pic:cNvPicPr/>
                  </pic:nvPicPr>
                  <pic:blipFill>
                    <a:blip r:embed="rId25"/>
                    <a:stretch>
                      <a:fillRect/>
                    </a:stretch>
                  </pic:blipFill>
                  <pic:spPr>
                    <a:xfrm>
                      <a:off x="0" y="0"/>
                      <a:ext cx="6858000" cy="1292860"/>
                    </a:xfrm>
                    <a:prstGeom prst="rect">
                      <a:avLst/>
                    </a:prstGeom>
                  </pic:spPr>
                </pic:pic>
              </a:graphicData>
            </a:graphic>
          </wp:inline>
        </w:drawing>
      </w:r>
    </w:p>
    <w:tbl>
      <w:tblPr>
        <w:tblStyle w:val="TableGrid"/>
        <w:tblW w:w="0" w:type="auto"/>
        <w:tblLook w:val="04A0" w:firstRow="1" w:lastRow="0" w:firstColumn="1" w:lastColumn="0" w:noHBand="0" w:noVBand="1"/>
      </w:tblPr>
      <w:tblGrid>
        <w:gridCol w:w="3598"/>
        <w:gridCol w:w="3590"/>
        <w:gridCol w:w="3602"/>
      </w:tblGrid>
      <w:tr w:rsidR="00370473" w14:paraId="5EDF847D" w14:textId="77777777" w:rsidTr="00AA7F53">
        <w:tc>
          <w:tcPr>
            <w:tcW w:w="3598" w:type="dxa"/>
            <w:shd w:val="clear" w:color="auto" w:fill="DAE9F7" w:themeFill="text2" w:themeFillTint="1A"/>
          </w:tcPr>
          <w:p w14:paraId="70CA2B1A" w14:textId="35E49678"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7E45A0" w:rsidRPr="007B198A">
              <w:rPr>
                <w:rFonts w:asciiTheme="majorHAnsi" w:hAnsiTheme="majorHAnsi"/>
                <w:b/>
                <w:bCs/>
              </w:rPr>
              <w:t>FIELD</w:t>
            </w:r>
          </w:p>
        </w:tc>
        <w:tc>
          <w:tcPr>
            <w:tcW w:w="3590" w:type="dxa"/>
            <w:shd w:val="clear" w:color="auto" w:fill="DAE9F7" w:themeFill="text2" w:themeFillTint="1A"/>
          </w:tcPr>
          <w:p w14:paraId="16E475E4"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02" w:type="dxa"/>
            <w:shd w:val="clear" w:color="auto" w:fill="DAE9F7" w:themeFill="text2" w:themeFillTint="1A"/>
          </w:tcPr>
          <w:p w14:paraId="558B5F9A"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B2132D" w14:paraId="33097D85" w14:textId="77777777" w:rsidTr="00AA7F53">
        <w:tc>
          <w:tcPr>
            <w:tcW w:w="3598" w:type="dxa"/>
            <w:shd w:val="clear" w:color="auto" w:fill="auto"/>
          </w:tcPr>
          <w:p w14:paraId="6D3C101A" w14:textId="77777777" w:rsidR="00E32D3A" w:rsidRDefault="00E32D3A" w:rsidP="008C4997">
            <w:pPr>
              <w:spacing w:line="240" w:lineRule="auto"/>
            </w:pPr>
          </w:p>
          <w:p w14:paraId="48062167" w14:textId="4DBEFE7B" w:rsidR="00B2132D" w:rsidRDefault="007E543F" w:rsidP="008C4997">
            <w:pPr>
              <w:spacing w:line="240" w:lineRule="auto"/>
            </w:pPr>
            <w:r>
              <w:t>“</w:t>
            </w:r>
            <w:r w:rsidR="002249AB">
              <w:t>Will this site replace an existing site in this or another contract?”</w:t>
            </w:r>
          </w:p>
        </w:tc>
        <w:tc>
          <w:tcPr>
            <w:tcW w:w="3590" w:type="dxa"/>
            <w:shd w:val="clear" w:color="auto" w:fill="auto"/>
          </w:tcPr>
          <w:p w14:paraId="7B9071E2" w14:textId="77777777" w:rsidR="00E32D3A" w:rsidRDefault="00E32D3A" w:rsidP="008C4997">
            <w:pPr>
              <w:spacing w:line="240" w:lineRule="auto"/>
            </w:pPr>
          </w:p>
          <w:p w14:paraId="2E3C3ED7" w14:textId="1EC89A90" w:rsidR="00B2132D" w:rsidRDefault="004C4E25" w:rsidP="008C4997">
            <w:pPr>
              <w:spacing w:line="240" w:lineRule="auto"/>
            </w:pPr>
            <w:r>
              <w:t xml:space="preserve">Select “Yes” or “No” from the drop-down menu. </w:t>
            </w:r>
          </w:p>
        </w:tc>
        <w:tc>
          <w:tcPr>
            <w:tcW w:w="3602" w:type="dxa"/>
            <w:shd w:val="clear" w:color="auto" w:fill="auto"/>
          </w:tcPr>
          <w:p w14:paraId="1F62DC58" w14:textId="77777777" w:rsidR="00E32D3A" w:rsidRDefault="00E32D3A" w:rsidP="008C4997">
            <w:pPr>
              <w:spacing w:line="240" w:lineRule="auto"/>
              <w:jc w:val="center"/>
            </w:pPr>
          </w:p>
          <w:p w14:paraId="58439073" w14:textId="1D02EEBD" w:rsidR="00B2132D" w:rsidRDefault="00285C81" w:rsidP="008C4997">
            <w:pPr>
              <w:spacing w:line="240" w:lineRule="auto"/>
              <w:jc w:val="center"/>
            </w:pPr>
            <w:r>
              <w:t xml:space="preserve">Provide the address of the existing site that will be replaced to </w:t>
            </w:r>
            <w:r w:rsidR="00AA5BE1">
              <w:t>DDS C</w:t>
            </w:r>
            <w:r>
              <w:t xml:space="preserve">entral </w:t>
            </w:r>
            <w:r w:rsidR="00AA5BE1">
              <w:t>O</w:t>
            </w:r>
            <w:r>
              <w:t xml:space="preserve">ffice. </w:t>
            </w:r>
          </w:p>
        </w:tc>
      </w:tr>
      <w:tr w:rsidR="00370473" w14:paraId="09927713" w14:textId="77777777" w:rsidTr="00AA7F53">
        <w:tc>
          <w:tcPr>
            <w:tcW w:w="3598" w:type="dxa"/>
            <w:shd w:val="clear" w:color="auto" w:fill="E8E8E8" w:themeFill="background2"/>
          </w:tcPr>
          <w:p w14:paraId="340B5FAA" w14:textId="77777777" w:rsidR="00370473" w:rsidRDefault="00370473" w:rsidP="008C4997">
            <w:pPr>
              <w:spacing w:line="240" w:lineRule="auto"/>
            </w:pPr>
          </w:p>
          <w:p w14:paraId="3361CFDB" w14:textId="77777777" w:rsidR="00370473" w:rsidRDefault="00370473" w:rsidP="008C4997">
            <w:pPr>
              <w:spacing w:line="240" w:lineRule="auto"/>
            </w:pPr>
            <w:r>
              <w:t>“Applying to CEDAC for FCF?”</w:t>
            </w:r>
          </w:p>
        </w:tc>
        <w:tc>
          <w:tcPr>
            <w:tcW w:w="3590" w:type="dxa"/>
            <w:shd w:val="clear" w:color="auto" w:fill="E8E8E8" w:themeFill="background2"/>
          </w:tcPr>
          <w:p w14:paraId="4A6FC8E5" w14:textId="77777777" w:rsidR="00370473" w:rsidRDefault="00370473" w:rsidP="008C4997">
            <w:pPr>
              <w:spacing w:line="240" w:lineRule="auto"/>
            </w:pPr>
          </w:p>
          <w:p w14:paraId="3D7AC5D8" w14:textId="0F45FCBA" w:rsidR="00370473" w:rsidRDefault="00370473" w:rsidP="008C4997">
            <w:pPr>
              <w:spacing w:line="240" w:lineRule="auto"/>
            </w:pPr>
            <w:r>
              <w:t>Question whether CEDAC or FCF funding will, or has been, applied for as part of site funding. Only check box if answer is affirmative.</w:t>
            </w:r>
          </w:p>
        </w:tc>
        <w:tc>
          <w:tcPr>
            <w:tcW w:w="3602" w:type="dxa"/>
            <w:shd w:val="clear" w:color="auto" w:fill="E8E8E8" w:themeFill="background2"/>
          </w:tcPr>
          <w:p w14:paraId="2A04C257" w14:textId="77777777" w:rsidR="00370473" w:rsidRDefault="00370473" w:rsidP="008C4997">
            <w:pPr>
              <w:spacing w:line="240" w:lineRule="auto"/>
              <w:jc w:val="center"/>
            </w:pPr>
          </w:p>
          <w:p w14:paraId="13A05967" w14:textId="5022C085" w:rsidR="00370473" w:rsidRDefault="00370473" w:rsidP="008C4997">
            <w:pPr>
              <w:spacing w:line="240" w:lineRule="auto"/>
            </w:pPr>
            <w:r>
              <w:t xml:space="preserve">If answered funding question in the affirmative, complete the “Date of CEDAC application” with a date or TBD if no firm date is available at </w:t>
            </w:r>
            <w:r w:rsidR="00432BBE">
              <w:t>the time of the ORA submission.</w:t>
            </w:r>
          </w:p>
        </w:tc>
      </w:tr>
    </w:tbl>
    <w:p w14:paraId="52EEBF49" w14:textId="77777777" w:rsidR="00370473" w:rsidRDefault="00370473" w:rsidP="00370473">
      <w:r>
        <w:br w:type="page"/>
      </w:r>
    </w:p>
    <w:p w14:paraId="2C2D33E1" w14:textId="2D910A88" w:rsidR="00370473" w:rsidRPr="007B198A" w:rsidRDefault="00370473" w:rsidP="00370473">
      <w:pPr>
        <w:rPr>
          <w:rFonts w:asciiTheme="majorHAnsi" w:hAnsiTheme="majorHAnsi"/>
          <w:b/>
          <w:color w:val="00B050"/>
        </w:rPr>
      </w:pPr>
      <w:r w:rsidRPr="007B198A">
        <w:rPr>
          <w:rFonts w:asciiTheme="majorHAnsi" w:hAnsiTheme="majorHAnsi"/>
          <w:b/>
        </w:rPr>
        <w:t xml:space="preserve">OCCUPANCY </w:t>
      </w:r>
      <w:r w:rsidR="00BC61F7" w:rsidRPr="007B198A">
        <w:rPr>
          <w:rFonts w:asciiTheme="majorHAnsi" w:hAnsiTheme="majorHAnsi"/>
          <w:b/>
        </w:rPr>
        <w:t xml:space="preserve">RATE </w:t>
      </w:r>
      <w:r w:rsidRPr="007B198A">
        <w:rPr>
          <w:rFonts w:asciiTheme="majorHAnsi" w:hAnsiTheme="majorHAnsi"/>
          <w:b/>
        </w:rPr>
        <w:t xml:space="preserve">APPLICATION </w:t>
      </w:r>
      <w:r w:rsidR="00BC61F7" w:rsidRPr="007B198A">
        <w:rPr>
          <w:rFonts w:asciiTheme="majorHAnsi" w:hAnsiTheme="majorHAnsi"/>
          <w:b/>
        </w:rPr>
        <w:t xml:space="preserve">(ORA) </w:t>
      </w:r>
      <w:r w:rsidRPr="007B198A">
        <w:rPr>
          <w:rFonts w:asciiTheme="majorHAnsi" w:hAnsiTheme="majorHAnsi"/>
          <w:b/>
        </w:rPr>
        <w:t>INSTRUCTIONS</w:t>
      </w:r>
      <w:r w:rsidR="00A61513" w:rsidRPr="007B198A">
        <w:rPr>
          <w:rFonts w:asciiTheme="majorHAnsi" w:hAnsiTheme="majorHAnsi"/>
          <w:b/>
        </w:rPr>
        <w:t xml:space="preserve"> -</w:t>
      </w:r>
      <w:r w:rsidRPr="007B198A">
        <w:rPr>
          <w:rFonts w:asciiTheme="majorHAnsi" w:hAnsiTheme="majorHAnsi"/>
          <w:b/>
        </w:rPr>
        <w:t xml:space="preserve"> </w:t>
      </w:r>
      <w:r w:rsidRPr="007B198A">
        <w:rPr>
          <w:rFonts w:asciiTheme="majorHAnsi" w:hAnsiTheme="majorHAnsi"/>
          <w:b/>
          <w:color w:val="00B050"/>
        </w:rPr>
        <w:t>SECTION 6</w:t>
      </w:r>
    </w:p>
    <w:p w14:paraId="5D2C08D7" w14:textId="3F4A55DC" w:rsidR="00370473" w:rsidRDefault="00443B2C" w:rsidP="00370473">
      <w:r>
        <w:rPr>
          <w:noProof/>
        </w:rPr>
        <mc:AlternateContent>
          <mc:Choice Requires="wps">
            <w:drawing>
              <wp:anchor distT="0" distB="0" distL="114300" distR="114300" simplePos="0" relativeHeight="251661312" behindDoc="0" locked="0" layoutInCell="1" allowOverlap="1" wp14:anchorId="18099848" wp14:editId="289106D5">
                <wp:simplePos x="0" y="0"/>
                <wp:positionH relativeFrom="column">
                  <wp:posOffset>1624330</wp:posOffset>
                </wp:positionH>
                <wp:positionV relativeFrom="paragraph">
                  <wp:posOffset>180340</wp:posOffset>
                </wp:positionV>
                <wp:extent cx="484505" cy="64770"/>
                <wp:effectExtent l="19050" t="0" r="29845" b="11430"/>
                <wp:wrapNone/>
                <wp:docPr id="16" name="Chevron 16"/>
                <wp:cNvGraphicFramePr/>
                <a:graphic xmlns:a="http://schemas.openxmlformats.org/drawingml/2006/main">
                  <a:graphicData uri="http://schemas.microsoft.com/office/word/2010/wordprocessingShape">
                    <wps:wsp>
                      <wps:cNvSpPr/>
                      <wps:spPr>
                        <a:xfrm>
                          <a:off x="0" y="0"/>
                          <a:ext cx="484505" cy="64770"/>
                        </a:xfrm>
                        <a:prstGeom prst="chevron">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DF93249"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6" o:spid="_x0000_s1026" type="#_x0000_t55" style="position:absolute;margin-left:127.9pt;margin-top:14.2pt;width:38.15pt;height: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" adj="20156" fillcolor="white [3201]" strokecolor="#e97132 [3205]" strokeweight="1pt"/>
            </w:pict>
          </mc:Fallback>
        </mc:AlternateContent>
      </w:r>
      <w:r>
        <w:rPr>
          <w:noProof/>
        </w:rPr>
        <mc:AlternateContent>
          <mc:Choice Requires="wps">
            <w:drawing>
              <wp:anchor distT="0" distB="0" distL="114300" distR="114300" simplePos="0" relativeHeight="251662336" behindDoc="0" locked="0" layoutInCell="1" allowOverlap="1" wp14:anchorId="0299DFA7" wp14:editId="47D0ACB9">
                <wp:simplePos x="0" y="0"/>
                <wp:positionH relativeFrom="column">
                  <wp:posOffset>3607751</wp:posOffset>
                </wp:positionH>
                <wp:positionV relativeFrom="paragraph">
                  <wp:posOffset>1009969</wp:posOffset>
                </wp:positionV>
                <wp:extent cx="484505" cy="64770"/>
                <wp:effectExtent l="190818" t="0" r="163512" b="0"/>
                <wp:wrapNone/>
                <wp:docPr id="17" name="Chevron 17"/>
                <wp:cNvGraphicFramePr/>
                <a:graphic xmlns:a="http://schemas.openxmlformats.org/drawingml/2006/main">
                  <a:graphicData uri="http://schemas.microsoft.com/office/word/2010/wordprocessingShape">
                    <wps:wsp>
                      <wps:cNvSpPr/>
                      <wps:spPr>
                        <a:xfrm rot="18836104">
                          <a:off x="0" y="0"/>
                          <a:ext cx="484505" cy="64770"/>
                        </a:xfrm>
                        <a:prstGeom prst="chevron">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60D008" id="Chevron 17" o:spid="_x0000_s1026" type="#_x0000_t55" style="position:absolute;margin-left:284.05pt;margin-top:79.55pt;width:38.15pt;height:5.1pt;rotation:-3018911fd;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" adj="20156" fillcolor="white [3201]" strokecolor="#e97132 [3205]" strokeweight="1pt"/>
            </w:pict>
          </mc:Fallback>
        </mc:AlternateContent>
      </w:r>
      <w:r>
        <w:rPr>
          <w:noProof/>
          <w14:ligatures w14:val="standardContextual"/>
        </w:rPr>
        <w:drawing>
          <wp:inline distT="0" distB="0" distL="0" distR="0" wp14:anchorId="37A058EE" wp14:editId="309A70D9">
            <wp:extent cx="6858000" cy="1751330"/>
            <wp:effectExtent l="0" t="0" r="0" b="1270"/>
            <wp:docPr id="40585310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853101" name="Picture 1" descr="Graphical user interface, application&#10;&#10;Description automatically generated"/>
                    <pic:cNvPicPr/>
                  </pic:nvPicPr>
                  <pic:blipFill>
                    <a:blip r:embed="rId26"/>
                    <a:stretch>
                      <a:fillRect/>
                    </a:stretch>
                  </pic:blipFill>
                  <pic:spPr>
                    <a:xfrm>
                      <a:off x="0" y="0"/>
                      <a:ext cx="6858000" cy="1751330"/>
                    </a:xfrm>
                    <a:prstGeom prst="rect">
                      <a:avLst/>
                    </a:prstGeom>
                  </pic:spPr>
                </pic:pic>
              </a:graphicData>
            </a:graphic>
          </wp:inline>
        </w:drawing>
      </w:r>
    </w:p>
    <w:tbl>
      <w:tblPr>
        <w:tblStyle w:val="TableGrid"/>
        <w:tblW w:w="0" w:type="auto"/>
        <w:tblLook w:val="04A0" w:firstRow="1" w:lastRow="0" w:firstColumn="1" w:lastColumn="0" w:noHBand="0" w:noVBand="1"/>
      </w:tblPr>
      <w:tblGrid>
        <w:gridCol w:w="3584"/>
        <w:gridCol w:w="3617"/>
        <w:gridCol w:w="3589"/>
      </w:tblGrid>
      <w:tr w:rsidR="00370473" w14:paraId="3BCA1FE8" w14:textId="77777777" w:rsidTr="00694EE3">
        <w:tc>
          <w:tcPr>
            <w:tcW w:w="3672" w:type="dxa"/>
            <w:shd w:val="clear" w:color="auto" w:fill="DAE9F7" w:themeFill="text2" w:themeFillTint="1A"/>
          </w:tcPr>
          <w:p w14:paraId="7D5C1298" w14:textId="7A7D912F"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E32D3A" w:rsidRPr="007B198A">
              <w:rPr>
                <w:rFonts w:asciiTheme="majorHAnsi" w:hAnsiTheme="majorHAnsi"/>
                <w:b/>
                <w:bCs/>
              </w:rPr>
              <w:t>FIELD</w:t>
            </w:r>
          </w:p>
        </w:tc>
        <w:tc>
          <w:tcPr>
            <w:tcW w:w="3672" w:type="dxa"/>
            <w:shd w:val="clear" w:color="auto" w:fill="DAE9F7" w:themeFill="text2" w:themeFillTint="1A"/>
          </w:tcPr>
          <w:p w14:paraId="50424009"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72" w:type="dxa"/>
            <w:shd w:val="clear" w:color="auto" w:fill="DAE9F7" w:themeFill="text2" w:themeFillTint="1A"/>
          </w:tcPr>
          <w:p w14:paraId="189F8BFD"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33CF1A01" w14:textId="77777777" w:rsidTr="007F39B1">
        <w:tc>
          <w:tcPr>
            <w:tcW w:w="3672" w:type="dxa"/>
          </w:tcPr>
          <w:p w14:paraId="5436ED8F" w14:textId="77777777" w:rsidR="00370473" w:rsidRDefault="00370473" w:rsidP="008C4997">
            <w:pPr>
              <w:spacing w:line="240" w:lineRule="auto"/>
            </w:pPr>
          </w:p>
          <w:p w14:paraId="5A445E77" w14:textId="77777777" w:rsidR="00370473" w:rsidRDefault="00370473" w:rsidP="008C4997">
            <w:pPr>
              <w:spacing w:line="240" w:lineRule="auto"/>
            </w:pPr>
            <w:r>
              <w:t>“Assessed Land Value from assessor’s office (purchase of existing houses only)”</w:t>
            </w:r>
          </w:p>
          <w:p w14:paraId="0BE8DB11" w14:textId="77777777" w:rsidR="00370473" w:rsidRDefault="00370473" w:rsidP="008C4997">
            <w:pPr>
              <w:spacing w:line="240" w:lineRule="auto"/>
            </w:pPr>
          </w:p>
        </w:tc>
        <w:tc>
          <w:tcPr>
            <w:tcW w:w="3672" w:type="dxa"/>
          </w:tcPr>
          <w:p w14:paraId="7F28DADC" w14:textId="77777777" w:rsidR="00370473" w:rsidRDefault="00370473" w:rsidP="008C4997">
            <w:pPr>
              <w:spacing w:line="240" w:lineRule="auto"/>
            </w:pPr>
          </w:p>
          <w:p w14:paraId="06D0D3A4" w14:textId="33D635A6" w:rsidR="00370473" w:rsidRDefault="00370473" w:rsidP="008C4997">
            <w:pPr>
              <w:spacing w:line="240" w:lineRule="auto"/>
            </w:pPr>
            <w:r>
              <w:t>Assessed value of land as listed on the city</w:t>
            </w:r>
            <w:r w:rsidR="005859F5">
              <w:t>/town</w:t>
            </w:r>
            <w:r>
              <w:t xml:space="preserve"> assessor’s office land card (sometimes called property card). </w:t>
            </w:r>
          </w:p>
        </w:tc>
        <w:tc>
          <w:tcPr>
            <w:tcW w:w="3672" w:type="dxa"/>
          </w:tcPr>
          <w:p w14:paraId="1453F6F9" w14:textId="77777777" w:rsidR="00370473" w:rsidRDefault="00370473" w:rsidP="008C4997">
            <w:pPr>
              <w:spacing w:line="240" w:lineRule="auto"/>
            </w:pPr>
          </w:p>
          <w:p w14:paraId="7436715D" w14:textId="77777777" w:rsidR="00370473" w:rsidRDefault="00370473" w:rsidP="008C4997">
            <w:pPr>
              <w:spacing w:line="240" w:lineRule="auto"/>
            </w:pPr>
            <w:r>
              <w:t>Land Card or comparable document</w:t>
            </w:r>
          </w:p>
          <w:p w14:paraId="67A804DA" w14:textId="77777777" w:rsidR="00370473" w:rsidRDefault="00370473" w:rsidP="008C4997">
            <w:pPr>
              <w:spacing w:line="240" w:lineRule="auto"/>
            </w:pPr>
          </w:p>
        </w:tc>
      </w:tr>
      <w:tr w:rsidR="00370473" w14:paraId="32AA1A4B" w14:textId="77777777" w:rsidTr="007F39B1">
        <w:tc>
          <w:tcPr>
            <w:tcW w:w="3672" w:type="dxa"/>
            <w:shd w:val="clear" w:color="auto" w:fill="E8E8E8" w:themeFill="background2"/>
          </w:tcPr>
          <w:p w14:paraId="2B25670A" w14:textId="77777777" w:rsidR="00370473" w:rsidRDefault="00370473" w:rsidP="008C4997">
            <w:pPr>
              <w:spacing w:line="240" w:lineRule="auto"/>
            </w:pPr>
          </w:p>
          <w:p w14:paraId="54EEB9D5" w14:textId="77777777" w:rsidR="00370473" w:rsidRDefault="00370473" w:rsidP="008C4997">
            <w:pPr>
              <w:spacing w:line="240" w:lineRule="auto"/>
            </w:pPr>
            <w:r>
              <w:t>“Description – Lines B through H”</w:t>
            </w:r>
          </w:p>
        </w:tc>
        <w:tc>
          <w:tcPr>
            <w:tcW w:w="3672" w:type="dxa"/>
            <w:shd w:val="clear" w:color="auto" w:fill="E8E8E8" w:themeFill="background2"/>
          </w:tcPr>
          <w:p w14:paraId="655BF9FE" w14:textId="77777777" w:rsidR="00370473" w:rsidRDefault="00370473" w:rsidP="008C4997">
            <w:pPr>
              <w:spacing w:line="240" w:lineRule="auto"/>
            </w:pPr>
          </w:p>
          <w:p w14:paraId="4FBC1D2C" w14:textId="6924C7A9" w:rsidR="00370473" w:rsidRDefault="00370473" w:rsidP="008C4997">
            <w:pPr>
              <w:spacing w:line="240" w:lineRule="auto"/>
            </w:pPr>
            <w:r>
              <w:t xml:space="preserve">Describes renovations and life safety improvements made to existing </w:t>
            </w:r>
            <w:r w:rsidR="00FC7434">
              <w:t>site.</w:t>
            </w:r>
            <w:r w:rsidR="003F7F39">
              <w:t xml:space="preserve"> </w:t>
            </w:r>
          </w:p>
          <w:p w14:paraId="7EB7EE15" w14:textId="1AF0B34D" w:rsidR="00370473" w:rsidRDefault="00370473" w:rsidP="008C4997">
            <w:pPr>
              <w:pStyle w:val="ListParagraph"/>
              <w:numPr>
                <w:ilvl w:val="0"/>
                <w:numId w:val="7"/>
              </w:numPr>
              <w:spacing w:after="0" w:line="240" w:lineRule="auto"/>
            </w:pPr>
            <w:r>
              <w:t xml:space="preserve">Does not include start-up </w:t>
            </w:r>
            <w:r w:rsidR="00334544">
              <w:t>costs.</w:t>
            </w:r>
          </w:p>
          <w:p w14:paraId="6A69F765" w14:textId="0D1048CE" w:rsidR="00EF186E" w:rsidRDefault="00370473" w:rsidP="008C4997">
            <w:pPr>
              <w:pStyle w:val="ListParagraph"/>
              <w:numPr>
                <w:ilvl w:val="0"/>
                <w:numId w:val="7"/>
              </w:numPr>
              <w:spacing w:after="0" w:line="240" w:lineRule="auto"/>
            </w:pPr>
            <w:r>
              <w:t>Like renovations</w:t>
            </w:r>
            <w:r w:rsidR="00E32D3A">
              <w:t xml:space="preserve"> </w:t>
            </w:r>
            <w:r>
              <w:t>grouped together</w:t>
            </w:r>
            <w:r w:rsidR="00FA48F2">
              <w:t>;</w:t>
            </w:r>
            <w:r w:rsidR="00E32D3A">
              <w:t xml:space="preserve"> </w:t>
            </w:r>
            <w:r>
              <w:t>“Useful Service Life” (Service Life of Assets tab) is sometimes a good indicator of like renovations</w:t>
            </w:r>
            <w:r w:rsidR="00E32D3A">
              <w:t xml:space="preserve"> </w:t>
            </w:r>
          </w:p>
          <w:p w14:paraId="3020F221" w14:textId="438D04DA" w:rsidR="00370473" w:rsidRDefault="00370473" w:rsidP="008C4997">
            <w:pPr>
              <w:pStyle w:val="ListParagraph"/>
              <w:numPr>
                <w:ilvl w:val="0"/>
                <w:numId w:val="7"/>
              </w:numPr>
              <w:spacing w:after="0" w:line="240" w:lineRule="auto"/>
            </w:pPr>
            <w:r>
              <w:t>Complete</w:t>
            </w:r>
            <w:r w:rsidR="00DC3225">
              <w:t xml:space="preserve"> </w:t>
            </w:r>
            <w:r>
              <w:t>“Purchase/</w:t>
            </w:r>
            <w:r w:rsidR="00DC3225">
              <w:t xml:space="preserve"> </w:t>
            </w:r>
            <w:r>
              <w:t>Completion Date”</w:t>
            </w:r>
            <w:r w:rsidR="00E32D3A">
              <w:t xml:space="preserve"> </w:t>
            </w:r>
            <w:r>
              <w:t>(of the improvement), “Total Cost”</w:t>
            </w:r>
            <w:r w:rsidR="00DC3225">
              <w:t>,</w:t>
            </w:r>
            <w:r>
              <w:t xml:space="preserve"> “Cost Basis for Depreciation” (usually the same amount), and “Useful Service Life” (from Service Life of Assets tab) </w:t>
            </w:r>
          </w:p>
        </w:tc>
        <w:tc>
          <w:tcPr>
            <w:tcW w:w="3672" w:type="dxa"/>
            <w:shd w:val="clear" w:color="auto" w:fill="E8E8E8" w:themeFill="background2"/>
          </w:tcPr>
          <w:p w14:paraId="7AF5B753" w14:textId="77777777" w:rsidR="00370473" w:rsidRDefault="00370473" w:rsidP="008C4997">
            <w:pPr>
              <w:spacing w:line="240" w:lineRule="auto"/>
            </w:pPr>
          </w:p>
          <w:p w14:paraId="3F86D51A" w14:textId="77777777" w:rsidR="00370473" w:rsidRPr="005C5697" w:rsidRDefault="00370473" w:rsidP="008C4997">
            <w:pPr>
              <w:spacing w:line="240" w:lineRule="auto"/>
              <w:rPr>
                <w:i/>
              </w:rPr>
            </w:pPr>
            <w:r>
              <w:t xml:space="preserve">For renovations or life safety improvements:  American Institute of Architects (AIA) documents or detailed contractor proposals or invoices, </w:t>
            </w:r>
            <w:r w:rsidRPr="00AD54D6">
              <w:rPr>
                <w:i/>
              </w:rPr>
              <w:t>and</w:t>
            </w:r>
            <w:r>
              <w:t xml:space="preserve"> proof of payment to contractor or explanation of pending payment </w:t>
            </w:r>
          </w:p>
        </w:tc>
      </w:tr>
    </w:tbl>
    <w:p w14:paraId="41E70B50" w14:textId="60D0E090" w:rsidR="009976F1" w:rsidRDefault="00995DBF" w:rsidP="00370473">
      <w:pPr>
        <w:rPr>
          <w:b/>
        </w:rPr>
      </w:pPr>
      <w:r>
        <w:rPr>
          <w:b/>
          <w:noProof/>
          <w14:ligatures w14:val="standardContextual"/>
        </w:rPr>
        <mc:AlternateContent>
          <mc:Choice Requires="wps">
            <w:drawing>
              <wp:anchor distT="0" distB="0" distL="114300" distR="114300" simplePos="0" relativeHeight="251671552" behindDoc="0" locked="0" layoutInCell="1" allowOverlap="1" wp14:anchorId="230619C6" wp14:editId="4312784B">
                <wp:simplePos x="0" y="0"/>
                <wp:positionH relativeFrom="margin">
                  <wp:align>left</wp:align>
                </wp:positionH>
                <wp:positionV relativeFrom="paragraph">
                  <wp:posOffset>141532</wp:posOffset>
                </wp:positionV>
                <wp:extent cx="4419600" cy="1476375"/>
                <wp:effectExtent l="0" t="0" r="19050" b="219075"/>
                <wp:wrapNone/>
                <wp:docPr id="2051832641" name="Speech Bubble: Rectangle 2"/>
                <wp:cNvGraphicFramePr/>
                <a:graphic xmlns:a="http://schemas.openxmlformats.org/drawingml/2006/main">
                  <a:graphicData uri="http://schemas.microsoft.com/office/word/2010/wordprocessingShape">
                    <wps:wsp>
                      <wps:cNvSpPr/>
                      <wps:spPr>
                        <a:xfrm>
                          <a:off x="0" y="0"/>
                          <a:ext cx="4419600" cy="1476375"/>
                        </a:xfrm>
                        <a:prstGeom prst="wedgeRectCallout">
                          <a:avLst/>
                        </a:prstGeom>
                        <a:solidFill>
                          <a:schemeClr val="tx2">
                            <a:lumMod val="10000"/>
                            <a:lumOff val="9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65EC4CC1" w14:textId="77777777" w:rsidR="009576E9" w:rsidRDefault="00E32D3A" w:rsidP="009576E9">
                            <w:pPr>
                              <w:spacing w:line="240" w:lineRule="auto"/>
                              <w:rPr>
                                <w:i/>
                                <w:iCs/>
                              </w:rPr>
                            </w:pPr>
                            <w:r w:rsidRPr="008E0ECE">
                              <w:rPr>
                                <w:i/>
                                <w:iCs/>
                              </w:rPr>
                              <w:t>Making the land value entry will compute and auto-populate</w:t>
                            </w:r>
                            <w:r w:rsidR="00234739">
                              <w:rPr>
                                <w:i/>
                                <w:iCs/>
                              </w:rPr>
                              <w:t xml:space="preserve"> the following</w:t>
                            </w:r>
                            <w:r w:rsidRPr="008E0ECE">
                              <w:rPr>
                                <w:i/>
                                <w:iCs/>
                              </w:rPr>
                              <w:t>:</w:t>
                            </w:r>
                          </w:p>
                          <w:p w14:paraId="0F9D8BDF" w14:textId="5ECEB4E5" w:rsidR="00E32D3A" w:rsidRPr="009576E9" w:rsidRDefault="00E32D3A" w:rsidP="009576E9">
                            <w:pPr>
                              <w:pStyle w:val="ListParagraph"/>
                              <w:numPr>
                                <w:ilvl w:val="0"/>
                                <w:numId w:val="6"/>
                              </w:numPr>
                              <w:spacing w:line="240" w:lineRule="auto"/>
                              <w:rPr>
                                <w:i/>
                                <w:iCs/>
                              </w:rPr>
                            </w:pPr>
                            <w:r w:rsidRPr="007D33E9">
                              <w:t>Cost Basis for “Depreciation on building”, Line A of Depreciation Schedule for an Existing House (Purchase Price from [5] less Assessed Land Value, 1st red arrow)</w:t>
                            </w:r>
                          </w:p>
                          <w:p w14:paraId="7AD88F02" w14:textId="38938F6C" w:rsidR="00E32D3A" w:rsidRPr="007D33E9" w:rsidRDefault="00E32D3A" w:rsidP="009576E9">
                            <w:pPr>
                              <w:pStyle w:val="ListParagraph"/>
                              <w:numPr>
                                <w:ilvl w:val="0"/>
                                <w:numId w:val="6"/>
                              </w:numPr>
                              <w:spacing w:after="0" w:line="240" w:lineRule="auto"/>
                            </w:pPr>
                            <w:r w:rsidRPr="007D33E9">
                              <w:t>Cost Basis for Depreciation on the Depreciation Schedule (Purchase Price less Assessed Land Value, 2</w:t>
                            </w:r>
                            <w:r w:rsidRPr="007D33E9">
                              <w:rPr>
                                <w:vertAlign w:val="superscript"/>
                              </w:rPr>
                              <w:t>nd</w:t>
                            </w:r>
                            <w:r w:rsidRPr="007D33E9">
                              <w:t xml:space="preserve"> red arrow)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619C6" id="_x0000_s1031" type="#_x0000_t61" style="position:absolute;margin-left:0;margin-top:11.15pt;width:348pt;height:116.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" adj="6300,24300" fillcolor="#dceaf7 [351]" strokecolor="black [3213]" strokeweight=".5pt">
                <v:textbox>
                  <w:txbxContent>
                    <w:p w14:paraId="65EC4CC1" w14:textId="77777777" w:rsidR="009576E9" w:rsidRDefault="00E32D3A" w:rsidP="009576E9">
                      <w:pPr>
                        <w:spacing w:line="240" w:lineRule="auto"/>
                        <w:rPr>
                          <w:i/>
                          <w:iCs/>
                        </w:rPr>
                      </w:pPr>
                      <w:r w:rsidRPr="008E0ECE">
                        <w:rPr>
                          <w:i/>
                          <w:iCs/>
                        </w:rPr>
                        <w:t>Making the land value entry will compute and auto-populate</w:t>
                      </w:r>
                      <w:r w:rsidR="00234739">
                        <w:rPr>
                          <w:i/>
                          <w:iCs/>
                        </w:rPr>
                        <w:t xml:space="preserve"> the following</w:t>
                      </w:r>
                      <w:r w:rsidRPr="008E0ECE">
                        <w:rPr>
                          <w:i/>
                          <w:iCs/>
                        </w:rPr>
                        <w:t>:</w:t>
                      </w:r>
                    </w:p>
                    <w:p w14:paraId="0F9D8BDF" w14:textId="5ECEB4E5" w:rsidR="00E32D3A" w:rsidRPr="009576E9" w:rsidRDefault="00E32D3A" w:rsidP="009576E9">
                      <w:pPr>
                        <w:pStyle w:val="ListParagraph"/>
                        <w:numPr>
                          <w:ilvl w:val="0"/>
                          <w:numId w:val="6"/>
                        </w:numPr>
                        <w:spacing w:line="240" w:lineRule="auto"/>
                        <w:rPr>
                          <w:i/>
                          <w:iCs/>
                        </w:rPr>
                      </w:pPr>
                      <w:r w:rsidRPr="007D33E9">
                        <w:t>Cost Basis for “Depreciation on building”, Line A of Depreciation Schedule for an Existing House (Purchase Price from [5] less Assessed Land Value, 1st red arrow)</w:t>
                      </w:r>
                    </w:p>
                    <w:p w14:paraId="7AD88F02" w14:textId="38938F6C" w:rsidR="00E32D3A" w:rsidRPr="007D33E9" w:rsidRDefault="00E32D3A" w:rsidP="009576E9">
                      <w:pPr>
                        <w:pStyle w:val="ListParagraph"/>
                        <w:numPr>
                          <w:ilvl w:val="0"/>
                          <w:numId w:val="6"/>
                        </w:numPr>
                        <w:spacing w:after="0" w:line="240" w:lineRule="auto"/>
                      </w:pPr>
                      <w:r w:rsidRPr="007D33E9">
                        <w:t>Cost Basis for Depreciation on the Depreciation Schedule (Purchase Price less Assessed Land Value, 2</w:t>
                      </w:r>
                      <w:r w:rsidRPr="007D33E9">
                        <w:rPr>
                          <w:vertAlign w:val="superscript"/>
                        </w:rPr>
                        <w:t>nd</w:t>
                      </w:r>
                      <w:r w:rsidRPr="007D33E9">
                        <w:t xml:space="preserve"> red arrow)</w:t>
                      </w:r>
                    </w:p>
                  </w:txbxContent>
                </v:textbox>
                <w10:wrap anchorx="margin"/>
              </v:shape>
            </w:pict>
          </mc:Fallback>
        </mc:AlternateContent>
      </w:r>
    </w:p>
    <w:p w14:paraId="7F64BAE3" w14:textId="4901B02F" w:rsidR="009976F1" w:rsidRDefault="009976F1" w:rsidP="00370473">
      <w:pPr>
        <w:rPr>
          <w:b/>
        </w:rPr>
      </w:pPr>
    </w:p>
    <w:p w14:paraId="42BF6C8A" w14:textId="1C8CCA24" w:rsidR="00370473" w:rsidRPr="007B198A" w:rsidRDefault="00370473" w:rsidP="00370473">
      <w:pPr>
        <w:rPr>
          <w:rFonts w:asciiTheme="majorHAnsi" w:hAnsiTheme="majorHAnsi"/>
          <w:b/>
          <w:color w:val="00B050"/>
        </w:rPr>
      </w:pPr>
      <w:r w:rsidRPr="007B198A">
        <w:rPr>
          <w:rFonts w:asciiTheme="majorHAnsi" w:hAnsiTheme="majorHAnsi"/>
          <w:b/>
        </w:rPr>
        <w:t xml:space="preserve">OCCUPANCY </w:t>
      </w:r>
      <w:r w:rsidR="00BC61F7" w:rsidRPr="007B198A">
        <w:rPr>
          <w:rFonts w:asciiTheme="majorHAnsi" w:hAnsiTheme="majorHAnsi"/>
          <w:b/>
        </w:rPr>
        <w:t xml:space="preserve">RATE </w:t>
      </w:r>
      <w:r w:rsidRPr="007B198A">
        <w:rPr>
          <w:rFonts w:asciiTheme="majorHAnsi" w:hAnsiTheme="majorHAnsi"/>
          <w:b/>
        </w:rPr>
        <w:t xml:space="preserve">APPLICATION </w:t>
      </w:r>
      <w:r w:rsidR="00BC61F7" w:rsidRPr="007B198A">
        <w:rPr>
          <w:rFonts w:asciiTheme="majorHAnsi" w:hAnsiTheme="majorHAnsi"/>
          <w:b/>
        </w:rPr>
        <w:t xml:space="preserve">(ORA) </w:t>
      </w:r>
      <w:r w:rsidRPr="007B198A">
        <w:rPr>
          <w:rFonts w:asciiTheme="majorHAnsi" w:hAnsiTheme="majorHAnsi"/>
          <w:b/>
        </w:rPr>
        <w:t>INSTRUCTIONS</w:t>
      </w:r>
      <w:r w:rsidR="00A61513" w:rsidRPr="007B198A">
        <w:rPr>
          <w:rFonts w:asciiTheme="majorHAnsi" w:hAnsiTheme="majorHAnsi"/>
          <w:b/>
        </w:rPr>
        <w:t xml:space="preserve"> -</w:t>
      </w:r>
      <w:r w:rsidRPr="007B198A">
        <w:rPr>
          <w:rFonts w:asciiTheme="majorHAnsi" w:hAnsiTheme="majorHAnsi"/>
          <w:b/>
        </w:rPr>
        <w:t xml:space="preserve"> </w:t>
      </w:r>
      <w:r w:rsidRPr="007B198A">
        <w:rPr>
          <w:rFonts w:asciiTheme="majorHAnsi" w:hAnsiTheme="majorHAnsi"/>
          <w:b/>
          <w:color w:val="00B050"/>
        </w:rPr>
        <w:t>SECTION 7</w:t>
      </w:r>
    </w:p>
    <w:p w14:paraId="44B3B3F0" w14:textId="0DE9589A" w:rsidR="00370473" w:rsidRDefault="00443B2C" w:rsidP="00370473">
      <w:pPr>
        <w:rPr>
          <w:b/>
          <w:color w:val="00B050"/>
        </w:rPr>
      </w:pPr>
      <w:r>
        <w:rPr>
          <w:b/>
          <w:noProof/>
          <w14:ligatures w14:val="standardContextual"/>
        </w:rPr>
        <mc:AlternateContent>
          <mc:Choice Requires="wps">
            <w:drawing>
              <wp:anchor distT="0" distB="0" distL="114300" distR="114300" simplePos="0" relativeHeight="251673600" behindDoc="0" locked="0" layoutInCell="1" allowOverlap="1" wp14:anchorId="73500A67" wp14:editId="658B52F2">
                <wp:simplePos x="0" y="0"/>
                <wp:positionH relativeFrom="margin">
                  <wp:align>right</wp:align>
                </wp:positionH>
                <wp:positionV relativeFrom="paragraph">
                  <wp:posOffset>2234565</wp:posOffset>
                </wp:positionV>
                <wp:extent cx="6851650" cy="1136650"/>
                <wp:effectExtent l="0" t="0" r="25400" b="177800"/>
                <wp:wrapNone/>
                <wp:docPr id="1380619629" name="Speech Bubble: Rectangle 2"/>
                <wp:cNvGraphicFramePr/>
                <a:graphic xmlns:a="http://schemas.openxmlformats.org/drawingml/2006/main">
                  <a:graphicData uri="http://schemas.microsoft.com/office/word/2010/wordprocessingShape">
                    <wps:wsp>
                      <wps:cNvSpPr/>
                      <wps:spPr>
                        <a:xfrm>
                          <a:off x="0" y="0"/>
                          <a:ext cx="6851650" cy="1136650"/>
                        </a:xfrm>
                        <a:prstGeom prst="wedgeRectCallout">
                          <a:avLst/>
                        </a:prstGeom>
                        <a:solidFill>
                          <a:schemeClr val="tx2">
                            <a:lumMod val="10000"/>
                            <a:lumOff val="90000"/>
                          </a:schemeClr>
                        </a:solidFill>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14317FE4" w14:textId="77777777" w:rsidR="00E32D3A" w:rsidRDefault="00E32D3A" w:rsidP="00E32D3A">
                            <w:r>
                              <w:t xml:space="preserve">These are estimated, or projected, </w:t>
                            </w:r>
                            <w:r w:rsidRPr="00BC57BD">
                              <w:rPr>
                                <w:b/>
                                <w:bCs/>
                              </w:rPr>
                              <w:t xml:space="preserve">annual </w:t>
                            </w:r>
                            <w:r w:rsidRPr="00664857">
                              <w:t xml:space="preserve">expenses </w:t>
                            </w:r>
                            <w:r>
                              <w:t xml:space="preserve">for the new site only. Formulas embedded in the application will cap these expenses based on previously entered data (capacity, type of site, and type of acquisition).  </w:t>
                            </w:r>
                            <w:r w:rsidRPr="00235390">
                              <w:t xml:space="preserve">Provider can enter </w:t>
                            </w:r>
                            <w:r>
                              <w:t>any reasonable cost estimate</w:t>
                            </w:r>
                            <w:r w:rsidRPr="00235390">
                              <w:t xml:space="preserve"> but any </w:t>
                            </w:r>
                            <w:r>
                              <w:t xml:space="preserve">amounts </w:t>
                            </w:r>
                            <w:r w:rsidRPr="00235390">
                              <w:t>higher than</w:t>
                            </w:r>
                            <w:r>
                              <w:t xml:space="preserve"> the </w:t>
                            </w:r>
                            <w:r w:rsidRPr="00235390">
                              <w:t>caps w</w:t>
                            </w:r>
                            <w:r>
                              <w:t xml:space="preserve">ill be adjusted downward on the application. All items are stated as </w:t>
                            </w:r>
                            <w:r w:rsidRPr="00DD6860">
                              <w:rPr>
                                <w:b/>
                              </w:rPr>
                              <w:t>annual</w:t>
                            </w:r>
                            <w:r>
                              <w:t xml:space="preserve"> expenses for each occupancy expense category.</w:t>
                            </w:r>
                          </w:p>
                          <w:p w14:paraId="3BA80523" w14:textId="7524A0F5" w:rsidR="00E32D3A" w:rsidRPr="00E32D3A" w:rsidRDefault="00E32D3A" w:rsidP="00E32D3A">
                            <w:pPr>
                              <w:spacing w:after="0" w:line="240" w:lineRule="auto"/>
                              <w:rPr>
                                <w:i/>
                                <w:i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00A67" id="_x0000_s1032" type="#_x0000_t61" style="position:absolute;margin-left:488.3pt;margin-top:175.95pt;width:539.5pt;height:89.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" adj="6300,24300" fillcolor="#dceaf7 [351]" strokecolor="black [3213]" strokeweight=".5pt">
                <v:textbox>
                  <w:txbxContent>
                    <w:p w14:paraId="14317FE4" w14:textId="77777777" w:rsidR="00E32D3A" w:rsidRDefault="00E32D3A" w:rsidP="00E32D3A">
                      <w:r>
                        <w:t xml:space="preserve">These are estimated, or projected, </w:t>
                      </w:r>
                      <w:r w:rsidRPr="00BC57BD">
                        <w:rPr>
                          <w:b/>
                          <w:bCs/>
                        </w:rPr>
                        <w:t xml:space="preserve">annual </w:t>
                      </w:r>
                      <w:r w:rsidRPr="00664857">
                        <w:t xml:space="preserve">expenses </w:t>
                      </w:r>
                      <w:r>
                        <w:t xml:space="preserve">for the new site only. Formulas embedded in the application will cap these expenses based on previously entered data (capacity, type of site, and type of acquisition).  </w:t>
                      </w:r>
                      <w:r w:rsidRPr="00235390">
                        <w:t xml:space="preserve">Provider can enter </w:t>
                      </w:r>
                      <w:r>
                        <w:t>any reasonable cost estimate</w:t>
                      </w:r>
                      <w:r w:rsidRPr="00235390">
                        <w:t xml:space="preserve"> but any </w:t>
                      </w:r>
                      <w:r>
                        <w:t xml:space="preserve">amounts </w:t>
                      </w:r>
                      <w:r w:rsidRPr="00235390">
                        <w:t>higher than</w:t>
                      </w:r>
                      <w:r>
                        <w:t xml:space="preserve"> the </w:t>
                      </w:r>
                      <w:r w:rsidRPr="00235390">
                        <w:t>caps w</w:t>
                      </w:r>
                      <w:r>
                        <w:t xml:space="preserve">ill be adjusted downward on the application. All items are stated as </w:t>
                      </w:r>
                      <w:r w:rsidRPr="00DD6860">
                        <w:rPr>
                          <w:b/>
                        </w:rPr>
                        <w:t>annual</w:t>
                      </w:r>
                      <w:r>
                        <w:t xml:space="preserve"> expenses for each occupancy expense category.</w:t>
                      </w:r>
                    </w:p>
                    <w:p w14:paraId="3BA80523" w14:textId="7524A0F5" w:rsidR="00E32D3A" w:rsidRPr="00E32D3A" w:rsidRDefault="00E32D3A" w:rsidP="00E32D3A">
                      <w:pPr>
                        <w:spacing w:after="0" w:line="240" w:lineRule="auto"/>
                        <w:rPr>
                          <w:i/>
                          <w:iCs/>
                        </w:rPr>
                      </w:pPr>
                    </w:p>
                  </w:txbxContent>
                </v:textbox>
                <w10:wrap anchorx="margin"/>
              </v:shape>
            </w:pict>
          </mc:Fallback>
        </mc:AlternateContent>
      </w:r>
      <w:r>
        <w:rPr>
          <w:noProof/>
          <w14:ligatures w14:val="standardContextual"/>
        </w:rPr>
        <w:drawing>
          <wp:inline distT="0" distB="0" distL="0" distR="0" wp14:anchorId="0175869C" wp14:editId="4356A75F">
            <wp:extent cx="6219825" cy="2189609"/>
            <wp:effectExtent l="0" t="0" r="0" b="1270"/>
            <wp:docPr id="1145600992"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00992" name="Picture 1" descr="Table&#10;&#10;Description automatically generated"/>
                    <pic:cNvPicPr/>
                  </pic:nvPicPr>
                  <pic:blipFill>
                    <a:blip r:embed="rId27"/>
                    <a:stretch>
                      <a:fillRect/>
                    </a:stretch>
                  </pic:blipFill>
                  <pic:spPr>
                    <a:xfrm>
                      <a:off x="0" y="0"/>
                      <a:ext cx="6239034" cy="2196371"/>
                    </a:xfrm>
                    <a:prstGeom prst="rect">
                      <a:avLst/>
                    </a:prstGeom>
                  </pic:spPr>
                </pic:pic>
              </a:graphicData>
            </a:graphic>
          </wp:inline>
        </w:drawing>
      </w:r>
    </w:p>
    <w:p w14:paraId="42F15320" w14:textId="1FFB7CA4" w:rsidR="00E32D3A" w:rsidRDefault="00E32D3A" w:rsidP="00370473"/>
    <w:p w14:paraId="352B89E3" w14:textId="77777777" w:rsidR="00E32D3A" w:rsidRDefault="00E32D3A" w:rsidP="00370473"/>
    <w:p w14:paraId="093046FB" w14:textId="77777777" w:rsidR="00E32D3A" w:rsidRDefault="00E32D3A" w:rsidP="00370473"/>
    <w:p w14:paraId="1FB66EEF" w14:textId="77777777" w:rsidR="00995DBF" w:rsidRPr="00E32D3A" w:rsidRDefault="00995DBF" w:rsidP="00370473">
      <w:pPr>
        <w:rPr>
          <w:sz w:val="16"/>
          <w:szCs w:val="16"/>
        </w:rPr>
      </w:pPr>
    </w:p>
    <w:tbl>
      <w:tblPr>
        <w:tblStyle w:val="TableGrid"/>
        <w:tblW w:w="0" w:type="auto"/>
        <w:tblLook w:val="04A0" w:firstRow="1" w:lastRow="0" w:firstColumn="1" w:lastColumn="0" w:noHBand="0" w:noVBand="1"/>
      </w:tblPr>
      <w:tblGrid>
        <w:gridCol w:w="3599"/>
        <w:gridCol w:w="3592"/>
        <w:gridCol w:w="3599"/>
      </w:tblGrid>
      <w:tr w:rsidR="00370473" w14:paraId="6275508B" w14:textId="77777777" w:rsidTr="00995DBF">
        <w:trPr>
          <w:tblHeader/>
        </w:trPr>
        <w:tc>
          <w:tcPr>
            <w:tcW w:w="3599" w:type="dxa"/>
            <w:shd w:val="clear" w:color="auto" w:fill="DAE9F7" w:themeFill="text2" w:themeFillTint="1A"/>
          </w:tcPr>
          <w:p w14:paraId="6392BBC6" w14:textId="1B2383E6" w:rsidR="00370473" w:rsidRPr="007B198A" w:rsidRDefault="00370473" w:rsidP="007F39B1">
            <w:pPr>
              <w:jc w:val="center"/>
              <w:rPr>
                <w:rFonts w:asciiTheme="majorHAnsi" w:hAnsiTheme="majorHAnsi"/>
                <w:b/>
                <w:bCs/>
              </w:rPr>
            </w:pPr>
            <w:bookmarkStart w:id="2" w:name="_Hlk169611618"/>
            <w:r w:rsidRPr="007B198A">
              <w:rPr>
                <w:rFonts w:asciiTheme="majorHAnsi" w:hAnsiTheme="majorHAnsi"/>
                <w:b/>
                <w:bCs/>
              </w:rPr>
              <w:t xml:space="preserve">APPLICATION </w:t>
            </w:r>
            <w:r w:rsidR="00E32D3A" w:rsidRPr="007B198A">
              <w:rPr>
                <w:rFonts w:asciiTheme="majorHAnsi" w:hAnsiTheme="majorHAnsi"/>
                <w:b/>
                <w:bCs/>
              </w:rPr>
              <w:t>FIELD</w:t>
            </w:r>
          </w:p>
        </w:tc>
        <w:tc>
          <w:tcPr>
            <w:tcW w:w="3592" w:type="dxa"/>
            <w:shd w:val="clear" w:color="auto" w:fill="DAE9F7" w:themeFill="text2" w:themeFillTint="1A"/>
          </w:tcPr>
          <w:p w14:paraId="0F3A8C13"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599" w:type="dxa"/>
            <w:shd w:val="clear" w:color="auto" w:fill="DAE9F7" w:themeFill="text2" w:themeFillTint="1A"/>
          </w:tcPr>
          <w:p w14:paraId="541C7304"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5FCD4F8C" w14:textId="77777777" w:rsidTr="00995DBF">
        <w:tc>
          <w:tcPr>
            <w:tcW w:w="3599" w:type="dxa"/>
          </w:tcPr>
          <w:p w14:paraId="5E0E12CF" w14:textId="77777777" w:rsidR="00995DBF" w:rsidRDefault="00995DBF" w:rsidP="008C4997">
            <w:pPr>
              <w:spacing w:line="240" w:lineRule="auto"/>
            </w:pPr>
          </w:p>
          <w:p w14:paraId="148E8A4A" w14:textId="0A64F4C0" w:rsidR="00370473" w:rsidRDefault="00370473" w:rsidP="008C4997">
            <w:pPr>
              <w:spacing w:line="240" w:lineRule="auto"/>
            </w:pPr>
            <w:r>
              <w:t>“Utilities”</w:t>
            </w:r>
          </w:p>
        </w:tc>
        <w:tc>
          <w:tcPr>
            <w:tcW w:w="3592" w:type="dxa"/>
          </w:tcPr>
          <w:p w14:paraId="3B5C034A" w14:textId="77777777" w:rsidR="00370473" w:rsidRDefault="00370473" w:rsidP="008C4997">
            <w:pPr>
              <w:spacing w:line="240" w:lineRule="auto"/>
            </w:pPr>
          </w:p>
          <w:p w14:paraId="53F6EF85" w14:textId="77777777" w:rsidR="00370473" w:rsidRDefault="00370473" w:rsidP="008C4997">
            <w:pPr>
              <w:spacing w:line="240" w:lineRule="auto"/>
            </w:pPr>
            <w:r>
              <w:t>Electricity, natural gas, heating oil, water/sewer</w:t>
            </w:r>
          </w:p>
          <w:p w14:paraId="434F9FA7" w14:textId="77777777" w:rsidR="00370473" w:rsidRPr="00BC57BD" w:rsidRDefault="00370473" w:rsidP="008C4997">
            <w:pPr>
              <w:spacing w:line="240" w:lineRule="auto"/>
              <w:rPr>
                <w:i/>
                <w:iCs/>
              </w:rPr>
            </w:pPr>
            <w:r w:rsidRPr="00BC57BD">
              <w:rPr>
                <w:i/>
                <w:iCs/>
              </w:rPr>
              <w:t>No vehicle or staff expenses</w:t>
            </w:r>
          </w:p>
        </w:tc>
        <w:tc>
          <w:tcPr>
            <w:tcW w:w="3599" w:type="dxa"/>
          </w:tcPr>
          <w:p w14:paraId="60AC9771" w14:textId="77777777" w:rsidR="00370473" w:rsidRDefault="00370473" w:rsidP="008C4997">
            <w:pPr>
              <w:spacing w:line="240" w:lineRule="auto"/>
              <w:jc w:val="center"/>
            </w:pPr>
          </w:p>
          <w:p w14:paraId="583AB8B8" w14:textId="77777777" w:rsidR="00370473" w:rsidRDefault="00370473" w:rsidP="008C4997">
            <w:pPr>
              <w:spacing w:line="240" w:lineRule="auto"/>
              <w:jc w:val="center"/>
            </w:pPr>
            <w:r>
              <w:t>None</w:t>
            </w:r>
          </w:p>
        </w:tc>
      </w:tr>
      <w:tr w:rsidR="00370473" w14:paraId="7059C2C2" w14:textId="77777777" w:rsidTr="00995DBF">
        <w:tc>
          <w:tcPr>
            <w:tcW w:w="3599" w:type="dxa"/>
            <w:shd w:val="clear" w:color="auto" w:fill="E8E8E8" w:themeFill="background2"/>
          </w:tcPr>
          <w:p w14:paraId="62718C7E" w14:textId="77777777" w:rsidR="00370473" w:rsidRDefault="00370473" w:rsidP="008C4997">
            <w:pPr>
              <w:spacing w:line="240" w:lineRule="auto"/>
            </w:pPr>
          </w:p>
          <w:p w14:paraId="3927A76C" w14:textId="77777777" w:rsidR="00370473" w:rsidRDefault="00370473" w:rsidP="008C4997">
            <w:pPr>
              <w:spacing w:line="240" w:lineRule="auto"/>
            </w:pPr>
            <w:r>
              <w:t>“Maintenance”</w:t>
            </w:r>
          </w:p>
        </w:tc>
        <w:tc>
          <w:tcPr>
            <w:tcW w:w="3592" w:type="dxa"/>
            <w:shd w:val="clear" w:color="auto" w:fill="E8E8E8" w:themeFill="background2"/>
          </w:tcPr>
          <w:p w14:paraId="414EB86B" w14:textId="77777777" w:rsidR="00370473" w:rsidRDefault="00370473" w:rsidP="008C4997">
            <w:pPr>
              <w:spacing w:line="240" w:lineRule="auto"/>
            </w:pPr>
          </w:p>
          <w:p w14:paraId="2CB4AB6A" w14:textId="0A5E394B" w:rsidR="00EA41B4" w:rsidRDefault="00370473" w:rsidP="008C4997">
            <w:pPr>
              <w:spacing w:line="240" w:lineRule="auto"/>
            </w:pPr>
            <w:r>
              <w:t>General upkeep of site</w:t>
            </w:r>
            <w:r w:rsidR="00D23911">
              <w:t>, snow removal, trash removal, lawn care</w:t>
            </w:r>
            <w:r>
              <w:t xml:space="preserve"> </w:t>
            </w:r>
          </w:p>
          <w:p w14:paraId="0405C714" w14:textId="04E3A81A" w:rsidR="00370473" w:rsidRPr="00BC57BD" w:rsidRDefault="00370473" w:rsidP="008C4997">
            <w:pPr>
              <w:spacing w:line="240" w:lineRule="auto"/>
              <w:rPr>
                <w:i/>
                <w:iCs/>
              </w:rPr>
            </w:pPr>
            <w:r w:rsidRPr="00BC57BD">
              <w:rPr>
                <w:i/>
                <w:iCs/>
              </w:rPr>
              <w:t>No vehicle or staff expenses</w:t>
            </w:r>
          </w:p>
        </w:tc>
        <w:tc>
          <w:tcPr>
            <w:tcW w:w="3599" w:type="dxa"/>
            <w:shd w:val="clear" w:color="auto" w:fill="E8E8E8" w:themeFill="background2"/>
          </w:tcPr>
          <w:p w14:paraId="6CB2F473" w14:textId="77777777" w:rsidR="00370473" w:rsidRDefault="00370473" w:rsidP="008C4997">
            <w:pPr>
              <w:spacing w:line="240" w:lineRule="auto"/>
              <w:jc w:val="center"/>
            </w:pPr>
          </w:p>
          <w:p w14:paraId="2858C3BC" w14:textId="77777777" w:rsidR="00370473" w:rsidRDefault="00370473" w:rsidP="008C4997">
            <w:pPr>
              <w:spacing w:line="240" w:lineRule="auto"/>
              <w:jc w:val="center"/>
            </w:pPr>
            <w:r>
              <w:t>None</w:t>
            </w:r>
          </w:p>
        </w:tc>
      </w:tr>
      <w:tr w:rsidR="00370473" w:rsidRPr="00634740" w14:paraId="0AFE95A7" w14:textId="77777777" w:rsidTr="00995DBF">
        <w:tc>
          <w:tcPr>
            <w:tcW w:w="3599" w:type="dxa"/>
          </w:tcPr>
          <w:p w14:paraId="5E243540" w14:textId="77777777" w:rsidR="00995DBF" w:rsidRDefault="00995DBF" w:rsidP="008C4997">
            <w:pPr>
              <w:spacing w:line="240" w:lineRule="auto"/>
            </w:pPr>
          </w:p>
          <w:p w14:paraId="6FF16AFD" w14:textId="43E5B381" w:rsidR="00370473" w:rsidRPr="00634740" w:rsidRDefault="00370473" w:rsidP="008C4997">
            <w:pPr>
              <w:spacing w:line="240" w:lineRule="auto"/>
            </w:pPr>
            <w:r>
              <w:t>“</w:t>
            </w:r>
            <w:r w:rsidR="00204C02">
              <w:t xml:space="preserve">Property &amp; Casualty </w:t>
            </w:r>
            <w:r w:rsidRPr="00634740">
              <w:t>Insurance</w:t>
            </w:r>
            <w:r>
              <w:t>”</w:t>
            </w:r>
          </w:p>
        </w:tc>
        <w:tc>
          <w:tcPr>
            <w:tcW w:w="3592" w:type="dxa"/>
          </w:tcPr>
          <w:p w14:paraId="7B8E1FDB" w14:textId="77777777" w:rsidR="00995DBF" w:rsidRPr="00995DBF" w:rsidRDefault="00995DBF" w:rsidP="008C4997">
            <w:pPr>
              <w:spacing w:line="240" w:lineRule="auto"/>
              <w:rPr>
                <w:sz w:val="16"/>
                <w:szCs w:val="16"/>
              </w:rPr>
            </w:pPr>
          </w:p>
          <w:p w14:paraId="5DBA01D8" w14:textId="2E1BCCD7" w:rsidR="00995DBF" w:rsidRDefault="00370473" w:rsidP="008C4997">
            <w:pPr>
              <w:spacing w:line="240" w:lineRule="auto"/>
            </w:pPr>
            <w:r>
              <w:t>Property &amp; Casualty insurance on the building and contents (furniture, clothing) only; rental insurance on contents only for leased sites</w:t>
            </w:r>
            <w:r w:rsidR="00995DBF">
              <w:t xml:space="preserve"> </w:t>
            </w:r>
          </w:p>
          <w:p w14:paraId="09BFC37E" w14:textId="1B0303EB" w:rsidR="00370473" w:rsidRPr="00995DBF" w:rsidRDefault="00370473" w:rsidP="008C4997">
            <w:pPr>
              <w:spacing w:line="240" w:lineRule="auto"/>
            </w:pPr>
            <w:r w:rsidRPr="00BC57BD">
              <w:rPr>
                <w:i/>
                <w:iCs/>
              </w:rPr>
              <w:t>No vehicle insurance or any other insurance</w:t>
            </w:r>
          </w:p>
        </w:tc>
        <w:tc>
          <w:tcPr>
            <w:tcW w:w="3599" w:type="dxa"/>
          </w:tcPr>
          <w:p w14:paraId="1CBB5CD1" w14:textId="77777777" w:rsidR="00370473" w:rsidRDefault="00370473" w:rsidP="008C4997">
            <w:pPr>
              <w:spacing w:line="240" w:lineRule="auto"/>
              <w:jc w:val="center"/>
            </w:pPr>
          </w:p>
          <w:p w14:paraId="5AE47F90" w14:textId="77777777" w:rsidR="00370473" w:rsidRPr="00634740" w:rsidRDefault="00370473" w:rsidP="008C4997">
            <w:pPr>
              <w:spacing w:line="240" w:lineRule="auto"/>
              <w:jc w:val="center"/>
            </w:pPr>
            <w:r>
              <w:t>None</w:t>
            </w:r>
          </w:p>
        </w:tc>
      </w:tr>
    </w:tbl>
    <w:bookmarkEnd w:id="2"/>
    <w:p w14:paraId="1D78F6EA" w14:textId="34226A6F" w:rsidR="00995DBF" w:rsidRDefault="00995DBF" w:rsidP="00995DBF">
      <w:pPr>
        <w:rPr>
          <w:rFonts w:asciiTheme="majorHAnsi" w:hAnsiTheme="majorHAnsi"/>
          <w:b/>
          <w:color w:val="00B050"/>
        </w:rPr>
      </w:pPr>
      <w:r w:rsidRPr="007B198A">
        <w:rPr>
          <w:rFonts w:asciiTheme="majorHAnsi" w:hAnsiTheme="majorHAnsi"/>
          <w:b/>
        </w:rPr>
        <w:t xml:space="preserve">OCCUPANCY RATE APPLICATION (ORA) INSTRUCTIONS - </w:t>
      </w:r>
      <w:r w:rsidRPr="007B198A">
        <w:rPr>
          <w:rFonts w:asciiTheme="majorHAnsi" w:hAnsiTheme="majorHAnsi"/>
          <w:b/>
          <w:color w:val="00B050"/>
        </w:rPr>
        <w:t>SECTION 7</w:t>
      </w:r>
      <w:r>
        <w:rPr>
          <w:rFonts w:asciiTheme="majorHAnsi" w:hAnsiTheme="majorHAnsi"/>
          <w:b/>
          <w:color w:val="00B050"/>
        </w:rPr>
        <w:t xml:space="preserve"> (CONTINUED)</w:t>
      </w:r>
    </w:p>
    <w:p w14:paraId="4B294CFF" w14:textId="02454E73" w:rsidR="00D838CF" w:rsidRDefault="00443B2C" w:rsidP="00995DBF">
      <w:pPr>
        <w:rPr>
          <w:rFonts w:asciiTheme="majorHAnsi" w:hAnsiTheme="majorHAnsi"/>
          <w:b/>
          <w:color w:val="00B050"/>
        </w:rPr>
      </w:pPr>
      <w:r>
        <w:rPr>
          <w:noProof/>
          <w14:ligatures w14:val="standardContextual"/>
        </w:rPr>
        <w:drawing>
          <wp:inline distT="0" distB="0" distL="0" distR="0" wp14:anchorId="37DF3CC9" wp14:editId="68EA7B17">
            <wp:extent cx="6562725" cy="2310322"/>
            <wp:effectExtent l="0" t="0" r="0" b="0"/>
            <wp:docPr id="432402303"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2303" name="Picture 1" descr="Table&#10;&#10;Description automatically generated"/>
                    <pic:cNvPicPr/>
                  </pic:nvPicPr>
                  <pic:blipFill>
                    <a:blip r:embed="rId27"/>
                    <a:stretch>
                      <a:fillRect/>
                    </a:stretch>
                  </pic:blipFill>
                  <pic:spPr>
                    <a:xfrm>
                      <a:off x="0" y="0"/>
                      <a:ext cx="6570981" cy="2313228"/>
                    </a:xfrm>
                    <a:prstGeom prst="rect">
                      <a:avLst/>
                    </a:prstGeom>
                  </pic:spPr>
                </pic:pic>
              </a:graphicData>
            </a:graphic>
          </wp:inline>
        </w:drawing>
      </w:r>
    </w:p>
    <w:tbl>
      <w:tblPr>
        <w:tblStyle w:val="TableGrid"/>
        <w:tblW w:w="10860" w:type="dxa"/>
        <w:tblLook w:val="04A0" w:firstRow="1" w:lastRow="0" w:firstColumn="1" w:lastColumn="0" w:noHBand="0" w:noVBand="1"/>
      </w:tblPr>
      <w:tblGrid>
        <w:gridCol w:w="3642"/>
        <w:gridCol w:w="3580"/>
        <w:gridCol w:w="3638"/>
      </w:tblGrid>
      <w:tr w:rsidR="00995DBF" w:rsidRPr="007B198A" w14:paraId="693C110C" w14:textId="77777777" w:rsidTr="00995DBF">
        <w:trPr>
          <w:trHeight w:val="549"/>
          <w:tblHeader/>
        </w:trPr>
        <w:tc>
          <w:tcPr>
            <w:tcW w:w="3642" w:type="dxa"/>
            <w:shd w:val="clear" w:color="auto" w:fill="DAE9F7" w:themeFill="text2" w:themeFillTint="1A"/>
          </w:tcPr>
          <w:p w14:paraId="775695C6" w14:textId="77777777" w:rsidR="00995DBF" w:rsidRPr="007B198A" w:rsidRDefault="00995DBF" w:rsidP="000A4FED">
            <w:pPr>
              <w:jc w:val="center"/>
              <w:rPr>
                <w:rFonts w:asciiTheme="majorHAnsi" w:hAnsiTheme="majorHAnsi"/>
                <w:b/>
                <w:bCs/>
              </w:rPr>
            </w:pPr>
            <w:r w:rsidRPr="007B198A">
              <w:rPr>
                <w:rFonts w:asciiTheme="majorHAnsi" w:hAnsiTheme="majorHAnsi"/>
                <w:b/>
                <w:bCs/>
              </w:rPr>
              <w:t>APPLICATION FIELD</w:t>
            </w:r>
          </w:p>
        </w:tc>
        <w:tc>
          <w:tcPr>
            <w:tcW w:w="3580" w:type="dxa"/>
            <w:shd w:val="clear" w:color="auto" w:fill="DAE9F7" w:themeFill="text2" w:themeFillTint="1A"/>
          </w:tcPr>
          <w:p w14:paraId="4FBCD4D9" w14:textId="77777777" w:rsidR="00995DBF" w:rsidRPr="007B198A" w:rsidRDefault="00995DBF" w:rsidP="000A4FED">
            <w:pPr>
              <w:jc w:val="center"/>
              <w:rPr>
                <w:rFonts w:asciiTheme="majorHAnsi" w:hAnsiTheme="majorHAnsi"/>
                <w:b/>
                <w:bCs/>
              </w:rPr>
            </w:pPr>
            <w:r w:rsidRPr="007B198A">
              <w:rPr>
                <w:rFonts w:asciiTheme="majorHAnsi" w:hAnsiTheme="majorHAnsi"/>
                <w:b/>
                <w:bCs/>
              </w:rPr>
              <w:t>DEFINED</w:t>
            </w:r>
          </w:p>
        </w:tc>
        <w:tc>
          <w:tcPr>
            <w:tcW w:w="3638" w:type="dxa"/>
            <w:shd w:val="clear" w:color="auto" w:fill="DAE9F7" w:themeFill="text2" w:themeFillTint="1A"/>
          </w:tcPr>
          <w:p w14:paraId="1A3E75DB" w14:textId="77777777" w:rsidR="00995DBF" w:rsidRPr="007B198A" w:rsidRDefault="00995DBF" w:rsidP="000A4FED">
            <w:pPr>
              <w:jc w:val="center"/>
              <w:rPr>
                <w:rFonts w:asciiTheme="majorHAnsi" w:hAnsiTheme="majorHAnsi"/>
                <w:b/>
                <w:bCs/>
              </w:rPr>
            </w:pPr>
            <w:r w:rsidRPr="007B198A">
              <w:rPr>
                <w:rFonts w:asciiTheme="majorHAnsi" w:hAnsiTheme="majorHAnsi"/>
                <w:b/>
                <w:bCs/>
              </w:rPr>
              <w:t>TRIGGERS REQUIREMENT FOR</w:t>
            </w:r>
          </w:p>
        </w:tc>
      </w:tr>
      <w:tr w:rsidR="00995DBF" w:rsidRPr="00634740" w14:paraId="1139BED8" w14:textId="77777777" w:rsidTr="00995DBF">
        <w:trPr>
          <w:trHeight w:val="1304"/>
        </w:trPr>
        <w:tc>
          <w:tcPr>
            <w:tcW w:w="3642" w:type="dxa"/>
            <w:shd w:val="clear" w:color="auto" w:fill="E8E8E8" w:themeFill="background2"/>
          </w:tcPr>
          <w:p w14:paraId="4066E5EE" w14:textId="77777777" w:rsidR="00995DBF" w:rsidRDefault="00995DBF" w:rsidP="000A4FED">
            <w:pPr>
              <w:spacing w:line="240" w:lineRule="auto"/>
            </w:pPr>
          </w:p>
          <w:p w14:paraId="468FBCDE" w14:textId="77777777" w:rsidR="00995DBF" w:rsidRPr="00634740" w:rsidRDefault="00995DBF" w:rsidP="000A4FED">
            <w:pPr>
              <w:spacing w:line="240" w:lineRule="auto"/>
            </w:pPr>
            <w:r>
              <w:t>“Non-Capital Household Expenses”</w:t>
            </w:r>
          </w:p>
        </w:tc>
        <w:tc>
          <w:tcPr>
            <w:tcW w:w="3580" w:type="dxa"/>
            <w:shd w:val="clear" w:color="auto" w:fill="E8E8E8" w:themeFill="background2"/>
          </w:tcPr>
          <w:p w14:paraId="134D6F96" w14:textId="77777777" w:rsidR="00995DBF" w:rsidRDefault="00995DBF" w:rsidP="000A4FED">
            <w:pPr>
              <w:spacing w:line="240" w:lineRule="auto"/>
            </w:pPr>
          </w:p>
          <w:p w14:paraId="1CBE864A" w14:textId="77777777" w:rsidR="00995DBF" w:rsidRPr="00634740" w:rsidRDefault="00995DBF" w:rsidP="000A4FED">
            <w:pPr>
              <w:spacing w:line="240" w:lineRule="auto"/>
            </w:pPr>
            <w:r>
              <w:t>Paper goods, cleaning supplies, small expenditures</w:t>
            </w:r>
          </w:p>
        </w:tc>
        <w:tc>
          <w:tcPr>
            <w:tcW w:w="3638" w:type="dxa"/>
            <w:shd w:val="clear" w:color="auto" w:fill="E8E8E8" w:themeFill="background2"/>
          </w:tcPr>
          <w:p w14:paraId="54329295" w14:textId="77777777" w:rsidR="00995DBF" w:rsidRDefault="00995DBF" w:rsidP="000A4FED">
            <w:pPr>
              <w:spacing w:line="240" w:lineRule="auto"/>
              <w:jc w:val="center"/>
            </w:pPr>
          </w:p>
          <w:p w14:paraId="332E45D5" w14:textId="77777777" w:rsidR="00995DBF" w:rsidRPr="00634740" w:rsidRDefault="00995DBF" w:rsidP="000A4FED">
            <w:pPr>
              <w:spacing w:line="240" w:lineRule="auto"/>
              <w:jc w:val="center"/>
            </w:pPr>
            <w:r>
              <w:t>None</w:t>
            </w:r>
          </w:p>
        </w:tc>
      </w:tr>
      <w:tr w:rsidR="00995DBF" w:rsidRPr="00634740" w14:paraId="3C501F5C" w14:textId="77777777" w:rsidTr="00995DBF">
        <w:trPr>
          <w:trHeight w:val="1304"/>
        </w:trPr>
        <w:tc>
          <w:tcPr>
            <w:tcW w:w="3642" w:type="dxa"/>
          </w:tcPr>
          <w:p w14:paraId="6F5B1C5D" w14:textId="77777777" w:rsidR="00995DBF" w:rsidRDefault="00995DBF" w:rsidP="000A4FED">
            <w:pPr>
              <w:spacing w:line="240" w:lineRule="auto"/>
            </w:pPr>
          </w:p>
          <w:p w14:paraId="155C08F5" w14:textId="77777777" w:rsidR="00995DBF" w:rsidRPr="00634740" w:rsidRDefault="00995DBF" w:rsidP="000A4FED">
            <w:pPr>
              <w:spacing w:line="240" w:lineRule="auto"/>
            </w:pPr>
            <w:r>
              <w:t>“Food”</w:t>
            </w:r>
          </w:p>
        </w:tc>
        <w:tc>
          <w:tcPr>
            <w:tcW w:w="3580" w:type="dxa"/>
          </w:tcPr>
          <w:p w14:paraId="06D06B82" w14:textId="77777777" w:rsidR="00995DBF" w:rsidRDefault="00995DBF" w:rsidP="000A4FED">
            <w:pPr>
              <w:spacing w:line="240" w:lineRule="auto"/>
            </w:pPr>
          </w:p>
          <w:p w14:paraId="04B91F2A" w14:textId="77777777" w:rsidR="00995DBF" w:rsidRPr="00634740" w:rsidRDefault="00995DBF" w:rsidP="000A4FED">
            <w:pPr>
              <w:spacing w:line="240" w:lineRule="auto"/>
            </w:pPr>
            <w:r>
              <w:t>For individuals, not staff, living at the site</w:t>
            </w:r>
          </w:p>
        </w:tc>
        <w:tc>
          <w:tcPr>
            <w:tcW w:w="3638" w:type="dxa"/>
          </w:tcPr>
          <w:p w14:paraId="4CED45EE" w14:textId="77777777" w:rsidR="00995DBF" w:rsidRDefault="00995DBF" w:rsidP="000A4FED">
            <w:pPr>
              <w:spacing w:line="240" w:lineRule="auto"/>
              <w:jc w:val="center"/>
            </w:pPr>
          </w:p>
          <w:p w14:paraId="45A093BA" w14:textId="77777777" w:rsidR="00995DBF" w:rsidRPr="00634740" w:rsidRDefault="00995DBF" w:rsidP="000A4FED">
            <w:pPr>
              <w:spacing w:line="240" w:lineRule="auto"/>
              <w:jc w:val="center"/>
            </w:pPr>
            <w:r>
              <w:t>None *</w:t>
            </w:r>
          </w:p>
        </w:tc>
      </w:tr>
    </w:tbl>
    <w:p w14:paraId="264350EC" w14:textId="77777777" w:rsidR="00E24555" w:rsidRDefault="00E24555" w:rsidP="00370473">
      <w:pPr>
        <w:rPr>
          <w:b/>
          <w:bCs/>
          <w:u w:val="single"/>
        </w:rPr>
      </w:pPr>
    </w:p>
    <w:p w14:paraId="1F0B837D" w14:textId="70B3369E" w:rsidR="0006369F" w:rsidRPr="0006369F" w:rsidRDefault="00370473" w:rsidP="00370473">
      <w:r w:rsidRPr="0025668A">
        <w:rPr>
          <w:b/>
          <w:bCs/>
          <w:u w:val="single"/>
        </w:rPr>
        <w:t>Note</w:t>
      </w:r>
      <w:r>
        <w:t>: *“Food” is computed</w:t>
      </w:r>
      <w:r w:rsidR="00872CB7">
        <w:t xml:space="preserve"> </w:t>
      </w:r>
      <w:r w:rsidR="00D507BA">
        <w:t xml:space="preserve">per </w:t>
      </w:r>
      <w:r w:rsidR="00215B64">
        <w:t>101 CMR 420</w:t>
      </w:r>
      <w:r w:rsidR="0025668A">
        <w:t>.00</w:t>
      </w:r>
      <w:r w:rsidR="00215B64">
        <w:t xml:space="preserve">. </w:t>
      </w:r>
    </w:p>
    <w:p w14:paraId="39986143" w14:textId="0C824F10" w:rsidR="00370473" w:rsidRDefault="00951495" w:rsidP="00370473">
      <w:pPr>
        <w:rPr>
          <w:b/>
          <w:color w:val="00B050"/>
        </w:rPr>
      </w:pPr>
      <w:r>
        <w:rPr>
          <w:b/>
          <w:noProof/>
          <w:color w:val="00B050"/>
          <w14:ligatures w14:val="standardContextual"/>
        </w:rPr>
        <mc:AlternateContent>
          <mc:Choice Requires="wps">
            <w:drawing>
              <wp:inline distT="0" distB="0" distL="0" distR="0" wp14:anchorId="7E1FE037" wp14:editId="3DA97B0E">
                <wp:extent cx="5393933" cy="1458930"/>
                <wp:effectExtent l="0" t="0" r="16510" b="217805"/>
                <wp:docPr id="727009426" name="Speech Bubble: Rectangle 1"/>
                <wp:cNvGraphicFramePr/>
                <a:graphic xmlns:a="http://schemas.openxmlformats.org/drawingml/2006/main">
                  <a:graphicData uri="http://schemas.microsoft.com/office/word/2010/wordprocessingShape">
                    <wps:wsp>
                      <wps:cNvSpPr/>
                      <wps:spPr>
                        <a:xfrm>
                          <a:off x="0" y="0"/>
                          <a:ext cx="5393933" cy="1458930"/>
                        </a:xfrm>
                        <a:prstGeom prst="wedgeRectCallou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AF5EFB" w14:textId="068D0F58" w:rsidR="00951495" w:rsidRPr="00951495" w:rsidRDefault="00951495" w:rsidP="00951495">
                            <w:pPr>
                              <w:pStyle w:val="ListParagraph"/>
                              <w:numPr>
                                <w:ilvl w:val="0"/>
                                <w:numId w:val="18"/>
                              </w:numPr>
                              <w:rPr>
                                <w:color w:val="000000" w:themeColor="text1"/>
                              </w:rPr>
                            </w:pPr>
                            <w:r w:rsidRPr="00951495">
                              <w:rPr>
                                <w:color w:val="000000" w:themeColor="text1"/>
                              </w:rPr>
                              <w:t xml:space="preserve">Total Estimated Expenses </w:t>
                            </w:r>
                            <w:r>
                              <w:rPr>
                                <w:color w:val="000000" w:themeColor="text1"/>
                              </w:rPr>
                              <w:t>–</w:t>
                            </w:r>
                            <w:r w:rsidRPr="00951495">
                              <w:rPr>
                                <w:color w:val="000000" w:themeColor="text1"/>
                              </w:rPr>
                              <w:t xml:space="preserve"> </w:t>
                            </w:r>
                            <w:r>
                              <w:rPr>
                                <w:color w:val="000000" w:themeColor="text1"/>
                              </w:rPr>
                              <w:t>This field will auto-populate based on the sum of the entries from “Utilities” through “Food”.</w:t>
                            </w:r>
                          </w:p>
                          <w:p w14:paraId="68539EFC" w14:textId="6CF7B1E9" w:rsidR="00951495" w:rsidRDefault="00951495" w:rsidP="00951495">
                            <w:pPr>
                              <w:pStyle w:val="ListParagraph"/>
                              <w:numPr>
                                <w:ilvl w:val="0"/>
                                <w:numId w:val="18"/>
                              </w:numPr>
                              <w:rPr>
                                <w:color w:val="000000" w:themeColor="text1"/>
                              </w:rPr>
                            </w:pPr>
                            <w:r w:rsidRPr="00951495">
                              <w:rPr>
                                <w:color w:val="000000" w:themeColor="text1"/>
                              </w:rPr>
                              <w:t xml:space="preserve">Total Reductions Per Guidelines </w:t>
                            </w:r>
                            <w:r>
                              <w:rPr>
                                <w:color w:val="000000" w:themeColor="text1"/>
                              </w:rPr>
                              <w:t>–</w:t>
                            </w:r>
                            <w:r w:rsidRPr="00951495">
                              <w:rPr>
                                <w:color w:val="000000" w:themeColor="text1"/>
                              </w:rPr>
                              <w:t xml:space="preserve"> </w:t>
                            </w:r>
                            <w:r>
                              <w:rPr>
                                <w:color w:val="000000" w:themeColor="text1"/>
                              </w:rPr>
                              <w:t>This field will auto-populate to reflect the reductions per applicable caps for “Utilities” through “Food”.</w:t>
                            </w:r>
                          </w:p>
                          <w:p w14:paraId="13221576" w14:textId="4F59D226" w:rsidR="00951495" w:rsidRPr="00951495" w:rsidRDefault="00951495" w:rsidP="00951495">
                            <w:pPr>
                              <w:pStyle w:val="ListParagraph"/>
                              <w:numPr>
                                <w:ilvl w:val="0"/>
                                <w:numId w:val="18"/>
                              </w:numPr>
                              <w:rPr>
                                <w:color w:val="000000" w:themeColor="text1"/>
                              </w:rPr>
                            </w:pPr>
                            <w:r>
                              <w:rPr>
                                <w:color w:val="000000" w:themeColor="text1"/>
                              </w:rPr>
                              <w:t xml:space="preserve">Projected Annual Occupancy for Site – This field will auto-populate to reflect the estimated grand total of annual occupancy expenses based on the information above.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1FE037" id="Speech Bubble: Rectangle 1" o:spid="_x0000_s1033" type="#_x0000_t61" style="width:424.7pt;height:11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" adj="6300,24300" fillcolor="#dceaf7 [351]" strokecolor="#030e13 [484]" strokeweight="1pt">
                <v:textbox>
                  <w:txbxContent>
                    <w:p w14:paraId="6AAF5EFB" w14:textId="068D0F58" w:rsidR="00951495" w:rsidRPr="00951495" w:rsidRDefault="00951495" w:rsidP="00951495">
                      <w:pPr>
                        <w:pStyle w:val="ListParagraph"/>
                        <w:numPr>
                          <w:ilvl w:val="0"/>
                          <w:numId w:val="18"/>
                        </w:numPr>
                        <w:rPr>
                          <w:color w:val="000000" w:themeColor="text1"/>
                        </w:rPr>
                      </w:pPr>
                      <w:r w:rsidRPr="00951495">
                        <w:rPr>
                          <w:color w:val="000000" w:themeColor="text1"/>
                        </w:rPr>
                        <w:t xml:space="preserve">Total Estimated Expenses </w:t>
                      </w:r>
                      <w:r>
                        <w:rPr>
                          <w:color w:val="000000" w:themeColor="text1"/>
                        </w:rPr>
                        <w:t>–</w:t>
                      </w:r>
                      <w:r w:rsidRPr="00951495">
                        <w:rPr>
                          <w:color w:val="000000" w:themeColor="text1"/>
                        </w:rPr>
                        <w:t xml:space="preserve"> </w:t>
                      </w:r>
                      <w:r>
                        <w:rPr>
                          <w:color w:val="000000" w:themeColor="text1"/>
                        </w:rPr>
                        <w:t>This field will auto-populate based on the sum of the entries from “Utilities” through “Food”.</w:t>
                      </w:r>
                    </w:p>
                    <w:p w14:paraId="68539EFC" w14:textId="6CF7B1E9" w:rsidR="00951495" w:rsidRDefault="00951495" w:rsidP="00951495">
                      <w:pPr>
                        <w:pStyle w:val="ListParagraph"/>
                        <w:numPr>
                          <w:ilvl w:val="0"/>
                          <w:numId w:val="18"/>
                        </w:numPr>
                        <w:rPr>
                          <w:color w:val="000000" w:themeColor="text1"/>
                        </w:rPr>
                      </w:pPr>
                      <w:r w:rsidRPr="00951495">
                        <w:rPr>
                          <w:color w:val="000000" w:themeColor="text1"/>
                        </w:rPr>
                        <w:t xml:space="preserve">Total Reductions Per Guidelines </w:t>
                      </w:r>
                      <w:r>
                        <w:rPr>
                          <w:color w:val="000000" w:themeColor="text1"/>
                        </w:rPr>
                        <w:t>–</w:t>
                      </w:r>
                      <w:r w:rsidRPr="00951495">
                        <w:rPr>
                          <w:color w:val="000000" w:themeColor="text1"/>
                        </w:rPr>
                        <w:t xml:space="preserve"> </w:t>
                      </w:r>
                      <w:r>
                        <w:rPr>
                          <w:color w:val="000000" w:themeColor="text1"/>
                        </w:rPr>
                        <w:t>This field will auto-populate to reflect the reductions per applicable caps for “Utilities” through “Food”.</w:t>
                      </w:r>
                    </w:p>
                    <w:p w14:paraId="13221576" w14:textId="4F59D226" w:rsidR="00951495" w:rsidRPr="00951495" w:rsidRDefault="00951495" w:rsidP="00951495">
                      <w:pPr>
                        <w:pStyle w:val="ListParagraph"/>
                        <w:numPr>
                          <w:ilvl w:val="0"/>
                          <w:numId w:val="18"/>
                        </w:numPr>
                        <w:rPr>
                          <w:color w:val="000000" w:themeColor="text1"/>
                        </w:rPr>
                      </w:pPr>
                      <w:r>
                        <w:rPr>
                          <w:color w:val="000000" w:themeColor="text1"/>
                        </w:rPr>
                        <w:t xml:space="preserve">Projected Annual Occupancy for Site – This field will auto-populate to reflect the estimated grand total of annual occupancy expenses based on the information above. </w:t>
                      </w:r>
                    </w:p>
                  </w:txbxContent>
                </v:textbox>
                <w10:anchorlock/>
              </v:shape>
            </w:pict>
          </mc:Fallback>
        </mc:AlternateContent>
      </w:r>
    </w:p>
    <w:p w14:paraId="25D8198A" w14:textId="77777777" w:rsidR="00370473" w:rsidRDefault="00370473" w:rsidP="00370473">
      <w:pPr>
        <w:rPr>
          <w:b/>
          <w:color w:val="00B050"/>
        </w:rPr>
      </w:pPr>
    </w:p>
    <w:p w14:paraId="102AF0A2" w14:textId="77777777" w:rsidR="00E8201C" w:rsidRDefault="00E8201C" w:rsidP="00370473">
      <w:pPr>
        <w:rPr>
          <w:b/>
          <w:color w:val="00B050"/>
        </w:rPr>
      </w:pPr>
    </w:p>
    <w:p w14:paraId="1E28B3B7" w14:textId="77777777" w:rsidR="00443B2C" w:rsidRDefault="00443B2C" w:rsidP="00370473">
      <w:pPr>
        <w:rPr>
          <w:rFonts w:asciiTheme="majorHAnsi" w:hAnsiTheme="majorHAnsi"/>
          <w:b/>
        </w:rPr>
      </w:pPr>
    </w:p>
    <w:p w14:paraId="6E588092" w14:textId="068101A4" w:rsidR="00370473" w:rsidRPr="00951495" w:rsidRDefault="00370473" w:rsidP="00370473">
      <w:pPr>
        <w:rPr>
          <w:b/>
          <w:color w:val="00B050"/>
        </w:rPr>
      </w:pPr>
      <w:r w:rsidRPr="007B198A">
        <w:rPr>
          <w:rFonts w:asciiTheme="majorHAnsi" w:hAnsiTheme="majorHAnsi"/>
          <w:b/>
        </w:rPr>
        <w:t xml:space="preserve">OCCUPANCY </w:t>
      </w:r>
      <w:r w:rsidR="00BC61F7" w:rsidRPr="007B198A">
        <w:rPr>
          <w:rFonts w:asciiTheme="majorHAnsi" w:hAnsiTheme="majorHAnsi"/>
          <w:b/>
        </w:rPr>
        <w:t xml:space="preserve">RATE </w:t>
      </w:r>
      <w:r w:rsidRPr="007B198A">
        <w:rPr>
          <w:rFonts w:asciiTheme="majorHAnsi" w:hAnsiTheme="majorHAnsi"/>
          <w:b/>
        </w:rPr>
        <w:t xml:space="preserve">APPLICATION </w:t>
      </w:r>
      <w:r w:rsidR="00BC61F7" w:rsidRPr="007B198A">
        <w:rPr>
          <w:rFonts w:asciiTheme="majorHAnsi" w:hAnsiTheme="majorHAnsi"/>
          <w:b/>
        </w:rPr>
        <w:t xml:space="preserve">(ORA) </w:t>
      </w:r>
      <w:r w:rsidRPr="007B198A">
        <w:rPr>
          <w:rFonts w:asciiTheme="majorHAnsi" w:hAnsiTheme="majorHAnsi"/>
          <w:b/>
        </w:rPr>
        <w:t>INSTRUCTIONS</w:t>
      </w:r>
      <w:r w:rsidR="00A61513" w:rsidRPr="007B198A">
        <w:rPr>
          <w:rFonts w:asciiTheme="majorHAnsi" w:hAnsiTheme="majorHAnsi"/>
          <w:b/>
        </w:rPr>
        <w:t xml:space="preserve"> -</w:t>
      </w:r>
      <w:r w:rsidRPr="007B198A">
        <w:rPr>
          <w:rFonts w:asciiTheme="majorHAnsi" w:hAnsiTheme="majorHAnsi"/>
          <w:b/>
        </w:rPr>
        <w:t xml:space="preserve"> </w:t>
      </w:r>
      <w:r w:rsidRPr="007B198A">
        <w:rPr>
          <w:rFonts w:asciiTheme="majorHAnsi" w:hAnsiTheme="majorHAnsi"/>
          <w:b/>
          <w:color w:val="00B050"/>
        </w:rPr>
        <w:t>SECTION 8</w:t>
      </w:r>
    </w:p>
    <w:p w14:paraId="54495F24" w14:textId="3DB60129" w:rsidR="00370473" w:rsidRDefault="00443B2C" w:rsidP="00370473">
      <w:r>
        <w:rPr>
          <w:noProof/>
          <w14:ligatures w14:val="standardContextual"/>
        </w:rPr>
        <w:drawing>
          <wp:inline distT="0" distB="0" distL="0" distR="0" wp14:anchorId="0A57531F" wp14:editId="760AB43F">
            <wp:extent cx="6858000" cy="1026160"/>
            <wp:effectExtent l="0" t="0" r="0" b="2540"/>
            <wp:docPr id="869209950"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209950" name="Picture 1" descr="Graphical user interface, text, application&#10;&#10;Description automatically generated"/>
                    <pic:cNvPicPr/>
                  </pic:nvPicPr>
                  <pic:blipFill>
                    <a:blip r:embed="rId28"/>
                    <a:stretch>
                      <a:fillRect/>
                    </a:stretch>
                  </pic:blipFill>
                  <pic:spPr>
                    <a:xfrm>
                      <a:off x="0" y="0"/>
                      <a:ext cx="6858000" cy="1026160"/>
                    </a:xfrm>
                    <a:prstGeom prst="rect">
                      <a:avLst/>
                    </a:prstGeom>
                  </pic:spPr>
                </pic:pic>
              </a:graphicData>
            </a:graphic>
          </wp:inline>
        </w:drawing>
      </w:r>
    </w:p>
    <w:tbl>
      <w:tblPr>
        <w:tblStyle w:val="TableGrid"/>
        <w:tblW w:w="0" w:type="auto"/>
        <w:tblLook w:val="04A0" w:firstRow="1" w:lastRow="0" w:firstColumn="1" w:lastColumn="0" w:noHBand="0" w:noVBand="1"/>
      </w:tblPr>
      <w:tblGrid>
        <w:gridCol w:w="3598"/>
        <w:gridCol w:w="3590"/>
        <w:gridCol w:w="3602"/>
      </w:tblGrid>
      <w:tr w:rsidR="00370473" w14:paraId="56D1662F" w14:textId="77777777" w:rsidTr="00694EE3">
        <w:tc>
          <w:tcPr>
            <w:tcW w:w="3672" w:type="dxa"/>
            <w:shd w:val="clear" w:color="auto" w:fill="DAE9F7" w:themeFill="text2" w:themeFillTint="1A"/>
          </w:tcPr>
          <w:p w14:paraId="1DD3DCE5" w14:textId="121993C8"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25668A" w:rsidRPr="007B198A">
              <w:rPr>
                <w:rFonts w:asciiTheme="majorHAnsi" w:hAnsiTheme="majorHAnsi"/>
                <w:b/>
                <w:bCs/>
              </w:rPr>
              <w:t>FIELD</w:t>
            </w:r>
          </w:p>
        </w:tc>
        <w:tc>
          <w:tcPr>
            <w:tcW w:w="3672" w:type="dxa"/>
            <w:shd w:val="clear" w:color="auto" w:fill="DAE9F7" w:themeFill="text2" w:themeFillTint="1A"/>
          </w:tcPr>
          <w:p w14:paraId="63CDF77C"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672" w:type="dxa"/>
            <w:shd w:val="clear" w:color="auto" w:fill="DAE9F7" w:themeFill="text2" w:themeFillTint="1A"/>
          </w:tcPr>
          <w:p w14:paraId="6F9C3606"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5A4D0F95" w14:textId="77777777" w:rsidTr="007F39B1">
        <w:tc>
          <w:tcPr>
            <w:tcW w:w="3672" w:type="dxa"/>
          </w:tcPr>
          <w:p w14:paraId="3A4A0964" w14:textId="77777777" w:rsidR="00370473" w:rsidRDefault="00370473" w:rsidP="008C4997">
            <w:pPr>
              <w:spacing w:line="240" w:lineRule="auto"/>
            </w:pPr>
          </w:p>
          <w:p w14:paraId="455725E2" w14:textId="77777777" w:rsidR="00370473" w:rsidRDefault="00370473" w:rsidP="008C4997">
            <w:pPr>
              <w:spacing w:line="240" w:lineRule="auto"/>
            </w:pPr>
            <w:r>
              <w:t>“Application Preparer”</w:t>
            </w:r>
          </w:p>
        </w:tc>
        <w:tc>
          <w:tcPr>
            <w:tcW w:w="3672" w:type="dxa"/>
          </w:tcPr>
          <w:p w14:paraId="3B551FCD" w14:textId="77777777" w:rsidR="00370473" w:rsidRDefault="00370473" w:rsidP="008C4997">
            <w:pPr>
              <w:spacing w:line="240" w:lineRule="auto"/>
            </w:pPr>
          </w:p>
          <w:p w14:paraId="4BB1C700" w14:textId="77777777" w:rsidR="00370473" w:rsidRDefault="00370473" w:rsidP="008C4997">
            <w:pPr>
              <w:spacing w:line="240" w:lineRule="auto"/>
            </w:pPr>
            <w:r>
              <w:t>Provider Application Preparer name</w:t>
            </w:r>
          </w:p>
        </w:tc>
        <w:tc>
          <w:tcPr>
            <w:tcW w:w="3672" w:type="dxa"/>
          </w:tcPr>
          <w:p w14:paraId="7E2C286F" w14:textId="77777777" w:rsidR="00370473" w:rsidRDefault="00370473" w:rsidP="008C4997">
            <w:pPr>
              <w:spacing w:line="240" w:lineRule="auto"/>
              <w:jc w:val="center"/>
            </w:pPr>
          </w:p>
          <w:p w14:paraId="7F181791" w14:textId="77777777" w:rsidR="00370473" w:rsidRDefault="00370473" w:rsidP="008C4997">
            <w:pPr>
              <w:spacing w:line="240" w:lineRule="auto"/>
              <w:jc w:val="center"/>
            </w:pPr>
            <w:r>
              <w:t>None</w:t>
            </w:r>
          </w:p>
        </w:tc>
      </w:tr>
      <w:tr w:rsidR="00370473" w14:paraId="5F764A59" w14:textId="77777777" w:rsidTr="007F39B1">
        <w:tc>
          <w:tcPr>
            <w:tcW w:w="3672" w:type="dxa"/>
            <w:shd w:val="clear" w:color="auto" w:fill="E8E8E8" w:themeFill="background2"/>
          </w:tcPr>
          <w:p w14:paraId="595BB559" w14:textId="77777777" w:rsidR="00370473" w:rsidRDefault="00370473" w:rsidP="008C4997">
            <w:pPr>
              <w:spacing w:line="240" w:lineRule="auto"/>
            </w:pPr>
          </w:p>
          <w:p w14:paraId="2E48F897" w14:textId="77777777" w:rsidR="00370473" w:rsidRDefault="00370473" w:rsidP="008C4997">
            <w:pPr>
              <w:spacing w:line="240" w:lineRule="auto"/>
            </w:pPr>
            <w:r>
              <w:t>“Title”</w:t>
            </w:r>
          </w:p>
        </w:tc>
        <w:tc>
          <w:tcPr>
            <w:tcW w:w="3672" w:type="dxa"/>
            <w:shd w:val="clear" w:color="auto" w:fill="E8E8E8" w:themeFill="background2"/>
          </w:tcPr>
          <w:p w14:paraId="407589DA" w14:textId="77777777" w:rsidR="00370473" w:rsidRDefault="00370473" w:rsidP="008C4997">
            <w:pPr>
              <w:spacing w:line="240" w:lineRule="auto"/>
            </w:pPr>
          </w:p>
          <w:p w14:paraId="78365798" w14:textId="77777777" w:rsidR="00370473" w:rsidRDefault="00370473" w:rsidP="008C4997">
            <w:pPr>
              <w:spacing w:line="240" w:lineRule="auto"/>
            </w:pPr>
            <w:r>
              <w:t>Title of named Provider Application Preparer</w:t>
            </w:r>
          </w:p>
        </w:tc>
        <w:tc>
          <w:tcPr>
            <w:tcW w:w="3672" w:type="dxa"/>
            <w:shd w:val="clear" w:color="auto" w:fill="E8E8E8" w:themeFill="background2"/>
          </w:tcPr>
          <w:p w14:paraId="57CB5588" w14:textId="77777777" w:rsidR="00370473" w:rsidRDefault="00370473" w:rsidP="008C4997">
            <w:pPr>
              <w:spacing w:line="240" w:lineRule="auto"/>
              <w:jc w:val="center"/>
            </w:pPr>
          </w:p>
          <w:p w14:paraId="2E9D313A" w14:textId="77777777" w:rsidR="00370473" w:rsidRDefault="00370473" w:rsidP="008C4997">
            <w:pPr>
              <w:spacing w:line="240" w:lineRule="auto"/>
              <w:jc w:val="center"/>
            </w:pPr>
            <w:r>
              <w:t>None</w:t>
            </w:r>
          </w:p>
        </w:tc>
      </w:tr>
      <w:tr w:rsidR="00370473" w:rsidRPr="00634740" w14:paraId="5EF72CA0" w14:textId="77777777" w:rsidTr="007F39B1">
        <w:tc>
          <w:tcPr>
            <w:tcW w:w="3672" w:type="dxa"/>
          </w:tcPr>
          <w:p w14:paraId="580F0EB9" w14:textId="77777777" w:rsidR="00370473" w:rsidRDefault="00370473" w:rsidP="008C4997">
            <w:pPr>
              <w:spacing w:line="240" w:lineRule="auto"/>
            </w:pPr>
          </w:p>
          <w:p w14:paraId="54B4B99B" w14:textId="77777777" w:rsidR="00370473" w:rsidRPr="00634740" w:rsidRDefault="00370473" w:rsidP="008C4997">
            <w:pPr>
              <w:spacing w:line="240" w:lineRule="auto"/>
            </w:pPr>
            <w:r>
              <w:t>“Date”</w:t>
            </w:r>
          </w:p>
        </w:tc>
        <w:tc>
          <w:tcPr>
            <w:tcW w:w="3672" w:type="dxa"/>
          </w:tcPr>
          <w:p w14:paraId="34414674" w14:textId="77777777" w:rsidR="00370473" w:rsidRDefault="00370473" w:rsidP="008C4997">
            <w:pPr>
              <w:spacing w:line="240" w:lineRule="auto"/>
            </w:pPr>
          </w:p>
          <w:p w14:paraId="47388D22" w14:textId="77777777" w:rsidR="00370473" w:rsidRPr="00634740" w:rsidRDefault="00370473" w:rsidP="008C4997">
            <w:pPr>
              <w:spacing w:line="240" w:lineRule="auto"/>
            </w:pPr>
            <w:r>
              <w:t>Date of final, complete, application submission</w:t>
            </w:r>
          </w:p>
          <w:p w14:paraId="5F8B25A5" w14:textId="77777777" w:rsidR="00370473" w:rsidRPr="00634740" w:rsidRDefault="00370473" w:rsidP="008C4997">
            <w:pPr>
              <w:spacing w:line="240" w:lineRule="auto"/>
            </w:pPr>
          </w:p>
        </w:tc>
        <w:tc>
          <w:tcPr>
            <w:tcW w:w="3672" w:type="dxa"/>
          </w:tcPr>
          <w:p w14:paraId="7830120A" w14:textId="77777777" w:rsidR="00370473" w:rsidRDefault="00370473" w:rsidP="008C4997">
            <w:pPr>
              <w:spacing w:line="240" w:lineRule="auto"/>
              <w:jc w:val="center"/>
            </w:pPr>
          </w:p>
          <w:p w14:paraId="6731076F" w14:textId="77777777" w:rsidR="00370473" w:rsidRPr="00634740" w:rsidRDefault="00370473" w:rsidP="008C4997">
            <w:pPr>
              <w:spacing w:line="240" w:lineRule="auto"/>
              <w:jc w:val="center"/>
            </w:pPr>
            <w:r>
              <w:t>None</w:t>
            </w:r>
          </w:p>
        </w:tc>
      </w:tr>
    </w:tbl>
    <w:p w14:paraId="51F0002E" w14:textId="77777777" w:rsidR="00370473" w:rsidRDefault="00370473" w:rsidP="00370473">
      <w:pPr>
        <w:rPr>
          <w:b/>
        </w:rPr>
      </w:pPr>
    </w:p>
    <w:p w14:paraId="348ECBF7" w14:textId="77777777" w:rsidR="00E8201C" w:rsidRDefault="00E8201C" w:rsidP="00370473">
      <w:pPr>
        <w:rPr>
          <w:b/>
        </w:rPr>
      </w:pPr>
    </w:p>
    <w:p w14:paraId="4F782582" w14:textId="77777777" w:rsidR="00E8201C" w:rsidRDefault="00E8201C" w:rsidP="00370473">
      <w:pPr>
        <w:rPr>
          <w:b/>
        </w:rPr>
      </w:pPr>
    </w:p>
    <w:p w14:paraId="4FC2DFBF" w14:textId="77777777" w:rsidR="00E8201C" w:rsidRDefault="00E8201C" w:rsidP="00370473">
      <w:pPr>
        <w:rPr>
          <w:b/>
        </w:rPr>
      </w:pPr>
    </w:p>
    <w:p w14:paraId="240ED27F" w14:textId="77777777" w:rsidR="00E8201C" w:rsidRDefault="00E8201C" w:rsidP="00370473">
      <w:pPr>
        <w:rPr>
          <w:b/>
        </w:rPr>
      </w:pPr>
    </w:p>
    <w:p w14:paraId="26FDE3D9" w14:textId="77777777" w:rsidR="00E8201C" w:rsidRDefault="00E8201C" w:rsidP="00370473">
      <w:pPr>
        <w:rPr>
          <w:b/>
        </w:rPr>
      </w:pPr>
    </w:p>
    <w:p w14:paraId="2CD1AA1B" w14:textId="77777777" w:rsidR="00E8201C" w:rsidRDefault="00E8201C" w:rsidP="00370473">
      <w:pPr>
        <w:rPr>
          <w:b/>
        </w:rPr>
      </w:pPr>
    </w:p>
    <w:p w14:paraId="5386B82C" w14:textId="77777777" w:rsidR="00E8201C" w:rsidRDefault="00E8201C" w:rsidP="00370473">
      <w:pPr>
        <w:rPr>
          <w:b/>
        </w:rPr>
      </w:pPr>
    </w:p>
    <w:p w14:paraId="7B8BD9D0" w14:textId="77777777" w:rsidR="000A6811" w:rsidRDefault="000A6811" w:rsidP="00370473">
      <w:pPr>
        <w:rPr>
          <w:b/>
        </w:rPr>
      </w:pPr>
    </w:p>
    <w:p w14:paraId="1014F4B3" w14:textId="77777777" w:rsidR="00951495" w:rsidRDefault="00951495" w:rsidP="00370473">
      <w:pPr>
        <w:rPr>
          <w:b/>
        </w:rPr>
      </w:pPr>
    </w:p>
    <w:p w14:paraId="633A14B4" w14:textId="77777777" w:rsidR="00E8201C" w:rsidRDefault="00E8201C" w:rsidP="00370473">
      <w:pPr>
        <w:rPr>
          <w:b/>
        </w:rPr>
      </w:pPr>
    </w:p>
    <w:p w14:paraId="5E73883E" w14:textId="77777777" w:rsidR="00443B2C" w:rsidRDefault="00443B2C" w:rsidP="00370473">
      <w:pPr>
        <w:rPr>
          <w:rFonts w:asciiTheme="majorHAnsi" w:hAnsiTheme="majorHAnsi"/>
          <w:b/>
        </w:rPr>
      </w:pPr>
    </w:p>
    <w:p w14:paraId="6847B27C" w14:textId="28F51D58" w:rsidR="00370473" w:rsidRDefault="00370473" w:rsidP="00370473">
      <w:pPr>
        <w:rPr>
          <w:rFonts w:asciiTheme="majorHAnsi" w:hAnsiTheme="majorHAnsi"/>
          <w:b/>
          <w:color w:val="00B050"/>
        </w:rPr>
      </w:pPr>
      <w:r w:rsidRPr="007B198A">
        <w:rPr>
          <w:rFonts w:asciiTheme="majorHAnsi" w:hAnsiTheme="majorHAnsi"/>
          <w:b/>
        </w:rPr>
        <w:t>OCCUPANCY</w:t>
      </w:r>
      <w:r w:rsidR="00BC61F7" w:rsidRPr="007B198A">
        <w:rPr>
          <w:rFonts w:asciiTheme="majorHAnsi" w:hAnsiTheme="majorHAnsi"/>
          <w:b/>
        </w:rPr>
        <w:t xml:space="preserve"> RATE</w:t>
      </w:r>
      <w:r w:rsidRPr="007B198A">
        <w:rPr>
          <w:rFonts w:asciiTheme="majorHAnsi" w:hAnsiTheme="majorHAnsi"/>
          <w:b/>
        </w:rPr>
        <w:t xml:space="preserve"> APPLICATION</w:t>
      </w:r>
      <w:r w:rsidR="00BC61F7" w:rsidRPr="007B198A">
        <w:rPr>
          <w:rFonts w:asciiTheme="majorHAnsi" w:hAnsiTheme="majorHAnsi"/>
          <w:b/>
        </w:rPr>
        <w:t xml:space="preserve"> (ORA)</w:t>
      </w:r>
      <w:r w:rsidRPr="007B198A">
        <w:rPr>
          <w:rFonts w:asciiTheme="majorHAnsi" w:hAnsiTheme="majorHAnsi"/>
          <w:b/>
        </w:rPr>
        <w:t xml:space="preserve"> INSTRUCTIONS</w:t>
      </w:r>
      <w:r w:rsidR="00A61513" w:rsidRPr="007B198A">
        <w:rPr>
          <w:rFonts w:asciiTheme="majorHAnsi" w:hAnsiTheme="majorHAnsi"/>
          <w:b/>
        </w:rPr>
        <w:t xml:space="preserve"> -</w:t>
      </w:r>
      <w:r w:rsidRPr="007B198A">
        <w:rPr>
          <w:rFonts w:asciiTheme="majorHAnsi" w:hAnsiTheme="majorHAnsi"/>
          <w:b/>
        </w:rPr>
        <w:t xml:space="preserve"> </w:t>
      </w:r>
      <w:r w:rsidRPr="007B198A">
        <w:rPr>
          <w:rFonts w:asciiTheme="majorHAnsi" w:hAnsiTheme="majorHAnsi"/>
          <w:b/>
          <w:color w:val="00B050"/>
        </w:rPr>
        <w:t>SECTION 9</w:t>
      </w:r>
    </w:p>
    <w:p w14:paraId="310EB209" w14:textId="2401CB28" w:rsidR="00E24555" w:rsidRPr="00443B2C" w:rsidRDefault="00443B2C" w:rsidP="00370473">
      <w:pPr>
        <w:rPr>
          <w:rFonts w:asciiTheme="majorHAnsi" w:hAnsiTheme="majorHAnsi"/>
          <w:b/>
          <w:color w:val="00B050"/>
        </w:rPr>
      </w:pPr>
      <w:r>
        <w:rPr>
          <w:noProof/>
          <w14:ligatures w14:val="standardContextual"/>
        </w:rPr>
        <w:drawing>
          <wp:inline distT="0" distB="0" distL="0" distR="0" wp14:anchorId="7337DE10" wp14:editId="09E6A330">
            <wp:extent cx="6858000" cy="510540"/>
            <wp:effectExtent l="0" t="0" r="0" b="3810"/>
            <wp:docPr id="166626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60995" name=""/>
                    <pic:cNvPicPr/>
                  </pic:nvPicPr>
                  <pic:blipFill>
                    <a:blip r:embed="rId29"/>
                    <a:stretch>
                      <a:fillRect/>
                    </a:stretch>
                  </pic:blipFill>
                  <pic:spPr>
                    <a:xfrm>
                      <a:off x="0" y="0"/>
                      <a:ext cx="6858000" cy="510540"/>
                    </a:xfrm>
                    <a:prstGeom prst="rect">
                      <a:avLst/>
                    </a:prstGeom>
                  </pic:spPr>
                </pic:pic>
              </a:graphicData>
            </a:graphic>
          </wp:inline>
        </w:drawing>
      </w:r>
    </w:p>
    <w:tbl>
      <w:tblPr>
        <w:tblStyle w:val="TableGrid"/>
        <w:tblW w:w="0" w:type="auto"/>
        <w:tblLook w:val="04A0" w:firstRow="1" w:lastRow="0" w:firstColumn="1" w:lastColumn="0" w:noHBand="0" w:noVBand="1"/>
      </w:tblPr>
      <w:tblGrid>
        <w:gridCol w:w="3596"/>
        <w:gridCol w:w="3595"/>
        <w:gridCol w:w="3599"/>
      </w:tblGrid>
      <w:tr w:rsidR="00370473" w14:paraId="41C8D8F5" w14:textId="77777777" w:rsidTr="00694EE3">
        <w:tc>
          <w:tcPr>
            <w:tcW w:w="3596" w:type="dxa"/>
            <w:shd w:val="clear" w:color="auto" w:fill="DAE9F7" w:themeFill="text2" w:themeFillTint="1A"/>
          </w:tcPr>
          <w:p w14:paraId="21971C2F" w14:textId="119F37CC" w:rsidR="00370473" w:rsidRPr="007B198A" w:rsidRDefault="00370473" w:rsidP="007F39B1">
            <w:pPr>
              <w:jc w:val="center"/>
              <w:rPr>
                <w:rFonts w:asciiTheme="majorHAnsi" w:hAnsiTheme="majorHAnsi"/>
                <w:b/>
                <w:bCs/>
              </w:rPr>
            </w:pPr>
            <w:r w:rsidRPr="007B198A">
              <w:rPr>
                <w:rFonts w:asciiTheme="majorHAnsi" w:hAnsiTheme="majorHAnsi"/>
                <w:b/>
                <w:bCs/>
              </w:rPr>
              <w:t xml:space="preserve">APPLICATION </w:t>
            </w:r>
            <w:r w:rsidR="0025668A" w:rsidRPr="007B198A">
              <w:rPr>
                <w:rFonts w:asciiTheme="majorHAnsi" w:hAnsiTheme="majorHAnsi"/>
                <w:b/>
                <w:bCs/>
              </w:rPr>
              <w:t>FIELD</w:t>
            </w:r>
          </w:p>
        </w:tc>
        <w:tc>
          <w:tcPr>
            <w:tcW w:w="3595" w:type="dxa"/>
            <w:shd w:val="clear" w:color="auto" w:fill="DAE9F7" w:themeFill="text2" w:themeFillTint="1A"/>
          </w:tcPr>
          <w:p w14:paraId="3D210872" w14:textId="77777777" w:rsidR="00370473" w:rsidRPr="007B198A" w:rsidRDefault="00370473" w:rsidP="007F39B1">
            <w:pPr>
              <w:jc w:val="center"/>
              <w:rPr>
                <w:rFonts w:asciiTheme="majorHAnsi" w:hAnsiTheme="majorHAnsi"/>
                <w:b/>
                <w:bCs/>
              </w:rPr>
            </w:pPr>
            <w:r w:rsidRPr="007B198A">
              <w:rPr>
                <w:rFonts w:asciiTheme="majorHAnsi" w:hAnsiTheme="majorHAnsi"/>
                <w:b/>
                <w:bCs/>
              </w:rPr>
              <w:t>DEFINED</w:t>
            </w:r>
          </w:p>
        </w:tc>
        <w:tc>
          <w:tcPr>
            <w:tcW w:w="3599" w:type="dxa"/>
            <w:shd w:val="clear" w:color="auto" w:fill="DAE9F7" w:themeFill="text2" w:themeFillTint="1A"/>
          </w:tcPr>
          <w:p w14:paraId="374DE14B" w14:textId="77777777" w:rsidR="00370473" w:rsidRPr="007B198A" w:rsidRDefault="00370473" w:rsidP="007F39B1">
            <w:pPr>
              <w:jc w:val="center"/>
              <w:rPr>
                <w:rFonts w:asciiTheme="majorHAnsi" w:hAnsiTheme="majorHAnsi"/>
                <w:b/>
                <w:bCs/>
              </w:rPr>
            </w:pPr>
            <w:r w:rsidRPr="007B198A">
              <w:rPr>
                <w:rFonts w:asciiTheme="majorHAnsi" w:hAnsiTheme="majorHAnsi"/>
                <w:b/>
                <w:bCs/>
              </w:rPr>
              <w:t>TRIGGERS REQUIREMENT FOR</w:t>
            </w:r>
          </w:p>
        </w:tc>
      </w:tr>
      <w:tr w:rsidR="00370473" w14:paraId="5C23956A" w14:textId="77777777" w:rsidTr="000A6811">
        <w:tc>
          <w:tcPr>
            <w:tcW w:w="3596" w:type="dxa"/>
          </w:tcPr>
          <w:p w14:paraId="5137F942" w14:textId="77777777" w:rsidR="00370473" w:rsidRDefault="00370473" w:rsidP="008C4997">
            <w:pPr>
              <w:spacing w:line="240" w:lineRule="auto"/>
            </w:pPr>
          </w:p>
          <w:p w14:paraId="6B62330A" w14:textId="77777777" w:rsidR="00370473" w:rsidRDefault="00370473" w:rsidP="008C4997">
            <w:pPr>
              <w:spacing w:line="240" w:lineRule="auto"/>
            </w:pPr>
            <w:r>
              <w:t>“Estimate of Annual Offsets”</w:t>
            </w:r>
          </w:p>
        </w:tc>
        <w:tc>
          <w:tcPr>
            <w:tcW w:w="3595" w:type="dxa"/>
          </w:tcPr>
          <w:p w14:paraId="314CED36" w14:textId="77777777" w:rsidR="00370473" w:rsidRDefault="00370473" w:rsidP="008C4997">
            <w:pPr>
              <w:spacing w:line="240" w:lineRule="auto"/>
            </w:pPr>
          </w:p>
          <w:p w14:paraId="6F34FDB7" w14:textId="04046907" w:rsidR="00370473" w:rsidRDefault="00370473" w:rsidP="008C4997">
            <w:pPr>
              <w:spacing w:line="240" w:lineRule="auto"/>
            </w:pPr>
            <w:r>
              <w:t xml:space="preserve">Estimated total amount of </w:t>
            </w:r>
            <w:r w:rsidRPr="00DD6860">
              <w:rPr>
                <w:b/>
              </w:rPr>
              <w:t xml:space="preserve">annual </w:t>
            </w:r>
            <w:r>
              <w:t xml:space="preserve">(twelve months) offsets for </w:t>
            </w:r>
            <w:r w:rsidRPr="007B198A">
              <w:rPr>
                <w:b/>
                <w:bCs/>
              </w:rPr>
              <w:t xml:space="preserve">all </w:t>
            </w:r>
            <w:r>
              <w:t>individuals comprising “ALTR Funded Capacity”. Offsets are usually</w:t>
            </w:r>
            <w:r w:rsidR="007B198A">
              <w:t xml:space="preserve"> charges for care</w:t>
            </w:r>
            <w:r>
              <w:t xml:space="preserve"> </w:t>
            </w:r>
            <w:r w:rsidR="007B198A">
              <w:t>(</w:t>
            </w:r>
            <w:r>
              <w:t>SSI</w:t>
            </w:r>
            <w:r w:rsidR="007B198A">
              <w:t>, SSDI, etc.)</w:t>
            </w:r>
            <w:r>
              <w:t>, SNAP, and housing benefits received by the individuals living at the site. DDS regional office will pro-rate for actual occupancy used in first FY</w:t>
            </w:r>
          </w:p>
        </w:tc>
        <w:tc>
          <w:tcPr>
            <w:tcW w:w="3599" w:type="dxa"/>
          </w:tcPr>
          <w:p w14:paraId="5EF65229" w14:textId="77777777" w:rsidR="00370473" w:rsidRDefault="00370473" w:rsidP="008C4997">
            <w:pPr>
              <w:spacing w:line="240" w:lineRule="auto"/>
              <w:jc w:val="center"/>
            </w:pPr>
          </w:p>
          <w:p w14:paraId="2ABAD253" w14:textId="77777777" w:rsidR="00370473" w:rsidRDefault="00370473" w:rsidP="008C4997">
            <w:pPr>
              <w:spacing w:line="240" w:lineRule="auto"/>
              <w:jc w:val="center"/>
            </w:pPr>
            <w:r>
              <w:t>None</w:t>
            </w:r>
          </w:p>
        </w:tc>
      </w:tr>
      <w:tr w:rsidR="00370473" w14:paraId="61218536" w14:textId="77777777" w:rsidTr="000A6811">
        <w:tc>
          <w:tcPr>
            <w:tcW w:w="3596" w:type="dxa"/>
            <w:shd w:val="clear" w:color="auto" w:fill="E8E8E8" w:themeFill="background2"/>
          </w:tcPr>
          <w:p w14:paraId="5C27E67D" w14:textId="77777777" w:rsidR="00370473" w:rsidRDefault="00370473" w:rsidP="008C4997">
            <w:pPr>
              <w:spacing w:line="240" w:lineRule="auto"/>
            </w:pPr>
          </w:p>
          <w:p w14:paraId="01C2213B" w14:textId="77777777" w:rsidR="00370473" w:rsidRDefault="00370473" w:rsidP="008C4997">
            <w:pPr>
              <w:spacing w:line="240" w:lineRule="auto"/>
            </w:pPr>
            <w:r>
              <w:t>“Projected move in/start date”</w:t>
            </w:r>
          </w:p>
        </w:tc>
        <w:tc>
          <w:tcPr>
            <w:tcW w:w="3595" w:type="dxa"/>
            <w:shd w:val="clear" w:color="auto" w:fill="E8E8E8" w:themeFill="background2"/>
          </w:tcPr>
          <w:p w14:paraId="0F81836B" w14:textId="77777777" w:rsidR="00370473" w:rsidRDefault="00370473" w:rsidP="008C4997">
            <w:pPr>
              <w:spacing w:line="240" w:lineRule="auto"/>
            </w:pPr>
          </w:p>
          <w:p w14:paraId="769B4F13" w14:textId="447255FC" w:rsidR="00370473" w:rsidRDefault="00370473" w:rsidP="008C4997">
            <w:pPr>
              <w:spacing w:line="240" w:lineRule="auto"/>
            </w:pPr>
            <w:r>
              <w:t>The date the first</w:t>
            </w:r>
            <w:r w:rsidR="004D7319">
              <w:t xml:space="preserve"> DDS</w:t>
            </w:r>
            <w:r>
              <w:t xml:space="preserve"> individual is projected to move, or has moved, into the site</w:t>
            </w:r>
          </w:p>
        </w:tc>
        <w:tc>
          <w:tcPr>
            <w:tcW w:w="3599" w:type="dxa"/>
            <w:shd w:val="clear" w:color="auto" w:fill="E8E8E8" w:themeFill="background2"/>
          </w:tcPr>
          <w:p w14:paraId="3F358D61" w14:textId="77777777" w:rsidR="00370473" w:rsidRDefault="00370473" w:rsidP="008C4997">
            <w:pPr>
              <w:spacing w:line="240" w:lineRule="auto"/>
              <w:jc w:val="center"/>
            </w:pPr>
          </w:p>
          <w:p w14:paraId="047D9749" w14:textId="77777777" w:rsidR="00370473" w:rsidRDefault="00370473" w:rsidP="008C4997">
            <w:pPr>
              <w:spacing w:line="240" w:lineRule="auto"/>
              <w:jc w:val="center"/>
            </w:pPr>
            <w:r>
              <w:t>None</w:t>
            </w:r>
          </w:p>
        </w:tc>
      </w:tr>
    </w:tbl>
    <w:p w14:paraId="099AFF9D" w14:textId="77777777" w:rsidR="00370473" w:rsidRPr="00B956F6" w:rsidRDefault="00370473" w:rsidP="00370473"/>
    <w:p w14:paraId="7A968705" w14:textId="77777777" w:rsidR="00605DDE" w:rsidRDefault="00605DDE"/>
    <w:sectPr w:rsidR="00605DDE" w:rsidSect="00370473">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E1CD0" w14:textId="77777777" w:rsidR="004A4FF4" w:rsidRDefault="004A4FF4" w:rsidP="00A77088">
      <w:pPr>
        <w:spacing w:after="0" w:line="240" w:lineRule="auto"/>
      </w:pPr>
      <w:r>
        <w:separator/>
      </w:r>
    </w:p>
  </w:endnote>
  <w:endnote w:type="continuationSeparator" w:id="0">
    <w:p w14:paraId="22BEFC94" w14:textId="77777777" w:rsidR="004A4FF4" w:rsidRDefault="004A4FF4" w:rsidP="00A7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7604398"/>
      <w:docPartObj>
        <w:docPartGallery w:val="Page Numbers (Bottom of Page)"/>
        <w:docPartUnique/>
      </w:docPartObj>
    </w:sdtPr>
    <w:sdtEndPr/>
    <w:sdtContent>
      <w:sdt>
        <w:sdtPr>
          <w:id w:val="860082579"/>
          <w:docPartObj>
            <w:docPartGallery w:val="Page Numbers (Top of Page)"/>
            <w:docPartUnique/>
          </w:docPartObj>
        </w:sdtPr>
        <w:sdtEndPr/>
        <w:sdtContent>
          <w:p w14:paraId="725F6E90" w14:textId="77777777" w:rsidR="00C85ED6" w:rsidRDefault="00C85ED6">
            <w:pPr>
              <w:pStyle w:val="Footer"/>
              <w:jc w:val="right"/>
            </w:pPr>
          </w:p>
          <w:p w14:paraId="52216D4B" w14:textId="54C56171" w:rsidR="00C85ED6" w:rsidRDefault="000B0742" w:rsidP="00DD6860">
            <w:pPr>
              <w:pStyle w:val="Footer"/>
              <w:jc w:val="center"/>
            </w:pPr>
            <w:r>
              <w:tab/>
            </w:r>
            <w:r>
              <w:tab/>
            </w:r>
            <w:r w:rsidR="00443B2C">
              <w:t>October 11</w:t>
            </w:r>
            <w:r w:rsidR="006C7D7F">
              <w:t xml:space="preserve">, </w:t>
            </w:r>
            <w:proofErr w:type="gramStart"/>
            <w:r w:rsidR="006C7D7F">
              <w:t>2024</w:t>
            </w:r>
            <w:proofErr w:type="gramEnd"/>
            <w:r w:rsidR="006C7D7F">
              <w:t xml:space="preserve"> | </w:t>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sdtContent>
  </w:sdt>
  <w:p w14:paraId="676AAE23" w14:textId="77777777" w:rsidR="00C85ED6" w:rsidRDefault="00C85ED6">
    <w:pPr>
      <w:pStyle w:val="Footer"/>
    </w:pPr>
  </w:p>
  <w:p w14:paraId="02A75108" w14:textId="77777777" w:rsidR="00C85ED6" w:rsidRDefault="00C85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DA77F" w14:textId="77777777" w:rsidR="004A4FF4" w:rsidRDefault="004A4FF4" w:rsidP="00A77088">
      <w:pPr>
        <w:spacing w:after="0" w:line="240" w:lineRule="auto"/>
      </w:pPr>
      <w:r>
        <w:separator/>
      </w:r>
    </w:p>
  </w:footnote>
  <w:footnote w:type="continuationSeparator" w:id="0">
    <w:p w14:paraId="301015D7" w14:textId="77777777" w:rsidR="004A4FF4" w:rsidRDefault="004A4FF4" w:rsidP="00A7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F926" w14:textId="32454492" w:rsidR="00C85ED6" w:rsidRPr="007B198A" w:rsidRDefault="000B0742">
    <w:pPr>
      <w:pStyle w:val="Header"/>
      <w:rPr>
        <w:rFonts w:asciiTheme="majorHAnsi" w:hAnsiTheme="majorHAnsi"/>
      </w:rPr>
    </w:pPr>
    <w:r w:rsidRPr="007B198A">
      <w:rPr>
        <w:rFonts w:asciiTheme="majorHAnsi" w:hAnsiTheme="majorHAnsi"/>
      </w:rPr>
      <w:t>Completing a</w:t>
    </w:r>
    <w:r w:rsidR="00C11F2C" w:rsidRPr="007B198A">
      <w:rPr>
        <w:rFonts w:asciiTheme="majorHAnsi" w:hAnsiTheme="majorHAnsi"/>
      </w:rPr>
      <w:t>n Occupancy Rate Application (ORA)</w:t>
    </w:r>
    <w:r w:rsidRPr="007B198A">
      <w:rPr>
        <w:rFonts w:asciiTheme="majorHAnsi" w:hAnsiTheme="majorHAnsi"/>
      </w:rPr>
      <w:t xml:space="preserve"> </w:t>
    </w:r>
    <w:r w:rsidR="00C11F2C" w:rsidRPr="007B198A">
      <w:rPr>
        <w:rFonts w:asciiTheme="majorHAnsi" w:hAnsiTheme="majorHAnsi"/>
      </w:rPr>
      <w:t xml:space="preserve"> </w:t>
    </w:r>
  </w:p>
  <w:p w14:paraId="254AFD20" w14:textId="77777777" w:rsidR="00C85ED6" w:rsidRDefault="00C85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E1061"/>
    <w:multiLevelType w:val="hybridMultilevel"/>
    <w:tmpl w:val="31CA6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086F"/>
    <w:multiLevelType w:val="hybridMultilevel"/>
    <w:tmpl w:val="9056A3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70C36"/>
    <w:multiLevelType w:val="hybridMultilevel"/>
    <w:tmpl w:val="4FCA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801A2"/>
    <w:multiLevelType w:val="hybridMultilevel"/>
    <w:tmpl w:val="537C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B6BCA"/>
    <w:multiLevelType w:val="hybridMultilevel"/>
    <w:tmpl w:val="4D86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4772A"/>
    <w:multiLevelType w:val="hybridMultilevel"/>
    <w:tmpl w:val="C146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4A1"/>
    <w:multiLevelType w:val="hybridMultilevel"/>
    <w:tmpl w:val="F3EE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5F1FD3"/>
    <w:multiLevelType w:val="hybridMultilevel"/>
    <w:tmpl w:val="7B5049B8"/>
    <w:lvl w:ilvl="0" w:tplc="06BA7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91325"/>
    <w:multiLevelType w:val="hybridMultilevel"/>
    <w:tmpl w:val="4238AB76"/>
    <w:lvl w:ilvl="0" w:tplc="520C021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77205"/>
    <w:multiLevelType w:val="hybridMultilevel"/>
    <w:tmpl w:val="EA28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60030"/>
    <w:multiLevelType w:val="hybridMultilevel"/>
    <w:tmpl w:val="BA24AF28"/>
    <w:lvl w:ilvl="0" w:tplc="B0C06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407DD"/>
    <w:multiLevelType w:val="hybridMultilevel"/>
    <w:tmpl w:val="B8E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486168"/>
    <w:multiLevelType w:val="hybridMultilevel"/>
    <w:tmpl w:val="3126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B5824"/>
    <w:multiLevelType w:val="hybridMultilevel"/>
    <w:tmpl w:val="EF64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802F4"/>
    <w:multiLevelType w:val="hybridMultilevel"/>
    <w:tmpl w:val="DB38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B064A"/>
    <w:multiLevelType w:val="hybridMultilevel"/>
    <w:tmpl w:val="3236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C37C1"/>
    <w:multiLevelType w:val="hybridMultilevel"/>
    <w:tmpl w:val="FD76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C15230"/>
    <w:multiLevelType w:val="hybridMultilevel"/>
    <w:tmpl w:val="8BAA5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314417">
    <w:abstractNumId w:val="4"/>
  </w:num>
  <w:num w:numId="2" w16cid:durableId="660624224">
    <w:abstractNumId w:val="16"/>
  </w:num>
  <w:num w:numId="3" w16cid:durableId="1611820108">
    <w:abstractNumId w:val="12"/>
  </w:num>
  <w:num w:numId="4" w16cid:durableId="2137487418">
    <w:abstractNumId w:val="3"/>
  </w:num>
  <w:num w:numId="5" w16cid:durableId="2064405455">
    <w:abstractNumId w:val="15"/>
  </w:num>
  <w:num w:numId="6" w16cid:durableId="1419979273">
    <w:abstractNumId w:val="8"/>
  </w:num>
  <w:num w:numId="7" w16cid:durableId="1303925038">
    <w:abstractNumId w:val="0"/>
  </w:num>
  <w:num w:numId="8" w16cid:durableId="1078480158">
    <w:abstractNumId w:val="2"/>
  </w:num>
  <w:num w:numId="9" w16cid:durableId="78334267">
    <w:abstractNumId w:val="7"/>
  </w:num>
  <w:num w:numId="10" w16cid:durableId="1568804284">
    <w:abstractNumId w:val="1"/>
  </w:num>
  <w:num w:numId="11" w16cid:durableId="1356078035">
    <w:abstractNumId w:val="10"/>
  </w:num>
  <w:num w:numId="12" w16cid:durableId="911621220">
    <w:abstractNumId w:val="5"/>
  </w:num>
  <w:num w:numId="13" w16cid:durableId="1162625368">
    <w:abstractNumId w:val="13"/>
  </w:num>
  <w:num w:numId="14" w16cid:durableId="1725905733">
    <w:abstractNumId w:val="9"/>
  </w:num>
  <w:num w:numId="15" w16cid:durableId="468404097">
    <w:abstractNumId w:val="14"/>
  </w:num>
  <w:num w:numId="16" w16cid:durableId="176166100">
    <w:abstractNumId w:val="6"/>
  </w:num>
  <w:num w:numId="17" w16cid:durableId="703794892">
    <w:abstractNumId w:val="17"/>
  </w:num>
  <w:num w:numId="18" w16cid:durableId="179705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73"/>
    <w:rsid w:val="00014455"/>
    <w:rsid w:val="00015390"/>
    <w:rsid w:val="000221A1"/>
    <w:rsid w:val="00050D08"/>
    <w:rsid w:val="00051739"/>
    <w:rsid w:val="0005668B"/>
    <w:rsid w:val="0006315D"/>
    <w:rsid w:val="0006369F"/>
    <w:rsid w:val="00071D52"/>
    <w:rsid w:val="00073FF8"/>
    <w:rsid w:val="00076550"/>
    <w:rsid w:val="000821EA"/>
    <w:rsid w:val="00096367"/>
    <w:rsid w:val="000A038E"/>
    <w:rsid w:val="000A5D21"/>
    <w:rsid w:val="000A6811"/>
    <w:rsid w:val="000A79CA"/>
    <w:rsid w:val="000B0742"/>
    <w:rsid w:val="000B0E0B"/>
    <w:rsid w:val="000C3404"/>
    <w:rsid w:val="000D3D75"/>
    <w:rsid w:val="000E22BD"/>
    <w:rsid w:val="000F09F8"/>
    <w:rsid w:val="000F0D8A"/>
    <w:rsid w:val="000F10B5"/>
    <w:rsid w:val="000F38A1"/>
    <w:rsid w:val="000F63CB"/>
    <w:rsid w:val="000F792E"/>
    <w:rsid w:val="001063D8"/>
    <w:rsid w:val="00110085"/>
    <w:rsid w:val="001111E6"/>
    <w:rsid w:val="00112999"/>
    <w:rsid w:val="00112FCD"/>
    <w:rsid w:val="00125310"/>
    <w:rsid w:val="0012747F"/>
    <w:rsid w:val="00133D5F"/>
    <w:rsid w:val="001364BC"/>
    <w:rsid w:val="001503E3"/>
    <w:rsid w:val="00154EFF"/>
    <w:rsid w:val="00160453"/>
    <w:rsid w:val="001605F2"/>
    <w:rsid w:val="00165EDB"/>
    <w:rsid w:val="00171FC3"/>
    <w:rsid w:val="00172B01"/>
    <w:rsid w:val="00180549"/>
    <w:rsid w:val="001860A7"/>
    <w:rsid w:val="00193CCE"/>
    <w:rsid w:val="001A4A57"/>
    <w:rsid w:val="001A549D"/>
    <w:rsid w:val="001A6067"/>
    <w:rsid w:val="001A65F4"/>
    <w:rsid w:val="001A6A62"/>
    <w:rsid w:val="001B2249"/>
    <w:rsid w:val="001B78FE"/>
    <w:rsid w:val="001C7BAE"/>
    <w:rsid w:val="001D5FEA"/>
    <w:rsid w:val="001F49CF"/>
    <w:rsid w:val="001F6A3F"/>
    <w:rsid w:val="001F717E"/>
    <w:rsid w:val="00202089"/>
    <w:rsid w:val="00204C02"/>
    <w:rsid w:val="002060B7"/>
    <w:rsid w:val="00210BE5"/>
    <w:rsid w:val="00215B50"/>
    <w:rsid w:val="00215B64"/>
    <w:rsid w:val="002249AB"/>
    <w:rsid w:val="00227234"/>
    <w:rsid w:val="0023163E"/>
    <w:rsid w:val="00234739"/>
    <w:rsid w:val="00241F54"/>
    <w:rsid w:val="00243CCE"/>
    <w:rsid w:val="002475A1"/>
    <w:rsid w:val="0025668A"/>
    <w:rsid w:val="0026215E"/>
    <w:rsid w:val="00267A94"/>
    <w:rsid w:val="00271D11"/>
    <w:rsid w:val="002733AB"/>
    <w:rsid w:val="0027665C"/>
    <w:rsid w:val="00277FCA"/>
    <w:rsid w:val="00285C81"/>
    <w:rsid w:val="002A0E27"/>
    <w:rsid w:val="002D0BBB"/>
    <w:rsid w:val="002E1806"/>
    <w:rsid w:val="002E3A68"/>
    <w:rsid w:val="002F5667"/>
    <w:rsid w:val="003005F3"/>
    <w:rsid w:val="00300F82"/>
    <w:rsid w:val="00313A0E"/>
    <w:rsid w:val="0032069B"/>
    <w:rsid w:val="00320AC7"/>
    <w:rsid w:val="00321CF6"/>
    <w:rsid w:val="00323496"/>
    <w:rsid w:val="00327F9F"/>
    <w:rsid w:val="00334544"/>
    <w:rsid w:val="003348D0"/>
    <w:rsid w:val="00335E35"/>
    <w:rsid w:val="00341CBF"/>
    <w:rsid w:val="00343644"/>
    <w:rsid w:val="00344582"/>
    <w:rsid w:val="003464F5"/>
    <w:rsid w:val="00346C70"/>
    <w:rsid w:val="00346F33"/>
    <w:rsid w:val="00351FF6"/>
    <w:rsid w:val="00352087"/>
    <w:rsid w:val="00360124"/>
    <w:rsid w:val="00365DF1"/>
    <w:rsid w:val="00370473"/>
    <w:rsid w:val="00371E8C"/>
    <w:rsid w:val="003724D9"/>
    <w:rsid w:val="003734C7"/>
    <w:rsid w:val="003739BE"/>
    <w:rsid w:val="00377D51"/>
    <w:rsid w:val="00385A93"/>
    <w:rsid w:val="00392E91"/>
    <w:rsid w:val="00393213"/>
    <w:rsid w:val="003955AB"/>
    <w:rsid w:val="003965B3"/>
    <w:rsid w:val="00396BE3"/>
    <w:rsid w:val="003C1D36"/>
    <w:rsid w:val="003D4457"/>
    <w:rsid w:val="003E0747"/>
    <w:rsid w:val="003E2AEC"/>
    <w:rsid w:val="003E5EA7"/>
    <w:rsid w:val="003F7F39"/>
    <w:rsid w:val="004026B4"/>
    <w:rsid w:val="00402B27"/>
    <w:rsid w:val="00413385"/>
    <w:rsid w:val="00414D35"/>
    <w:rsid w:val="0042307B"/>
    <w:rsid w:val="00431906"/>
    <w:rsid w:val="00432BBE"/>
    <w:rsid w:val="0044157A"/>
    <w:rsid w:val="00443682"/>
    <w:rsid w:val="00443B2C"/>
    <w:rsid w:val="00447076"/>
    <w:rsid w:val="00456838"/>
    <w:rsid w:val="00457F62"/>
    <w:rsid w:val="00461368"/>
    <w:rsid w:val="00461B7A"/>
    <w:rsid w:val="0046775E"/>
    <w:rsid w:val="00470659"/>
    <w:rsid w:val="004A4FF4"/>
    <w:rsid w:val="004A5D28"/>
    <w:rsid w:val="004B0326"/>
    <w:rsid w:val="004B517E"/>
    <w:rsid w:val="004B64F5"/>
    <w:rsid w:val="004B7955"/>
    <w:rsid w:val="004C4E25"/>
    <w:rsid w:val="004D7319"/>
    <w:rsid w:val="004E6AFF"/>
    <w:rsid w:val="004F69AC"/>
    <w:rsid w:val="00500980"/>
    <w:rsid w:val="005048EC"/>
    <w:rsid w:val="0050559C"/>
    <w:rsid w:val="0051550E"/>
    <w:rsid w:val="0053113C"/>
    <w:rsid w:val="0053303B"/>
    <w:rsid w:val="00533589"/>
    <w:rsid w:val="005351F6"/>
    <w:rsid w:val="00535590"/>
    <w:rsid w:val="00543006"/>
    <w:rsid w:val="00545937"/>
    <w:rsid w:val="00567BF2"/>
    <w:rsid w:val="0057756D"/>
    <w:rsid w:val="00577CF4"/>
    <w:rsid w:val="00580E6D"/>
    <w:rsid w:val="005859F5"/>
    <w:rsid w:val="00587884"/>
    <w:rsid w:val="005915C8"/>
    <w:rsid w:val="00591EE8"/>
    <w:rsid w:val="00597DDC"/>
    <w:rsid w:val="005A58F4"/>
    <w:rsid w:val="005A74D5"/>
    <w:rsid w:val="005C3A5A"/>
    <w:rsid w:val="005D0581"/>
    <w:rsid w:val="005D323C"/>
    <w:rsid w:val="005E3F61"/>
    <w:rsid w:val="005F564E"/>
    <w:rsid w:val="00605DDE"/>
    <w:rsid w:val="00617A94"/>
    <w:rsid w:val="00632516"/>
    <w:rsid w:val="00650771"/>
    <w:rsid w:val="00654F3F"/>
    <w:rsid w:val="00661B77"/>
    <w:rsid w:val="00663977"/>
    <w:rsid w:val="00664857"/>
    <w:rsid w:val="00673887"/>
    <w:rsid w:val="00677280"/>
    <w:rsid w:val="00680DCE"/>
    <w:rsid w:val="00687120"/>
    <w:rsid w:val="0069314A"/>
    <w:rsid w:val="00694EE3"/>
    <w:rsid w:val="006A19E2"/>
    <w:rsid w:val="006A2B87"/>
    <w:rsid w:val="006B175D"/>
    <w:rsid w:val="006B357E"/>
    <w:rsid w:val="006B4B8D"/>
    <w:rsid w:val="006B4F05"/>
    <w:rsid w:val="006B5611"/>
    <w:rsid w:val="006C509F"/>
    <w:rsid w:val="006C7D7F"/>
    <w:rsid w:val="006E43CE"/>
    <w:rsid w:val="006E7115"/>
    <w:rsid w:val="006F471E"/>
    <w:rsid w:val="006F57DE"/>
    <w:rsid w:val="007017DF"/>
    <w:rsid w:val="00702283"/>
    <w:rsid w:val="00704112"/>
    <w:rsid w:val="00720C83"/>
    <w:rsid w:val="00720DC3"/>
    <w:rsid w:val="00721017"/>
    <w:rsid w:val="00724ACE"/>
    <w:rsid w:val="00726291"/>
    <w:rsid w:val="00727D6F"/>
    <w:rsid w:val="007429DB"/>
    <w:rsid w:val="007506D1"/>
    <w:rsid w:val="0075091B"/>
    <w:rsid w:val="0076747F"/>
    <w:rsid w:val="00771A0C"/>
    <w:rsid w:val="0078156B"/>
    <w:rsid w:val="00790EDA"/>
    <w:rsid w:val="00797DBA"/>
    <w:rsid w:val="007A27F8"/>
    <w:rsid w:val="007A4CC3"/>
    <w:rsid w:val="007B198A"/>
    <w:rsid w:val="007C3506"/>
    <w:rsid w:val="007D0D1A"/>
    <w:rsid w:val="007D1E92"/>
    <w:rsid w:val="007D33E9"/>
    <w:rsid w:val="007D5FBF"/>
    <w:rsid w:val="007E45A0"/>
    <w:rsid w:val="007E5244"/>
    <w:rsid w:val="007E543F"/>
    <w:rsid w:val="007E64D2"/>
    <w:rsid w:val="00807D88"/>
    <w:rsid w:val="008161A8"/>
    <w:rsid w:val="00823B60"/>
    <w:rsid w:val="00824D2B"/>
    <w:rsid w:val="008307C9"/>
    <w:rsid w:val="00832FD2"/>
    <w:rsid w:val="0083434C"/>
    <w:rsid w:val="00834A37"/>
    <w:rsid w:val="00852DD0"/>
    <w:rsid w:val="00855F45"/>
    <w:rsid w:val="00860FC9"/>
    <w:rsid w:val="00866706"/>
    <w:rsid w:val="00872CB7"/>
    <w:rsid w:val="00874DD2"/>
    <w:rsid w:val="00881F6D"/>
    <w:rsid w:val="008822D0"/>
    <w:rsid w:val="0089173F"/>
    <w:rsid w:val="008919BF"/>
    <w:rsid w:val="008C4997"/>
    <w:rsid w:val="008C634F"/>
    <w:rsid w:val="008D2883"/>
    <w:rsid w:val="008E0ECE"/>
    <w:rsid w:val="008E74DA"/>
    <w:rsid w:val="008F0583"/>
    <w:rsid w:val="008F2DA7"/>
    <w:rsid w:val="008F7285"/>
    <w:rsid w:val="00913C61"/>
    <w:rsid w:val="00914293"/>
    <w:rsid w:val="009161E5"/>
    <w:rsid w:val="00926167"/>
    <w:rsid w:val="009270A9"/>
    <w:rsid w:val="00937E7C"/>
    <w:rsid w:val="00940108"/>
    <w:rsid w:val="00951495"/>
    <w:rsid w:val="009576E9"/>
    <w:rsid w:val="00957EFB"/>
    <w:rsid w:val="009601B6"/>
    <w:rsid w:val="00960FB4"/>
    <w:rsid w:val="00963636"/>
    <w:rsid w:val="00966214"/>
    <w:rsid w:val="009675B3"/>
    <w:rsid w:val="00972320"/>
    <w:rsid w:val="0097288F"/>
    <w:rsid w:val="00976BA9"/>
    <w:rsid w:val="009871C9"/>
    <w:rsid w:val="00995DBF"/>
    <w:rsid w:val="009976F1"/>
    <w:rsid w:val="009B699A"/>
    <w:rsid w:val="009C0648"/>
    <w:rsid w:val="009C38F2"/>
    <w:rsid w:val="009C64C0"/>
    <w:rsid w:val="009C6E18"/>
    <w:rsid w:val="009C713D"/>
    <w:rsid w:val="009D3FB3"/>
    <w:rsid w:val="009F74CB"/>
    <w:rsid w:val="00A22969"/>
    <w:rsid w:val="00A25A54"/>
    <w:rsid w:val="00A513A7"/>
    <w:rsid w:val="00A534F6"/>
    <w:rsid w:val="00A61513"/>
    <w:rsid w:val="00A644E7"/>
    <w:rsid w:val="00A70B6C"/>
    <w:rsid w:val="00A717E9"/>
    <w:rsid w:val="00A77088"/>
    <w:rsid w:val="00A77E3E"/>
    <w:rsid w:val="00A862CE"/>
    <w:rsid w:val="00A9556E"/>
    <w:rsid w:val="00AA28F2"/>
    <w:rsid w:val="00AA3A0E"/>
    <w:rsid w:val="00AA5BE1"/>
    <w:rsid w:val="00AA7E60"/>
    <w:rsid w:val="00AA7F53"/>
    <w:rsid w:val="00AB7EF7"/>
    <w:rsid w:val="00AC246E"/>
    <w:rsid w:val="00AD0070"/>
    <w:rsid w:val="00AE7347"/>
    <w:rsid w:val="00AF18E2"/>
    <w:rsid w:val="00AF1CC9"/>
    <w:rsid w:val="00AF42D2"/>
    <w:rsid w:val="00AF60F3"/>
    <w:rsid w:val="00B01CED"/>
    <w:rsid w:val="00B032D8"/>
    <w:rsid w:val="00B106A3"/>
    <w:rsid w:val="00B10DB3"/>
    <w:rsid w:val="00B1655E"/>
    <w:rsid w:val="00B2132D"/>
    <w:rsid w:val="00B268D8"/>
    <w:rsid w:val="00B3247A"/>
    <w:rsid w:val="00B335AC"/>
    <w:rsid w:val="00B3739D"/>
    <w:rsid w:val="00B41297"/>
    <w:rsid w:val="00B43080"/>
    <w:rsid w:val="00B45D57"/>
    <w:rsid w:val="00B514EB"/>
    <w:rsid w:val="00B74DB8"/>
    <w:rsid w:val="00B761EA"/>
    <w:rsid w:val="00B856F7"/>
    <w:rsid w:val="00BB0DCE"/>
    <w:rsid w:val="00BB4737"/>
    <w:rsid w:val="00BC0BD4"/>
    <w:rsid w:val="00BC57BD"/>
    <w:rsid w:val="00BC61F7"/>
    <w:rsid w:val="00BC6D19"/>
    <w:rsid w:val="00BC7051"/>
    <w:rsid w:val="00BD2C4E"/>
    <w:rsid w:val="00BD3E14"/>
    <w:rsid w:val="00BD7600"/>
    <w:rsid w:val="00BE68D6"/>
    <w:rsid w:val="00BF01A5"/>
    <w:rsid w:val="00BF2E69"/>
    <w:rsid w:val="00BF65BE"/>
    <w:rsid w:val="00C04E12"/>
    <w:rsid w:val="00C06876"/>
    <w:rsid w:val="00C06A1C"/>
    <w:rsid w:val="00C11F2C"/>
    <w:rsid w:val="00C1766C"/>
    <w:rsid w:val="00C21412"/>
    <w:rsid w:val="00C224DD"/>
    <w:rsid w:val="00C26D16"/>
    <w:rsid w:val="00C270DB"/>
    <w:rsid w:val="00C310D8"/>
    <w:rsid w:val="00C3401E"/>
    <w:rsid w:val="00C3519B"/>
    <w:rsid w:val="00C35C93"/>
    <w:rsid w:val="00C43830"/>
    <w:rsid w:val="00C50AAF"/>
    <w:rsid w:val="00C536C2"/>
    <w:rsid w:val="00C625F1"/>
    <w:rsid w:val="00C639C1"/>
    <w:rsid w:val="00C67222"/>
    <w:rsid w:val="00C77D9A"/>
    <w:rsid w:val="00C80EC6"/>
    <w:rsid w:val="00C8114E"/>
    <w:rsid w:val="00C843C8"/>
    <w:rsid w:val="00C85ED6"/>
    <w:rsid w:val="00C8638B"/>
    <w:rsid w:val="00CB00BD"/>
    <w:rsid w:val="00CB63C6"/>
    <w:rsid w:val="00CC2143"/>
    <w:rsid w:val="00CC3AFF"/>
    <w:rsid w:val="00CE42A9"/>
    <w:rsid w:val="00CE6460"/>
    <w:rsid w:val="00CF052E"/>
    <w:rsid w:val="00CF2E61"/>
    <w:rsid w:val="00D01BBB"/>
    <w:rsid w:val="00D03BBF"/>
    <w:rsid w:val="00D0686E"/>
    <w:rsid w:val="00D21166"/>
    <w:rsid w:val="00D22ADB"/>
    <w:rsid w:val="00D23911"/>
    <w:rsid w:val="00D31A21"/>
    <w:rsid w:val="00D35FFF"/>
    <w:rsid w:val="00D428AF"/>
    <w:rsid w:val="00D507BA"/>
    <w:rsid w:val="00D554BD"/>
    <w:rsid w:val="00D61C73"/>
    <w:rsid w:val="00D81C7A"/>
    <w:rsid w:val="00D838CF"/>
    <w:rsid w:val="00D84ED7"/>
    <w:rsid w:val="00DA4F1C"/>
    <w:rsid w:val="00DB2046"/>
    <w:rsid w:val="00DB7A5B"/>
    <w:rsid w:val="00DC13CA"/>
    <w:rsid w:val="00DC3225"/>
    <w:rsid w:val="00DC3AD0"/>
    <w:rsid w:val="00DC7DBC"/>
    <w:rsid w:val="00DD1A0B"/>
    <w:rsid w:val="00DD33E3"/>
    <w:rsid w:val="00DD7D86"/>
    <w:rsid w:val="00DE4F45"/>
    <w:rsid w:val="00DE55AE"/>
    <w:rsid w:val="00DF52E7"/>
    <w:rsid w:val="00E00B7D"/>
    <w:rsid w:val="00E064B2"/>
    <w:rsid w:val="00E06DF9"/>
    <w:rsid w:val="00E14939"/>
    <w:rsid w:val="00E21B93"/>
    <w:rsid w:val="00E24555"/>
    <w:rsid w:val="00E30731"/>
    <w:rsid w:val="00E32D3A"/>
    <w:rsid w:val="00E33FCB"/>
    <w:rsid w:val="00E45D2F"/>
    <w:rsid w:val="00E61480"/>
    <w:rsid w:val="00E65576"/>
    <w:rsid w:val="00E7481B"/>
    <w:rsid w:val="00E8201C"/>
    <w:rsid w:val="00E84FAC"/>
    <w:rsid w:val="00E87843"/>
    <w:rsid w:val="00E94A7F"/>
    <w:rsid w:val="00E94E22"/>
    <w:rsid w:val="00E969EA"/>
    <w:rsid w:val="00EA2FE6"/>
    <w:rsid w:val="00EA41B4"/>
    <w:rsid w:val="00EA658B"/>
    <w:rsid w:val="00EA7D07"/>
    <w:rsid w:val="00EB1581"/>
    <w:rsid w:val="00EB2A42"/>
    <w:rsid w:val="00EB4417"/>
    <w:rsid w:val="00EB4A39"/>
    <w:rsid w:val="00EB78C0"/>
    <w:rsid w:val="00ED37A3"/>
    <w:rsid w:val="00ED6578"/>
    <w:rsid w:val="00EE3E9A"/>
    <w:rsid w:val="00EE5385"/>
    <w:rsid w:val="00EF186E"/>
    <w:rsid w:val="00EF2856"/>
    <w:rsid w:val="00EF3897"/>
    <w:rsid w:val="00F102C6"/>
    <w:rsid w:val="00F14569"/>
    <w:rsid w:val="00F17366"/>
    <w:rsid w:val="00F22716"/>
    <w:rsid w:val="00F25EBE"/>
    <w:rsid w:val="00F30096"/>
    <w:rsid w:val="00F306DB"/>
    <w:rsid w:val="00F33767"/>
    <w:rsid w:val="00F33A96"/>
    <w:rsid w:val="00F35CE4"/>
    <w:rsid w:val="00F36AAE"/>
    <w:rsid w:val="00F50C81"/>
    <w:rsid w:val="00F511FD"/>
    <w:rsid w:val="00F54222"/>
    <w:rsid w:val="00F57ACC"/>
    <w:rsid w:val="00F80A90"/>
    <w:rsid w:val="00F81659"/>
    <w:rsid w:val="00F85F1E"/>
    <w:rsid w:val="00FA48F2"/>
    <w:rsid w:val="00FA5976"/>
    <w:rsid w:val="00FB05ED"/>
    <w:rsid w:val="00FB2110"/>
    <w:rsid w:val="00FC1911"/>
    <w:rsid w:val="00FC7434"/>
    <w:rsid w:val="00FE34FB"/>
    <w:rsid w:val="00FE6B2D"/>
    <w:rsid w:val="00FF225F"/>
    <w:rsid w:val="00FF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7C785B"/>
  <w15:chartTrackingRefBased/>
  <w15:docId w15:val="{D6ABF28A-10D5-4093-AD5B-F39AAD1A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73"/>
    <w:pPr>
      <w:spacing w:after="200" w:line="276" w:lineRule="auto"/>
    </w:pPr>
    <w:rPr>
      <w:kern w:val="0"/>
      <w14:ligatures w14:val="none"/>
    </w:rPr>
  </w:style>
  <w:style w:type="paragraph" w:styleId="Heading1">
    <w:name w:val="heading 1"/>
    <w:basedOn w:val="Normal"/>
    <w:next w:val="Normal"/>
    <w:link w:val="Heading1Char"/>
    <w:uiPriority w:val="9"/>
    <w:qFormat/>
    <w:rsid w:val="00370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473"/>
    <w:rPr>
      <w:rFonts w:eastAsiaTheme="majorEastAsia" w:cstheme="majorBidi"/>
      <w:color w:val="272727" w:themeColor="text1" w:themeTint="D8"/>
    </w:rPr>
  </w:style>
  <w:style w:type="paragraph" w:styleId="Title">
    <w:name w:val="Title"/>
    <w:basedOn w:val="Normal"/>
    <w:next w:val="Normal"/>
    <w:link w:val="TitleChar"/>
    <w:uiPriority w:val="10"/>
    <w:qFormat/>
    <w:rsid w:val="00370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473"/>
    <w:pPr>
      <w:spacing w:before="160"/>
      <w:jc w:val="center"/>
    </w:pPr>
    <w:rPr>
      <w:i/>
      <w:iCs/>
      <w:color w:val="404040" w:themeColor="text1" w:themeTint="BF"/>
    </w:rPr>
  </w:style>
  <w:style w:type="character" w:customStyle="1" w:styleId="QuoteChar">
    <w:name w:val="Quote Char"/>
    <w:basedOn w:val="DefaultParagraphFont"/>
    <w:link w:val="Quote"/>
    <w:uiPriority w:val="29"/>
    <w:rsid w:val="00370473"/>
    <w:rPr>
      <w:i/>
      <w:iCs/>
      <w:color w:val="404040" w:themeColor="text1" w:themeTint="BF"/>
    </w:rPr>
  </w:style>
  <w:style w:type="paragraph" w:styleId="ListParagraph">
    <w:name w:val="List Paragraph"/>
    <w:basedOn w:val="Normal"/>
    <w:uiPriority w:val="34"/>
    <w:qFormat/>
    <w:rsid w:val="00370473"/>
    <w:pPr>
      <w:ind w:left="720"/>
      <w:contextualSpacing/>
    </w:pPr>
  </w:style>
  <w:style w:type="character" w:styleId="IntenseEmphasis">
    <w:name w:val="Intense Emphasis"/>
    <w:basedOn w:val="DefaultParagraphFont"/>
    <w:uiPriority w:val="21"/>
    <w:qFormat/>
    <w:rsid w:val="00370473"/>
    <w:rPr>
      <w:i/>
      <w:iCs/>
      <w:color w:val="0F4761" w:themeColor="accent1" w:themeShade="BF"/>
    </w:rPr>
  </w:style>
  <w:style w:type="paragraph" w:styleId="IntenseQuote">
    <w:name w:val="Intense Quote"/>
    <w:basedOn w:val="Normal"/>
    <w:next w:val="Normal"/>
    <w:link w:val="IntenseQuoteChar"/>
    <w:uiPriority w:val="30"/>
    <w:qFormat/>
    <w:rsid w:val="00370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473"/>
    <w:rPr>
      <w:i/>
      <w:iCs/>
      <w:color w:val="0F4761" w:themeColor="accent1" w:themeShade="BF"/>
    </w:rPr>
  </w:style>
  <w:style w:type="character" w:styleId="IntenseReference">
    <w:name w:val="Intense Reference"/>
    <w:basedOn w:val="DefaultParagraphFont"/>
    <w:uiPriority w:val="32"/>
    <w:qFormat/>
    <w:rsid w:val="00370473"/>
    <w:rPr>
      <w:b/>
      <w:bCs/>
      <w:smallCaps/>
      <w:color w:val="0F4761" w:themeColor="accent1" w:themeShade="BF"/>
      <w:spacing w:val="5"/>
    </w:rPr>
  </w:style>
  <w:style w:type="paragraph" w:styleId="BalloonText">
    <w:name w:val="Balloon Text"/>
    <w:basedOn w:val="Normal"/>
    <w:link w:val="BalloonTextChar"/>
    <w:uiPriority w:val="99"/>
    <w:semiHidden/>
    <w:unhideWhenUsed/>
    <w:rsid w:val="00370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473"/>
    <w:rPr>
      <w:rFonts w:ascii="Tahoma" w:hAnsi="Tahoma" w:cs="Tahoma"/>
      <w:kern w:val="0"/>
      <w:sz w:val="16"/>
      <w:szCs w:val="16"/>
      <w14:ligatures w14:val="none"/>
    </w:rPr>
  </w:style>
  <w:style w:type="table" w:styleId="TableGrid">
    <w:name w:val="Table Grid"/>
    <w:basedOn w:val="TableNormal"/>
    <w:uiPriority w:val="59"/>
    <w:rsid w:val="00370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473"/>
    <w:rPr>
      <w:kern w:val="0"/>
      <w14:ligatures w14:val="none"/>
    </w:rPr>
  </w:style>
  <w:style w:type="paragraph" w:styleId="Footer">
    <w:name w:val="footer"/>
    <w:basedOn w:val="Normal"/>
    <w:link w:val="FooterChar"/>
    <w:uiPriority w:val="99"/>
    <w:unhideWhenUsed/>
    <w:rsid w:val="00370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473"/>
    <w:rPr>
      <w:kern w:val="0"/>
      <w14:ligatures w14:val="none"/>
    </w:rPr>
  </w:style>
  <w:style w:type="character" w:styleId="Hyperlink">
    <w:name w:val="Hyperlink"/>
    <w:basedOn w:val="DefaultParagraphFont"/>
    <w:uiPriority w:val="99"/>
    <w:unhideWhenUsed/>
    <w:rsid w:val="00370473"/>
    <w:rPr>
      <w:color w:val="467886" w:themeColor="hyperlink"/>
      <w:u w:val="single"/>
    </w:rPr>
  </w:style>
  <w:style w:type="paragraph" w:styleId="Revision">
    <w:name w:val="Revision"/>
    <w:hidden/>
    <w:uiPriority w:val="99"/>
    <w:semiHidden/>
    <w:rsid w:val="009270A9"/>
    <w:pPr>
      <w:spacing w:after="0" w:line="240" w:lineRule="auto"/>
    </w:pPr>
    <w:rPr>
      <w:kern w:val="0"/>
      <w14:ligatures w14:val="none"/>
    </w:rPr>
  </w:style>
  <w:style w:type="character" w:styleId="UnresolvedMention">
    <w:name w:val="Unresolved Mention"/>
    <w:basedOn w:val="DefaultParagraphFont"/>
    <w:uiPriority w:val="99"/>
    <w:semiHidden/>
    <w:unhideWhenUsed/>
    <w:rsid w:val="000221A1"/>
    <w:rPr>
      <w:color w:val="605E5C"/>
      <w:shd w:val="clear" w:color="auto" w:fill="E1DFDD"/>
    </w:rPr>
  </w:style>
  <w:style w:type="character" w:styleId="CommentReference">
    <w:name w:val="annotation reference"/>
    <w:basedOn w:val="DefaultParagraphFont"/>
    <w:uiPriority w:val="99"/>
    <w:semiHidden/>
    <w:unhideWhenUsed/>
    <w:rsid w:val="00650771"/>
    <w:rPr>
      <w:sz w:val="16"/>
      <w:szCs w:val="16"/>
    </w:rPr>
  </w:style>
  <w:style w:type="paragraph" w:styleId="CommentText">
    <w:name w:val="annotation text"/>
    <w:basedOn w:val="Normal"/>
    <w:link w:val="CommentTextChar"/>
    <w:uiPriority w:val="99"/>
    <w:unhideWhenUsed/>
    <w:rsid w:val="00650771"/>
    <w:pPr>
      <w:spacing w:line="240" w:lineRule="auto"/>
    </w:pPr>
    <w:rPr>
      <w:sz w:val="20"/>
      <w:szCs w:val="20"/>
    </w:rPr>
  </w:style>
  <w:style w:type="character" w:customStyle="1" w:styleId="CommentTextChar">
    <w:name w:val="Comment Text Char"/>
    <w:basedOn w:val="DefaultParagraphFont"/>
    <w:link w:val="CommentText"/>
    <w:uiPriority w:val="99"/>
    <w:rsid w:val="0065077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0771"/>
    <w:rPr>
      <w:b/>
      <w:bCs/>
    </w:rPr>
  </w:style>
  <w:style w:type="character" w:customStyle="1" w:styleId="CommentSubjectChar">
    <w:name w:val="Comment Subject Char"/>
    <w:basedOn w:val="CommentTextChar"/>
    <w:link w:val="CommentSubject"/>
    <w:uiPriority w:val="99"/>
    <w:semiHidden/>
    <w:rsid w:val="0065077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esar.A.Barreto-Gonzalez@mass.gov" TargetMode="External"/><Relationship Id="rId18" Type="http://schemas.openxmlformats.org/officeDocument/2006/relationships/image" Target="media/image1.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Thomas.Higgins6@mass.gov" TargetMode="External"/><Relationship Id="rId17" Type="http://schemas.openxmlformats.org/officeDocument/2006/relationships/hyperlink" Target="mailto:DDS-POS-Occupancy@mass.gov" TargetMode="External"/><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ctor.Hernandez@mass.gov"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S-POS-Occupancy@mass.gov"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DS-POS-Occupancy@mass.gov"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mailto:Cesar.A.Barreto-Gonzalez@mass.gov" TargetMode="External"/><Relationship Id="rId19" Type="http://schemas.openxmlformats.org/officeDocument/2006/relationships/image" Target="media/image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homas.Higgins6@mass.gov" TargetMode="External"/><Relationship Id="rId14" Type="http://schemas.openxmlformats.org/officeDocument/2006/relationships/hyperlink" Target="mailto:"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1.xml"/><Relationship Id="rId8" Type="http://schemas.openxmlformats.org/officeDocument/2006/relationships/hyperlink" Target="mailto:DDS-POS-Occupancy@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6A05-3D9A-4551-A55A-B01ACA7E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Thomas (DDS)</dc:creator>
  <cp:keywords/>
  <dc:description/>
  <cp:lastModifiedBy>Clift, Russell (DDS)</cp:lastModifiedBy>
  <cp:revision>2</cp:revision>
  <cp:lastPrinted>2024-06-12T19:28:00Z</cp:lastPrinted>
  <dcterms:created xsi:type="dcterms:W3CDTF">2024-10-11T15:01:00Z</dcterms:created>
  <dcterms:modified xsi:type="dcterms:W3CDTF">2024-10-11T15:01:00Z</dcterms:modified>
</cp:coreProperties>
</file>