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3CEFE" w14:textId="1CFD550A" w:rsidR="000D1437" w:rsidRPr="00386BCD" w:rsidRDefault="008C0904">
      <w:pPr>
        <w:jc w:val="center"/>
        <w:rPr>
          <w:rFonts w:ascii="Bookman" w:hAnsi="Bookman"/>
          <w:iCs/>
          <w:color w:val="333399"/>
          <w:sz w:val="28"/>
        </w:rPr>
      </w:pPr>
      <w:bookmarkStart w:id="0" w:name="_Hlk129791033"/>
      <w:r>
        <w:rPr>
          <w:noProof/>
        </w:rPr>
        <w:drawing>
          <wp:anchor distT="0" distB="0" distL="114300" distR="114300" simplePos="0" relativeHeight="251659264" behindDoc="1" locked="0" layoutInCell="1" allowOverlap="1" wp14:anchorId="7F45F4AC" wp14:editId="1C4BA4C8">
            <wp:simplePos x="0" y="0"/>
            <wp:positionH relativeFrom="column">
              <wp:posOffset>5534660</wp:posOffset>
            </wp:positionH>
            <wp:positionV relativeFrom="paragraph">
              <wp:posOffset>161925</wp:posOffset>
            </wp:positionV>
            <wp:extent cx="1097280" cy="54864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noProof/>
          <w:sz w:val="20"/>
        </w:rPr>
        <w:drawing>
          <wp:anchor distT="0" distB="0" distL="114300" distR="114300" simplePos="0" relativeHeight="251657216" behindDoc="1" locked="0" layoutInCell="1" allowOverlap="1" wp14:anchorId="39C864FE" wp14:editId="5CFEF2F0">
            <wp:simplePos x="0" y="0"/>
            <wp:positionH relativeFrom="column">
              <wp:posOffset>-139700</wp:posOffset>
            </wp:positionH>
            <wp:positionV relativeFrom="paragraph">
              <wp:posOffset>-80645</wp:posOffset>
            </wp:positionV>
            <wp:extent cx="914400" cy="110934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386BCD">
        <w:rPr>
          <w:rFonts w:ascii="Bookman" w:hAnsi="Bookman"/>
          <w:iCs/>
          <w:color w:val="333399"/>
          <w:sz w:val="28"/>
        </w:rPr>
        <w:t>The Commonwealth of Massachusetts</w:t>
      </w:r>
    </w:p>
    <w:p w14:paraId="39D8AD3B" w14:textId="77777777"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14:paraId="487A8ACC" w14:textId="77777777" w:rsidR="00A77971" w:rsidRDefault="00A77971" w:rsidP="00C31BCC">
      <w:pPr>
        <w:pStyle w:val="Heading2"/>
        <w:rPr>
          <w:i w:val="0"/>
        </w:rPr>
      </w:pPr>
      <w:r>
        <w:rPr>
          <w:i w:val="0"/>
        </w:rPr>
        <w:t>Office of Medicaid</w:t>
      </w:r>
      <w:r w:rsidR="007B153E">
        <w:rPr>
          <w:i w:val="0"/>
        </w:rPr>
        <w:t>, Health Safety Net</w:t>
      </w:r>
    </w:p>
    <w:p w14:paraId="202B9033" w14:textId="77777777"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14:paraId="4247B112" w14:textId="77777777"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14:paraId="5360D063" w14:textId="093EB0FD" w:rsidR="000D1437" w:rsidRPr="00386BCD" w:rsidRDefault="008C0904">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14:anchorId="57D73D83" wp14:editId="20AF899B">
                <wp:simplePos x="0" y="0"/>
                <wp:positionH relativeFrom="column">
                  <wp:posOffset>5228590</wp:posOffset>
                </wp:positionH>
                <wp:positionV relativeFrom="paragraph">
                  <wp:posOffset>188595</wp:posOffset>
                </wp:positionV>
                <wp:extent cx="1626235" cy="1217295"/>
                <wp:effectExtent l="0" t="1905" r="3175" b="0"/>
                <wp:wrapNone/>
                <wp:docPr id="1498158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4449" w14:textId="77777777" w:rsidR="007802E3" w:rsidRPr="007802E3" w:rsidRDefault="007802E3" w:rsidP="007802E3">
                            <w:pPr>
                              <w:jc w:val="center"/>
                              <w:rPr>
                                <w:rFonts w:ascii="Bookman" w:hAnsi="Bookman"/>
                                <w:color w:val="333399"/>
                                <w:sz w:val="16"/>
                                <w:szCs w:val="16"/>
                              </w:rPr>
                            </w:pPr>
                          </w:p>
                          <w:p w14:paraId="0FF06F3A" w14:textId="77777777" w:rsidR="00D9168C" w:rsidRDefault="00052499" w:rsidP="00D9168C">
                            <w:pPr>
                              <w:jc w:val="center"/>
                              <w:rPr>
                                <w:rFonts w:ascii="Bookman" w:hAnsi="Bookman"/>
                                <w:color w:val="333399"/>
                                <w:sz w:val="16"/>
                                <w:szCs w:val="16"/>
                              </w:rPr>
                            </w:pPr>
                            <w:r>
                              <w:rPr>
                                <w:rFonts w:ascii="Bookman" w:hAnsi="Bookman"/>
                                <w:color w:val="333399"/>
                                <w:sz w:val="16"/>
                                <w:szCs w:val="16"/>
                              </w:rPr>
                              <w:t>MIKE LEVINE</w:t>
                            </w:r>
                          </w:p>
                          <w:p w14:paraId="15E7BB38" w14:textId="77777777"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14:paraId="76062131" w14:textId="77777777" w:rsidR="00D9168C" w:rsidRDefault="00D9168C" w:rsidP="007802E3">
                            <w:pPr>
                              <w:jc w:val="center"/>
                              <w:rPr>
                                <w:rFonts w:ascii="Bookman" w:hAnsi="Bookman"/>
                                <w:color w:val="333399"/>
                                <w:sz w:val="16"/>
                                <w:szCs w:val="16"/>
                              </w:rPr>
                            </w:pPr>
                          </w:p>
                          <w:p w14:paraId="64344A70" w14:textId="77777777" w:rsidR="001145CC" w:rsidRDefault="001145CC" w:rsidP="007802E3">
                            <w:pPr>
                              <w:jc w:val="center"/>
                              <w:rPr>
                                <w:rFonts w:ascii="Bookman" w:hAnsi="Bookman"/>
                                <w:color w:val="333399"/>
                                <w:sz w:val="16"/>
                                <w:szCs w:val="16"/>
                              </w:rPr>
                            </w:pPr>
                          </w:p>
                          <w:p w14:paraId="45188B6C"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59A974D1" w14:textId="77777777" w:rsidR="007F7071" w:rsidRDefault="007F7071" w:rsidP="00F243E6">
                            <w:pPr>
                              <w:rPr>
                                <w:rFonts w:ascii="Bookman" w:hAnsi="Bookman"/>
                                <w:color w:val="333399"/>
                                <w:sz w:val="16"/>
                                <w:szCs w:val="16"/>
                              </w:rPr>
                            </w:pPr>
                          </w:p>
                          <w:p w14:paraId="54F353CF" w14:textId="77777777"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73D83"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" filled="f" stroked="f">
                <v:textbox>
                  <w:txbxContent>
                    <w:p w14:paraId="1AC84449" w14:textId="77777777" w:rsidR="007802E3" w:rsidRPr="007802E3" w:rsidRDefault="007802E3" w:rsidP="007802E3">
                      <w:pPr>
                        <w:jc w:val="center"/>
                        <w:rPr>
                          <w:rFonts w:ascii="Bookman" w:hAnsi="Bookman"/>
                          <w:color w:val="333399"/>
                          <w:sz w:val="16"/>
                          <w:szCs w:val="16"/>
                        </w:rPr>
                      </w:pPr>
                    </w:p>
                    <w:p w14:paraId="0FF06F3A" w14:textId="77777777" w:rsidR="00D9168C" w:rsidRDefault="00052499" w:rsidP="00D9168C">
                      <w:pPr>
                        <w:jc w:val="center"/>
                        <w:rPr>
                          <w:rFonts w:ascii="Bookman" w:hAnsi="Bookman"/>
                          <w:color w:val="333399"/>
                          <w:sz w:val="16"/>
                          <w:szCs w:val="16"/>
                        </w:rPr>
                      </w:pPr>
                      <w:r>
                        <w:rPr>
                          <w:rFonts w:ascii="Bookman" w:hAnsi="Bookman"/>
                          <w:color w:val="333399"/>
                          <w:sz w:val="16"/>
                          <w:szCs w:val="16"/>
                        </w:rPr>
                        <w:t>MIKE LEVINE</w:t>
                      </w:r>
                    </w:p>
                    <w:p w14:paraId="15E7BB38" w14:textId="77777777"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14:paraId="76062131" w14:textId="77777777" w:rsidR="00D9168C" w:rsidRDefault="00D9168C" w:rsidP="007802E3">
                      <w:pPr>
                        <w:jc w:val="center"/>
                        <w:rPr>
                          <w:rFonts w:ascii="Bookman" w:hAnsi="Bookman"/>
                          <w:color w:val="333399"/>
                          <w:sz w:val="16"/>
                          <w:szCs w:val="16"/>
                        </w:rPr>
                      </w:pPr>
                    </w:p>
                    <w:p w14:paraId="64344A70" w14:textId="77777777" w:rsidR="001145CC" w:rsidRDefault="001145CC" w:rsidP="007802E3">
                      <w:pPr>
                        <w:jc w:val="center"/>
                        <w:rPr>
                          <w:rFonts w:ascii="Bookman" w:hAnsi="Bookman"/>
                          <w:color w:val="333399"/>
                          <w:sz w:val="16"/>
                          <w:szCs w:val="16"/>
                        </w:rPr>
                      </w:pPr>
                    </w:p>
                    <w:p w14:paraId="45188B6C"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59A974D1" w14:textId="77777777" w:rsidR="007F7071" w:rsidRDefault="007F7071" w:rsidP="00F243E6">
                      <w:pPr>
                        <w:rPr>
                          <w:rFonts w:ascii="Bookman" w:hAnsi="Bookman"/>
                          <w:color w:val="333399"/>
                          <w:sz w:val="16"/>
                          <w:szCs w:val="16"/>
                        </w:rPr>
                      </w:pPr>
                    </w:p>
                    <w:p w14:paraId="54F353CF" w14:textId="77777777"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14:paraId="44273F6E" w14:textId="6A9EE4ED" w:rsidR="004B6AAF" w:rsidRDefault="008C0904" w:rsidP="004B6AAF">
      <w:pPr>
        <w:rPr>
          <w:rFonts w:ascii="Bookman" w:hAnsi="Bookman"/>
          <w:iCs/>
          <w:color w:val="4451C8"/>
          <w:sz w:val="24"/>
          <w:szCs w:val="24"/>
        </w:rPr>
      </w:pPr>
      <w:r w:rsidRPr="00386BCD">
        <w:rPr>
          <w:i/>
          <w:noProof/>
        </w:rPr>
        <mc:AlternateContent>
          <mc:Choice Requires="wps">
            <w:drawing>
              <wp:anchor distT="0" distB="0" distL="114300" distR="114300" simplePos="0" relativeHeight="251656192" behindDoc="1" locked="0" layoutInCell="1" allowOverlap="1" wp14:anchorId="775FB13D" wp14:editId="03CD00A8">
                <wp:simplePos x="0" y="0"/>
                <wp:positionH relativeFrom="column">
                  <wp:posOffset>-471170</wp:posOffset>
                </wp:positionH>
                <wp:positionV relativeFrom="paragraph">
                  <wp:posOffset>17780</wp:posOffset>
                </wp:positionV>
                <wp:extent cx="1545590" cy="1217295"/>
                <wp:effectExtent l="0" t="1905" r="1905" b="0"/>
                <wp:wrapNone/>
                <wp:docPr id="2125770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837DC" w14:textId="77777777" w:rsidR="00FC1F58" w:rsidRPr="007802E3" w:rsidRDefault="00FC1F58" w:rsidP="007802E3">
                            <w:pPr>
                              <w:jc w:val="center"/>
                              <w:rPr>
                                <w:rFonts w:ascii="Bookman" w:hAnsi="Bookman"/>
                                <w:color w:val="333399"/>
                                <w:sz w:val="16"/>
                                <w:szCs w:val="16"/>
                              </w:rPr>
                            </w:pPr>
                          </w:p>
                          <w:p w14:paraId="35E3D561" w14:textId="77777777" w:rsidR="001066DC" w:rsidRPr="007802E3" w:rsidRDefault="00052499" w:rsidP="007802E3">
                            <w:pPr>
                              <w:jc w:val="center"/>
                              <w:rPr>
                                <w:rFonts w:ascii="Bookman" w:hAnsi="Bookman"/>
                                <w:color w:val="333399"/>
                                <w:sz w:val="16"/>
                                <w:szCs w:val="16"/>
                              </w:rPr>
                            </w:pPr>
                            <w:r>
                              <w:rPr>
                                <w:rFonts w:ascii="Bookman" w:hAnsi="Bookman"/>
                                <w:color w:val="333399"/>
                                <w:sz w:val="16"/>
                                <w:szCs w:val="16"/>
                              </w:rPr>
                              <w:t>MAURA HEALEY</w:t>
                            </w:r>
                          </w:p>
                          <w:p w14:paraId="007DB7A5"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71FADA67" w14:textId="77777777" w:rsidR="007802E3" w:rsidRDefault="007802E3" w:rsidP="007802E3">
                            <w:pPr>
                              <w:jc w:val="center"/>
                              <w:rPr>
                                <w:rFonts w:ascii="Bookman" w:hAnsi="Bookman"/>
                                <w:color w:val="333399"/>
                                <w:sz w:val="16"/>
                                <w:szCs w:val="16"/>
                              </w:rPr>
                            </w:pPr>
                          </w:p>
                          <w:p w14:paraId="3F999ABA" w14:textId="77777777" w:rsidR="007802E3" w:rsidRDefault="00052499" w:rsidP="007802E3">
                            <w:pPr>
                              <w:jc w:val="center"/>
                              <w:rPr>
                                <w:rFonts w:ascii="Bookman" w:hAnsi="Bookman"/>
                                <w:color w:val="333399"/>
                                <w:sz w:val="16"/>
                                <w:szCs w:val="16"/>
                              </w:rPr>
                            </w:pPr>
                            <w:r>
                              <w:rPr>
                                <w:rFonts w:ascii="Bookman" w:hAnsi="Bookman"/>
                                <w:color w:val="333399"/>
                                <w:sz w:val="16"/>
                                <w:szCs w:val="16"/>
                              </w:rPr>
                              <w:t>KIM DRISCOLL</w:t>
                            </w:r>
                          </w:p>
                          <w:p w14:paraId="02D1B9F3"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42D753BA" w14:textId="77777777" w:rsidR="007802E3" w:rsidRPr="007802E3" w:rsidRDefault="007802E3" w:rsidP="007802E3">
                            <w:pPr>
                              <w:jc w:val="center"/>
                              <w:rPr>
                                <w:rFonts w:ascii="Bookman" w:hAnsi="Bookman"/>
                                <w:color w:val="333399"/>
                                <w:sz w:val="16"/>
                                <w:szCs w:val="16"/>
                              </w:rPr>
                            </w:pPr>
                          </w:p>
                          <w:p w14:paraId="59B3E61B" w14:textId="77777777" w:rsidR="007802E3" w:rsidRPr="007802E3" w:rsidRDefault="00052499" w:rsidP="007802E3">
                            <w:pPr>
                              <w:jc w:val="center"/>
                              <w:rPr>
                                <w:rFonts w:ascii="Bookman" w:hAnsi="Bookman"/>
                                <w:color w:val="333399"/>
                                <w:sz w:val="16"/>
                                <w:szCs w:val="16"/>
                              </w:rPr>
                            </w:pPr>
                            <w:r>
                              <w:rPr>
                                <w:rFonts w:ascii="Bookman" w:hAnsi="Bookman"/>
                                <w:color w:val="333399"/>
                                <w:sz w:val="16"/>
                                <w:szCs w:val="16"/>
                              </w:rPr>
                              <w:t>KATE WALSH</w:t>
                            </w:r>
                          </w:p>
                          <w:p w14:paraId="658F7AFD"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4C6E2C4D" w14:textId="77777777"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FB13D"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" filled="f" stroked="f">
                <v:textbox>
                  <w:txbxContent>
                    <w:p w14:paraId="44D837DC" w14:textId="77777777" w:rsidR="00FC1F58" w:rsidRPr="007802E3" w:rsidRDefault="00FC1F58" w:rsidP="007802E3">
                      <w:pPr>
                        <w:jc w:val="center"/>
                        <w:rPr>
                          <w:rFonts w:ascii="Bookman" w:hAnsi="Bookman"/>
                          <w:color w:val="333399"/>
                          <w:sz w:val="16"/>
                          <w:szCs w:val="16"/>
                        </w:rPr>
                      </w:pPr>
                    </w:p>
                    <w:p w14:paraId="35E3D561" w14:textId="77777777" w:rsidR="001066DC" w:rsidRPr="007802E3" w:rsidRDefault="00052499" w:rsidP="007802E3">
                      <w:pPr>
                        <w:jc w:val="center"/>
                        <w:rPr>
                          <w:rFonts w:ascii="Bookman" w:hAnsi="Bookman"/>
                          <w:color w:val="333399"/>
                          <w:sz w:val="16"/>
                          <w:szCs w:val="16"/>
                        </w:rPr>
                      </w:pPr>
                      <w:r>
                        <w:rPr>
                          <w:rFonts w:ascii="Bookman" w:hAnsi="Bookman"/>
                          <w:color w:val="333399"/>
                          <w:sz w:val="16"/>
                          <w:szCs w:val="16"/>
                        </w:rPr>
                        <w:t>MAURA HEALEY</w:t>
                      </w:r>
                    </w:p>
                    <w:p w14:paraId="007DB7A5"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71FADA67" w14:textId="77777777" w:rsidR="007802E3" w:rsidRDefault="007802E3" w:rsidP="007802E3">
                      <w:pPr>
                        <w:jc w:val="center"/>
                        <w:rPr>
                          <w:rFonts w:ascii="Bookman" w:hAnsi="Bookman"/>
                          <w:color w:val="333399"/>
                          <w:sz w:val="16"/>
                          <w:szCs w:val="16"/>
                        </w:rPr>
                      </w:pPr>
                    </w:p>
                    <w:p w14:paraId="3F999ABA" w14:textId="77777777" w:rsidR="007802E3" w:rsidRDefault="00052499" w:rsidP="007802E3">
                      <w:pPr>
                        <w:jc w:val="center"/>
                        <w:rPr>
                          <w:rFonts w:ascii="Bookman" w:hAnsi="Bookman"/>
                          <w:color w:val="333399"/>
                          <w:sz w:val="16"/>
                          <w:szCs w:val="16"/>
                        </w:rPr>
                      </w:pPr>
                      <w:r>
                        <w:rPr>
                          <w:rFonts w:ascii="Bookman" w:hAnsi="Bookman"/>
                          <w:color w:val="333399"/>
                          <w:sz w:val="16"/>
                          <w:szCs w:val="16"/>
                        </w:rPr>
                        <w:t>KIM DRISCOLL</w:t>
                      </w:r>
                    </w:p>
                    <w:p w14:paraId="02D1B9F3"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42D753BA" w14:textId="77777777" w:rsidR="007802E3" w:rsidRPr="007802E3" w:rsidRDefault="007802E3" w:rsidP="007802E3">
                      <w:pPr>
                        <w:jc w:val="center"/>
                        <w:rPr>
                          <w:rFonts w:ascii="Bookman" w:hAnsi="Bookman"/>
                          <w:color w:val="333399"/>
                          <w:sz w:val="16"/>
                          <w:szCs w:val="16"/>
                        </w:rPr>
                      </w:pPr>
                    </w:p>
                    <w:p w14:paraId="59B3E61B" w14:textId="77777777" w:rsidR="007802E3" w:rsidRPr="007802E3" w:rsidRDefault="00052499" w:rsidP="007802E3">
                      <w:pPr>
                        <w:jc w:val="center"/>
                        <w:rPr>
                          <w:rFonts w:ascii="Bookman" w:hAnsi="Bookman"/>
                          <w:color w:val="333399"/>
                          <w:sz w:val="16"/>
                          <w:szCs w:val="16"/>
                        </w:rPr>
                      </w:pPr>
                      <w:r>
                        <w:rPr>
                          <w:rFonts w:ascii="Bookman" w:hAnsi="Bookman"/>
                          <w:color w:val="333399"/>
                          <w:sz w:val="16"/>
                          <w:szCs w:val="16"/>
                        </w:rPr>
                        <w:t>KATE WALSH</w:t>
                      </w:r>
                    </w:p>
                    <w:p w14:paraId="658F7AFD"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4C6E2C4D" w14:textId="77777777" w:rsidR="008065C3" w:rsidRDefault="008065C3" w:rsidP="007802E3">
                      <w:pPr>
                        <w:jc w:val="center"/>
                        <w:rPr>
                          <w:rFonts w:ascii="Bookman" w:hAnsi="Bookman"/>
                          <w:color w:val="333399"/>
                          <w:sz w:val="16"/>
                          <w:szCs w:val="16"/>
                        </w:rPr>
                      </w:pPr>
                    </w:p>
                  </w:txbxContent>
                </v:textbox>
              </v:shape>
            </w:pict>
          </mc:Fallback>
        </mc:AlternateContent>
      </w:r>
    </w:p>
    <w:p w14:paraId="30B93428" w14:textId="77777777" w:rsidR="007802E3" w:rsidRDefault="007802E3" w:rsidP="004B6AAF">
      <w:pPr>
        <w:rPr>
          <w:rFonts w:ascii="Bookman" w:hAnsi="Bookman"/>
          <w:iCs/>
          <w:color w:val="4451C8"/>
          <w:sz w:val="24"/>
          <w:szCs w:val="24"/>
        </w:rPr>
      </w:pPr>
    </w:p>
    <w:p w14:paraId="4C12AA2A" w14:textId="77777777" w:rsidR="007802E3" w:rsidRDefault="007802E3" w:rsidP="004B6AAF">
      <w:pPr>
        <w:rPr>
          <w:rFonts w:ascii="Bookman" w:hAnsi="Bookman"/>
          <w:iCs/>
          <w:color w:val="4451C8"/>
          <w:sz w:val="24"/>
          <w:szCs w:val="24"/>
        </w:rPr>
      </w:pPr>
    </w:p>
    <w:p w14:paraId="0316D99D" w14:textId="77777777" w:rsidR="007802E3" w:rsidRPr="00FC1F58" w:rsidRDefault="007802E3" w:rsidP="004B6AAF">
      <w:pPr>
        <w:rPr>
          <w:rFonts w:ascii="Bookman Old Style" w:hAnsi="Bookman Old Style"/>
          <w:b/>
          <w:color w:val="303BA2"/>
          <w:sz w:val="16"/>
          <w:szCs w:val="16"/>
        </w:rPr>
      </w:pPr>
    </w:p>
    <w:p w14:paraId="1EA71309" w14:textId="77777777" w:rsidR="00FC1F58" w:rsidRDefault="00FC1F58" w:rsidP="00FC1F58">
      <w:pPr>
        <w:ind w:left="-110" w:hanging="220"/>
        <w:rPr>
          <w:rFonts w:ascii="Bookman" w:hAnsi="Bookman"/>
          <w:b/>
          <w:color w:val="333399"/>
          <w:sz w:val="16"/>
          <w:szCs w:val="16"/>
        </w:rPr>
      </w:pPr>
    </w:p>
    <w:p w14:paraId="0A920030" w14:textId="77777777" w:rsidR="00AE0DA5" w:rsidRDefault="00AE0DA5" w:rsidP="00962923">
      <w:pPr>
        <w:tabs>
          <w:tab w:val="left" w:pos="1440"/>
          <w:tab w:val="center" w:pos="4925"/>
        </w:tabs>
        <w:rPr>
          <w:rFonts w:ascii="Times New Roman" w:hAnsi="Times New Roman" w:cs="Times New Roman"/>
          <w:sz w:val="24"/>
          <w:szCs w:val="24"/>
        </w:rPr>
      </w:pPr>
    </w:p>
    <w:p w14:paraId="1E1DF999" w14:textId="77777777" w:rsidR="008D04E7" w:rsidRDefault="008D04E7" w:rsidP="001A0486">
      <w:pPr>
        <w:outlineLvl w:val="0"/>
        <w:rPr>
          <w:rFonts w:ascii="Times New Roman" w:hAnsi="Times New Roman" w:cs="Times New Roman"/>
          <w:sz w:val="24"/>
          <w:szCs w:val="24"/>
        </w:rPr>
      </w:pPr>
    </w:p>
    <w:p w14:paraId="7EFD12FB" w14:textId="77777777" w:rsidR="008D04E7" w:rsidRDefault="008D04E7" w:rsidP="001A0486">
      <w:pPr>
        <w:outlineLvl w:val="0"/>
        <w:rPr>
          <w:rFonts w:ascii="Times New Roman" w:hAnsi="Times New Roman" w:cs="Times New Roman"/>
          <w:sz w:val="24"/>
          <w:szCs w:val="24"/>
        </w:rPr>
      </w:pPr>
    </w:p>
    <w:p w14:paraId="4DCE346C" w14:textId="77777777" w:rsidR="003F5595" w:rsidRDefault="004321C6" w:rsidP="001A0486">
      <w:pPr>
        <w:outlineLvl w:val="0"/>
        <w:rPr>
          <w:b/>
          <w:bCs/>
        </w:rPr>
      </w:pPr>
      <w:r>
        <w:rPr>
          <w:b/>
          <w:bCs/>
          <w:sz w:val="28"/>
          <w:szCs w:val="28"/>
        </w:rPr>
        <w:t>October</w:t>
      </w:r>
      <w:r w:rsidR="00BF5FF3" w:rsidRPr="00094A1D">
        <w:rPr>
          <w:b/>
          <w:bCs/>
          <w:sz w:val="28"/>
          <w:szCs w:val="28"/>
        </w:rPr>
        <w:t xml:space="preserve"> </w:t>
      </w:r>
      <w:r w:rsidR="007A6617" w:rsidRPr="00094A1D">
        <w:rPr>
          <w:b/>
          <w:bCs/>
          <w:sz w:val="28"/>
          <w:szCs w:val="28"/>
        </w:rPr>
        <w:t>202</w:t>
      </w:r>
      <w:r w:rsidR="0063214C" w:rsidRPr="00094A1D">
        <w:rPr>
          <w:b/>
          <w:bCs/>
          <w:sz w:val="28"/>
          <w:szCs w:val="28"/>
        </w:rPr>
        <w:t>3</w:t>
      </w:r>
      <w:r w:rsidR="008D04E7" w:rsidRPr="00094A1D">
        <w:rPr>
          <w:b/>
          <w:bCs/>
          <w:sz w:val="28"/>
          <w:szCs w:val="28"/>
        </w:rPr>
        <w:t xml:space="preserve">                                                               </w:t>
      </w:r>
      <w:r w:rsidR="00E603E6" w:rsidRPr="00094A1D">
        <w:rPr>
          <w:b/>
          <w:bCs/>
          <w:sz w:val="28"/>
          <w:szCs w:val="28"/>
        </w:rPr>
        <w:t xml:space="preserve">             </w:t>
      </w:r>
      <w:r w:rsidR="008D04E7" w:rsidRPr="004931B2">
        <w:rPr>
          <w:b/>
          <w:bCs/>
          <w:sz w:val="28"/>
          <w:szCs w:val="28"/>
        </w:rPr>
        <w:t xml:space="preserve">HSN </w:t>
      </w:r>
      <w:r w:rsidR="00E603E6" w:rsidRPr="004931B2">
        <w:rPr>
          <w:b/>
          <w:bCs/>
          <w:sz w:val="28"/>
          <w:szCs w:val="28"/>
        </w:rPr>
        <w:t>ALL-</w:t>
      </w:r>
      <w:r w:rsidR="008D04E7" w:rsidRPr="004931B2">
        <w:rPr>
          <w:b/>
          <w:bCs/>
          <w:sz w:val="28"/>
          <w:szCs w:val="28"/>
        </w:rPr>
        <w:t>BU</w:t>
      </w:r>
      <w:r w:rsidR="00E603E6" w:rsidRPr="004931B2">
        <w:rPr>
          <w:b/>
          <w:bCs/>
          <w:sz w:val="28"/>
          <w:szCs w:val="28"/>
        </w:rPr>
        <w:t>-</w:t>
      </w:r>
      <w:r w:rsidR="00655BB2">
        <w:rPr>
          <w:b/>
          <w:bCs/>
          <w:sz w:val="28"/>
          <w:szCs w:val="28"/>
        </w:rPr>
        <w:t>8</w:t>
      </w:r>
    </w:p>
    <w:bookmarkEnd w:id="0"/>
    <w:p w14:paraId="7ABDFC35" w14:textId="77777777" w:rsidR="000D567C" w:rsidRDefault="000D567C" w:rsidP="007A6617">
      <w:pPr>
        <w:rPr>
          <w:rFonts w:ascii="Calibri" w:eastAsia="Calibri" w:hAnsi="Calibri" w:cs="Calibri"/>
          <w:bCs/>
          <w:sz w:val="28"/>
          <w:szCs w:val="28"/>
        </w:rPr>
      </w:pPr>
    </w:p>
    <w:p w14:paraId="65816973" w14:textId="77777777" w:rsidR="00655BB2" w:rsidRDefault="00655BB2" w:rsidP="00A93E8B">
      <w:pPr>
        <w:rPr>
          <w:rFonts w:ascii="Calibri" w:eastAsia="Calibri" w:hAnsi="Calibri" w:cs="Calibri"/>
          <w:b/>
          <w:sz w:val="26"/>
          <w:szCs w:val="26"/>
          <w:u w:val="single"/>
        </w:rPr>
      </w:pPr>
      <w:r>
        <w:rPr>
          <w:rFonts w:ascii="Calibri" w:eastAsia="Calibri" w:hAnsi="Calibri" w:cs="Calibri"/>
          <w:b/>
          <w:sz w:val="26"/>
          <w:szCs w:val="26"/>
          <w:u w:val="single"/>
        </w:rPr>
        <w:t>Covid Vaccine Procedure Code Update</w:t>
      </w:r>
    </w:p>
    <w:p w14:paraId="30B745B5" w14:textId="77777777" w:rsidR="00655BB2" w:rsidRDefault="00655BB2" w:rsidP="00A93E8B">
      <w:pPr>
        <w:rPr>
          <w:rFonts w:ascii="Calibri" w:eastAsia="Calibri" w:hAnsi="Calibri" w:cs="Calibri"/>
          <w:b/>
          <w:sz w:val="26"/>
          <w:szCs w:val="26"/>
          <w:u w:val="single"/>
        </w:rPr>
      </w:pPr>
    </w:p>
    <w:p w14:paraId="01F9FDEF" w14:textId="77777777" w:rsidR="00655BB2" w:rsidRPr="00AC2E4D" w:rsidRDefault="00655BB2" w:rsidP="00A93E8B">
      <w:pPr>
        <w:rPr>
          <w:rFonts w:ascii="Calibri" w:eastAsia="Calibri" w:hAnsi="Calibri" w:cs="Calibri"/>
          <w:bCs/>
          <w:sz w:val="24"/>
          <w:szCs w:val="24"/>
        </w:rPr>
      </w:pPr>
      <w:r w:rsidRPr="00AC2E4D">
        <w:rPr>
          <w:rFonts w:ascii="Calibri" w:eastAsia="Calibri" w:hAnsi="Calibri" w:cs="Calibri"/>
          <w:bCs/>
          <w:sz w:val="24"/>
          <w:szCs w:val="24"/>
        </w:rPr>
        <w:t xml:space="preserve">In accordance with MassHealth All Provider </w:t>
      </w:r>
      <w:r w:rsidR="00A0078E">
        <w:rPr>
          <w:rFonts w:ascii="Calibri" w:eastAsia="Calibri" w:hAnsi="Calibri" w:cs="Calibri"/>
          <w:bCs/>
          <w:sz w:val="24"/>
          <w:szCs w:val="24"/>
        </w:rPr>
        <w:t xml:space="preserve">Bulletin </w:t>
      </w:r>
      <w:r w:rsidRPr="00AC2E4D">
        <w:rPr>
          <w:rFonts w:ascii="Calibri" w:eastAsia="Calibri" w:hAnsi="Calibri" w:cs="Calibri"/>
          <w:bCs/>
          <w:sz w:val="24"/>
          <w:szCs w:val="24"/>
        </w:rPr>
        <w:t>375</w:t>
      </w:r>
      <w:r w:rsidR="00A0078E">
        <w:rPr>
          <w:rFonts w:ascii="Calibri" w:eastAsia="Calibri" w:hAnsi="Calibri" w:cs="Calibri"/>
          <w:bCs/>
          <w:sz w:val="24"/>
          <w:szCs w:val="24"/>
        </w:rPr>
        <w:t xml:space="preserve"> and 378</w:t>
      </w:r>
      <w:r w:rsidRPr="00AC2E4D">
        <w:rPr>
          <w:rFonts w:ascii="Calibri" w:eastAsia="Calibri" w:hAnsi="Calibri" w:cs="Calibri"/>
          <w:bCs/>
          <w:sz w:val="24"/>
          <w:szCs w:val="24"/>
        </w:rPr>
        <w:t xml:space="preserve">, the Health Safety Net updated it’s coverage lists for Community Health Centers and Acute Outpatient Hospitals to incorporate covid vaccine procedure code updates.  </w:t>
      </w:r>
    </w:p>
    <w:p w14:paraId="6E8F70BF" w14:textId="77777777" w:rsidR="00655BB2" w:rsidRPr="00AC2E4D" w:rsidRDefault="00655BB2" w:rsidP="00A93E8B">
      <w:pPr>
        <w:rPr>
          <w:rFonts w:ascii="Calibri" w:eastAsia="Calibri" w:hAnsi="Calibri" w:cs="Calibri"/>
          <w:bCs/>
          <w:sz w:val="24"/>
          <w:szCs w:val="24"/>
        </w:rPr>
      </w:pPr>
    </w:p>
    <w:p w14:paraId="0FE52EB3" w14:textId="77777777" w:rsidR="00655BB2" w:rsidRPr="00AC2E4D" w:rsidRDefault="00A0078E" w:rsidP="00A93E8B">
      <w:pPr>
        <w:rPr>
          <w:rFonts w:ascii="Calibri" w:eastAsia="Calibri" w:hAnsi="Calibri" w:cs="Calibri"/>
          <w:bCs/>
          <w:sz w:val="24"/>
          <w:szCs w:val="24"/>
        </w:rPr>
      </w:pPr>
      <w:r>
        <w:rPr>
          <w:rFonts w:ascii="Calibri" w:eastAsia="Calibri" w:hAnsi="Calibri" w:cs="Calibri"/>
          <w:bCs/>
          <w:sz w:val="24"/>
          <w:szCs w:val="24"/>
        </w:rPr>
        <w:t>The table below details the new covid procedure codes, descriptions, rates and effective dates</w:t>
      </w:r>
      <w:r w:rsidR="00655BB2" w:rsidRPr="00AC2E4D">
        <w:rPr>
          <w:rFonts w:ascii="Calibri" w:eastAsia="Calibri" w:hAnsi="Calibri" w:cs="Calibri"/>
          <w:bCs/>
          <w:sz w:val="24"/>
          <w:szCs w:val="24"/>
        </w:rPr>
        <w:t>:</w:t>
      </w:r>
    </w:p>
    <w:p w14:paraId="663D5561" w14:textId="77777777" w:rsidR="00655BB2" w:rsidRDefault="00655BB2" w:rsidP="00A93E8B">
      <w:pPr>
        <w:rPr>
          <w:rFonts w:ascii="Calibri" w:eastAsia="Calibri" w:hAnsi="Calibri" w:cs="Calibri"/>
          <w:bCs/>
          <w:sz w:val="26"/>
          <w:szCs w:val="26"/>
        </w:rPr>
      </w:pPr>
    </w:p>
    <w:p w14:paraId="5A014799" w14:textId="77777777" w:rsidR="001B1C06" w:rsidRDefault="001B1C06" w:rsidP="00A93E8B">
      <w:pPr>
        <w:rPr>
          <w:rFonts w:ascii="Calibri" w:eastAsia="Calibri" w:hAnsi="Calibri" w:cs="Calibri"/>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2"/>
        <w:gridCol w:w="6786"/>
        <w:gridCol w:w="1012"/>
        <w:gridCol w:w="35"/>
        <w:gridCol w:w="1328"/>
      </w:tblGrid>
      <w:tr w:rsidR="00655BB2" w14:paraId="42E4F420" w14:textId="77777777">
        <w:tc>
          <w:tcPr>
            <w:tcW w:w="890" w:type="dxa"/>
            <w:shd w:val="clear" w:color="auto" w:fill="auto"/>
          </w:tcPr>
          <w:p w14:paraId="7E249EDB" w14:textId="77777777" w:rsidR="00655BB2" w:rsidRDefault="00655BB2" w:rsidP="00A93E8B">
            <w:pPr>
              <w:rPr>
                <w:rFonts w:ascii="Calibri" w:eastAsia="Calibri" w:hAnsi="Calibri" w:cs="Calibri"/>
                <w:b/>
                <w:sz w:val="24"/>
                <w:szCs w:val="24"/>
              </w:rPr>
            </w:pPr>
            <w:r>
              <w:rPr>
                <w:rFonts w:ascii="Calibri" w:eastAsia="Calibri" w:hAnsi="Calibri" w:cs="Calibri"/>
                <w:b/>
                <w:sz w:val="24"/>
                <w:szCs w:val="24"/>
              </w:rPr>
              <w:t>Code</w:t>
            </w:r>
          </w:p>
        </w:tc>
        <w:tc>
          <w:tcPr>
            <w:tcW w:w="7136" w:type="dxa"/>
            <w:gridSpan w:val="2"/>
            <w:shd w:val="clear" w:color="auto" w:fill="auto"/>
          </w:tcPr>
          <w:p w14:paraId="5DEF3570" w14:textId="77777777" w:rsidR="00655BB2" w:rsidRDefault="00655BB2" w:rsidP="00A93E8B">
            <w:pPr>
              <w:rPr>
                <w:rFonts w:ascii="Calibri" w:eastAsia="Calibri" w:hAnsi="Calibri" w:cs="Calibri"/>
                <w:b/>
                <w:sz w:val="24"/>
                <w:szCs w:val="24"/>
              </w:rPr>
            </w:pPr>
            <w:r>
              <w:rPr>
                <w:rFonts w:ascii="Calibri" w:eastAsia="Calibri" w:hAnsi="Calibri" w:cs="Calibri"/>
                <w:b/>
                <w:sz w:val="24"/>
                <w:szCs w:val="24"/>
              </w:rPr>
              <w:t>Description</w:t>
            </w:r>
          </w:p>
        </w:tc>
        <w:tc>
          <w:tcPr>
            <w:tcW w:w="937" w:type="dxa"/>
            <w:gridSpan w:val="2"/>
            <w:shd w:val="clear" w:color="auto" w:fill="auto"/>
          </w:tcPr>
          <w:p w14:paraId="3CE1E985" w14:textId="77777777" w:rsidR="00655BB2" w:rsidRDefault="00655BB2" w:rsidP="00A93E8B">
            <w:pPr>
              <w:rPr>
                <w:rFonts w:ascii="Calibri" w:eastAsia="Calibri" w:hAnsi="Calibri" w:cs="Calibri"/>
                <w:b/>
                <w:sz w:val="24"/>
                <w:szCs w:val="24"/>
              </w:rPr>
            </w:pPr>
            <w:r>
              <w:rPr>
                <w:rFonts w:ascii="Calibri" w:eastAsia="Calibri" w:hAnsi="Calibri" w:cs="Calibri"/>
                <w:b/>
                <w:sz w:val="24"/>
                <w:szCs w:val="24"/>
              </w:rPr>
              <w:t>Rate</w:t>
            </w:r>
          </w:p>
        </w:tc>
        <w:tc>
          <w:tcPr>
            <w:tcW w:w="1333" w:type="dxa"/>
            <w:shd w:val="clear" w:color="auto" w:fill="auto"/>
          </w:tcPr>
          <w:p w14:paraId="41C8795E" w14:textId="77777777" w:rsidR="00655BB2" w:rsidRDefault="00655BB2" w:rsidP="00A93E8B">
            <w:pPr>
              <w:rPr>
                <w:rFonts w:ascii="Calibri" w:eastAsia="Calibri" w:hAnsi="Calibri" w:cs="Calibri"/>
                <w:b/>
                <w:sz w:val="24"/>
                <w:szCs w:val="24"/>
              </w:rPr>
            </w:pPr>
            <w:r>
              <w:rPr>
                <w:rFonts w:ascii="Calibri" w:eastAsia="Calibri" w:hAnsi="Calibri" w:cs="Calibri"/>
                <w:b/>
                <w:sz w:val="24"/>
                <w:szCs w:val="24"/>
              </w:rPr>
              <w:t>Eff Date</w:t>
            </w:r>
          </w:p>
        </w:tc>
      </w:tr>
      <w:tr w:rsidR="00655BB2" w14:paraId="65148A54" w14:textId="77777777">
        <w:tc>
          <w:tcPr>
            <w:tcW w:w="890" w:type="dxa"/>
            <w:shd w:val="clear" w:color="auto" w:fill="auto"/>
          </w:tcPr>
          <w:p w14:paraId="64763575" w14:textId="77777777" w:rsidR="00655BB2" w:rsidRDefault="00655BB2" w:rsidP="00A93E8B">
            <w:pPr>
              <w:rPr>
                <w:rFonts w:ascii="Calibri" w:eastAsia="Calibri" w:hAnsi="Calibri" w:cs="Calibri"/>
                <w:bCs/>
                <w:sz w:val="24"/>
                <w:szCs w:val="24"/>
              </w:rPr>
            </w:pPr>
            <w:r>
              <w:rPr>
                <w:rFonts w:ascii="Calibri" w:eastAsia="Calibri" w:hAnsi="Calibri" w:cs="Calibri"/>
                <w:bCs/>
                <w:sz w:val="24"/>
                <w:szCs w:val="24"/>
              </w:rPr>
              <w:t>0121A</w:t>
            </w:r>
          </w:p>
        </w:tc>
        <w:tc>
          <w:tcPr>
            <w:tcW w:w="7136" w:type="dxa"/>
            <w:gridSpan w:val="2"/>
            <w:shd w:val="clear" w:color="auto" w:fill="auto"/>
          </w:tcPr>
          <w:p w14:paraId="25EDAE6F" w14:textId="77777777" w:rsidR="00655BB2" w:rsidRDefault="00655BB2" w:rsidP="00A93E8B">
            <w:pPr>
              <w:rPr>
                <w:rFonts w:ascii="Calibri" w:eastAsia="Calibri" w:hAnsi="Calibri" w:cs="Calibri"/>
                <w:bCs/>
                <w:sz w:val="24"/>
                <w:szCs w:val="24"/>
              </w:rPr>
            </w:pPr>
            <w:r>
              <w:rPr>
                <w:rFonts w:ascii="Calibri" w:hAnsi="Calibri" w:cs="Calibri"/>
                <w:sz w:val="24"/>
                <w:szCs w:val="24"/>
              </w:rPr>
              <w:t>Pfizer-BioNTech COVID-19 Bivalent (12 years and older) Administration – Single Dose (ADM SARSCV2 BVL 30MCG/.3ML1)</w:t>
            </w:r>
          </w:p>
        </w:tc>
        <w:tc>
          <w:tcPr>
            <w:tcW w:w="937" w:type="dxa"/>
            <w:gridSpan w:val="2"/>
            <w:shd w:val="clear" w:color="auto" w:fill="auto"/>
          </w:tcPr>
          <w:p w14:paraId="2A49A581" w14:textId="77777777" w:rsidR="00655BB2" w:rsidRDefault="00655BB2" w:rsidP="00A93E8B">
            <w:pPr>
              <w:rPr>
                <w:rFonts w:ascii="Calibri" w:eastAsia="Calibri" w:hAnsi="Calibri" w:cs="Calibri"/>
                <w:bCs/>
                <w:sz w:val="24"/>
                <w:szCs w:val="24"/>
              </w:rPr>
            </w:pPr>
            <w:r>
              <w:rPr>
                <w:rFonts w:ascii="Calibri" w:eastAsia="Calibri" w:hAnsi="Calibri" w:cs="Calibri"/>
                <w:bCs/>
                <w:sz w:val="24"/>
                <w:szCs w:val="24"/>
              </w:rPr>
              <w:t>$45.87</w:t>
            </w:r>
          </w:p>
        </w:tc>
        <w:tc>
          <w:tcPr>
            <w:tcW w:w="1333" w:type="dxa"/>
            <w:shd w:val="clear" w:color="auto" w:fill="auto"/>
          </w:tcPr>
          <w:p w14:paraId="665EFCC9" w14:textId="77777777" w:rsidR="00655BB2" w:rsidRDefault="00655BB2" w:rsidP="00A93E8B">
            <w:pPr>
              <w:rPr>
                <w:rFonts w:ascii="Calibri" w:eastAsia="Calibri" w:hAnsi="Calibri" w:cs="Calibri"/>
                <w:bCs/>
                <w:sz w:val="24"/>
                <w:szCs w:val="24"/>
              </w:rPr>
            </w:pPr>
            <w:r>
              <w:rPr>
                <w:rFonts w:ascii="Calibri" w:eastAsia="Calibri" w:hAnsi="Calibri" w:cs="Calibri"/>
                <w:bCs/>
                <w:sz w:val="24"/>
                <w:szCs w:val="24"/>
              </w:rPr>
              <w:t>4/18/2023</w:t>
            </w:r>
          </w:p>
        </w:tc>
      </w:tr>
      <w:tr w:rsidR="00655BB2" w14:paraId="519D98D9" w14:textId="77777777">
        <w:tc>
          <w:tcPr>
            <w:tcW w:w="890" w:type="dxa"/>
            <w:shd w:val="clear" w:color="auto" w:fill="auto"/>
          </w:tcPr>
          <w:p w14:paraId="600B9427" w14:textId="77777777" w:rsidR="00655BB2" w:rsidRDefault="00655BB2" w:rsidP="00A93E8B">
            <w:pPr>
              <w:rPr>
                <w:rFonts w:ascii="Calibri" w:eastAsia="Calibri" w:hAnsi="Calibri" w:cs="Calibri"/>
                <w:bCs/>
                <w:sz w:val="24"/>
                <w:szCs w:val="24"/>
              </w:rPr>
            </w:pPr>
            <w:r>
              <w:rPr>
                <w:rFonts w:ascii="Calibri" w:eastAsia="Calibri" w:hAnsi="Calibri" w:cs="Calibri"/>
                <w:bCs/>
                <w:sz w:val="24"/>
                <w:szCs w:val="24"/>
              </w:rPr>
              <w:t>0141A</w:t>
            </w:r>
          </w:p>
        </w:tc>
        <w:tc>
          <w:tcPr>
            <w:tcW w:w="7136" w:type="dxa"/>
            <w:gridSpan w:val="2"/>
            <w:shd w:val="clear" w:color="auto" w:fill="auto"/>
          </w:tcPr>
          <w:p w14:paraId="373F7BA1" w14:textId="77777777" w:rsidR="00655BB2" w:rsidRDefault="00655BB2" w:rsidP="00A93E8B">
            <w:pPr>
              <w:rPr>
                <w:rFonts w:ascii="Calibri" w:eastAsia="Calibri" w:hAnsi="Calibri" w:cs="Calibri"/>
                <w:bCs/>
                <w:sz w:val="24"/>
                <w:szCs w:val="24"/>
              </w:rPr>
            </w:pPr>
            <w:r>
              <w:rPr>
                <w:rFonts w:ascii="Calibri" w:hAnsi="Calibri" w:cs="Calibri"/>
                <w:sz w:val="24"/>
                <w:szCs w:val="24"/>
              </w:rPr>
              <w:t>Moderna COVID-19 Vaccine, Bivalent Pediatric Vaccine (6 months through 11 years) Administration – First Dose (ADM SRSCV2 BVL 25MCG/.25ML 1)</w:t>
            </w:r>
          </w:p>
        </w:tc>
        <w:tc>
          <w:tcPr>
            <w:tcW w:w="937" w:type="dxa"/>
            <w:gridSpan w:val="2"/>
            <w:shd w:val="clear" w:color="auto" w:fill="auto"/>
          </w:tcPr>
          <w:p w14:paraId="197692B4" w14:textId="77777777" w:rsidR="00655BB2" w:rsidRDefault="00655BB2" w:rsidP="00A93E8B">
            <w:pPr>
              <w:rPr>
                <w:rFonts w:ascii="Calibri" w:eastAsia="Calibri" w:hAnsi="Calibri" w:cs="Calibri"/>
                <w:bCs/>
                <w:sz w:val="24"/>
                <w:szCs w:val="24"/>
              </w:rPr>
            </w:pPr>
            <w:r>
              <w:rPr>
                <w:rFonts w:ascii="Calibri" w:eastAsia="Calibri" w:hAnsi="Calibri" w:cs="Calibri"/>
                <w:bCs/>
                <w:sz w:val="24"/>
                <w:szCs w:val="24"/>
              </w:rPr>
              <w:t>$45.87</w:t>
            </w:r>
          </w:p>
        </w:tc>
        <w:tc>
          <w:tcPr>
            <w:tcW w:w="1333" w:type="dxa"/>
            <w:shd w:val="clear" w:color="auto" w:fill="auto"/>
          </w:tcPr>
          <w:p w14:paraId="74E6B43E" w14:textId="77777777" w:rsidR="00655BB2" w:rsidRDefault="00655BB2" w:rsidP="00A93E8B">
            <w:pPr>
              <w:rPr>
                <w:rFonts w:ascii="Calibri" w:eastAsia="Calibri" w:hAnsi="Calibri" w:cs="Calibri"/>
                <w:bCs/>
                <w:sz w:val="24"/>
                <w:szCs w:val="24"/>
              </w:rPr>
            </w:pPr>
            <w:r>
              <w:rPr>
                <w:rFonts w:ascii="Calibri" w:eastAsia="Calibri" w:hAnsi="Calibri" w:cs="Calibri"/>
                <w:bCs/>
                <w:sz w:val="24"/>
                <w:szCs w:val="24"/>
              </w:rPr>
              <w:t>4/18/2023</w:t>
            </w:r>
          </w:p>
        </w:tc>
      </w:tr>
      <w:tr w:rsidR="00655BB2" w14:paraId="270FD5E4" w14:textId="77777777">
        <w:tc>
          <w:tcPr>
            <w:tcW w:w="890" w:type="dxa"/>
            <w:shd w:val="clear" w:color="auto" w:fill="auto"/>
          </w:tcPr>
          <w:p w14:paraId="25FD8D15" w14:textId="77777777" w:rsidR="00655BB2" w:rsidRDefault="00655BB2" w:rsidP="00A93E8B">
            <w:pPr>
              <w:rPr>
                <w:rFonts w:ascii="Calibri" w:eastAsia="Calibri" w:hAnsi="Calibri" w:cs="Calibri"/>
                <w:bCs/>
                <w:sz w:val="24"/>
                <w:szCs w:val="24"/>
              </w:rPr>
            </w:pPr>
            <w:r>
              <w:rPr>
                <w:rFonts w:ascii="Calibri" w:eastAsia="Calibri" w:hAnsi="Calibri" w:cs="Calibri"/>
                <w:bCs/>
                <w:sz w:val="24"/>
                <w:szCs w:val="24"/>
              </w:rPr>
              <w:t>0142A</w:t>
            </w:r>
          </w:p>
        </w:tc>
        <w:tc>
          <w:tcPr>
            <w:tcW w:w="7136" w:type="dxa"/>
            <w:gridSpan w:val="2"/>
            <w:shd w:val="clear" w:color="auto" w:fill="auto"/>
          </w:tcPr>
          <w:p w14:paraId="0B1A26B7" w14:textId="77777777" w:rsidR="00655BB2" w:rsidRDefault="00655BB2" w:rsidP="00A93E8B">
            <w:pPr>
              <w:rPr>
                <w:rFonts w:ascii="Calibri" w:eastAsia="Calibri" w:hAnsi="Calibri" w:cs="Calibri"/>
                <w:bCs/>
                <w:sz w:val="24"/>
                <w:szCs w:val="24"/>
              </w:rPr>
            </w:pPr>
            <w:r>
              <w:rPr>
                <w:rFonts w:ascii="Calibri" w:hAnsi="Calibri" w:cs="Calibri"/>
                <w:sz w:val="24"/>
                <w:szCs w:val="24"/>
              </w:rPr>
              <w:t>Moderna COVID-19 Vaccine, Bivalent Pediatric Vaccine (6 months through 11 years) Administration – Second Dose (ADM SRSCV2 BVL 25MCG/.25ML 2)</w:t>
            </w:r>
          </w:p>
        </w:tc>
        <w:tc>
          <w:tcPr>
            <w:tcW w:w="937" w:type="dxa"/>
            <w:gridSpan w:val="2"/>
            <w:shd w:val="clear" w:color="auto" w:fill="auto"/>
          </w:tcPr>
          <w:p w14:paraId="054BE3EB" w14:textId="77777777" w:rsidR="00655BB2" w:rsidRDefault="00655BB2" w:rsidP="00A93E8B">
            <w:pPr>
              <w:rPr>
                <w:rFonts w:ascii="Calibri" w:eastAsia="Calibri" w:hAnsi="Calibri" w:cs="Calibri"/>
                <w:bCs/>
                <w:sz w:val="24"/>
                <w:szCs w:val="24"/>
              </w:rPr>
            </w:pPr>
            <w:r>
              <w:rPr>
                <w:rFonts w:ascii="Calibri" w:eastAsia="Calibri" w:hAnsi="Calibri" w:cs="Calibri"/>
                <w:bCs/>
                <w:sz w:val="24"/>
                <w:szCs w:val="24"/>
              </w:rPr>
              <w:t>$45.87</w:t>
            </w:r>
          </w:p>
        </w:tc>
        <w:tc>
          <w:tcPr>
            <w:tcW w:w="1333" w:type="dxa"/>
            <w:shd w:val="clear" w:color="auto" w:fill="auto"/>
          </w:tcPr>
          <w:p w14:paraId="4B737301" w14:textId="77777777" w:rsidR="00655BB2" w:rsidRDefault="00655BB2" w:rsidP="00A93E8B">
            <w:pPr>
              <w:rPr>
                <w:rFonts w:ascii="Calibri" w:eastAsia="Calibri" w:hAnsi="Calibri" w:cs="Calibri"/>
                <w:bCs/>
                <w:sz w:val="24"/>
                <w:szCs w:val="24"/>
              </w:rPr>
            </w:pPr>
            <w:r>
              <w:rPr>
                <w:rFonts w:ascii="Calibri" w:eastAsia="Calibri" w:hAnsi="Calibri" w:cs="Calibri"/>
                <w:bCs/>
                <w:sz w:val="24"/>
                <w:szCs w:val="24"/>
              </w:rPr>
              <w:t>4/18/2023</w:t>
            </w:r>
          </w:p>
        </w:tc>
      </w:tr>
      <w:tr w:rsidR="00655BB2" w14:paraId="24E4C9CF" w14:textId="77777777">
        <w:tc>
          <w:tcPr>
            <w:tcW w:w="890" w:type="dxa"/>
            <w:shd w:val="clear" w:color="auto" w:fill="auto"/>
          </w:tcPr>
          <w:p w14:paraId="258D4E37" w14:textId="77777777" w:rsidR="00655BB2" w:rsidRDefault="00655BB2" w:rsidP="00A93E8B">
            <w:pPr>
              <w:rPr>
                <w:rFonts w:ascii="Calibri" w:eastAsia="Calibri" w:hAnsi="Calibri" w:cs="Calibri"/>
                <w:bCs/>
                <w:sz w:val="24"/>
                <w:szCs w:val="24"/>
              </w:rPr>
            </w:pPr>
            <w:r>
              <w:rPr>
                <w:rFonts w:ascii="Calibri" w:eastAsia="Calibri" w:hAnsi="Calibri" w:cs="Calibri"/>
                <w:bCs/>
                <w:sz w:val="24"/>
                <w:szCs w:val="24"/>
              </w:rPr>
              <w:t>0151A</w:t>
            </w:r>
          </w:p>
        </w:tc>
        <w:tc>
          <w:tcPr>
            <w:tcW w:w="7136" w:type="dxa"/>
            <w:gridSpan w:val="2"/>
            <w:shd w:val="clear" w:color="auto" w:fill="auto"/>
          </w:tcPr>
          <w:p w14:paraId="38FE6B46" w14:textId="77777777" w:rsidR="00655BB2" w:rsidRDefault="00AC2E4D" w:rsidP="00A93E8B">
            <w:pPr>
              <w:rPr>
                <w:rFonts w:ascii="Calibri" w:eastAsia="Calibri" w:hAnsi="Calibri" w:cs="Calibri"/>
                <w:bCs/>
                <w:sz w:val="24"/>
                <w:szCs w:val="24"/>
              </w:rPr>
            </w:pPr>
            <w:r>
              <w:rPr>
                <w:rFonts w:ascii="Calibri" w:hAnsi="Calibri" w:cs="Calibri"/>
                <w:sz w:val="24"/>
                <w:szCs w:val="24"/>
              </w:rPr>
              <w:t>Pfizer-BioNTech COVID-19 Bivalent Pediatric Vaccine (5 years through 11 years) Administration – Single Dose (ADM SARSCV2 BVL 10MCG/.2ML 1)</w:t>
            </w:r>
          </w:p>
        </w:tc>
        <w:tc>
          <w:tcPr>
            <w:tcW w:w="937" w:type="dxa"/>
            <w:gridSpan w:val="2"/>
            <w:shd w:val="clear" w:color="auto" w:fill="auto"/>
          </w:tcPr>
          <w:p w14:paraId="1366275C" w14:textId="77777777" w:rsidR="00655BB2" w:rsidRDefault="00655BB2" w:rsidP="00A93E8B">
            <w:pPr>
              <w:rPr>
                <w:rFonts w:ascii="Calibri" w:eastAsia="Calibri" w:hAnsi="Calibri" w:cs="Calibri"/>
                <w:bCs/>
                <w:sz w:val="24"/>
                <w:szCs w:val="24"/>
              </w:rPr>
            </w:pPr>
            <w:r>
              <w:rPr>
                <w:rFonts w:ascii="Calibri" w:eastAsia="Calibri" w:hAnsi="Calibri" w:cs="Calibri"/>
                <w:bCs/>
                <w:sz w:val="24"/>
                <w:szCs w:val="24"/>
              </w:rPr>
              <w:t>$45.87</w:t>
            </w:r>
          </w:p>
        </w:tc>
        <w:tc>
          <w:tcPr>
            <w:tcW w:w="1333" w:type="dxa"/>
            <w:shd w:val="clear" w:color="auto" w:fill="auto"/>
          </w:tcPr>
          <w:p w14:paraId="5100C079" w14:textId="77777777" w:rsidR="00655BB2" w:rsidRDefault="00655BB2" w:rsidP="00A93E8B">
            <w:pPr>
              <w:rPr>
                <w:rFonts w:ascii="Calibri" w:eastAsia="Calibri" w:hAnsi="Calibri" w:cs="Calibri"/>
                <w:bCs/>
                <w:sz w:val="24"/>
                <w:szCs w:val="24"/>
              </w:rPr>
            </w:pPr>
            <w:r>
              <w:rPr>
                <w:rFonts w:ascii="Calibri" w:eastAsia="Calibri" w:hAnsi="Calibri" w:cs="Calibri"/>
                <w:bCs/>
                <w:sz w:val="24"/>
                <w:szCs w:val="24"/>
              </w:rPr>
              <w:t>4/18/2023</w:t>
            </w:r>
          </w:p>
        </w:tc>
      </w:tr>
      <w:tr w:rsidR="00655BB2" w14:paraId="5262805F" w14:textId="77777777">
        <w:tc>
          <w:tcPr>
            <w:tcW w:w="890" w:type="dxa"/>
            <w:shd w:val="clear" w:color="auto" w:fill="auto"/>
          </w:tcPr>
          <w:p w14:paraId="781EDA98" w14:textId="77777777" w:rsidR="00655BB2" w:rsidRDefault="00AC2E4D" w:rsidP="00A93E8B">
            <w:pPr>
              <w:rPr>
                <w:rFonts w:ascii="Calibri" w:eastAsia="Calibri" w:hAnsi="Calibri" w:cs="Calibri"/>
                <w:bCs/>
                <w:sz w:val="24"/>
                <w:szCs w:val="24"/>
              </w:rPr>
            </w:pPr>
            <w:r>
              <w:rPr>
                <w:rFonts w:ascii="Calibri" w:eastAsia="Calibri" w:hAnsi="Calibri" w:cs="Calibri"/>
                <w:bCs/>
                <w:sz w:val="24"/>
                <w:szCs w:val="24"/>
              </w:rPr>
              <w:t>0171A</w:t>
            </w:r>
          </w:p>
        </w:tc>
        <w:tc>
          <w:tcPr>
            <w:tcW w:w="7136" w:type="dxa"/>
            <w:gridSpan w:val="2"/>
            <w:shd w:val="clear" w:color="auto" w:fill="auto"/>
          </w:tcPr>
          <w:p w14:paraId="52B4F599" w14:textId="77777777" w:rsidR="00655BB2" w:rsidRDefault="00AC2E4D" w:rsidP="00A93E8B">
            <w:pPr>
              <w:rPr>
                <w:rFonts w:ascii="Calibri" w:eastAsia="Calibri" w:hAnsi="Calibri" w:cs="Calibri"/>
                <w:bCs/>
                <w:sz w:val="24"/>
                <w:szCs w:val="24"/>
              </w:rPr>
            </w:pPr>
            <w:r>
              <w:rPr>
                <w:rFonts w:ascii="Calibri" w:hAnsi="Calibri" w:cs="Calibri"/>
                <w:sz w:val="24"/>
                <w:szCs w:val="24"/>
              </w:rPr>
              <w:t>Pfizer-BioNTech COVID-19 Bivalent Pediatric Vaccine (6 months through 4 years) Administration – First Dose (ADM SARSCV2 BVL 3MCG/0.2ML 1)</w:t>
            </w:r>
          </w:p>
        </w:tc>
        <w:tc>
          <w:tcPr>
            <w:tcW w:w="937" w:type="dxa"/>
            <w:gridSpan w:val="2"/>
            <w:shd w:val="clear" w:color="auto" w:fill="auto"/>
          </w:tcPr>
          <w:p w14:paraId="033EDC82" w14:textId="77777777" w:rsidR="00655BB2" w:rsidRDefault="00AC2E4D" w:rsidP="00A93E8B">
            <w:pPr>
              <w:rPr>
                <w:rFonts w:ascii="Calibri" w:eastAsia="Calibri" w:hAnsi="Calibri" w:cs="Calibri"/>
                <w:bCs/>
                <w:sz w:val="24"/>
                <w:szCs w:val="24"/>
              </w:rPr>
            </w:pPr>
            <w:r>
              <w:rPr>
                <w:rFonts w:ascii="Calibri" w:eastAsia="Calibri" w:hAnsi="Calibri" w:cs="Calibri"/>
                <w:bCs/>
                <w:sz w:val="24"/>
                <w:szCs w:val="24"/>
              </w:rPr>
              <w:t>$45.87</w:t>
            </w:r>
          </w:p>
        </w:tc>
        <w:tc>
          <w:tcPr>
            <w:tcW w:w="1333" w:type="dxa"/>
            <w:shd w:val="clear" w:color="auto" w:fill="auto"/>
          </w:tcPr>
          <w:p w14:paraId="1D9E0640" w14:textId="77777777" w:rsidR="00655BB2" w:rsidRDefault="00AC2E4D" w:rsidP="00A93E8B">
            <w:pPr>
              <w:rPr>
                <w:rFonts w:ascii="Calibri" w:eastAsia="Calibri" w:hAnsi="Calibri" w:cs="Calibri"/>
                <w:bCs/>
                <w:sz w:val="24"/>
                <w:szCs w:val="24"/>
              </w:rPr>
            </w:pPr>
            <w:r>
              <w:rPr>
                <w:rFonts w:ascii="Calibri" w:eastAsia="Calibri" w:hAnsi="Calibri" w:cs="Calibri"/>
                <w:bCs/>
                <w:sz w:val="24"/>
                <w:szCs w:val="24"/>
              </w:rPr>
              <w:t>4/18/2023</w:t>
            </w:r>
          </w:p>
        </w:tc>
      </w:tr>
      <w:tr w:rsidR="00655BB2" w14:paraId="073B3FF1" w14:textId="77777777">
        <w:tc>
          <w:tcPr>
            <w:tcW w:w="890" w:type="dxa"/>
            <w:shd w:val="clear" w:color="auto" w:fill="auto"/>
          </w:tcPr>
          <w:p w14:paraId="27E3930E" w14:textId="77777777" w:rsidR="00655BB2" w:rsidRDefault="00AC2E4D" w:rsidP="00A93E8B">
            <w:pPr>
              <w:rPr>
                <w:rFonts w:ascii="Calibri" w:eastAsia="Calibri" w:hAnsi="Calibri" w:cs="Calibri"/>
                <w:bCs/>
                <w:sz w:val="24"/>
                <w:szCs w:val="24"/>
              </w:rPr>
            </w:pPr>
            <w:r>
              <w:rPr>
                <w:rFonts w:ascii="Calibri" w:eastAsia="Calibri" w:hAnsi="Calibri" w:cs="Calibri"/>
                <w:bCs/>
                <w:sz w:val="24"/>
                <w:szCs w:val="24"/>
              </w:rPr>
              <w:t>0172A</w:t>
            </w:r>
          </w:p>
        </w:tc>
        <w:tc>
          <w:tcPr>
            <w:tcW w:w="7136" w:type="dxa"/>
            <w:gridSpan w:val="2"/>
            <w:shd w:val="clear" w:color="auto" w:fill="auto"/>
          </w:tcPr>
          <w:p w14:paraId="608D520E" w14:textId="77777777" w:rsidR="00655BB2" w:rsidRDefault="00AC2E4D" w:rsidP="00A93E8B">
            <w:pPr>
              <w:rPr>
                <w:rFonts w:ascii="Calibri" w:eastAsia="Calibri" w:hAnsi="Calibri" w:cs="Calibri"/>
                <w:bCs/>
                <w:sz w:val="24"/>
                <w:szCs w:val="24"/>
              </w:rPr>
            </w:pPr>
            <w:r>
              <w:rPr>
                <w:rFonts w:ascii="Calibri" w:hAnsi="Calibri" w:cs="Calibri"/>
                <w:sz w:val="24"/>
                <w:szCs w:val="24"/>
              </w:rPr>
              <w:t>Pfizer-BioNTech COVID-19 Bivalent Pediatric Vaccine (6 months through 4 years) Administration – Second Dose (ADM SARSCV2 BVL 3MCG/0.2ML 2)</w:t>
            </w:r>
          </w:p>
        </w:tc>
        <w:tc>
          <w:tcPr>
            <w:tcW w:w="937" w:type="dxa"/>
            <w:gridSpan w:val="2"/>
            <w:shd w:val="clear" w:color="auto" w:fill="auto"/>
          </w:tcPr>
          <w:p w14:paraId="2891D85A" w14:textId="77777777" w:rsidR="00655BB2" w:rsidRDefault="00AC2E4D" w:rsidP="00A93E8B">
            <w:pPr>
              <w:rPr>
                <w:rFonts w:ascii="Calibri" w:eastAsia="Calibri" w:hAnsi="Calibri" w:cs="Calibri"/>
                <w:bCs/>
                <w:sz w:val="24"/>
                <w:szCs w:val="24"/>
              </w:rPr>
            </w:pPr>
            <w:r>
              <w:rPr>
                <w:rFonts w:ascii="Calibri" w:eastAsia="Calibri" w:hAnsi="Calibri" w:cs="Calibri"/>
                <w:bCs/>
                <w:sz w:val="24"/>
                <w:szCs w:val="24"/>
              </w:rPr>
              <w:t>$45.87</w:t>
            </w:r>
          </w:p>
        </w:tc>
        <w:tc>
          <w:tcPr>
            <w:tcW w:w="1333" w:type="dxa"/>
            <w:shd w:val="clear" w:color="auto" w:fill="auto"/>
          </w:tcPr>
          <w:p w14:paraId="7E25B26F" w14:textId="77777777" w:rsidR="00655BB2" w:rsidRDefault="00AC2E4D" w:rsidP="00A93E8B">
            <w:pPr>
              <w:rPr>
                <w:rFonts w:ascii="Calibri" w:eastAsia="Calibri" w:hAnsi="Calibri" w:cs="Calibri"/>
                <w:bCs/>
                <w:sz w:val="24"/>
                <w:szCs w:val="24"/>
              </w:rPr>
            </w:pPr>
            <w:r>
              <w:rPr>
                <w:rFonts w:ascii="Calibri" w:eastAsia="Calibri" w:hAnsi="Calibri" w:cs="Calibri"/>
                <w:bCs/>
                <w:sz w:val="24"/>
                <w:szCs w:val="24"/>
              </w:rPr>
              <w:t>4/18/2023</w:t>
            </w:r>
          </w:p>
        </w:tc>
      </w:tr>
      <w:tr w:rsidR="00AC2E4D" w14:paraId="69BBE112" w14:textId="77777777">
        <w:tc>
          <w:tcPr>
            <w:tcW w:w="890" w:type="dxa"/>
            <w:shd w:val="clear" w:color="auto" w:fill="auto"/>
          </w:tcPr>
          <w:p w14:paraId="0710BE85" w14:textId="77777777" w:rsidR="00AC2E4D" w:rsidRDefault="00AC2E4D" w:rsidP="00E337BC">
            <w:pPr>
              <w:rPr>
                <w:rFonts w:ascii="Calibri" w:eastAsia="Calibri" w:hAnsi="Calibri" w:cs="Calibri"/>
                <w:bCs/>
                <w:sz w:val="24"/>
                <w:szCs w:val="24"/>
              </w:rPr>
            </w:pPr>
            <w:r>
              <w:rPr>
                <w:rFonts w:ascii="Calibri" w:eastAsia="Calibri" w:hAnsi="Calibri" w:cs="Calibri"/>
                <w:bCs/>
                <w:sz w:val="24"/>
                <w:szCs w:val="24"/>
              </w:rPr>
              <w:t>0174A</w:t>
            </w:r>
          </w:p>
        </w:tc>
        <w:tc>
          <w:tcPr>
            <w:tcW w:w="7136" w:type="dxa"/>
            <w:gridSpan w:val="2"/>
            <w:shd w:val="clear" w:color="auto" w:fill="auto"/>
          </w:tcPr>
          <w:p w14:paraId="2869B01C" w14:textId="77777777" w:rsidR="001B1C06" w:rsidRDefault="00AC2E4D" w:rsidP="00E337BC">
            <w:pPr>
              <w:rPr>
                <w:rFonts w:ascii="Calibri" w:hAnsi="Calibri" w:cs="Calibri"/>
                <w:sz w:val="24"/>
                <w:szCs w:val="24"/>
              </w:rPr>
            </w:pPr>
            <w:r>
              <w:rPr>
                <w:rFonts w:ascii="Calibri" w:hAnsi="Calibri" w:cs="Calibri"/>
                <w:sz w:val="24"/>
                <w:szCs w:val="24"/>
              </w:rPr>
              <w:t>Pfizer-BioNTech Covid-19 Pediatric Vaccine (6 months through 4 years) (Maroon Cap) Administration– Additional Dose (ADM SARSCV2 BVL 3MCG/0.2ML B)</w:t>
            </w:r>
          </w:p>
        </w:tc>
        <w:tc>
          <w:tcPr>
            <w:tcW w:w="937" w:type="dxa"/>
            <w:gridSpan w:val="2"/>
            <w:shd w:val="clear" w:color="auto" w:fill="auto"/>
          </w:tcPr>
          <w:p w14:paraId="7995FA0F" w14:textId="77777777" w:rsidR="00AC2E4D" w:rsidRDefault="00AC2E4D" w:rsidP="00E337BC">
            <w:pPr>
              <w:rPr>
                <w:rFonts w:ascii="Calibri" w:eastAsia="Calibri" w:hAnsi="Calibri" w:cs="Calibri"/>
                <w:bCs/>
                <w:sz w:val="24"/>
                <w:szCs w:val="24"/>
              </w:rPr>
            </w:pPr>
            <w:r>
              <w:rPr>
                <w:rFonts w:ascii="Calibri" w:eastAsia="Calibri" w:hAnsi="Calibri" w:cs="Calibri"/>
                <w:bCs/>
                <w:sz w:val="24"/>
                <w:szCs w:val="24"/>
              </w:rPr>
              <w:t>$45.87</w:t>
            </w:r>
          </w:p>
        </w:tc>
        <w:tc>
          <w:tcPr>
            <w:tcW w:w="1333" w:type="dxa"/>
            <w:shd w:val="clear" w:color="auto" w:fill="auto"/>
          </w:tcPr>
          <w:p w14:paraId="09A71421" w14:textId="77777777" w:rsidR="00AC2E4D" w:rsidRDefault="00AC2E4D" w:rsidP="00E337BC">
            <w:pPr>
              <w:rPr>
                <w:rFonts w:ascii="Calibri" w:eastAsia="Calibri" w:hAnsi="Calibri" w:cs="Calibri"/>
                <w:bCs/>
                <w:sz w:val="24"/>
                <w:szCs w:val="24"/>
              </w:rPr>
            </w:pPr>
            <w:r>
              <w:rPr>
                <w:rFonts w:ascii="Calibri" w:eastAsia="Calibri" w:hAnsi="Calibri" w:cs="Calibri"/>
                <w:bCs/>
                <w:sz w:val="24"/>
                <w:szCs w:val="24"/>
              </w:rPr>
              <w:t>4/18/2023</w:t>
            </w:r>
          </w:p>
        </w:tc>
      </w:tr>
      <w:tr w:rsidR="00C57060" w14:paraId="78EB36A6" w14:textId="77777777">
        <w:tc>
          <w:tcPr>
            <w:tcW w:w="913" w:type="dxa"/>
            <w:gridSpan w:val="2"/>
            <w:shd w:val="clear" w:color="auto" w:fill="auto"/>
          </w:tcPr>
          <w:p w14:paraId="67B65A62" w14:textId="77777777" w:rsidR="00C57060" w:rsidRDefault="00C57060" w:rsidP="00A93E8B">
            <w:r>
              <w:lastRenderedPageBreak/>
              <w:t>Code</w:t>
            </w:r>
          </w:p>
        </w:tc>
        <w:tc>
          <w:tcPr>
            <w:tcW w:w="7115" w:type="dxa"/>
            <w:shd w:val="clear" w:color="auto" w:fill="auto"/>
          </w:tcPr>
          <w:p w14:paraId="59B6628D" w14:textId="77777777" w:rsidR="00C57060" w:rsidRDefault="00C57060" w:rsidP="00A93E8B">
            <w:r>
              <w:t>Description</w:t>
            </w:r>
          </w:p>
        </w:tc>
        <w:tc>
          <w:tcPr>
            <w:tcW w:w="900" w:type="dxa"/>
            <w:shd w:val="clear" w:color="auto" w:fill="auto"/>
          </w:tcPr>
          <w:p w14:paraId="44EFAC37" w14:textId="77777777" w:rsidR="00C57060" w:rsidRDefault="00C57060" w:rsidP="00A93E8B">
            <w:r>
              <w:t>Rate</w:t>
            </w:r>
          </w:p>
        </w:tc>
        <w:tc>
          <w:tcPr>
            <w:tcW w:w="1368" w:type="dxa"/>
            <w:gridSpan w:val="2"/>
            <w:shd w:val="clear" w:color="auto" w:fill="auto"/>
          </w:tcPr>
          <w:p w14:paraId="39AE9086" w14:textId="77777777" w:rsidR="00C57060" w:rsidRDefault="00C57060" w:rsidP="00A93E8B">
            <w:r>
              <w:t>Eff Date</w:t>
            </w:r>
          </w:p>
        </w:tc>
      </w:tr>
      <w:tr w:rsidR="00C57060" w14:paraId="1418AAED" w14:textId="77777777">
        <w:tc>
          <w:tcPr>
            <w:tcW w:w="913" w:type="dxa"/>
            <w:gridSpan w:val="2"/>
            <w:shd w:val="clear" w:color="auto" w:fill="auto"/>
          </w:tcPr>
          <w:p w14:paraId="729C7391" w14:textId="77777777" w:rsidR="00C57060" w:rsidRDefault="00C57060" w:rsidP="00A93E8B">
            <w:r>
              <w:t>90480</w:t>
            </w:r>
          </w:p>
        </w:tc>
        <w:tc>
          <w:tcPr>
            <w:tcW w:w="7115" w:type="dxa"/>
            <w:shd w:val="clear" w:color="auto" w:fill="auto"/>
          </w:tcPr>
          <w:p w14:paraId="770A65DA" w14:textId="77777777" w:rsidR="00C57060" w:rsidRDefault="00C57060" w:rsidP="00C57060">
            <w:r w:rsidRPr="00C57060">
              <w:t>Admn SARSCOV2 Vacc 1 Dose</w:t>
            </w:r>
          </w:p>
        </w:tc>
        <w:tc>
          <w:tcPr>
            <w:tcW w:w="900" w:type="dxa"/>
            <w:shd w:val="clear" w:color="auto" w:fill="auto"/>
          </w:tcPr>
          <w:p w14:paraId="64F256DA" w14:textId="77777777" w:rsidR="00C57060" w:rsidRDefault="00C57060" w:rsidP="00A93E8B">
            <w:r>
              <w:t>$45.87</w:t>
            </w:r>
          </w:p>
        </w:tc>
        <w:tc>
          <w:tcPr>
            <w:tcW w:w="1368" w:type="dxa"/>
            <w:gridSpan w:val="2"/>
            <w:shd w:val="clear" w:color="auto" w:fill="auto"/>
          </w:tcPr>
          <w:p w14:paraId="3FFAD05F" w14:textId="77777777" w:rsidR="00C57060" w:rsidRDefault="00C57060" w:rsidP="00A93E8B">
            <w:r>
              <w:t>09/11/23</w:t>
            </w:r>
          </w:p>
        </w:tc>
      </w:tr>
      <w:tr w:rsidR="00C57060" w14:paraId="3DE4DF7D" w14:textId="77777777">
        <w:tc>
          <w:tcPr>
            <w:tcW w:w="913" w:type="dxa"/>
            <w:gridSpan w:val="2"/>
            <w:shd w:val="clear" w:color="auto" w:fill="auto"/>
          </w:tcPr>
          <w:p w14:paraId="1161F47B" w14:textId="77777777" w:rsidR="00C57060" w:rsidRDefault="00C04B94" w:rsidP="00A93E8B">
            <w:r>
              <w:t>91318</w:t>
            </w:r>
          </w:p>
        </w:tc>
        <w:tc>
          <w:tcPr>
            <w:tcW w:w="7115" w:type="dxa"/>
            <w:shd w:val="clear" w:color="auto" w:fill="auto"/>
          </w:tcPr>
          <w:p w14:paraId="75ECD6DE" w14:textId="77777777" w:rsidR="00C57060" w:rsidRDefault="00C04B94" w:rsidP="00A93E8B">
            <w:r w:rsidRPr="00C04B94">
              <w:t>Pfizer-BioNTech COVID-19 Vaccine 2023-2024 Formula (Yellow Cap) (SARSCOV2 VAC 3MCG TRS-SUC)</w:t>
            </w:r>
          </w:p>
        </w:tc>
        <w:tc>
          <w:tcPr>
            <w:tcW w:w="900" w:type="dxa"/>
            <w:shd w:val="clear" w:color="auto" w:fill="auto"/>
          </w:tcPr>
          <w:p w14:paraId="19FBE7BB" w14:textId="77777777" w:rsidR="00C57060" w:rsidRDefault="00C04B94" w:rsidP="00A93E8B">
            <w:r>
              <w:t>$65.36</w:t>
            </w:r>
          </w:p>
        </w:tc>
        <w:tc>
          <w:tcPr>
            <w:tcW w:w="1368" w:type="dxa"/>
            <w:gridSpan w:val="2"/>
            <w:shd w:val="clear" w:color="auto" w:fill="auto"/>
          </w:tcPr>
          <w:p w14:paraId="6FF5A5C1" w14:textId="77777777" w:rsidR="00C57060" w:rsidRDefault="00C04B94" w:rsidP="00A93E8B">
            <w:r>
              <w:t>09/11/23</w:t>
            </w:r>
          </w:p>
        </w:tc>
      </w:tr>
      <w:tr w:rsidR="00C57060" w14:paraId="6E67E947" w14:textId="77777777">
        <w:tc>
          <w:tcPr>
            <w:tcW w:w="913" w:type="dxa"/>
            <w:gridSpan w:val="2"/>
            <w:shd w:val="clear" w:color="auto" w:fill="auto"/>
          </w:tcPr>
          <w:p w14:paraId="105E9A5A" w14:textId="77777777" w:rsidR="00C57060" w:rsidRDefault="00C04B94" w:rsidP="00A93E8B">
            <w:r>
              <w:t>91319</w:t>
            </w:r>
          </w:p>
        </w:tc>
        <w:tc>
          <w:tcPr>
            <w:tcW w:w="7115" w:type="dxa"/>
            <w:shd w:val="clear" w:color="auto" w:fill="auto"/>
          </w:tcPr>
          <w:p w14:paraId="18541D4E" w14:textId="77777777" w:rsidR="00C57060" w:rsidRDefault="00C04B94" w:rsidP="00A93E8B">
            <w:r w:rsidRPr="00C04B94">
              <w:t>Pfizer-BioNTech COVID-19 Vaccine 2023-2024 Formula (Blue Cap) (SARSCV2 VAC 10MCG TRS-SUC I)</w:t>
            </w:r>
          </w:p>
        </w:tc>
        <w:tc>
          <w:tcPr>
            <w:tcW w:w="900" w:type="dxa"/>
            <w:shd w:val="clear" w:color="auto" w:fill="auto"/>
          </w:tcPr>
          <w:p w14:paraId="6DF4EC0F" w14:textId="77777777" w:rsidR="00C57060" w:rsidRDefault="00C04B94" w:rsidP="00A93E8B">
            <w:r>
              <w:t>$</w:t>
            </w:r>
            <w:r w:rsidRPr="00C04B94">
              <w:t>87.78</w:t>
            </w:r>
          </w:p>
        </w:tc>
        <w:tc>
          <w:tcPr>
            <w:tcW w:w="1368" w:type="dxa"/>
            <w:gridSpan w:val="2"/>
            <w:shd w:val="clear" w:color="auto" w:fill="auto"/>
          </w:tcPr>
          <w:p w14:paraId="6810FA87" w14:textId="77777777" w:rsidR="00C57060" w:rsidRDefault="00C04B94" w:rsidP="00A93E8B">
            <w:r>
              <w:t>09/11/23</w:t>
            </w:r>
          </w:p>
        </w:tc>
      </w:tr>
      <w:tr w:rsidR="00C57060" w14:paraId="5AD6C7DE" w14:textId="77777777">
        <w:tc>
          <w:tcPr>
            <w:tcW w:w="913" w:type="dxa"/>
            <w:gridSpan w:val="2"/>
            <w:shd w:val="clear" w:color="auto" w:fill="auto"/>
          </w:tcPr>
          <w:p w14:paraId="236D39A3" w14:textId="77777777" w:rsidR="00C57060" w:rsidRDefault="00C04B94" w:rsidP="00A93E8B">
            <w:r>
              <w:t>91320</w:t>
            </w:r>
          </w:p>
        </w:tc>
        <w:tc>
          <w:tcPr>
            <w:tcW w:w="7115" w:type="dxa"/>
            <w:shd w:val="clear" w:color="auto" w:fill="auto"/>
          </w:tcPr>
          <w:p w14:paraId="3048EAF9" w14:textId="77777777" w:rsidR="00C57060" w:rsidRDefault="00C04B94" w:rsidP="00A93E8B">
            <w:r w:rsidRPr="00C04B94">
              <w:t xml:space="preserve">COMIRNATY (COVID-19 Vaccine, mRNA) 2023-2024 Formula (SARSCV2 VAC 30MCG TRS-SUC IM) </w:t>
            </w:r>
          </w:p>
        </w:tc>
        <w:tc>
          <w:tcPr>
            <w:tcW w:w="900" w:type="dxa"/>
            <w:shd w:val="clear" w:color="auto" w:fill="auto"/>
          </w:tcPr>
          <w:p w14:paraId="786B143E" w14:textId="77777777" w:rsidR="00C04B94" w:rsidRPr="00C04B94" w:rsidRDefault="00C04B94" w:rsidP="00C04B94">
            <w:r w:rsidRPr="00C04B94">
              <w:t>$131.10</w:t>
            </w:r>
          </w:p>
          <w:p w14:paraId="3EF47ACC" w14:textId="77777777" w:rsidR="00C57060" w:rsidRDefault="00C57060" w:rsidP="00A93E8B"/>
        </w:tc>
        <w:tc>
          <w:tcPr>
            <w:tcW w:w="1368" w:type="dxa"/>
            <w:gridSpan w:val="2"/>
            <w:shd w:val="clear" w:color="auto" w:fill="auto"/>
          </w:tcPr>
          <w:p w14:paraId="4417A9B8" w14:textId="77777777" w:rsidR="00C57060" w:rsidRDefault="00C04B94" w:rsidP="00A93E8B">
            <w:r>
              <w:t>09/11/23</w:t>
            </w:r>
          </w:p>
        </w:tc>
      </w:tr>
      <w:tr w:rsidR="00C57060" w14:paraId="7C632F0D" w14:textId="77777777">
        <w:tc>
          <w:tcPr>
            <w:tcW w:w="913" w:type="dxa"/>
            <w:gridSpan w:val="2"/>
            <w:shd w:val="clear" w:color="auto" w:fill="auto"/>
          </w:tcPr>
          <w:p w14:paraId="7CBE692F" w14:textId="77777777" w:rsidR="00C57060" w:rsidRDefault="00C04B94" w:rsidP="00A93E8B">
            <w:r>
              <w:t>91321</w:t>
            </w:r>
          </w:p>
        </w:tc>
        <w:tc>
          <w:tcPr>
            <w:tcW w:w="7115" w:type="dxa"/>
            <w:shd w:val="clear" w:color="auto" w:fill="auto"/>
          </w:tcPr>
          <w:p w14:paraId="2FD6329A" w14:textId="77777777" w:rsidR="00C57060" w:rsidRDefault="00C04B94" w:rsidP="00A93E8B">
            <w:r w:rsidRPr="00C04B94">
              <w:t xml:space="preserve">Moderna COVID-19 Vaccine 2023- 2024 Formula (SARSCOV2 VAC 25 MCG/.25ML IM) </w:t>
            </w:r>
          </w:p>
        </w:tc>
        <w:tc>
          <w:tcPr>
            <w:tcW w:w="900" w:type="dxa"/>
            <w:shd w:val="clear" w:color="auto" w:fill="auto"/>
          </w:tcPr>
          <w:p w14:paraId="4760019B" w14:textId="77777777" w:rsidR="00C57060" w:rsidRDefault="00C04B94" w:rsidP="00A93E8B">
            <w:r>
              <w:t>$145.92</w:t>
            </w:r>
          </w:p>
        </w:tc>
        <w:tc>
          <w:tcPr>
            <w:tcW w:w="1368" w:type="dxa"/>
            <w:gridSpan w:val="2"/>
            <w:shd w:val="clear" w:color="auto" w:fill="auto"/>
          </w:tcPr>
          <w:p w14:paraId="492A71F9" w14:textId="77777777" w:rsidR="00C57060" w:rsidRDefault="00C04B94" w:rsidP="00A93E8B">
            <w:r>
              <w:t>09/11/23</w:t>
            </w:r>
          </w:p>
        </w:tc>
      </w:tr>
      <w:tr w:rsidR="00C57060" w14:paraId="278936A9" w14:textId="77777777">
        <w:tc>
          <w:tcPr>
            <w:tcW w:w="913" w:type="dxa"/>
            <w:gridSpan w:val="2"/>
            <w:shd w:val="clear" w:color="auto" w:fill="auto"/>
          </w:tcPr>
          <w:p w14:paraId="0410FE83" w14:textId="77777777" w:rsidR="00C57060" w:rsidRDefault="00C04B94" w:rsidP="00A93E8B">
            <w:r>
              <w:t>91322</w:t>
            </w:r>
          </w:p>
        </w:tc>
        <w:tc>
          <w:tcPr>
            <w:tcW w:w="7115" w:type="dxa"/>
            <w:shd w:val="clear" w:color="auto" w:fill="auto"/>
          </w:tcPr>
          <w:p w14:paraId="1B009393" w14:textId="77777777" w:rsidR="00C57060" w:rsidRDefault="00C04B94" w:rsidP="00A93E8B">
            <w:r w:rsidRPr="00C04B94">
              <w:rPr>
                <w:lang w:val="it-IT"/>
              </w:rPr>
              <w:t xml:space="preserve">SPIKEVAX 2023-2024 Formula (SARSCOV2 VAC 50 MCG/0.5ML IM) </w:t>
            </w:r>
          </w:p>
        </w:tc>
        <w:tc>
          <w:tcPr>
            <w:tcW w:w="900" w:type="dxa"/>
            <w:shd w:val="clear" w:color="auto" w:fill="auto"/>
          </w:tcPr>
          <w:p w14:paraId="002A39C9" w14:textId="77777777" w:rsidR="00C57060" w:rsidRDefault="00C04B94" w:rsidP="00A93E8B">
            <w:r>
              <w:t>$145.92</w:t>
            </w:r>
          </w:p>
        </w:tc>
        <w:tc>
          <w:tcPr>
            <w:tcW w:w="1368" w:type="dxa"/>
            <w:gridSpan w:val="2"/>
            <w:shd w:val="clear" w:color="auto" w:fill="auto"/>
          </w:tcPr>
          <w:p w14:paraId="6EF77D27" w14:textId="77777777" w:rsidR="00C57060" w:rsidRDefault="00C04B94" w:rsidP="00A93E8B">
            <w:r>
              <w:t>09/11/23</w:t>
            </w:r>
          </w:p>
        </w:tc>
      </w:tr>
      <w:tr w:rsidR="00C57060" w14:paraId="5883652E" w14:textId="77777777">
        <w:tc>
          <w:tcPr>
            <w:tcW w:w="913" w:type="dxa"/>
            <w:gridSpan w:val="2"/>
            <w:shd w:val="clear" w:color="auto" w:fill="auto"/>
          </w:tcPr>
          <w:p w14:paraId="5602AC10" w14:textId="77777777" w:rsidR="00C57060" w:rsidRDefault="00C04B94" w:rsidP="00A93E8B">
            <w:r>
              <w:t>0044A</w:t>
            </w:r>
          </w:p>
        </w:tc>
        <w:tc>
          <w:tcPr>
            <w:tcW w:w="7115" w:type="dxa"/>
            <w:shd w:val="clear" w:color="auto" w:fill="auto"/>
          </w:tcPr>
          <w:p w14:paraId="3F8FC445" w14:textId="77777777" w:rsidR="00C57060" w:rsidRDefault="00C04B94" w:rsidP="00A93E8B">
            <w:r w:rsidRPr="00C04B94">
              <w:t xml:space="preserve">Novavax Covid-19 Vaccine, Adjuvanted Administration – Booster (Novavax Covid-19 Vaccine, Adjuvanted Administration – Booster) </w:t>
            </w:r>
          </w:p>
        </w:tc>
        <w:tc>
          <w:tcPr>
            <w:tcW w:w="900" w:type="dxa"/>
            <w:shd w:val="clear" w:color="auto" w:fill="auto"/>
          </w:tcPr>
          <w:p w14:paraId="09695879" w14:textId="77777777" w:rsidR="00C57060" w:rsidRDefault="00C04B94" w:rsidP="00A93E8B">
            <w:r>
              <w:t>$45.87</w:t>
            </w:r>
          </w:p>
        </w:tc>
        <w:tc>
          <w:tcPr>
            <w:tcW w:w="1368" w:type="dxa"/>
            <w:gridSpan w:val="2"/>
            <w:shd w:val="clear" w:color="auto" w:fill="auto"/>
          </w:tcPr>
          <w:p w14:paraId="2973BF6C" w14:textId="77777777" w:rsidR="00C57060" w:rsidRDefault="00C04B94" w:rsidP="00A93E8B">
            <w:r>
              <w:t>10/19/22</w:t>
            </w:r>
          </w:p>
        </w:tc>
      </w:tr>
    </w:tbl>
    <w:p w14:paraId="43CD7279" w14:textId="77777777" w:rsidR="00C57060" w:rsidRDefault="00C57060" w:rsidP="00A93E8B"/>
    <w:p w14:paraId="3BAD60DA" w14:textId="77777777" w:rsidR="00C57060" w:rsidRDefault="00C57060" w:rsidP="00A93E8B"/>
    <w:p w14:paraId="05695D52" w14:textId="77777777" w:rsidR="00655BB2" w:rsidRDefault="00C04B94" w:rsidP="00A93E8B">
      <w:r>
        <w:t>Effective for Dates of Services beginning</w:t>
      </w:r>
      <w:r w:rsidR="00AC2E4D">
        <w:t xml:space="preserve"> April 18, 2023, the monovalent Moderna and Pfizer-BioNTech COVID-19 vaccines (0001A, 0002A, 0003A, 0004A, 0011A, 0012A, 0013A, 0051A, 0052A, 0053A, 0054A, 0064A, 0071A, 0072A, 0073A, 0074A, 0081A, 0082A, 0083A, 0091A, 0092A, 0093A, 0094A, 0111A, 0112A, 0113A, 91300, 91301, 91305, 91306, 91307, 91308, 91309, 91311) are no longer authorized for use in the United States and accordingly are not covered by the Health Safety Net.</w:t>
      </w:r>
    </w:p>
    <w:p w14:paraId="362DC943" w14:textId="77777777" w:rsidR="00C04B94" w:rsidRDefault="00C04B94" w:rsidP="00A93E8B"/>
    <w:p w14:paraId="158EEB34" w14:textId="77777777" w:rsidR="00C04B94" w:rsidRDefault="00E775ED" w:rsidP="00A93E8B">
      <w:r>
        <w:t>Effective for Dates of service beginning September 12, 2023, HSN no longer pays for the following codes: 91312, 91313, 91314, 91315, 91316, 91317, 0121A, 0124A, 0134A, 0141A, 0142A, 0144A, 0151A, 0154A, 0164A, 0171A, 0172A, 0173A, and 0174A.</w:t>
      </w:r>
    </w:p>
    <w:p w14:paraId="26E1F7E5" w14:textId="77777777" w:rsidR="00AC2E4D" w:rsidRDefault="00AC2E4D" w:rsidP="00A93E8B"/>
    <w:p w14:paraId="45EFC30A" w14:textId="77777777" w:rsidR="00AC2E4D" w:rsidRDefault="00AC2E4D" w:rsidP="00A93E8B">
      <w:r>
        <w:t>You may access the update HSN coverage lists through the following links:</w:t>
      </w:r>
    </w:p>
    <w:p w14:paraId="1A1A2EFA" w14:textId="77777777" w:rsidR="00AC2E4D" w:rsidRDefault="00AC2E4D" w:rsidP="00A93E8B">
      <w:pPr>
        <w:rPr>
          <w:rFonts w:ascii="Calibri" w:eastAsia="Calibri" w:hAnsi="Calibri" w:cs="Calibri"/>
          <w:bCs/>
          <w:sz w:val="26"/>
          <w:szCs w:val="26"/>
        </w:rPr>
      </w:pPr>
      <w:hyperlink r:id="rId10" w:history="1">
        <w:r w:rsidRPr="00DA6258">
          <w:rPr>
            <w:rStyle w:val="Hyperlink"/>
            <w:rFonts w:ascii="Calibri" w:eastAsia="Calibri" w:hAnsi="Calibri" w:cs="Calibri"/>
            <w:bCs/>
            <w:sz w:val="26"/>
            <w:szCs w:val="26"/>
          </w:rPr>
          <w:t>https://www.mass.gov/doc/hsn-chc-billable-procedure-codes/download</w:t>
        </w:r>
      </w:hyperlink>
    </w:p>
    <w:p w14:paraId="7988E636" w14:textId="77777777" w:rsidR="00AC2E4D" w:rsidRDefault="00AC2E4D" w:rsidP="00A93E8B">
      <w:pPr>
        <w:rPr>
          <w:rFonts w:ascii="Calibri" w:eastAsia="Calibri" w:hAnsi="Calibri" w:cs="Calibri"/>
          <w:bCs/>
          <w:sz w:val="26"/>
          <w:szCs w:val="26"/>
        </w:rPr>
      </w:pPr>
      <w:r>
        <w:rPr>
          <w:rFonts w:ascii="Calibri" w:eastAsia="Calibri" w:hAnsi="Calibri" w:cs="Calibri"/>
          <w:bCs/>
          <w:sz w:val="26"/>
          <w:szCs w:val="26"/>
        </w:rPr>
        <w:t xml:space="preserve"> </w:t>
      </w:r>
      <w:hyperlink r:id="rId11" w:history="1">
        <w:r w:rsidRPr="00DA6258">
          <w:rPr>
            <w:rStyle w:val="Hyperlink"/>
            <w:rFonts w:ascii="Calibri" w:eastAsia="Calibri" w:hAnsi="Calibri" w:cs="Calibri"/>
            <w:bCs/>
            <w:sz w:val="26"/>
            <w:szCs w:val="26"/>
          </w:rPr>
          <w:t>https://www.mass.gov/doc/hsn-hospital-non-covered-procedure-code-list-0/download</w:t>
        </w:r>
      </w:hyperlink>
      <w:r>
        <w:rPr>
          <w:rFonts w:ascii="Calibri" w:eastAsia="Calibri" w:hAnsi="Calibri" w:cs="Calibri"/>
          <w:bCs/>
          <w:sz w:val="26"/>
          <w:szCs w:val="26"/>
        </w:rPr>
        <w:t xml:space="preserve"> </w:t>
      </w:r>
    </w:p>
    <w:p w14:paraId="13F4AB11" w14:textId="77777777" w:rsidR="00AC2E4D" w:rsidRDefault="00AC2E4D" w:rsidP="00A93E8B">
      <w:pPr>
        <w:rPr>
          <w:rFonts w:ascii="Calibri" w:eastAsia="Calibri" w:hAnsi="Calibri" w:cs="Calibri"/>
          <w:bCs/>
          <w:sz w:val="26"/>
          <w:szCs w:val="26"/>
        </w:rPr>
      </w:pPr>
    </w:p>
    <w:p w14:paraId="2C5371FC" w14:textId="77777777" w:rsidR="00AC2E4D" w:rsidRDefault="00AC2E4D" w:rsidP="00A93E8B">
      <w:pPr>
        <w:rPr>
          <w:rFonts w:ascii="Calibri" w:eastAsia="Calibri" w:hAnsi="Calibri" w:cs="Calibri"/>
          <w:b/>
          <w:sz w:val="26"/>
          <w:szCs w:val="26"/>
          <w:u w:val="single"/>
        </w:rPr>
      </w:pPr>
      <w:r w:rsidRPr="00AC2E4D">
        <w:rPr>
          <w:rFonts w:ascii="Calibri" w:eastAsia="Calibri" w:hAnsi="Calibri" w:cs="Calibri"/>
          <w:b/>
          <w:sz w:val="26"/>
          <w:szCs w:val="26"/>
          <w:u w:val="single"/>
        </w:rPr>
        <w:t>Interim Payments</w:t>
      </w:r>
    </w:p>
    <w:p w14:paraId="18489CFA" w14:textId="77777777" w:rsidR="00040A4A" w:rsidRDefault="00040A4A" w:rsidP="00A93E8B">
      <w:pPr>
        <w:rPr>
          <w:rFonts w:ascii="Calibri" w:eastAsia="Calibri" w:hAnsi="Calibri" w:cs="Calibri"/>
          <w:b/>
          <w:sz w:val="26"/>
          <w:szCs w:val="26"/>
          <w:u w:val="single"/>
        </w:rPr>
      </w:pPr>
    </w:p>
    <w:p w14:paraId="34BAE0C9" w14:textId="77777777" w:rsidR="00040A4A" w:rsidRDefault="00040A4A" w:rsidP="00A93E8B">
      <w:pPr>
        <w:rPr>
          <w:rFonts w:ascii="Calibri" w:eastAsia="Calibri" w:hAnsi="Calibri" w:cs="Calibri"/>
          <w:bCs/>
          <w:sz w:val="26"/>
          <w:szCs w:val="26"/>
        </w:rPr>
      </w:pPr>
      <w:r>
        <w:rPr>
          <w:rFonts w:ascii="Calibri" w:eastAsia="Calibri" w:hAnsi="Calibri" w:cs="Calibri"/>
          <w:bCs/>
          <w:sz w:val="26"/>
          <w:szCs w:val="26"/>
        </w:rPr>
        <w:t>The Health Safety Net transition</w:t>
      </w:r>
      <w:r w:rsidR="004A7DAD">
        <w:rPr>
          <w:rFonts w:ascii="Calibri" w:eastAsia="Calibri" w:hAnsi="Calibri" w:cs="Calibri"/>
          <w:bCs/>
          <w:sz w:val="26"/>
          <w:szCs w:val="26"/>
        </w:rPr>
        <w:t>ed</w:t>
      </w:r>
      <w:r>
        <w:rPr>
          <w:rFonts w:ascii="Calibri" w:eastAsia="Calibri" w:hAnsi="Calibri" w:cs="Calibri"/>
          <w:bCs/>
          <w:sz w:val="26"/>
          <w:szCs w:val="26"/>
        </w:rPr>
        <w:t xml:space="preserve"> from interim payments to pricing according providers reimburs</w:t>
      </w:r>
      <w:r w:rsidR="00CD4594">
        <w:rPr>
          <w:rFonts w:ascii="Calibri" w:eastAsia="Calibri" w:hAnsi="Calibri" w:cs="Calibri"/>
          <w:bCs/>
          <w:sz w:val="26"/>
          <w:szCs w:val="26"/>
        </w:rPr>
        <w:t xml:space="preserve">able </w:t>
      </w:r>
      <w:r>
        <w:rPr>
          <w:rFonts w:ascii="Calibri" w:eastAsia="Calibri" w:hAnsi="Calibri" w:cs="Calibri"/>
          <w:bCs/>
          <w:sz w:val="26"/>
          <w:szCs w:val="26"/>
        </w:rPr>
        <w:t xml:space="preserve">health service </w:t>
      </w:r>
      <w:r w:rsidR="00CD4594">
        <w:rPr>
          <w:rFonts w:ascii="Calibri" w:eastAsia="Calibri" w:hAnsi="Calibri" w:cs="Calibri"/>
          <w:bCs/>
          <w:sz w:val="26"/>
          <w:szCs w:val="26"/>
        </w:rPr>
        <w:t xml:space="preserve">payment </w:t>
      </w:r>
      <w:r>
        <w:rPr>
          <w:rFonts w:ascii="Calibri" w:eastAsia="Calibri" w:hAnsi="Calibri" w:cs="Calibri"/>
          <w:bCs/>
          <w:sz w:val="26"/>
          <w:szCs w:val="26"/>
        </w:rPr>
        <w:t>amounts</w:t>
      </w:r>
      <w:r w:rsidR="004A7DAD">
        <w:rPr>
          <w:rFonts w:ascii="Calibri" w:eastAsia="Calibri" w:hAnsi="Calibri" w:cs="Calibri"/>
          <w:bCs/>
          <w:sz w:val="26"/>
          <w:szCs w:val="26"/>
        </w:rPr>
        <w:t>,</w:t>
      </w:r>
      <w:r>
        <w:rPr>
          <w:rFonts w:ascii="Calibri" w:eastAsia="Calibri" w:hAnsi="Calibri" w:cs="Calibri"/>
          <w:bCs/>
          <w:sz w:val="26"/>
          <w:szCs w:val="26"/>
        </w:rPr>
        <w:t xml:space="preserve"> subject to </w:t>
      </w:r>
      <w:r w:rsidR="00CD4594">
        <w:rPr>
          <w:rFonts w:ascii="Calibri" w:eastAsia="Calibri" w:hAnsi="Calibri" w:cs="Calibri"/>
          <w:bCs/>
          <w:sz w:val="26"/>
          <w:szCs w:val="26"/>
        </w:rPr>
        <w:t xml:space="preserve">the </w:t>
      </w:r>
      <w:r>
        <w:rPr>
          <w:rFonts w:ascii="Calibri" w:eastAsia="Calibri" w:hAnsi="Calibri" w:cs="Calibri"/>
          <w:bCs/>
          <w:sz w:val="26"/>
          <w:szCs w:val="26"/>
        </w:rPr>
        <w:t>shortfall</w:t>
      </w:r>
      <w:r w:rsidR="004A7DAD">
        <w:rPr>
          <w:rFonts w:ascii="Calibri" w:eastAsia="Calibri" w:hAnsi="Calibri" w:cs="Calibri"/>
          <w:bCs/>
          <w:sz w:val="26"/>
          <w:szCs w:val="26"/>
        </w:rPr>
        <w:t>,</w:t>
      </w:r>
      <w:r>
        <w:rPr>
          <w:rFonts w:ascii="Calibri" w:eastAsia="Calibri" w:hAnsi="Calibri" w:cs="Calibri"/>
          <w:bCs/>
          <w:sz w:val="26"/>
          <w:szCs w:val="26"/>
        </w:rPr>
        <w:t xml:space="preserve"> in the </w:t>
      </w:r>
      <w:r w:rsidR="004A7DAD">
        <w:rPr>
          <w:rFonts w:ascii="Calibri" w:eastAsia="Calibri" w:hAnsi="Calibri" w:cs="Calibri"/>
          <w:bCs/>
          <w:sz w:val="26"/>
          <w:szCs w:val="26"/>
        </w:rPr>
        <w:t xml:space="preserve">August and </w:t>
      </w:r>
      <w:r>
        <w:rPr>
          <w:rFonts w:ascii="Calibri" w:eastAsia="Calibri" w:hAnsi="Calibri" w:cs="Calibri"/>
          <w:bCs/>
          <w:sz w:val="26"/>
          <w:szCs w:val="26"/>
        </w:rPr>
        <w:t>September 2023 payment</w:t>
      </w:r>
      <w:r w:rsidR="004A7DAD">
        <w:rPr>
          <w:rFonts w:ascii="Calibri" w:eastAsia="Calibri" w:hAnsi="Calibri" w:cs="Calibri"/>
          <w:bCs/>
          <w:sz w:val="26"/>
          <w:szCs w:val="26"/>
        </w:rPr>
        <w:t xml:space="preserve"> cycle</w:t>
      </w:r>
      <w:r>
        <w:rPr>
          <w:rFonts w:ascii="Calibri" w:eastAsia="Calibri" w:hAnsi="Calibri" w:cs="Calibri"/>
          <w:bCs/>
          <w:sz w:val="26"/>
          <w:szCs w:val="26"/>
        </w:rPr>
        <w:t xml:space="preserve">s.  Providers </w:t>
      </w:r>
      <w:r w:rsidR="004A7DAD">
        <w:rPr>
          <w:rFonts w:ascii="Calibri" w:eastAsia="Calibri" w:hAnsi="Calibri" w:cs="Calibri"/>
          <w:bCs/>
          <w:sz w:val="26"/>
          <w:szCs w:val="26"/>
        </w:rPr>
        <w:t>were provided</w:t>
      </w:r>
      <w:r>
        <w:rPr>
          <w:rFonts w:ascii="Calibri" w:eastAsia="Calibri" w:hAnsi="Calibri" w:cs="Calibri"/>
          <w:bCs/>
          <w:sz w:val="26"/>
          <w:szCs w:val="26"/>
        </w:rPr>
        <w:t xml:space="preserve"> documentation detailing any necessary payment </w:t>
      </w:r>
      <w:r w:rsidR="004A7DAD">
        <w:rPr>
          <w:rFonts w:ascii="Calibri" w:eastAsia="Calibri" w:hAnsi="Calibri" w:cs="Calibri"/>
          <w:bCs/>
          <w:sz w:val="26"/>
          <w:szCs w:val="26"/>
        </w:rPr>
        <w:t>or recoveries in</w:t>
      </w:r>
      <w:r w:rsidR="00CD4594">
        <w:rPr>
          <w:rFonts w:ascii="Calibri" w:eastAsia="Calibri" w:hAnsi="Calibri" w:cs="Calibri"/>
          <w:bCs/>
          <w:sz w:val="26"/>
          <w:szCs w:val="26"/>
        </w:rPr>
        <w:t xml:space="preserve"> the </w:t>
      </w:r>
      <w:r w:rsidR="004A7DAD">
        <w:rPr>
          <w:rFonts w:ascii="Calibri" w:eastAsia="Calibri" w:hAnsi="Calibri" w:cs="Calibri"/>
          <w:bCs/>
          <w:sz w:val="26"/>
          <w:szCs w:val="26"/>
        </w:rPr>
        <w:t xml:space="preserve">August and </w:t>
      </w:r>
      <w:r w:rsidR="00CD4594">
        <w:rPr>
          <w:rFonts w:ascii="Calibri" w:eastAsia="Calibri" w:hAnsi="Calibri" w:cs="Calibri"/>
          <w:bCs/>
          <w:sz w:val="26"/>
          <w:szCs w:val="26"/>
        </w:rPr>
        <w:t xml:space="preserve">September </w:t>
      </w:r>
      <w:r w:rsidR="004A7DAD">
        <w:rPr>
          <w:rFonts w:ascii="Calibri" w:eastAsia="Calibri" w:hAnsi="Calibri" w:cs="Calibri"/>
          <w:bCs/>
          <w:sz w:val="26"/>
          <w:szCs w:val="26"/>
        </w:rPr>
        <w:t>HSNFY</w:t>
      </w:r>
      <w:r w:rsidR="00CD4594">
        <w:rPr>
          <w:rFonts w:ascii="Calibri" w:eastAsia="Calibri" w:hAnsi="Calibri" w:cs="Calibri"/>
          <w:bCs/>
          <w:sz w:val="26"/>
          <w:szCs w:val="26"/>
        </w:rPr>
        <w:t>2023 payment period</w:t>
      </w:r>
      <w:r w:rsidR="004A7DAD">
        <w:rPr>
          <w:rFonts w:ascii="Calibri" w:eastAsia="Calibri" w:hAnsi="Calibri" w:cs="Calibri"/>
          <w:bCs/>
          <w:sz w:val="26"/>
          <w:szCs w:val="26"/>
        </w:rPr>
        <w:t>s</w:t>
      </w:r>
      <w:r>
        <w:rPr>
          <w:rFonts w:ascii="Calibri" w:eastAsia="Calibri" w:hAnsi="Calibri" w:cs="Calibri"/>
          <w:bCs/>
          <w:sz w:val="26"/>
          <w:szCs w:val="26"/>
        </w:rPr>
        <w:t>.</w:t>
      </w:r>
    </w:p>
    <w:p w14:paraId="004E612E" w14:textId="77777777" w:rsidR="00040A4A" w:rsidRDefault="00040A4A" w:rsidP="00A93E8B">
      <w:pPr>
        <w:rPr>
          <w:rFonts w:ascii="Calibri" w:eastAsia="Calibri" w:hAnsi="Calibri" w:cs="Calibri"/>
          <w:bCs/>
          <w:sz w:val="26"/>
          <w:szCs w:val="26"/>
        </w:rPr>
      </w:pPr>
    </w:p>
    <w:p w14:paraId="59F2D33D" w14:textId="77777777" w:rsidR="00040A4A" w:rsidRPr="00EF4912" w:rsidRDefault="00040A4A" w:rsidP="00040A4A">
      <w:pPr>
        <w:rPr>
          <w:rFonts w:ascii="Calibri" w:eastAsia="Calibri" w:hAnsi="Calibri" w:cs="Calibri"/>
          <w:b/>
          <w:sz w:val="26"/>
          <w:szCs w:val="26"/>
        </w:rPr>
      </w:pPr>
      <w:r w:rsidRPr="00EF4912">
        <w:rPr>
          <w:rFonts w:ascii="Calibri" w:eastAsia="Calibri" w:hAnsi="Calibri" w:cs="Calibri"/>
          <w:b/>
          <w:sz w:val="26"/>
          <w:szCs w:val="26"/>
        </w:rPr>
        <w:t xml:space="preserve">For any questions about </w:t>
      </w:r>
      <w:r>
        <w:rPr>
          <w:rFonts w:ascii="Calibri" w:eastAsia="Calibri" w:hAnsi="Calibri" w:cs="Calibri"/>
          <w:b/>
          <w:sz w:val="26"/>
          <w:szCs w:val="26"/>
        </w:rPr>
        <w:t>interim payments</w:t>
      </w:r>
      <w:r w:rsidRPr="00EF4912">
        <w:rPr>
          <w:rFonts w:ascii="Calibri" w:eastAsia="Calibri" w:hAnsi="Calibri" w:cs="Calibri"/>
          <w:b/>
          <w:sz w:val="26"/>
          <w:szCs w:val="26"/>
        </w:rPr>
        <w:t xml:space="preserve">, please contact the HSN Customer Service line at 800-609-7232 or by email at </w:t>
      </w:r>
      <w:hyperlink r:id="rId12" w:history="1">
        <w:r w:rsidRPr="00EF4912">
          <w:rPr>
            <w:rStyle w:val="Hyperlink"/>
            <w:rFonts w:ascii="Calibri" w:eastAsia="Calibri" w:hAnsi="Calibri" w:cs="Calibri"/>
            <w:b/>
            <w:sz w:val="26"/>
            <w:szCs w:val="26"/>
          </w:rPr>
          <w:t>HSNHelpdesk@state.ma.us</w:t>
        </w:r>
      </w:hyperlink>
      <w:r w:rsidRPr="00EF4912">
        <w:rPr>
          <w:rFonts w:ascii="Calibri" w:eastAsia="Calibri" w:hAnsi="Calibri" w:cs="Calibri"/>
          <w:b/>
          <w:sz w:val="26"/>
          <w:szCs w:val="26"/>
        </w:rPr>
        <w:t>.</w:t>
      </w:r>
    </w:p>
    <w:p w14:paraId="539EA779" w14:textId="77777777" w:rsidR="00040A4A" w:rsidRPr="00040A4A" w:rsidRDefault="00040A4A" w:rsidP="00A93E8B">
      <w:pPr>
        <w:rPr>
          <w:rFonts w:ascii="Calibri" w:eastAsia="Calibri" w:hAnsi="Calibri" w:cs="Calibri"/>
          <w:bCs/>
          <w:sz w:val="26"/>
          <w:szCs w:val="26"/>
        </w:rPr>
      </w:pPr>
    </w:p>
    <w:p w14:paraId="088BACCB" w14:textId="77777777" w:rsidR="00AC2E4D" w:rsidRDefault="00AC2E4D" w:rsidP="00A93E8B">
      <w:pPr>
        <w:rPr>
          <w:rFonts w:ascii="Calibri" w:eastAsia="Calibri" w:hAnsi="Calibri" w:cs="Calibri"/>
          <w:b/>
          <w:sz w:val="26"/>
          <w:szCs w:val="26"/>
          <w:u w:val="single"/>
        </w:rPr>
      </w:pPr>
    </w:p>
    <w:p w14:paraId="7170A76F" w14:textId="77777777" w:rsidR="00027A22" w:rsidRPr="00EF4912" w:rsidRDefault="00027A22" w:rsidP="00027A22">
      <w:pPr>
        <w:rPr>
          <w:rFonts w:ascii="Calibri" w:hAnsi="Calibri" w:cs="Calibri"/>
          <w:b/>
          <w:bCs/>
          <w:sz w:val="26"/>
          <w:szCs w:val="26"/>
          <w:u w:val="single"/>
        </w:rPr>
      </w:pPr>
      <w:r w:rsidRPr="00EF4912">
        <w:rPr>
          <w:rFonts w:ascii="Calibri" w:hAnsi="Calibri" w:cs="Calibri"/>
          <w:b/>
          <w:bCs/>
          <w:sz w:val="26"/>
          <w:szCs w:val="26"/>
          <w:u w:val="single"/>
        </w:rPr>
        <w:t>Fiscal Year (FY) 2021 Closing</w:t>
      </w:r>
    </w:p>
    <w:p w14:paraId="09D4364D" w14:textId="77777777" w:rsidR="00027A22" w:rsidRPr="00EF4912" w:rsidRDefault="00027A22" w:rsidP="00027A22">
      <w:pPr>
        <w:rPr>
          <w:rFonts w:ascii="Calibri" w:hAnsi="Calibri" w:cs="Calibri"/>
          <w:b/>
          <w:bCs/>
          <w:sz w:val="26"/>
          <w:szCs w:val="26"/>
          <w:u w:val="single"/>
        </w:rPr>
      </w:pPr>
    </w:p>
    <w:p w14:paraId="2D33EDE2" w14:textId="77777777" w:rsidR="00027A22" w:rsidRPr="00EF4912" w:rsidRDefault="00027A22" w:rsidP="00027A22">
      <w:pPr>
        <w:rPr>
          <w:rFonts w:ascii="Calibri" w:hAnsi="Calibri" w:cs="Calibri"/>
          <w:sz w:val="26"/>
          <w:szCs w:val="26"/>
        </w:rPr>
      </w:pPr>
      <w:r w:rsidRPr="00EF4912">
        <w:rPr>
          <w:rFonts w:ascii="Calibri" w:hAnsi="Calibri" w:cs="Calibri"/>
          <w:sz w:val="26"/>
          <w:szCs w:val="26"/>
        </w:rPr>
        <w:t>Providers are reminded that Fiscal Year 2021 will be closing on September 30, 2023. Any claims or corrections for FY21 must be completed before the fiscal year is closed. Any claims with a FY21 date of service submitted for processing after September 30, 2023 will be denied by the Health Safety Net (HSN) for submitting after the fiscal year closure date.</w:t>
      </w:r>
    </w:p>
    <w:p w14:paraId="3C39BCA3" w14:textId="77777777" w:rsidR="00655BB2" w:rsidRDefault="00655BB2" w:rsidP="00A93E8B">
      <w:pPr>
        <w:rPr>
          <w:rFonts w:ascii="Calibri" w:eastAsia="Calibri" w:hAnsi="Calibri" w:cs="Calibri"/>
          <w:b/>
          <w:sz w:val="26"/>
          <w:szCs w:val="26"/>
          <w:u w:val="single"/>
        </w:rPr>
      </w:pPr>
    </w:p>
    <w:p w14:paraId="0E068246" w14:textId="77777777" w:rsidR="00A93E8B" w:rsidRPr="00EF4912" w:rsidRDefault="00A93E8B" w:rsidP="00A93E8B">
      <w:pPr>
        <w:rPr>
          <w:rFonts w:ascii="Calibri" w:eastAsia="Calibri" w:hAnsi="Calibri" w:cs="Calibri"/>
          <w:b/>
          <w:sz w:val="26"/>
          <w:szCs w:val="26"/>
          <w:u w:val="single"/>
        </w:rPr>
      </w:pPr>
      <w:r w:rsidRPr="00EF4912">
        <w:rPr>
          <w:rFonts w:ascii="Calibri" w:eastAsia="Calibri" w:hAnsi="Calibri" w:cs="Calibri"/>
          <w:b/>
          <w:sz w:val="26"/>
          <w:szCs w:val="26"/>
          <w:u w:val="single"/>
        </w:rPr>
        <w:lastRenderedPageBreak/>
        <w:t>Certain Inpatient Claims Pricing at Zero</w:t>
      </w:r>
    </w:p>
    <w:p w14:paraId="2AC06EBA" w14:textId="77777777" w:rsidR="00DA7229" w:rsidRPr="00EF4912" w:rsidRDefault="00DA7229" w:rsidP="00A93E8B">
      <w:pPr>
        <w:rPr>
          <w:rFonts w:ascii="Calibri" w:eastAsia="Calibri" w:hAnsi="Calibri" w:cs="Calibri"/>
          <w:bCs/>
          <w:sz w:val="26"/>
          <w:szCs w:val="26"/>
        </w:rPr>
      </w:pPr>
    </w:p>
    <w:p w14:paraId="3364B15C" w14:textId="77777777" w:rsidR="00DA7229" w:rsidRPr="00EF4912" w:rsidRDefault="00DA7229" w:rsidP="00A93E8B">
      <w:pPr>
        <w:rPr>
          <w:rFonts w:ascii="Calibri" w:eastAsia="Calibri" w:hAnsi="Calibri" w:cs="Calibri"/>
          <w:bCs/>
          <w:sz w:val="26"/>
          <w:szCs w:val="26"/>
        </w:rPr>
      </w:pPr>
      <w:r w:rsidRPr="00EF4912">
        <w:rPr>
          <w:rFonts w:ascii="Calibri" w:eastAsia="Calibri" w:hAnsi="Calibri" w:cs="Calibri"/>
          <w:bCs/>
          <w:sz w:val="26"/>
          <w:szCs w:val="26"/>
        </w:rPr>
        <w:t xml:space="preserve">The Health Safety Net is transitioning from an Optum to a 3M inpatient pricing grouper.  </w:t>
      </w:r>
    </w:p>
    <w:p w14:paraId="38F4DD74" w14:textId="77777777" w:rsidR="00DA7229" w:rsidRPr="00EF4912" w:rsidRDefault="00DA7229" w:rsidP="00A93E8B">
      <w:pPr>
        <w:rPr>
          <w:rFonts w:ascii="Calibri" w:eastAsia="Calibri" w:hAnsi="Calibri" w:cs="Calibri"/>
          <w:bCs/>
          <w:sz w:val="26"/>
          <w:szCs w:val="26"/>
        </w:rPr>
      </w:pPr>
    </w:p>
    <w:p w14:paraId="24E08C79" w14:textId="77777777" w:rsidR="00DA7229" w:rsidRPr="00EF4912" w:rsidRDefault="00FE782D" w:rsidP="00A93E8B">
      <w:pPr>
        <w:rPr>
          <w:rFonts w:ascii="Calibri" w:eastAsia="Calibri" w:hAnsi="Calibri" w:cs="Calibri"/>
          <w:bCs/>
          <w:sz w:val="26"/>
          <w:szCs w:val="26"/>
        </w:rPr>
      </w:pPr>
      <w:r w:rsidRPr="00EF4912">
        <w:rPr>
          <w:rFonts w:ascii="Calibri" w:eastAsia="Calibri" w:hAnsi="Calibri" w:cs="Calibri"/>
          <w:bCs/>
          <w:sz w:val="26"/>
          <w:szCs w:val="26"/>
        </w:rPr>
        <w:t xml:space="preserve">Inpatient claims which were billed with a valid DRG will initially </w:t>
      </w:r>
      <w:r w:rsidR="00DA7229" w:rsidRPr="00EF4912">
        <w:rPr>
          <w:rFonts w:ascii="Calibri" w:eastAsia="Calibri" w:hAnsi="Calibri" w:cs="Calibri"/>
          <w:bCs/>
          <w:sz w:val="26"/>
          <w:szCs w:val="26"/>
        </w:rPr>
        <w:t xml:space="preserve">be </w:t>
      </w:r>
      <w:r w:rsidRPr="00EF4912">
        <w:rPr>
          <w:rFonts w:ascii="Calibri" w:eastAsia="Calibri" w:hAnsi="Calibri" w:cs="Calibri"/>
          <w:bCs/>
          <w:sz w:val="26"/>
          <w:szCs w:val="26"/>
        </w:rPr>
        <w:t>priced at the National Average Payment (NAP).  These claims will be reprocessed and repriced when HSN fully transitions to the 3M MS-DRG grouper.</w:t>
      </w:r>
    </w:p>
    <w:p w14:paraId="5579D5EC" w14:textId="77777777" w:rsidR="00DA7229" w:rsidRPr="00EF4912" w:rsidRDefault="00DA7229" w:rsidP="00A93E8B">
      <w:pPr>
        <w:rPr>
          <w:rFonts w:ascii="Calibri" w:eastAsia="Calibri" w:hAnsi="Calibri" w:cs="Calibri"/>
          <w:bCs/>
          <w:sz w:val="26"/>
          <w:szCs w:val="26"/>
        </w:rPr>
      </w:pPr>
    </w:p>
    <w:p w14:paraId="3E10A204" w14:textId="77777777" w:rsidR="00A93E8B" w:rsidRPr="00EF4912" w:rsidRDefault="00FE782D" w:rsidP="00A93E8B">
      <w:pPr>
        <w:rPr>
          <w:rFonts w:ascii="Calibri" w:eastAsia="Calibri" w:hAnsi="Calibri" w:cs="Calibri"/>
          <w:bCs/>
          <w:sz w:val="26"/>
          <w:szCs w:val="26"/>
        </w:rPr>
      </w:pPr>
      <w:r w:rsidRPr="00EF4912">
        <w:rPr>
          <w:rFonts w:ascii="Calibri" w:eastAsia="Calibri" w:hAnsi="Calibri" w:cs="Calibri"/>
          <w:bCs/>
          <w:sz w:val="26"/>
          <w:szCs w:val="26"/>
        </w:rPr>
        <w:t>Inpatient claims billed without a valid DRG will remain priced at zero until HSN fully transitions to the 3M MS-DRG grouper</w:t>
      </w:r>
      <w:r w:rsidR="00E7674E" w:rsidRPr="00EF4912">
        <w:rPr>
          <w:rFonts w:ascii="Calibri" w:eastAsia="Calibri" w:hAnsi="Calibri" w:cs="Calibri"/>
          <w:bCs/>
          <w:sz w:val="26"/>
          <w:szCs w:val="26"/>
        </w:rPr>
        <w:t xml:space="preserve">.  These claims will be reprocessed and priced once the HSN 3M grouper is fully operational.   Providers that wish to rebill their inpatient claims </w:t>
      </w:r>
      <w:r w:rsidR="00BD35F2" w:rsidRPr="00EF4912">
        <w:rPr>
          <w:rFonts w:ascii="Calibri" w:eastAsia="Calibri" w:hAnsi="Calibri" w:cs="Calibri"/>
          <w:bCs/>
          <w:sz w:val="26"/>
          <w:szCs w:val="26"/>
        </w:rPr>
        <w:t>priced at zer</w:t>
      </w:r>
      <w:r w:rsidR="00DA7229" w:rsidRPr="00EF4912">
        <w:rPr>
          <w:rFonts w:ascii="Calibri" w:eastAsia="Calibri" w:hAnsi="Calibri" w:cs="Calibri"/>
          <w:bCs/>
          <w:sz w:val="26"/>
          <w:szCs w:val="26"/>
        </w:rPr>
        <w:t>o and initially billed without a DRG, may resubmit their claims with a TOB code 07 (replacement) and add a valid DRG for pricing at the National Average Payment (NAP)</w:t>
      </w:r>
      <w:r w:rsidR="00E7674E" w:rsidRPr="00EF4912">
        <w:rPr>
          <w:rFonts w:ascii="Calibri" w:eastAsia="Calibri" w:hAnsi="Calibri" w:cs="Calibri"/>
          <w:bCs/>
          <w:sz w:val="26"/>
          <w:szCs w:val="26"/>
        </w:rPr>
        <w:t>.</w:t>
      </w:r>
      <w:r w:rsidR="002F6BD2" w:rsidRPr="00EF4912">
        <w:rPr>
          <w:rFonts w:ascii="Calibri" w:eastAsia="Calibri" w:hAnsi="Calibri" w:cs="Calibri"/>
          <w:bCs/>
          <w:sz w:val="26"/>
          <w:szCs w:val="26"/>
        </w:rPr>
        <w:t xml:space="preserve">  These claims will be reprocessed and repriced when HSN fully transitions to the 3M MS-DRG grouper.</w:t>
      </w:r>
      <w:r w:rsidR="00E7674E" w:rsidRPr="00EF4912">
        <w:rPr>
          <w:rFonts w:ascii="Calibri" w:eastAsia="Calibri" w:hAnsi="Calibri" w:cs="Calibri"/>
          <w:bCs/>
          <w:sz w:val="26"/>
          <w:szCs w:val="26"/>
        </w:rPr>
        <w:t xml:space="preserve"> </w:t>
      </w:r>
    </w:p>
    <w:p w14:paraId="1F2440C8" w14:textId="77777777" w:rsidR="002C0509" w:rsidRPr="00EF4912" w:rsidRDefault="002C0509" w:rsidP="00A93E8B">
      <w:pPr>
        <w:rPr>
          <w:rFonts w:ascii="Calibri" w:eastAsia="Calibri" w:hAnsi="Calibri" w:cs="Calibri"/>
          <w:bCs/>
          <w:sz w:val="26"/>
          <w:szCs w:val="26"/>
        </w:rPr>
      </w:pPr>
    </w:p>
    <w:p w14:paraId="4CD5FD84" w14:textId="77777777" w:rsidR="002C0509" w:rsidRPr="00EF4912" w:rsidRDefault="00E7674E" w:rsidP="00A93E8B">
      <w:pPr>
        <w:rPr>
          <w:rFonts w:ascii="Calibri" w:eastAsia="Calibri" w:hAnsi="Calibri" w:cs="Calibri"/>
          <w:bCs/>
          <w:sz w:val="26"/>
          <w:szCs w:val="26"/>
        </w:rPr>
      </w:pPr>
      <w:r w:rsidRPr="00EF4912">
        <w:rPr>
          <w:rFonts w:ascii="Calibri" w:eastAsia="Calibri" w:hAnsi="Calibri" w:cs="Calibri"/>
          <w:bCs/>
          <w:sz w:val="26"/>
          <w:szCs w:val="26"/>
        </w:rPr>
        <w:t xml:space="preserve">Please note, inpatient claims do not need a valid DRG code to process.  HSN is </w:t>
      </w:r>
      <w:r w:rsidR="002F6BD2" w:rsidRPr="00EF4912">
        <w:rPr>
          <w:rFonts w:ascii="Calibri" w:eastAsia="Calibri" w:hAnsi="Calibri" w:cs="Calibri"/>
          <w:bCs/>
          <w:sz w:val="26"/>
          <w:szCs w:val="26"/>
        </w:rPr>
        <w:t xml:space="preserve">only </w:t>
      </w:r>
      <w:r w:rsidRPr="00EF4912">
        <w:rPr>
          <w:rFonts w:ascii="Calibri" w:eastAsia="Calibri" w:hAnsi="Calibri" w:cs="Calibri"/>
          <w:bCs/>
          <w:sz w:val="26"/>
          <w:szCs w:val="26"/>
        </w:rPr>
        <w:t xml:space="preserve">using the DRG to manually price </w:t>
      </w:r>
      <w:r w:rsidR="002F6BD2" w:rsidRPr="00EF4912">
        <w:rPr>
          <w:rFonts w:ascii="Calibri" w:eastAsia="Calibri" w:hAnsi="Calibri" w:cs="Calibri"/>
          <w:bCs/>
          <w:sz w:val="26"/>
          <w:szCs w:val="26"/>
        </w:rPr>
        <w:t xml:space="preserve">inpatient </w:t>
      </w:r>
      <w:r w:rsidRPr="00EF4912">
        <w:rPr>
          <w:rFonts w:ascii="Calibri" w:eastAsia="Calibri" w:hAnsi="Calibri" w:cs="Calibri"/>
          <w:bCs/>
          <w:sz w:val="26"/>
          <w:szCs w:val="26"/>
        </w:rPr>
        <w:t xml:space="preserve">claims as we transition to the 3M MS-DRG grouper. </w:t>
      </w:r>
    </w:p>
    <w:p w14:paraId="486B8805" w14:textId="77777777" w:rsidR="002C0509" w:rsidRPr="00EF4912" w:rsidRDefault="002C0509" w:rsidP="002C0509">
      <w:pPr>
        <w:rPr>
          <w:rFonts w:ascii="Calibri" w:hAnsi="Calibri" w:cs="Times New Roman"/>
          <w:sz w:val="26"/>
          <w:szCs w:val="26"/>
        </w:rPr>
      </w:pPr>
    </w:p>
    <w:p w14:paraId="604E0434" w14:textId="77777777" w:rsidR="002C0509" w:rsidRPr="00EF4912" w:rsidRDefault="002F33B4" w:rsidP="002C0509">
      <w:pPr>
        <w:rPr>
          <w:rFonts w:ascii="Calibri" w:hAnsi="Calibri" w:cs="Calibri"/>
          <w:b/>
          <w:bCs/>
          <w:sz w:val="26"/>
          <w:szCs w:val="26"/>
          <w:u w:val="single"/>
        </w:rPr>
      </w:pPr>
      <w:r w:rsidRPr="00EF4912">
        <w:rPr>
          <w:rFonts w:ascii="Calibri" w:hAnsi="Calibri" w:cs="Calibri"/>
          <w:b/>
          <w:bCs/>
          <w:sz w:val="26"/>
          <w:szCs w:val="26"/>
          <w:u w:val="single"/>
        </w:rPr>
        <w:t>Partial Deductible</w:t>
      </w:r>
    </w:p>
    <w:p w14:paraId="2C04174F" w14:textId="77777777" w:rsidR="002F33B4" w:rsidRPr="00EF4912" w:rsidRDefault="002F33B4" w:rsidP="002C0509">
      <w:pPr>
        <w:rPr>
          <w:rFonts w:ascii="Calibri" w:hAnsi="Calibri" w:cs="Calibri"/>
          <w:b/>
          <w:bCs/>
          <w:sz w:val="26"/>
          <w:szCs w:val="26"/>
          <w:u w:val="single"/>
        </w:rPr>
      </w:pPr>
    </w:p>
    <w:p w14:paraId="33FEF210" w14:textId="77777777" w:rsidR="002F33B4" w:rsidRPr="00EF4912" w:rsidRDefault="002F33B4" w:rsidP="002C0509">
      <w:pPr>
        <w:rPr>
          <w:rFonts w:ascii="Calibri" w:hAnsi="Calibri" w:cs="Calibri"/>
          <w:sz w:val="26"/>
          <w:szCs w:val="26"/>
        </w:rPr>
      </w:pPr>
      <w:r w:rsidRPr="00EF4912">
        <w:rPr>
          <w:rFonts w:ascii="Calibri" w:hAnsi="Calibri" w:cs="Calibri"/>
          <w:sz w:val="26"/>
          <w:szCs w:val="26"/>
        </w:rPr>
        <w:t xml:space="preserve">Effective June 15, 2021, with the end of Commonwealth’s Public Health Emergency,  the flexibility permitting Health Safety Net providers from not collecting Partial deductibles ended.  HSN providers must collect partial deductibles and bill in accordance with all applicable regulations as 101 CMR 613.000 and 101 CMR 614.000.  </w:t>
      </w:r>
    </w:p>
    <w:p w14:paraId="56992AC6" w14:textId="77777777" w:rsidR="002F33B4" w:rsidRPr="00EF4912" w:rsidRDefault="002F33B4" w:rsidP="009B76E5">
      <w:pPr>
        <w:rPr>
          <w:rFonts w:ascii="Calibri" w:hAnsi="Calibri" w:cs="Calibri"/>
          <w:sz w:val="26"/>
          <w:szCs w:val="26"/>
        </w:rPr>
      </w:pPr>
    </w:p>
    <w:p w14:paraId="4D0ADB66" w14:textId="77777777" w:rsidR="009B76E5" w:rsidRPr="00EF4912" w:rsidRDefault="002F33B4" w:rsidP="009B76E5">
      <w:pPr>
        <w:ind w:left="720"/>
        <w:rPr>
          <w:rFonts w:ascii="Calibri" w:hAnsi="Calibri" w:cs="Calibri"/>
          <w:sz w:val="26"/>
          <w:szCs w:val="26"/>
        </w:rPr>
      </w:pPr>
      <w:r w:rsidRPr="00EF4912">
        <w:rPr>
          <w:rFonts w:ascii="Calibri" w:hAnsi="Calibri" w:cs="Calibri"/>
          <w:sz w:val="26"/>
          <w:szCs w:val="26"/>
          <w:u w:val="single"/>
        </w:rPr>
        <w:t>HSN 837P Partial Claims Inpatient and Outpatient (updates highlighted below</w:t>
      </w:r>
      <w:r w:rsidRPr="00EF4912">
        <w:rPr>
          <w:rFonts w:ascii="Calibri" w:hAnsi="Calibri" w:cs="Calibri"/>
          <w:sz w:val="26"/>
          <w:szCs w:val="26"/>
        </w:rPr>
        <w:t xml:space="preserve">): Required with Plan Name of Partial Data Elements of: </w:t>
      </w:r>
    </w:p>
    <w:p w14:paraId="348FC05B" w14:textId="77777777" w:rsidR="002F33B4" w:rsidRPr="00EF4912" w:rsidRDefault="002F33B4" w:rsidP="009B76E5">
      <w:pPr>
        <w:numPr>
          <w:ilvl w:val="0"/>
          <w:numId w:val="24"/>
        </w:numPr>
        <w:rPr>
          <w:rFonts w:ascii="Calibri" w:hAnsi="Calibri" w:cs="Calibri"/>
          <w:sz w:val="26"/>
          <w:szCs w:val="26"/>
        </w:rPr>
      </w:pPr>
      <w:r w:rsidRPr="00EF4912">
        <w:rPr>
          <w:rFonts w:ascii="Calibri" w:hAnsi="Calibri" w:cs="Calibri"/>
          <w:sz w:val="26"/>
          <w:szCs w:val="26"/>
        </w:rPr>
        <w:t xml:space="preserve">Patient Paid Amount Code (Loop 2300 AMT01) = F5, and </w:t>
      </w:r>
    </w:p>
    <w:p w14:paraId="09D336E8" w14:textId="77777777" w:rsidR="002F33B4" w:rsidRPr="00EF4912" w:rsidRDefault="002F33B4" w:rsidP="009B76E5">
      <w:pPr>
        <w:numPr>
          <w:ilvl w:val="0"/>
          <w:numId w:val="24"/>
        </w:numPr>
        <w:rPr>
          <w:rFonts w:ascii="Calibri" w:hAnsi="Calibri" w:cs="Calibri"/>
          <w:sz w:val="26"/>
          <w:szCs w:val="26"/>
        </w:rPr>
      </w:pPr>
      <w:r w:rsidRPr="00EF4912">
        <w:rPr>
          <w:rFonts w:ascii="Calibri" w:hAnsi="Calibri" w:cs="Calibri"/>
          <w:sz w:val="26"/>
          <w:szCs w:val="26"/>
        </w:rPr>
        <w:t xml:space="preserve">Patient Paid Amount (Loop2300 AMT02) &gt;=0, and </w:t>
      </w:r>
    </w:p>
    <w:p w14:paraId="06EE1F94" w14:textId="77777777" w:rsidR="002F33B4" w:rsidRPr="00EF4912" w:rsidRDefault="002F33B4" w:rsidP="009B76E5">
      <w:pPr>
        <w:numPr>
          <w:ilvl w:val="0"/>
          <w:numId w:val="24"/>
        </w:numPr>
        <w:rPr>
          <w:rFonts w:ascii="Calibri" w:hAnsi="Calibri" w:cs="Calibri"/>
          <w:sz w:val="26"/>
          <w:szCs w:val="26"/>
        </w:rPr>
      </w:pPr>
      <w:r w:rsidRPr="00EF4912">
        <w:rPr>
          <w:rFonts w:ascii="Calibri" w:hAnsi="Calibri" w:cs="Calibri"/>
          <w:sz w:val="26"/>
          <w:szCs w:val="26"/>
        </w:rPr>
        <w:t xml:space="preserve">Terms Discount (Loop 2300 K3) = MAHSN20$####.## OR MAHSN100 </w:t>
      </w:r>
    </w:p>
    <w:p w14:paraId="783E1434" w14:textId="77777777" w:rsidR="002F33B4" w:rsidRPr="00EF4912" w:rsidRDefault="002F33B4" w:rsidP="002F33B4">
      <w:pPr>
        <w:ind w:left="720"/>
        <w:rPr>
          <w:rFonts w:ascii="Calibri" w:hAnsi="Calibri" w:cs="Calibri"/>
          <w:sz w:val="26"/>
          <w:szCs w:val="26"/>
        </w:rPr>
      </w:pPr>
    </w:p>
    <w:p w14:paraId="009A0BE0" w14:textId="77777777" w:rsidR="002F33B4" w:rsidRPr="00EF4912" w:rsidRDefault="002F33B4" w:rsidP="002F33B4">
      <w:pPr>
        <w:ind w:left="720"/>
        <w:rPr>
          <w:rFonts w:ascii="Calibri" w:hAnsi="Calibri" w:cs="Calibri"/>
          <w:sz w:val="26"/>
          <w:szCs w:val="26"/>
        </w:rPr>
      </w:pPr>
      <w:r w:rsidRPr="00EF4912">
        <w:rPr>
          <w:rFonts w:ascii="Calibri" w:hAnsi="Calibri" w:cs="Calibri"/>
          <w:sz w:val="26"/>
          <w:szCs w:val="26"/>
        </w:rPr>
        <w:t xml:space="preserve">For 837P claims, providers should report </w:t>
      </w:r>
      <w:r w:rsidR="009B76E5" w:rsidRPr="00EF4912">
        <w:rPr>
          <w:rFonts w:ascii="Calibri" w:hAnsi="Calibri" w:cs="Calibri"/>
          <w:sz w:val="26"/>
          <w:szCs w:val="26"/>
        </w:rPr>
        <w:t>the remaining</w:t>
      </w:r>
      <w:r w:rsidRPr="00EF4912">
        <w:rPr>
          <w:rFonts w:ascii="Calibri" w:hAnsi="Calibri" w:cs="Calibri"/>
          <w:sz w:val="26"/>
          <w:szCs w:val="26"/>
        </w:rPr>
        <w:t xml:space="preserve"> HSN Deductible Amount that has yet to be paid by a patient on the Terms Discount (Loop 2300 K3) segment using the following: </w:t>
      </w:r>
    </w:p>
    <w:p w14:paraId="30C642F4" w14:textId="77777777" w:rsidR="002F33B4" w:rsidRPr="00EF4912" w:rsidRDefault="002F33B4" w:rsidP="002F33B4">
      <w:pPr>
        <w:ind w:left="720"/>
        <w:rPr>
          <w:rFonts w:ascii="Calibri" w:hAnsi="Calibri" w:cs="Calibri"/>
          <w:sz w:val="26"/>
          <w:szCs w:val="26"/>
        </w:rPr>
      </w:pPr>
    </w:p>
    <w:p w14:paraId="4103556C" w14:textId="77777777" w:rsidR="002F33B4" w:rsidRPr="00EF4912" w:rsidRDefault="002F33B4" w:rsidP="009B76E5">
      <w:pPr>
        <w:numPr>
          <w:ilvl w:val="0"/>
          <w:numId w:val="23"/>
        </w:numPr>
        <w:rPr>
          <w:rFonts w:ascii="Calibri" w:hAnsi="Calibri" w:cs="Calibri"/>
          <w:sz w:val="26"/>
          <w:szCs w:val="26"/>
        </w:rPr>
      </w:pPr>
      <w:r w:rsidRPr="00EF4912">
        <w:rPr>
          <w:rFonts w:ascii="Calibri" w:hAnsi="Calibri" w:cs="Calibri"/>
          <w:sz w:val="26"/>
          <w:szCs w:val="26"/>
        </w:rPr>
        <w:t xml:space="preserve">If patient has not met their HSN deductible, please report MAHSN20$####.## </w:t>
      </w:r>
    </w:p>
    <w:p w14:paraId="37F0D9DA" w14:textId="77777777" w:rsidR="009B76E5" w:rsidRPr="00EF4912" w:rsidRDefault="002F33B4" w:rsidP="009B76E5">
      <w:pPr>
        <w:numPr>
          <w:ilvl w:val="0"/>
          <w:numId w:val="23"/>
        </w:numPr>
        <w:rPr>
          <w:rFonts w:ascii="Calibri" w:hAnsi="Calibri" w:cs="Calibri"/>
          <w:sz w:val="26"/>
          <w:szCs w:val="26"/>
        </w:rPr>
      </w:pPr>
      <w:r w:rsidRPr="00EF4912">
        <w:rPr>
          <w:rFonts w:ascii="Calibri" w:hAnsi="Calibri" w:cs="Calibri"/>
          <w:sz w:val="26"/>
          <w:szCs w:val="26"/>
        </w:rPr>
        <w:t xml:space="preserve">If a patient has met their HSN deductible, please report MAHSN100. </w:t>
      </w:r>
    </w:p>
    <w:p w14:paraId="2DE2589D" w14:textId="77777777" w:rsidR="009B76E5" w:rsidRPr="00EF4912" w:rsidRDefault="009B76E5" w:rsidP="009B76E5">
      <w:pPr>
        <w:rPr>
          <w:rFonts w:ascii="Calibri" w:hAnsi="Calibri" w:cs="Calibri"/>
          <w:sz w:val="26"/>
          <w:szCs w:val="26"/>
        </w:rPr>
      </w:pPr>
    </w:p>
    <w:p w14:paraId="5F6E3F66" w14:textId="77777777" w:rsidR="009B76E5" w:rsidRPr="00EF4912" w:rsidRDefault="002F33B4" w:rsidP="009B76E5">
      <w:pPr>
        <w:ind w:left="720"/>
        <w:rPr>
          <w:rFonts w:ascii="Calibri" w:hAnsi="Calibri" w:cs="Calibri"/>
          <w:sz w:val="26"/>
          <w:szCs w:val="26"/>
        </w:rPr>
      </w:pPr>
      <w:r w:rsidRPr="00EF4912">
        <w:rPr>
          <w:rFonts w:ascii="Calibri" w:hAnsi="Calibri" w:cs="Calibri"/>
          <w:sz w:val="26"/>
          <w:szCs w:val="26"/>
        </w:rPr>
        <w:t xml:space="preserve">Denial and Warning Edit will indicate the following message: </w:t>
      </w:r>
    </w:p>
    <w:p w14:paraId="23830705" w14:textId="77777777" w:rsidR="002F33B4" w:rsidRPr="00EF4912" w:rsidRDefault="002F33B4" w:rsidP="00C939B5">
      <w:pPr>
        <w:numPr>
          <w:ilvl w:val="0"/>
          <w:numId w:val="25"/>
        </w:numPr>
        <w:rPr>
          <w:rFonts w:ascii="Calibri" w:hAnsi="Calibri" w:cs="Calibri"/>
          <w:sz w:val="26"/>
          <w:szCs w:val="26"/>
        </w:rPr>
      </w:pPr>
      <w:r w:rsidRPr="00EF4912">
        <w:rPr>
          <w:rFonts w:ascii="Calibri" w:hAnsi="Calibri" w:cs="Calibri"/>
          <w:sz w:val="26"/>
          <w:szCs w:val="26"/>
        </w:rPr>
        <w:t>Partial Claim missing required reporting data elements</w:t>
      </w:r>
    </w:p>
    <w:p w14:paraId="74B111EC" w14:textId="77777777" w:rsidR="009B76E5" w:rsidRPr="00EF4912" w:rsidRDefault="009B76E5" w:rsidP="009B76E5">
      <w:pPr>
        <w:ind w:left="720"/>
        <w:rPr>
          <w:rFonts w:ascii="Calibri" w:hAnsi="Calibri" w:cs="Calibri"/>
          <w:sz w:val="26"/>
          <w:szCs w:val="26"/>
        </w:rPr>
      </w:pPr>
    </w:p>
    <w:p w14:paraId="48097309"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u w:val="single"/>
        </w:rPr>
        <w:t>HSN 837I Partial Claims</w:t>
      </w:r>
      <w:r w:rsidRPr="00EF4912">
        <w:rPr>
          <w:rFonts w:ascii="Calibri" w:hAnsi="Calibri" w:cs="Calibri"/>
          <w:sz w:val="26"/>
          <w:szCs w:val="26"/>
        </w:rPr>
        <w:t xml:space="preserve">: </w:t>
      </w:r>
    </w:p>
    <w:p w14:paraId="2D8EF41E"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rPr>
        <w:t xml:space="preserve">Required with Plan Name of Partial Data Elements of: </w:t>
      </w:r>
    </w:p>
    <w:p w14:paraId="6037E030"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rPr>
        <w:lastRenderedPageBreak/>
        <w:t xml:space="preserve">      </w:t>
      </w:r>
      <w:r w:rsidRPr="00EF4912">
        <w:rPr>
          <w:rFonts w:ascii="Calibri" w:hAnsi="Calibri" w:cs="Calibri"/>
          <w:sz w:val="26"/>
          <w:szCs w:val="26"/>
        </w:rPr>
        <w:sym w:font="Symbol" w:char="F0B7"/>
      </w:r>
      <w:r w:rsidRPr="00EF4912">
        <w:rPr>
          <w:rFonts w:ascii="Calibri" w:hAnsi="Calibri" w:cs="Calibri"/>
          <w:sz w:val="26"/>
          <w:szCs w:val="26"/>
        </w:rPr>
        <w:t xml:space="preserve"> Value Code Information Qualifier Code (Loop 2300 HI##-01) = BE and </w:t>
      </w:r>
    </w:p>
    <w:p w14:paraId="5AA0819B"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rPr>
        <w:t xml:space="preserve">      </w:t>
      </w:r>
      <w:r w:rsidRPr="00EF4912">
        <w:rPr>
          <w:rFonts w:ascii="Calibri" w:hAnsi="Calibri" w:cs="Calibri"/>
          <w:sz w:val="26"/>
          <w:szCs w:val="26"/>
        </w:rPr>
        <w:sym w:font="Symbol" w:char="F0B7"/>
      </w:r>
      <w:r w:rsidRPr="00EF4912">
        <w:rPr>
          <w:rFonts w:ascii="Calibri" w:hAnsi="Calibri" w:cs="Calibri"/>
          <w:sz w:val="26"/>
          <w:szCs w:val="26"/>
        </w:rPr>
        <w:t xml:space="preserve"> Value Code Information Code (Loop 2300 HI##-02) = FC and &lt;-Patient Prior   </w:t>
      </w:r>
    </w:p>
    <w:p w14:paraId="5A98EDED" w14:textId="77777777" w:rsidR="009B76E5" w:rsidRPr="00EF4912" w:rsidRDefault="009B76E5" w:rsidP="009B76E5">
      <w:pPr>
        <w:rPr>
          <w:rFonts w:ascii="Calibri" w:hAnsi="Calibri" w:cs="Calibri"/>
          <w:sz w:val="26"/>
          <w:szCs w:val="26"/>
        </w:rPr>
      </w:pPr>
      <w:r w:rsidRPr="00EF4912">
        <w:rPr>
          <w:rFonts w:ascii="Calibri" w:hAnsi="Calibri" w:cs="Calibri"/>
          <w:sz w:val="26"/>
          <w:szCs w:val="26"/>
        </w:rPr>
        <w:t xml:space="preserve">                    payments </w:t>
      </w:r>
    </w:p>
    <w:p w14:paraId="37EC760A"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rPr>
        <w:t xml:space="preserve">      </w:t>
      </w:r>
      <w:r w:rsidRPr="00EF4912">
        <w:rPr>
          <w:rFonts w:ascii="Calibri" w:hAnsi="Calibri" w:cs="Calibri"/>
          <w:sz w:val="26"/>
          <w:szCs w:val="26"/>
        </w:rPr>
        <w:sym w:font="Symbol" w:char="F0B7"/>
      </w:r>
      <w:r w:rsidRPr="00EF4912">
        <w:rPr>
          <w:rFonts w:ascii="Calibri" w:hAnsi="Calibri" w:cs="Calibri"/>
          <w:sz w:val="26"/>
          <w:szCs w:val="26"/>
        </w:rPr>
        <w:t xml:space="preserve"> Value Code Information Amount (Loop 2300 HI##-05)&gt;=0, and </w:t>
      </w:r>
    </w:p>
    <w:p w14:paraId="0579286A"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rPr>
        <w:t xml:space="preserve">      </w:t>
      </w:r>
      <w:r w:rsidRPr="00EF4912">
        <w:rPr>
          <w:rFonts w:ascii="Calibri" w:hAnsi="Calibri" w:cs="Calibri"/>
          <w:sz w:val="26"/>
          <w:szCs w:val="26"/>
        </w:rPr>
        <w:sym w:font="Symbol" w:char="F0B7"/>
      </w:r>
      <w:r w:rsidRPr="00EF4912">
        <w:rPr>
          <w:rFonts w:ascii="Calibri" w:hAnsi="Calibri" w:cs="Calibri"/>
          <w:sz w:val="26"/>
          <w:szCs w:val="26"/>
        </w:rPr>
        <w:t xml:space="preserve"> Value Code Information Qualifier Code (Loop 2300 HI##-01) = BE and </w:t>
      </w:r>
    </w:p>
    <w:p w14:paraId="141028A0" w14:textId="77777777" w:rsidR="009B76E5" w:rsidRPr="00EF4912" w:rsidRDefault="009B76E5" w:rsidP="009B76E5">
      <w:pPr>
        <w:rPr>
          <w:rFonts w:ascii="Calibri" w:hAnsi="Calibri" w:cs="Calibri"/>
          <w:sz w:val="26"/>
          <w:szCs w:val="26"/>
        </w:rPr>
      </w:pPr>
      <w:r w:rsidRPr="00EF4912">
        <w:rPr>
          <w:rFonts w:ascii="Calibri" w:hAnsi="Calibri" w:cs="Calibri"/>
          <w:sz w:val="26"/>
          <w:szCs w:val="26"/>
        </w:rPr>
        <w:t xml:space="preserve">                 </w:t>
      </w:r>
      <w:r w:rsidRPr="00EF4912">
        <w:rPr>
          <w:rFonts w:ascii="Calibri" w:hAnsi="Calibri" w:cs="Calibri"/>
          <w:sz w:val="26"/>
          <w:szCs w:val="26"/>
        </w:rPr>
        <w:sym w:font="Symbol" w:char="F0B7"/>
      </w:r>
      <w:r w:rsidRPr="00EF4912">
        <w:rPr>
          <w:rFonts w:ascii="Calibri" w:hAnsi="Calibri" w:cs="Calibri"/>
          <w:sz w:val="26"/>
          <w:szCs w:val="26"/>
        </w:rPr>
        <w:t xml:space="preserve"> Value Code Information Qualifier Code (Loop 2300 HI##-02) = D3 and &lt;-</w:t>
      </w:r>
    </w:p>
    <w:p w14:paraId="4AF34BDB" w14:textId="77777777" w:rsidR="009B76E5" w:rsidRPr="00EF4912" w:rsidRDefault="009B76E5" w:rsidP="009B76E5">
      <w:pPr>
        <w:rPr>
          <w:rFonts w:ascii="Calibri" w:hAnsi="Calibri" w:cs="Calibri"/>
          <w:sz w:val="26"/>
          <w:szCs w:val="26"/>
        </w:rPr>
      </w:pPr>
      <w:r w:rsidRPr="00EF4912">
        <w:rPr>
          <w:rFonts w:ascii="Calibri" w:hAnsi="Calibri" w:cs="Calibri"/>
          <w:sz w:val="26"/>
          <w:szCs w:val="26"/>
        </w:rPr>
        <w:t xml:space="preserve">                     Estimated Responsibility Patient </w:t>
      </w:r>
    </w:p>
    <w:p w14:paraId="72B1E034"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rPr>
        <w:t xml:space="preserve">      </w:t>
      </w:r>
      <w:r w:rsidRPr="00EF4912">
        <w:rPr>
          <w:rFonts w:ascii="Calibri" w:hAnsi="Calibri" w:cs="Calibri"/>
          <w:sz w:val="26"/>
          <w:szCs w:val="26"/>
        </w:rPr>
        <w:sym w:font="Symbol" w:char="F0B7"/>
      </w:r>
      <w:r w:rsidRPr="00EF4912">
        <w:rPr>
          <w:rFonts w:ascii="Calibri" w:hAnsi="Calibri" w:cs="Calibri"/>
          <w:sz w:val="26"/>
          <w:szCs w:val="26"/>
        </w:rPr>
        <w:t xml:space="preserve"> Value Code Information Amount (Loop 2300 HI##-05)&gt;=0 </w:t>
      </w:r>
    </w:p>
    <w:p w14:paraId="2CF32E51" w14:textId="77777777" w:rsidR="009B76E5" w:rsidRPr="00EF4912" w:rsidRDefault="009B76E5" w:rsidP="009B76E5">
      <w:pPr>
        <w:ind w:left="720"/>
        <w:rPr>
          <w:rFonts w:ascii="Calibri" w:hAnsi="Calibri" w:cs="Calibri"/>
          <w:sz w:val="26"/>
          <w:szCs w:val="26"/>
        </w:rPr>
      </w:pPr>
    </w:p>
    <w:p w14:paraId="0844A3FC"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rPr>
        <w:t xml:space="preserve">For 837I claims, providers should report remaining HSN Deductible Amount that has yet to be paid by a patient using Value Code D3. If a patient has met their HSN deductible, Value Code D3 should be reported as 0. </w:t>
      </w:r>
    </w:p>
    <w:p w14:paraId="4C53A3C2" w14:textId="77777777" w:rsidR="009B76E5" w:rsidRPr="00EF4912" w:rsidRDefault="009B76E5" w:rsidP="009B76E5">
      <w:pPr>
        <w:ind w:left="720"/>
        <w:rPr>
          <w:rFonts w:ascii="Calibri" w:hAnsi="Calibri" w:cs="Calibri"/>
          <w:sz w:val="26"/>
          <w:szCs w:val="26"/>
        </w:rPr>
      </w:pPr>
    </w:p>
    <w:p w14:paraId="3FBE1F92" w14:textId="77777777" w:rsidR="009B76E5" w:rsidRPr="00EF4912" w:rsidRDefault="009B76E5" w:rsidP="009B76E5">
      <w:pPr>
        <w:ind w:left="720"/>
        <w:rPr>
          <w:rFonts w:ascii="Calibri" w:hAnsi="Calibri" w:cs="Calibri"/>
          <w:sz w:val="26"/>
          <w:szCs w:val="26"/>
        </w:rPr>
      </w:pPr>
      <w:r w:rsidRPr="00EF4912">
        <w:rPr>
          <w:rFonts w:ascii="Calibri" w:hAnsi="Calibri" w:cs="Calibri"/>
          <w:sz w:val="26"/>
          <w:szCs w:val="26"/>
        </w:rPr>
        <w:t>Any Patient Paid Amount should be reported using Value Code FC.</w:t>
      </w:r>
    </w:p>
    <w:p w14:paraId="7BCDF290" w14:textId="77777777" w:rsidR="00EF4912" w:rsidRDefault="00EF4912" w:rsidP="007A6617">
      <w:pPr>
        <w:rPr>
          <w:rFonts w:ascii="Calibri" w:hAnsi="Calibri" w:cs="Calibri"/>
          <w:sz w:val="26"/>
          <w:szCs w:val="26"/>
        </w:rPr>
      </w:pPr>
    </w:p>
    <w:p w14:paraId="26DF65F1" w14:textId="77777777" w:rsidR="00EF4912" w:rsidRDefault="00EF4912" w:rsidP="007A6617">
      <w:pPr>
        <w:rPr>
          <w:rFonts w:ascii="Calibri" w:hAnsi="Calibri" w:cs="Calibri"/>
          <w:b/>
          <w:bCs/>
          <w:sz w:val="26"/>
          <w:szCs w:val="26"/>
          <w:u w:val="single"/>
        </w:rPr>
      </w:pPr>
      <w:r w:rsidRPr="00EF4912">
        <w:rPr>
          <w:rFonts w:ascii="Calibri" w:hAnsi="Calibri" w:cs="Calibri"/>
          <w:b/>
          <w:bCs/>
          <w:sz w:val="26"/>
          <w:szCs w:val="26"/>
          <w:u w:val="single"/>
        </w:rPr>
        <w:t>Questions</w:t>
      </w:r>
    </w:p>
    <w:p w14:paraId="63568A1E" w14:textId="77777777" w:rsidR="00EF4912" w:rsidRDefault="00EF4912" w:rsidP="007A6617">
      <w:pPr>
        <w:rPr>
          <w:rFonts w:ascii="Calibri" w:hAnsi="Calibri" w:cs="Calibri"/>
          <w:b/>
          <w:bCs/>
          <w:sz w:val="26"/>
          <w:szCs w:val="26"/>
          <w:u w:val="single"/>
        </w:rPr>
      </w:pPr>
    </w:p>
    <w:p w14:paraId="09FD8A40" w14:textId="77777777" w:rsidR="00EF4912" w:rsidRPr="00EF4912" w:rsidRDefault="00EF4912" w:rsidP="00EF4912">
      <w:pPr>
        <w:rPr>
          <w:rFonts w:ascii="Calibri" w:eastAsia="Calibri" w:hAnsi="Calibri" w:cs="Calibri"/>
          <w:b/>
          <w:sz w:val="26"/>
          <w:szCs w:val="26"/>
        </w:rPr>
      </w:pPr>
      <w:r w:rsidRPr="00EF4912">
        <w:rPr>
          <w:rFonts w:ascii="Calibri" w:eastAsia="Calibri" w:hAnsi="Calibri" w:cs="Calibri"/>
          <w:b/>
          <w:sz w:val="26"/>
          <w:szCs w:val="26"/>
        </w:rPr>
        <w:t xml:space="preserve">For any questions about this billing update, please contact the HSN Customer Service line at 800-609-7232 or by email at </w:t>
      </w:r>
      <w:hyperlink r:id="rId13" w:history="1">
        <w:r w:rsidRPr="00EF4912">
          <w:rPr>
            <w:rStyle w:val="Hyperlink"/>
            <w:rFonts w:ascii="Calibri" w:eastAsia="Calibri" w:hAnsi="Calibri" w:cs="Calibri"/>
            <w:b/>
            <w:sz w:val="26"/>
            <w:szCs w:val="26"/>
          </w:rPr>
          <w:t>HSNHelpdesk@state.ma.us</w:t>
        </w:r>
      </w:hyperlink>
      <w:r w:rsidRPr="00EF4912">
        <w:rPr>
          <w:rFonts w:ascii="Calibri" w:eastAsia="Calibri" w:hAnsi="Calibri" w:cs="Calibri"/>
          <w:b/>
          <w:sz w:val="26"/>
          <w:szCs w:val="26"/>
        </w:rPr>
        <w:t>.</w:t>
      </w:r>
    </w:p>
    <w:p w14:paraId="5EAD7B8F" w14:textId="77777777" w:rsidR="00EF4912" w:rsidRPr="00EF4912" w:rsidRDefault="00EF4912" w:rsidP="007A6617">
      <w:pPr>
        <w:rPr>
          <w:rFonts w:ascii="Calibri" w:hAnsi="Calibri" w:cs="Calibri"/>
          <w:sz w:val="26"/>
          <w:szCs w:val="26"/>
        </w:rPr>
      </w:pPr>
    </w:p>
    <w:p w14:paraId="406A13A3" w14:textId="77777777" w:rsidR="00EF4912" w:rsidRDefault="00EF4912" w:rsidP="007A6617">
      <w:pPr>
        <w:rPr>
          <w:rFonts w:ascii="Calibri" w:hAnsi="Calibri" w:cs="Calibri"/>
          <w:sz w:val="26"/>
          <w:szCs w:val="26"/>
        </w:rPr>
      </w:pPr>
    </w:p>
    <w:p w14:paraId="40802344" w14:textId="77777777" w:rsidR="00EF4912" w:rsidRDefault="00EF4912" w:rsidP="007A6617">
      <w:pPr>
        <w:rPr>
          <w:rFonts w:ascii="Calibri" w:hAnsi="Calibri" w:cs="Calibri"/>
          <w:sz w:val="26"/>
          <w:szCs w:val="26"/>
        </w:rPr>
      </w:pPr>
    </w:p>
    <w:p w14:paraId="0ED5B362" w14:textId="77777777" w:rsidR="00EF4912" w:rsidRDefault="00EF4912" w:rsidP="007A6617">
      <w:pPr>
        <w:rPr>
          <w:rFonts w:ascii="Calibri" w:hAnsi="Calibri" w:cs="Calibri"/>
          <w:sz w:val="26"/>
          <w:szCs w:val="26"/>
        </w:rPr>
      </w:pPr>
    </w:p>
    <w:p w14:paraId="374F7B9D" w14:textId="77777777" w:rsidR="005C1BB7" w:rsidRPr="00EF4912" w:rsidRDefault="005C1BB7" w:rsidP="005C1BB7">
      <w:pPr>
        <w:pStyle w:val="NormalWeb"/>
        <w:rPr>
          <w:rFonts w:ascii="Calibri" w:hAnsi="Calibri" w:cs="Calibri"/>
          <w:color w:val="000000"/>
        </w:rPr>
      </w:pPr>
    </w:p>
    <w:sectPr w:rsidR="005C1BB7" w:rsidRPr="00EF4912" w:rsidSect="00561E84">
      <w:headerReference w:type="even" r:id="rId14"/>
      <w:headerReference w:type="default" r:id="rId15"/>
      <w:footerReference w:type="even" r:id="rId16"/>
      <w:footerReference w:type="default" r:id="rId17"/>
      <w:headerReference w:type="first" r:id="rId18"/>
      <w:footerReference w:type="first" r:id="rId19"/>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6F80C" w14:textId="77777777" w:rsidR="00511096" w:rsidRDefault="00511096">
      <w:r>
        <w:separator/>
      </w:r>
    </w:p>
  </w:endnote>
  <w:endnote w:type="continuationSeparator" w:id="0">
    <w:p w14:paraId="69656CB0" w14:textId="77777777" w:rsidR="00511096" w:rsidRDefault="0051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F74D"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F2567"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B4B7"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8658EC">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517CA73F"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DB83" w14:textId="2EBFD865" w:rsidR="001B3F94" w:rsidRDefault="008C0904">
    <w:pPr>
      <w:pStyle w:val="Footer"/>
    </w:pPr>
    <w:r>
      <w:rPr>
        <w:noProof/>
      </w:rPr>
      <w:drawing>
        <wp:inline distT="0" distB="0" distL="0" distR="0" wp14:anchorId="1FFBC298" wp14:editId="5E599BEE">
          <wp:extent cx="184150" cy="18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6B85" w14:textId="77777777" w:rsidR="00511096" w:rsidRDefault="00511096">
      <w:r>
        <w:separator/>
      </w:r>
    </w:p>
  </w:footnote>
  <w:footnote w:type="continuationSeparator" w:id="0">
    <w:p w14:paraId="4627D44B" w14:textId="77777777" w:rsidR="00511096" w:rsidRDefault="00511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3EE4" w14:textId="77777777" w:rsidR="00714D06" w:rsidRDefault="00714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99E3" w14:textId="77777777" w:rsidR="00714D06" w:rsidRDefault="00714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DBBD" w14:textId="51C10973" w:rsidR="00714D06" w:rsidRDefault="00714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786"/>
    <w:multiLevelType w:val="hybridMultilevel"/>
    <w:tmpl w:val="C730F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A155F4"/>
    <w:multiLevelType w:val="hybridMultilevel"/>
    <w:tmpl w:val="526E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66641"/>
    <w:multiLevelType w:val="hybridMultilevel"/>
    <w:tmpl w:val="0EF2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E0958"/>
    <w:multiLevelType w:val="multilevel"/>
    <w:tmpl w:val="271A75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113A95"/>
    <w:multiLevelType w:val="hybridMultilevel"/>
    <w:tmpl w:val="4A68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11C82"/>
    <w:multiLevelType w:val="multilevel"/>
    <w:tmpl w:val="B66A9B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232D83"/>
    <w:multiLevelType w:val="multilevel"/>
    <w:tmpl w:val="74BE0A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7505B9F"/>
    <w:multiLevelType w:val="hybridMultilevel"/>
    <w:tmpl w:val="7118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C232C"/>
    <w:multiLevelType w:val="hybridMultilevel"/>
    <w:tmpl w:val="035AFC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DA4985"/>
    <w:multiLevelType w:val="hybridMultilevel"/>
    <w:tmpl w:val="49220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0E12FC"/>
    <w:multiLevelType w:val="hybridMultilevel"/>
    <w:tmpl w:val="004CDC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5117A8"/>
    <w:multiLevelType w:val="hybridMultilevel"/>
    <w:tmpl w:val="8E20EFF8"/>
    <w:lvl w:ilvl="0" w:tplc="9B84A532">
      <w:start w:val="1"/>
      <w:numFmt w:val="bullet"/>
      <w:lvlText w:val="•"/>
      <w:lvlJc w:val="left"/>
      <w:pPr>
        <w:tabs>
          <w:tab w:val="num" w:pos="720"/>
        </w:tabs>
        <w:ind w:left="720" w:hanging="360"/>
      </w:pPr>
      <w:rPr>
        <w:rFonts w:ascii="Arial" w:hAnsi="Arial" w:hint="default"/>
      </w:rPr>
    </w:lvl>
    <w:lvl w:ilvl="1" w:tplc="F50ECDE6">
      <w:start w:val="1"/>
      <w:numFmt w:val="bullet"/>
      <w:lvlText w:val="•"/>
      <w:lvlJc w:val="left"/>
      <w:pPr>
        <w:tabs>
          <w:tab w:val="num" w:pos="1440"/>
        </w:tabs>
        <w:ind w:left="1440" w:hanging="360"/>
      </w:pPr>
      <w:rPr>
        <w:rFonts w:ascii="Arial" w:hAnsi="Arial" w:hint="default"/>
      </w:rPr>
    </w:lvl>
    <w:lvl w:ilvl="2" w:tplc="8BE65A4C">
      <w:numFmt w:val="bullet"/>
      <w:lvlText w:val="•"/>
      <w:lvlJc w:val="left"/>
      <w:pPr>
        <w:tabs>
          <w:tab w:val="num" w:pos="2160"/>
        </w:tabs>
        <w:ind w:left="2160" w:hanging="360"/>
      </w:pPr>
      <w:rPr>
        <w:rFonts w:ascii="Arial" w:hAnsi="Arial" w:hint="default"/>
      </w:rPr>
    </w:lvl>
    <w:lvl w:ilvl="3" w:tplc="A4EA1214" w:tentative="1">
      <w:start w:val="1"/>
      <w:numFmt w:val="bullet"/>
      <w:lvlText w:val="•"/>
      <w:lvlJc w:val="left"/>
      <w:pPr>
        <w:tabs>
          <w:tab w:val="num" w:pos="2880"/>
        </w:tabs>
        <w:ind w:left="2880" w:hanging="360"/>
      </w:pPr>
      <w:rPr>
        <w:rFonts w:ascii="Arial" w:hAnsi="Arial" w:hint="default"/>
      </w:rPr>
    </w:lvl>
    <w:lvl w:ilvl="4" w:tplc="E2C8D5C2" w:tentative="1">
      <w:start w:val="1"/>
      <w:numFmt w:val="bullet"/>
      <w:lvlText w:val="•"/>
      <w:lvlJc w:val="left"/>
      <w:pPr>
        <w:tabs>
          <w:tab w:val="num" w:pos="3600"/>
        </w:tabs>
        <w:ind w:left="3600" w:hanging="360"/>
      </w:pPr>
      <w:rPr>
        <w:rFonts w:ascii="Arial" w:hAnsi="Arial" w:hint="default"/>
      </w:rPr>
    </w:lvl>
    <w:lvl w:ilvl="5" w:tplc="30268D62" w:tentative="1">
      <w:start w:val="1"/>
      <w:numFmt w:val="bullet"/>
      <w:lvlText w:val="•"/>
      <w:lvlJc w:val="left"/>
      <w:pPr>
        <w:tabs>
          <w:tab w:val="num" w:pos="4320"/>
        </w:tabs>
        <w:ind w:left="4320" w:hanging="360"/>
      </w:pPr>
      <w:rPr>
        <w:rFonts w:ascii="Arial" w:hAnsi="Arial" w:hint="default"/>
      </w:rPr>
    </w:lvl>
    <w:lvl w:ilvl="6" w:tplc="7638AE9E" w:tentative="1">
      <w:start w:val="1"/>
      <w:numFmt w:val="bullet"/>
      <w:lvlText w:val="•"/>
      <w:lvlJc w:val="left"/>
      <w:pPr>
        <w:tabs>
          <w:tab w:val="num" w:pos="5040"/>
        </w:tabs>
        <w:ind w:left="5040" w:hanging="360"/>
      </w:pPr>
      <w:rPr>
        <w:rFonts w:ascii="Arial" w:hAnsi="Arial" w:hint="default"/>
      </w:rPr>
    </w:lvl>
    <w:lvl w:ilvl="7" w:tplc="600C4062" w:tentative="1">
      <w:start w:val="1"/>
      <w:numFmt w:val="bullet"/>
      <w:lvlText w:val="•"/>
      <w:lvlJc w:val="left"/>
      <w:pPr>
        <w:tabs>
          <w:tab w:val="num" w:pos="5760"/>
        </w:tabs>
        <w:ind w:left="5760" w:hanging="360"/>
      </w:pPr>
      <w:rPr>
        <w:rFonts w:ascii="Arial" w:hAnsi="Arial" w:hint="default"/>
      </w:rPr>
    </w:lvl>
    <w:lvl w:ilvl="8" w:tplc="5698692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B717125"/>
    <w:multiLevelType w:val="hybridMultilevel"/>
    <w:tmpl w:val="591A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1D06FD3"/>
    <w:multiLevelType w:val="hybridMultilevel"/>
    <w:tmpl w:val="6CE4F2B0"/>
    <w:lvl w:ilvl="0" w:tplc="024C9B36">
      <w:start w:val="1"/>
      <w:numFmt w:val="bullet"/>
      <w:lvlText w:val="•"/>
      <w:lvlJc w:val="left"/>
      <w:pPr>
        <w:tabs>
          <w:tab w:val="num" w:pos="720"/>
        </w:tabs>
        <w:ind w:left="720" w:hanging="360"/>
      </w:pPr>
      <w:rPr>
        <w:rFonts w:ascii="Arial" w:hAnsi="Arial" w:hint="default"/>
      </w:rPr>
    </w:lvl>
    <w:lvl w:ilvl="1" w:tplc="CB841D06">
      <w:numFmt w:val="bullet"/>
      <w:lvlText w:val="•"/>
      <w:lvlJc w:val="left"/>
      <w:pPr>
        <w:tabs>
          <w:tab w:val="num" w:pos="1440"/>
        </w:tabs>
        <w:ind w:left="1440" w:hanging="360"/>
      </w:pPr>
      <w:rPr>
        <w:rFonts w:ascii="Arial" w:hAnsi="Arial" w:hint="default"/>
      </w:rPr>
    </w:lvl>
    <w:lvl w:ilvl="2" w:tplc="C4DE1A36">
      <w:numFmt w:val="bullet"/>
      <w:lvlText w:val="•"/>
      <w:lvlJc w:val="left"/>
      <w:pPr>
        <w:tabs>
          <w:tab w:val="num" w:pos="2160"/>
        </w:tabs>
        <w:ind w:left="2160" w:hanging="360"/>
      </w:pPr>
      <w:rPr>
        <w:rFonts w:ascii="Arial" w:hAnsi="Arial" w:hint="default"/>
      </w:rPr>
    </w:lvl>
    <w:lvl w:ilvl="3" w:tplc="F8F8F592" w:tentative="1">
      <w:start w:val="1"/>
      <w:numFmt w:val="bullet"/>
      <w:lvlText w:val="•"/>
      <w:lvlJc w:val="left"/>
      <w:pPr>
        <w:tabs>
          <w:tab w:val="num" w:pos="2880"/>
        </w:tabs>
        <w:ind w:left="2880" w:hanging="360"/>
      </w:pPr>
      <w:rPr>
        <w:rFonts w:ascii="Arial" w:hAnsi="Arial" w:hint="default"/>
      </w:rPr>
    </w:lvl>
    <w:lvl w:ilvl="4" w:tplc="741A8458" w:tentative="1">
      <w:start w:val="1"/>
      <w:numFmt w:val="bullet"/>
      <w:lvlText w:val="•"/>
      <w:lvlJc w:val="left"/>
      <w:pPr>
        <w:tabs>
          <w:tab w:val="num" w:pos="3600"/>
        </w:tabs>
        <w:ind w:left="3600" w:hanging="360"/>
      </w:pPr>
      <w:rPr>
        <w:rFonts w:ascii="Arial" w:hAnsi="Arial" w:hint="default"/>
      </w:rPr>
    </w:lvl>
    <w:lvl w:ilvl="5" w:tplc="C38451CA" w:tentative="1">
      <w:start w:val="1"/>
      <w:numFmt w:val="bullet"/>
      <w:lvlText w:val="•"/>
      <w:lvlJc w:val="left"/>
      <w:pPr>
        <w:tabs>
          <w:tab w:val="num" w:pos="4320"/>
        </w:tabs>
        <w:ind w:left="4320" w:hanging="360"/>
      </w:pPr>
      <w:rPr>
        <w:rFonts w:ascii="Arial" w:hAnsi="Arial" w:hint="default"/>
      </w:rPr>
    </w:lvl>
    <w:lvl w:ilvl="6" w:tplc="427AA63C" w:tentative="1">
      <w:start w:val="1"/>
      <w:numFmt w:val="bullet"/>
      <w:lvlText w:val="•"/>
      <w:lvlJc w:val="left"/>
      <w:pPr>
        <w:tabs>
          <w:tab w:val="num" w:pos="5040"/>
        </w:tabs>
        <w:ind w:left="5040" w:hanging="360"/>
      </w:pPr>
      <w:rPr>
        <w:rFonts w:ascii="Arial" w:hAnsi="Arial" w:hint="default"/>
      </w:rPr>
    </w:lvl>
    <w:lvl w:ilvl="7" w:tplc="B8EA7676" w:tentative="1">
      <w:start w:val="1"/>
      <w:numFmt w:val="bullet"/>
      <w:lvlText w:val="•"/>
      <w:lvlJc w:val="left"/>
      <w:pPr>
        <w:tabs>
          <w:tab w:val="num" w:pos="5760"/>
        </w:tabs>
        <w:ind w:left="5760" w:hanging="360"/>
      </w:pPr>
      <w:rPr>
        <w:rFonts w:ascii="Arial" w:hAnsi="Arial" w:hint="default"/>
      </w:rPr>
    </w:lvl>
    <w:lvl w:ilvl="8" w:tplc="01660A8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6475E9"/>
    <w:multiLevelType w:val="hybridMultilevel"/>
    <w:tmpl w:val="04847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43C4B"/>
    <w:multiLevelType w:val="multilevel"/>
    <w:tmpl w:val="939AE1E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D00D42"/>
    <w:multiLevelType w:val="hybridMultilevel"/>
    <w:tmpl w:val="4C9434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F">
      <w:start w:val="1"/>
      <w:numFmt w:val="decimal"/>
      <w:lvlText w:val="%7."/>
      <w:lvlJc w:val="left"/>
      <w:pPr>
        <w:ind w:left="5040" w:hanging="360"/>
      </w:pPr>
      <w:rPr>
        <w:rFont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4D77C6"/>
    <w:multiLevelType w:val="hybridMultilevel"/>
    <w:tmpl w:val="8ED2B6D2"/>
    <w:lvl w:ilvl="0" w:tplc="4EAA54CA">
      <w:start w:val="1"/>
      <w:numFmt w:val="bullet"/>
      <w:lvlText w:val="•"/>
      <w:lvlJc w:val="left"/>
      <w:pPr>
        <w:tabs>
          <w:tab w:val="num" w:pos="720"/>
        </w:tabs>
        <w:ind w:left="720" w:hanging="360"/>
      </w:pPr>
      <w:rPr>
        <w:rFonts w:ascii="Arial" w:hAnsi="Arial" w:hint="default"/>
      </w:rPr>
    </w:lvl>
    <w:lvl w:ilvl="1" w:tplc="251AC8D6">
      <w:numFmt w:val="bullet"/>
      <w:lvlText w:val="•"/>
      <w:lvlJc w:val="left"/>
      <w:pPr>
        <w:tabs>
          <w:tab w:val="num" w:pos="1440"/>
        </w:tabs>
        <w:ind w:left="1440" w:hanging="360"/>
      </w:pPr>
      <w:rPr>
        <w:rFonts w:ascii="Arial" w:hAnsi="Arial" w:hint="default"/>
      </w:rPr>
    </w:lvl>
    <w:lvl w:ilvl="2" w:tplc="39CE124C">
      <w:numFmt w:val="bullet"/>
      <w:lvlText w:val="•"/>
      <w:lvlJc w:val="left"/>
      <w:pPr>
        <w:tabs>
          <w:tab w:val="num" w:pos="2160"/>
        </w:tabs>
        <w:ind w:left="2160" w:hanging="360"/>
      </w:pPr>
      <w:rPr>
        <w:rFonts w:ascii="Arial" w:hAnsi="Arial" w:hint="default"/>
      </w:rPr>
    </w:lvl>
    <w:lvl w:ilvl="3" w:tplc="2C563BB6" w:tentative="1">
      <w:start w:val="1"/>
      <w:numFmt w:val="bullet"/>
      <w:lvlText w:val="•"/>
      <w:lvlJc w:val="left"/>
      <w:pPr>
        <w:tabs>
          <w:tab w:val="num" w:pos="2880"/>
        </w:tabs>
        <w:ind w:left="2880" w:hanging="360"/>
      </w:pPr>
      <w:rPr>
        <w:rFonts w:ascii="Arial" w:hAnsi="Arial" w:hint="default"/>
      </w:rPr>
    </w:lvl>
    <w:lvl w:ilvl="4" w:tplc="4198B1DA" w:tentative="1">
      <w:start w:val="1"/>
      <w:numFmt w:val="bullet"/>
      <w:lvlText w:val="•"/>
      <w:lvlJc w:val="left"/>
      <w:pPr>
        <w:tabs>
          <w:tab w:val="num" w:pos="3600"/>
        </w:tabs>
        <w:ind w:left="3600" w:hanging="360"/>
      </w:pPr>
      <w:rPr>
        <w:rFonts w:ascii="Arial" w:hAnsi="Arial" w:hint="default"/>
      </w:rPr>
    </w:lvl>
    <w:lvl w:ilvl="5" w:tplc="83025414" w:tentative="1">
      <w:start w:val="1"/>
      <w:numFmt w:val="bullet"/>
      <w:lvlText w:val="•"/>
      <w:lvlJc w:val="left"/>
      <w:pPr>
        <w:tabs>
          <w:tab w:val="num" w:pos="4320"/>
        </w:tabs>
        <w:ind w:left="4320" w:hanging="360"/>
      </w:pPr>
      <w:rPr>
        <w:rFonts w:ascii="Arial" w:hAnsi="Arial" w:hint="default"/>
      </w:rPr>
    </w:lvl>
    <w:lvl w:ilvl="6" w:tplc="EFD8F6BC" w:tentative="1">
      <w:start w:val="1"/>
      <w:numFmt w:val="bullet"/>
      <w:lvlText w:val="•"/>
      <w:lvlJc w:val="left"/>
      <w:pPr>
        <w:tabs>
          <w:tab w:val="num" w:pos="5040"/>
        </w:tabs>
        <w:ind w:left="5040" w:hanging="360"/>
      </w:pPr>
      <w:rPr>
        <w:rFonts w:ascii="Arial" w:hAnsi="Arial" w:hint="default"/>
      </w:rPr>
    </w:lvl>
    <w:lvl w:ilvl="7" w:tplc="18C49ADE" w:tentative="1">
      <w:start w:val="1"/>
      <w:numFmt w:val="bullet"/>
      <w:lvlText w:val="•"/>
      <w:lvlJc w:val="left"/>
      <w:pPr>
        <w:tabs>
          <w:tab w:val="num" w:pos="5760"/>
        </w:tabs>
        <w:ind w:left="5760" w:hanging="360"/>
      </w:pPr>
      <w:rPr>
        <w:rFonts w:ascii="Arial" w:hAnsi="Arial" w:hint="default"/>
      </w:rPr>
    </w:lvl>
    <w:lvl w:ilvl="8" w:tplc="B0A8D1F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62117EB"/>
    <w:multiLevelType w:val="hybridMultilevel"/>
    <w:tmpl w:val="338E509A"/>
    <w:lvl w:ilvl="0" w:tplc="D73483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7321B24"/>
    <w:multiLevelType w:val="hybridMultilevel"/>
    <w:tmpl w:val="B94AE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16167994">
    <w:abstractNumId w:val="24"/>
  </w:num>
  <w:num w:numId="2" w16cid:durableId="1164972055">
    <w:abstractNumId w:val="6"/>
  </w:num>
  <w:num w:numId="3" w16cid:durableId="50661861">
    <w:abstractNumId w:val="11"/>
  </w:num>
  <w:num w:numId="4" w16cid:durableId="937442852">
    <w:abstractNumId w:val="12"/>
  </w:num>
  <w:num w:numId="5" w16cid:durableId="708148479">
    <w:abstractNumId w:val="19"/>
  </w:num>
  <w:num w:numId="6" w16cid:durableId="450363445">
    <w:abstractNumId w:val="17"/>
  </w:num>
  <w:num w:numId="7" w16cid:durableId="608660550">
    <w:abstractNumId w:val="20"/>
  </w:num>
  <w:num w:numId="8" w16cid:durableId="338428791">
    <w:abstractNumId w:val="22"/>
  </w:num>
  <w:num w:numId="9" w16cid:durableId="170417360">
    <w:abstractNumId w:val="10"/>
  </w:num>
  <w:num w:numId="10" w16cid:durableId="1434861741">
    <w:abstractNumId w:val="13"/>
  </w:num>
  <w:num w:numId="11" w16cid:durableId="1920871684">
    <w:abstractNumId w:val="21"/>
  </w:num>
  <w:num w:numId="12" w16cid:durableId="758715121">
    <w:abstractNumId w:val="16"/>
  </w:num>
  <w:num w:numId="13" w16cid:durableId="1678969758">
    <w:abstractNumId w:val="8"/>
  </w:num>
  <w:num w:numId="14" w16cid:durableId="1529879326">
    <w:abstractNumId w:val="14"/>
  </w:num>
  <w:num w:numId="15" w16cid:durableId="286277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325148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229123">
    <w:abstractNumId w:val="7"/>
  </w:num>
  <w:num w:numId="18" w16cid:durableId="1775830802">
    <w:abstractNumId w:val="18"/>
  </w:num>
  <w:num w:numId="19" w16cid:durableId="1745107955">
    <w:abstractNumId w:val="1"/>
  </w:num>
  <w:num w:numId="20" w16cid:durableId="722994171">
    <w:abstractNumId w:val="2"/>
  </w:num>
  <w:num w:numId="21" w16cid:durableId="1534883733">
    <w:abstractNumId w:val="4"/>
  </w:num>
  <w:num w:numId="22" w16cid:durableId="1656956043">
    <w:abstractNumId w:val="9"/>
  </w:num>
  <w:num w:numId="23" w16cid:durableId="694574244">
    <w:abstractNumId w:val="15"/>
  </w:num>
  <w:num w:numId="24" w16cid:durableId="1389067332">
    <w:abstractNumId w:val="0"/>
  </w:num>
  <w:num w:numId="25" w16cid:durableId="4004434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1399F"/>
    <w:rsid w:val="000218F6"/>
    <w:rsid w:val="00027A22"/>
    <w:rsid w:val="0003631E"/>
    <w:rsid w:val="00040A4A"/>
    <w:rsid w:val="00052499"/>
    <w:rsid w:val="00064F04"/>
    <w:rsid w:val="000769D3"/>
    <w:rsid w:val="00094A1D"/>
    <w:rsid w:val="00094DDF"/>
    <w:rsid w:val="000A6F75"/>
    <w:rsid w:val="000A77AB"/>
    <w:rsid w:val="000C5965"/>
    <w:rsid w:val="000C650D"/>
    <w:rsid w:val="000D0969"/>
    <w:rsid w:val="000D1437"/>
    <w:rsid w:val="000D567C"/>
    <w:rsid w:val="000E02D6"/>
    <w:rsid w:val="000F2FB3"/>
    <w:rsid w:val="000F3435"/>
    <w:rsid w:val="00100936"/>
    <w:rsid w:val="001066DC"/>
    <w:rsid w:val="001145CC"/>
    <w:rsid w:val="00121EDE"/>
    <w:rsid w:val="0012335A"/>
    <w:rsid w:val="00136169"/>
    <w:rsid w:val="00151378"/>
    <w:rsid w:val="0015567D"/>
    <w:rsid w:val="0016016C"/>
    <w:rsid w:val="00170C17"/>
    <w:rsid w:val="001802A3"/>
    <w:rsid w:val="00186186"/>
    <w:rsid w:val="00192C70"/>
    <w:rsid w:val="00194BE5"/>
    <w:rsid w:val="001A0486"/>
    <w:rsid w:val="001A4FFD"/>
    <w:rsid w:val="001B1C06"/>
    <w:rsid w:val="001B3F94"/>
    <w:rsid w:val="001C3CAB"/>
    <w:rsid w:val="001E7C3D"/>
    <w:rsid w:val="001F0C5D"/>
    <w:rsid w:val="001F6759"/>
    <w:rsid w:val="00206158"/>
    <w:rsid w:val="0020717F"/>
    <w:rsid w:val="00215CAD"/>
    <w:rsid w:val="00223B9F"/>
    <w:rsid w:val="00226C32"/>
    <w:rsid w:val="00230E81"/>
    <w:rsid w:val="00231816"/>
    <w:rsid w:val="002451E3"/>
    <w:rsid w:val="002520D5"/>
    <w:rsid w:val="002555B1"/>
    <w:rsid w:val="0025595F"/>
    <w:rsid w:val="00262FF8"/>
    <w:rsid w:val="002630E2"/>
    <w:rsid w:val="00266394"/>
    <w:rsid w:val="00266A2F"/>
    <w:rsid w:val="00266AB2"/>
    <w:rsid w:val="00272045"/>
    <w:rsid w:val="0029723A"/>
    <w:rsid w:val="002A53A2"/>
    <w:rsid w:val="002C0509"/>
    <w:rsid w:val="002D360A"/>
    <w:rsid w:val="002E6CA7"/>
    <w:rsid w:val="002F28A5"/>
    <w:rsid w:val="002F33B4"/>
    <w:rsid w:val="002F6BD2"/>
    <w:rsid w:val="00321BBF"/>
    <w:rsid w:val="00321E6E"/>
    <w:rsid w:val="003641FB"/>
    <w:rsid w:val="00365094"/>
    <w:rsid w:val="003770EA"/>
    <w:rsid w:val="00386BCD"/>
    <w:rsid w:val="00395400"/>
    <w:rsid w:val="003B3DF4"/>
    <w:rsid w:val="003C2E3A"/>
    <w:rsid w:val="003C770E"/>
    <w:rsid w:val="003D6EEC"/>
    <w:rsid w:val="003E3F77"/>
    <w:rsid w:val="003F14A6"/>
    <w:rsid w:val="003F1E2B"/>
    <w:rsid w:val="003F5595"/>
    <w:rsid w:val="004008E1"/>
    <w:rsid w:val="00400E04"/>
    <w:rsid w:val="004016AD"/>
    <w:rsid w:val="00410736"/>
    <w:rsid w:val="00424F20"/>
    <w:rsid w:val="004313FD"/>
    <w:rsid w:val="004321C6"/>
    <w:rsid w:val="004345B7"/>
    <w:rsid w:val="00466B35"/>
    <w:rsid w:val="00483C96"/>
    <w:rsid w:val="004931B2"/>
    <w:rsid w:val="004A1F76"/>
    <w:rsid w:val="004A7BA0"/>
    <w:rsid w:val="004A7DAD"/>
    <w:rsid w:val="004B2B19"/>
    <w:rsid w:val="004B6AAF"/>
    <w:rsid w:val="004D03F6"/>
    <w:rsid w:val="004D762A"/>
    <w:rsid w:val="004E026C"/>
    <w:rsid w:val="00503779"/>
    <w:rsid w:val="005049C6"/>
    <w:rsid w:val="00511096"/>
    <w:rsid w:val="005131E1"/>
    <w:rsid w:val="00517EE0"/>
    <w:rsid w:val="00521BB5"/>
    <w:rsid w:val="00530524"/>
    <w:rsid w:val="005316A5"/>
    <w:rsid w:val="00535125"/>
    <w:rsid w:val="0054227E"/>
    <w:rsid w:val="0054689D"/>
    <w:rsid w:val="005520BE"/>
    <w:rsid w:val="00556A92"/>
    <w:rsid w:val="00561E84"/>
    <w:rsid w:val="00564F8A"/>
    <w:rsid w:val="00565008"/>
    <w:rsid w:val="00573A96"/>
    <w:rsid w:val="00573D20"/>
    <w:rsid w:val="005915F2"/>
    <w:rsid w:val="005A0778"/>
    <w:rsid w:val="005C1BB7"/>
    <w:rsid w:val="005D0A29"/>
    <w:rsid w:val="005D317F"/>
    <w:rsid w:val="00605AAA"/>
    <w:rsid w:val="006075AA"/>
    <w:rsid w:val="00613AFF"/>
    <w:rsid w:val="00614959"/>
    <w:rsid w:val="006229C3"/>
    <w:rsid w:val="00627028"/>
    <w:rsid w:val="0063214C"/>
    <w:rsid w:val="00653DED"/>
    <w:rsid w:val="00655BB2"/>
    <w:rsid w:val="00660135"/>
    <w:rsid w:val="006639B8"/>
    <w:rsid w:val="0067088E"/>
    <w:rsid w:val="006739C2"/>
    <w:rsid w:val="006931AD"/>
    <w:rsid w:val="006931E8"/>
    <w:rsid w:val="006950AA"/>
    <w:rsid w:val="006B535E"/>
    <w:rsid w:val="006B5860"/>
    <w:rsid w:val="006B72A3"/>
    <w:rsid w:val="006C043F"/>
    <w:rsid w:val="006C2607"/>
    <w:rsid w:val="006C48CE"/>
    <w:rsid w:val="006D103F"/>
    <w:rsid w:val="006D3533"/>
    <w:rsid w:val="006F7489"/>
    <w:rsid w:val="0071499E"/>
    <w:rsid w:val="00714D06"/>
    <w:rsid w:val="0071764C"/>
    <w:rsid w:val="007303CE"/>
    <w:rsid w:val="00733EF4"/>
    <w:rsid w:val="00751EAB"/>
    <w:rsid w:val="0075537A"/>
    <w:rsid w:val="00760514"/>
    <w:rsid w:val="00763D85"/>
    <w:rsid w:val="00773BF3"/>
    <w:rsid w:val="007802E3"/>
    <w:rsid w:val="00790DDE"/>
    <w:rsid w:val="007A097E"/>
    <w:rsid w:val="007A44F0"/>
    <w:rsid w:val="007A6617"/>
    <w:rsid w:val="007B153E"/>
    <w:rsid w:val="007C3A0A"/>
    <w:rsid w:val="007C7AB6"/>
    <w:rsid w:val="007D5150"/>
    <w:rsid w:val="007E3366"/>
    <w:rsid w:val="007F1397"/>
    <w:rsid w:val="007F4C57"/>
    <w:rsid w:val="007F7071"/>
    <w:rsid w:val="008065C3"/>
    <w:rsid w:val="008138ED"/>
    <w:rsid w:val="0082262F"/>
    <w:rsid w:val="00823374"/>
    <w:rsid w:val="00825372"/>
    <w:rsid w:val="00825509"/>
    <w:rsid w:val="00830E07"/>
    <w:rsid w:val="00830F87"/>
    <w:rsid w:val="00832697"/>
    <w:rsid w:val="00837A5E"/>
    <w:rsid w:val="0084015D"/>
    <w:rsid w:val="00842581"/>
    <w:rsid w:val="00844BB3"/>
    <w:rsid w:val="00846EFD"/>
    <w:rsid w:val="0084703F"/>
    <w:rsid w:val="00861ACD"/>
    <w:rsid w:val="008658EC"/>
    <w:rsid w:val="00872923"/>
    <w:rsid w:val="008747C6"/>
    <w:rsid w:val="00882DB4"/>
    <w:rsid w:val="00894D94"/>
    <w:rsid w:val="008B64ED"/>
    <w:rsid w:val="008C0904"/>
    <w:rsid w:val="008D04E7"/>
    <w:rsid w:val="008F125D"/>
    <w:rsid w:val="008F3A1D"/>
    <w:rsid w:val="00901475"/>
    <w:rsid w:val="00910339"/>
    <w:rsid w:val="009132B7"/>
    <w:rsid w:val="00922C55"/>
    <w:rsid w:val="009271D7"/>
    <w:rsid w:val="0093212C"/>
    <w:rsid w:val="0093489F"/>
    <w:rsid w:val="009349BC"/>
    <w:rsid w:val="00947481"/>
    <w:rsid w:val="00951C89"/>
    <w:rsid w:val="0095363C"/>
    <w:rsid w:val="00960FD3"/>
    <w:rsid w:val="00961654"/>
    <w:rsid w:val="0096188E"/>
    <w:rsid w:val="00962923"/>
    <w:rsid w:val="00981284"/>
    <w:rsid w:val="00983941"/>
    <w:rsid w:val="0099568A"/>
    <w:rsid w:val="0099721B"/>
    <w:rsid w:val="00997297"/>
    <w:rsid w:val="009B5726"/>
    <w:rsid w:val="009B76E5"/>
    <w:rsid w:val="009C39C7"/>
    <w:rsid w:val="009E33B0"/>
    <w:rsid w:val="009E5F63"/>
    <w:rsid w:val="009E7BED"/>
    <w:rsid w:val="009F243C"/>
    <w:rsid w:val="009F77FD"/>
    <w:rsid w:val="00A0078E"/>
    <w:rsid w:val="00A152D4"/>
    <w:rsid w:val="00A21BDD"/>
    <w:rsid w:val="00A32FEA"/>
    <w:rsid w:val="00A35F97"/>
    <w:rsid w:val="00A413A3"/>
    <w:rsid w:val="00A42891"/>
    <w:rsid w:val="00A51960"/>
    <w:rsid w:val="00A52D97"/>
    <w:rsid w:val="00A53AD1"/>
    <w:rsid w:val="00A67CD9"/>
    <w:rsid w:val="00A7373C"/>
    <w:rsid w:val="00A77971"/>
    <w:rsid w:val="00A934F9"/>
    <w:rsid w:val="00A93E8B"/>
    <w:rsid w:val="00A93F8D"/>
    <w:rsid w:val="00AB0061"/>
    <w:rsid w:val="00AB687F"/>
    <w:rsid w:val="00AC04DC"/>
    <w:rsid w:val="00AC2E4D"/>
    <w:rsid w:val="00AC3260"/>
    <w:rsid w:val="00AD431D"/>
    <w:rsid w:val="00AD6895"/>
    <w:rsid w:val="00AE0DA5"/>
    <w:rsid w:val="00AE2F00"/>
    <w:rsid w:val="00AE3401"/>
    <w:rsid w:val="00AE4231"/>
    <w:rsid w:val="00B266A8"/>
    <w:rsid w:val="00B308F1"/>
    <w:rsid w:val="00B43A86"/>
    <w:rsid w:val="00B67BA9"/>
    <w:rsid w:val="00B95039"/>
    <w:rsid w:val="00BA585A"/>
    <w:rsid w:val="00BB025E"/>
    <w:rsid w:val="00BB0BB3"/>
    <w:rsid w:val="00BB5196"/>
    <w:rsid w:val="00BB657F"/>
    <w:rsid w:val="00BB6F19"/>
    <w:rsid w:val="00BC5AF9"/>
    <w:rsid w:val="00BD35F2"/>
    <w:rsid w:val="00BE5B86"/>
    <w:rsid w:val="00BF5FF3"/>
    <w:rsid w:val="00C04B94"/>
    <w:rsid w:val="00C103BB"/>
    <w:rsid w:val="00C15045"/>
    <w:rsid w:val="00C20DD9"/>
    <w:rsid w:val="00C31BCC"/>
    <w:rsid w:val="00C335C4"/>
    <w:rsid w:val="00C44352"/>
    <w:rsid w:val="00C46D18"/>
    <w:rsid w:val="00C54AED"/>
    <w:rsid w:val="00C57060"/>
    <w:rsid w:val="00C91491"/>
    <w:rsid w:val="00C939B5"/>
    <w:rsid w:val="00C95BD9"/>
    <w:rsid w:val="00CB2C18"/>
    <w:rsid w:val="00CC1031"/>
    <w:rsid w:val="00CC5299"/>
    <w:rsid w:val="00CD4594"/>
    <w:rsid w:val="00CD5E1B"/>
    <w:rsid w:val="00D01B09"/>
    <w:rsid w:val="00D025D9"/>
    <w:rsid w:val="00D168FD"/>
    <w:rsid w:val="00D20A07"/>
    <w:rsid w:val="00D20A4C"/>
    <w:rsid w:val="00D2459B"/>
    <w:rsid w:val="00D278BA"/>
    <w:rsid w:val="00D340F6"/>
    <w:rsid w:val="00D34B10"/>
    <w:rsid w:val="00D35B2B"/>
    <w:rsid w:val="00D7148B"/>
    <w:rsid w:val="00D73367"/>
    <w:rsid w:val="00D764D3"/>
    <w:rsid w:val="00D87E5A"/>
    <w:rsid w:val="00D911CD"/>
    <w:rsid w:val="00D9168C"/>
    <w:rsid w:val="00D967D8"/>
    <w:rsid w:val="00DA27AF"/>
    <w:rsid w:val="00DA39D8"/>
    <w:rsid w:val="00DA7229"/>
    <w:rsid w:val="00DB0922"/>
    <w:rsid w:val="00DC3A2E"/>
    <w:rsid w:val="00DC4C74"/>
    <w:rsid w:val="00DC7E3F"/>
    <w:rsid w:val="00DE096B"/>
    <w:rsid w:val="00DE0FB9"/>
    <w:rsid w:val="00DE121F"/>
    <w:rsid w:val="00DE2B81"/>
    <w:rsid w:val="00DE2C41"/>
    <w:rsid w:val="00DE6E44"/>
    <w:rsid w:val="00DF1D80"/>
    <w:rsid w:val="00E20B5A"/>
    <w:rsid w:val="00E236AA"/>
    <w:rsid w:val="00E3082D"/>
    <w:rsid w:val="00E337BC"/>
    <w:rsid w:val="00E46742"/>
    <w:rsid w:val="00E603E6"/>
    <w:rsid w:val="00E73402"/>
    <w:rsid w:val="00E7674E"/>
    <w:rsid w:val="00E775ED"/>
    <w:rsid w:val="00E8458C"/>
    <w:rsid w:val="00E93963"/>
    <w:rsid w:val="00E97625"/>
    <w:rsid w:val="00EA042C"/>
    <w:rsid w:val="00EA24F1"/>
    <w:rsid w:val="00EA49AF"/>
    <w:rsid w:val="00EB008B"/>
    <w:rsid w:val="00EB3C6B"/>
    <w:rsid w:val="00EB5245"/>
    <w:rsid w:val="00ED59E5"/>
    <w:rsid w:val="00EF4912"/>
    <w:rsid w:val="00F0332B"/>
    <w:rsid w:val="00F037A4"/>
    <w:rsid w:val="00F0626C"/>
    <w:rsid w:val="00F06450"/>
    <w:rsid w:val="00F158B7"/>
    <w:rsid w:val="00F243E6"/>
    <w:rsid w:val="00F32956"/>
    <w:rsid w:val="00F34242"/>
    <w:rsid w:val="00F577D6"/>
    <w:rsid w:val="00F65CA3"/>
    <w:rsid w:val="00F8017E"/>
    <w:rsid w:val="00F87454"/>
    <w:rsid w:val="00F90E7A"/>
    <w:rsid w:val="00F936F3"/>
    <w:rsid w:val="00F95005"/>
    <w:rsid w:val="00FB70BD"/>
    <w:rsid w:val="00FC0681"/>
    <w:rsid w:val="00FC12A0"/>
    <w:rsid w:val="00FC1F58"/>
    <w:rsid w:val="00FC25AE"/>
    <w:rsid w:val="00FC4723"/>
    <w:rsid w:val="00FD3479"/>
    <w:rsid w:val="00FD3986"/>
    <w:rsid w:val="00FD66E8"/>
    <w:rsid w:val="00FE32E3"/>
    <w:rsid w:val="00FE782D"/>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4118A84"/>
  <w15:docId w15:val="{DE136E76-3440-4313-A73E-3FFC8CB4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uiPriority w:val="99"/>
    <w:rsid w:val="00FF790D"/>
    <w:rPr>
      <w:color w:val="0000FF"/>
      <w:u w:val="single"/>
    </w:rPr>
  </w:style>
  <w:style w:type="paragraph" w:styleId="ListParagraph">
    <w:name w:val="List Paragraph"/>
    <w:basedOn w:val="Normal"/>
    <w:uiPriority w:val="34"/>
    <w:qFormat/>
    <w:rsid w:val="000769D3"/>
    <w:pPr>
      <w:ind w:left="720"/>
    </w:pPr>
    <w:rPr>
      <w:rFonts w:ascii="Times New Roman" w:hAnsi="Times New Roman" w:cs="Times New Roman"/>
      <w:sz w:val="24"/>
      <w:szCs w:val="24"/>
    </w:rPr>
  </w:style>
  <w:style w:type="paragraph" w:styleId="BalloonText">
    <w:name w:val="Balloon Text"/>
    <w:basedOn w:val="Normal"/>
    <w:link w:val="BalloonTextChar"/>
    <w:rsid w:val="003F5595"/>
    <w:rPr>
      <w:rFonts w:ascii="Tahoma" w:hAnsi="Tahoma" w:cs="Tahoma"/>
      <w:sz w:val="16"/>
      <w:szCs w:val="16"/>
    </w:rPr>
  </w:style>
  <w:style w:type="character" w:customStyle="1" w:styleId="BalloonTextChar">
    <w:name w:val="Balloon Text Char"/>
    <w:link w:val="BalloonText"/>
    <w:rsid w:val="003F5595"/>
    <w:rPr>
      <w:rFonts w:ascii="Tahoma" w:hAnsi="Tahoma" w:cs="Tahoma"/>
      <w:sz w:val="16"/>
      <w:szCs w:val="16"/>
    </w:rPr>
  </w:style>
  <w:style w:type="character" w:styleId="CommentReference">
    <w:name w:val="annotation reference"/>
    <w:uiPriority w:val="99"/>
    <w:rsid w:val="003F5595"/>
    <w:rPr>
      <w:sz w:val="16"/>
      <w:szCs w:val="16"/>
    </w:rPr>
  </w:style>
  <w:style w:type="paragraph" w:styleId="CommentText">
    <w:name w:val="annotation text"/>
    <w:basedOn w:val="Normal"/>
    <w:link w:val="CommentTextChar"/>
    <w:uiPriority w:val="99"/>
    <w:rsid w:val="003F5595"/>
    <w:rPr>
      <w:sz w:val="20"/>
    </w:rPr>
  </w:style>
  <w:style w:type="character" w:customStyle="1" w:styleId="CommentTextChar">
    <w:name w:val="Comment Text Char"/>
    <w:link w:val="CommentText"/>
    <w:uiPriority w:val="99"/>
    <w:rsid w:val="003F5595"/>
    <w:rPr>
      <w:rFonts w:ascii="Arial" w:hAnsi="Arial" w:cs="Arial"/>
    </w:rPr>
  </w:style>
  <w:style w:type="paragraph" w:styleId="CommentSubject">
    <w:name w:val="annotation subject"/>
    <w:basedOn w:val="CommentText"/>
    <w:next w:val="CommentText"/>
    <w:link w:val="CommentSubjectChar"/>
    <w:rsid w:val="003F5595"/>
    <w:rPr>
      <w:b/>
      <w:bCs/>
    </w:rPr>
  </w:style>
  <w:style w:type="character" w:customStyle="1" w:styleId="CommentSubjectChar">
    <w:name w:val="Comment Subject Char"/>
    <w:link w:val="CommentSubject"/>
    <w:rsid w:val="003F5595"/>
    <w:rPr>
      <w:rFonts w:ascii="Arial" w:hAnsi="Arial" w:cs="Arial"/>
      <w:b/>
      <w:bCs/>
    </w:rPr>
  </w:style>
  <w:style w:type="paragraph" w:styleId="Revision">
    <w:name w:val="Revision"/>
    <w:hidden/>
    <w:uiPriority w:val="99"/>
    <w:semiHidden/>
    <w:rsid w:val="00F037A4"/>
    <w:rPr>
      <w:rFonts w:ascii="Arial" w:hAnsi="Arial" w:cs="Arial"/>
      <w:sz w:val="22"/>
    </w:rPr>
  </w:style>
  <w:style w:type="paragraph" w:styleId="z-TopofForm">
    <w:name w:val="HTML Top of Form"/>
    <w:basedOn w:val="Normal"/>
    <w:next w:val="Normal"/>
    <w:link w:val="z-TopofFormChar"/>
    <w:hidden/>
    <w:uiPriority w:val="99"/>
    <w:unhideWhenUsed/>
    <w:rsid w:val="005520BE"/>
    <w:pPr>
      <w:pBdr>
        <w:bottom w:val="single" w:sz="6" w:space="1" w:color="auto"/>
      </w:pBdr>
      <w:jc w:val="center"/>
    </w:pPr>
    <w:rPr>
      <w:vanish/>
      <w:sz w:val="16"/>
      <w:szCs w:val="16"/>
    </w:rPr>
  </w:style>
  <w:style w:type="character" w:customStyle="1" w:styleId="z-TopofFormChar">
    <w:name w:val="z-Top of Form Char"/>
    <w:link w:val="z-TopofForm"/>
    <w:uiPriority w:val="99"/>
    <w:rsid w:val="005520BE"/>
    <w:rPr>
      <w:rFonts w:ascii="Arial" w:hAnsi="Arial" w:cs="Arial"/>
      <w:vanish/>
      <w:sz w:val="16"/>
      <w:szCs w:val="16"/>
    </w:rPr>
  </w:style>
  <w:style w:type="character" w:customStyle="1" w:styleId="title">
    <w:name w:val="title"/>
    <w:basedOn w:val="DefaultParagraphFont"/>
    <w:rsid w:val="005520BE"/>
  </w:style>
  <w:style w:type="paragraph" w:styleId="z-BottomofForm">
    <w:name w:val="HTML Bottom of Form"/>
    <w:basedOn w:val="Normal"/>
    <w:next w:val="Normal"/>
    <w:link w:val="z-BottomofFormChar"/>
    <w:hidden/>
    <w:uiPriority w:val="99"/>
    <w:unhideWhenUsed/>
    <w:rsid w:val="005520BE"/>
    <w:pPr>
      <w:pBdr>
        <w:top w:val="single" w:sz="6" w:space="1" w:color="auto"/>
      </w:pBdr>
      <w:jc w:val="center"/>
    </w:pPr>
    <w:rPr>
      <w:vanish/>
      <w:sz w:val="16"/>
      <w:szCs w:val="16"/>
    </w:rPr>
  </w:style>
  <w:style w:type="character" w:customStyle="1" w:styleId="z-BottomofFormChar">
    <w:name w:val="z-Bottom of Form Char"/>
    <w:link w:val="z-BottomofForm"/>
    <w:uiPriority w:val="99"/>
    <w:rsid w:val="005520BE"/>
    <w:rPr>
      <w:rFonts w:ascii="Arial" w:hAnsi="Arial" w:cs="Arial"/>
      <w:vanish/>
      <w:sz w:val="16"/>
      <w:szCs w:val="16"/>
    </w:rPr>
  </w:style>
  <w:style w:type="character" w:styleId="UnresolvedMention">
    <w:name w:val="Unresolved Mention"/>
    <w:uiPriority w:val="99"/>
    <w:semiHidden/>
    <w:unhideWhenUsed/>
    <w:rsid w:val="005520BE"/>
    <w:rPr>
      <w:color w:val="605E5C"/>
      <w:shd w:val="clear" w:color="auto" w:fill="E1DFDD"/>
    </w:rPr>
  </w:style>
  <w:style w:type="character" w:styleId="FollowedHyperlink">
    <w:name w:val="FollowedHyperlink"/>
    <w:rsid w:val="00CC5299"/>
    <w:rPr>
      <w:color w:val="954F72"/>
      <w:u w:val="single"/>
    </w:rPr>
  </w:style>
  <w:style w:type="paragraph" w:customStyle="1" w:styleId="xmsolistparagraph">
    <w:name w:val="x_msolistparagraph"/>
    <w:basedOn w:val="Normal"/>
    <w:uiPriority w:val="99"/>
    <w:semiHidden/>
    <w:rsid w:val="00272045"/>
    <w:pPr>
      <w:spacing w:before="100" w:beforeAutospacing="1" w:after="100" w:afterAutospacing="1"/>
    </w:pPr>
    <w:rPr>
      <w:rFonts w:ascii="Calibri" w:eastAsia="Calibri" w:hAnsi="Calibri" w:cs="Calibri"/>
      <w:szCs w:val="22"/>
    </w:rPr>
  </w:style>
  <w:style w:type="paragraph" w:customStyle="1" w:styleId="xxxxxmsonormal">
    <w:name w:val="x_x_xxxmsonormal"/>
    <w:basedOn w:val="Normal"/>
    <w:rsid w:val="002C0509"/>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61875">
      <w:bodyDiv w:val="1"/>
      <w:marLeft w:val="0"/>
      <w:marRight w:val="0"/>
      <w:marTop w:val="0"/>
      <w:marBottom w:val="0"/>
      <w:divBdr>
        <w:top w:val="none" w:sz="0" w:space="0" w:color="auto"/>
        <w:left w:val="none" w:sz="0" w:space="0" w:color="auto"/>
        <w:bottom w:val="none" w:sz="0" w:space="0" w:color="auto"/>
        <w:right w:val="none" w:sz="0" w:space="0" w:color="auto"/>
      </w:divBdr>
      <w:divsChild>
        <w:div w:id="64762227">
          <w:marLeft w:val="446"/>
          <w:marRight w:val="0"/>
          <w:marTop w:val="0"/>
          <w:marBottom w:val="0"/>
          <w:divBdr>
            <w:top w:val="none" w:sz="0" w:space="0" w:color="auto"/>
            <w:left w:val="none" w:sz="0" w:space="0" w:color="auto"/>
            <w:bottom w:val="none" w:sz="0" w:space="0" w:color="auto"/>
            <w:right w:val="none" w:sz="0" w:space="0" w:color="auto"/>
          </w:divBdr>
        </w:div>
        <w:div w:id="507908420">
          <w:marLeft w:val="1152"/>
          <w:marRight w:val="0"/>
          <w:marTop w:val="0"/>
          <w:marBottom w:val="0"/>
          <w:divBdr>
            <w:top w:val="none" w:sz="0" w:space="0" w:color="auto"/>
            <w:left w:val="none" w:sz="0" w:space="0" w:color="auto"/>
            <w:bottom w:val="none" w:sz="0" w:space="0" w:color="auto"/>
            <w:right w:val="none" w:sz="0" w:space="0" w:color="auto"/>
          </w:divBdr>
        </w:div>
        <w:div w:id="1135609857">
          <w:marLeft w:val="1858"/>
          <w:marRight w:val="0"/>
          <w:marTop w:val="0"/>
          <w:marBottom w:val="0"/>
          <w:divBdr>
            <w:top w:val="none" w:sz="0" w:space="0" w:color="auto"/>
            <w:left w:val="none" w:sz="0" w:space="0" w:color="auto"/>
            <w:bottom w:val="none" w:sz="0" w:space="0" w:color="auto"/>
            <w:right w:val="none" w:sz="0" w:space="0" w:color="auto"/>
          </w:divBdr>
        </w:div>
      </w:divsChild>
    </w:div>
    <w:div w:id="150607703">
      <w:bodyDiv w:val="1"/>
      <w:marLeft w:val="0"/>
      <w:marRight w:val="0"/>
      <w:marTop w:val="0"/>
      <w:marBottom w:val="0"/>
      <w:divBdr>
        <w:top w:val="none" w:sz="0" w:space="0" w:color="auto"/>
        <w:left w:val="none" w:sz="0" w:space="0" w:color="auto"/>
        <w:bottom w:val="none" w:sz="0" w:space="0" w:color="auto"/>
        <w:right w:val="none" w:sz="0" w:space="0" w:color="auto"/>
      </w:divBdr>
    </w:div>
    <w:div w:id="179318921">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11327165">
      <w:bodyDiv w:val="1"/>
      <w:marLeft w:val="0"/>
      <w:marRight w:val="0"/>
      <w:marTop w:val="0"/>
      <w:marBottom w:val="0"/>
      <w:divBdr>
        <w:top w:val="none" w:sz="0" w:space="0" w:color="auto"/>
        <w:left w:val="none" w:sz="0" w:space="0" w:color="auto"/>
        <w:bottom w:val="none" w:sz="0" w:space="0" w:color="auto"/>
        <w:right w:val="none" w:sz="0" w:space="0" w:color="auto"/>
      </w:divBdr>
    </w:div>
    <w:div w:id="396052906">
      <w:bodyDiv w:val="1"/>
      <w:marLeft w:val="0"/>
      <w:marRight w:val="0"/>
      <w:marTop w:val="0"/>
      <w:marBottom w:val="0"/>
      <w:divBdr>
        <w:top w:val="none" w:sz="0" w:space="0" w:color="auto"/>
        <w:left w:val="none" w:sz="0" w:space="0" w:color="auto"/>
        <w:bottom w:val="none" w:sz="0" w:space="0" w:color="auto"/>
        <w:right w:val="none" w:sz="0" w:space="0" w:color="auto"/>
      </w:divBdr>
    </w:div>
    <w:div w:id="813067980">
      <w:bodyDiv w:val="1"/>
      <w:marLeft w:val="0"/>
      <w:marRight w:val="0"/>
      <w:marTop w:val="0"/>
      <w:marBottom w:val="0"/>
      <w:divBdr>
        <w:top w:val="none" w:sz="0" w:space="0" w:color="auto"/>
        <w:left w:val="none" w:sz="0" w:space="0" w:color="auto"/>
        <w:bottom w:val="none" w:sz="0" w:space="0" w:color="auto"/>
        <w:right w:val="none" w:sz="0" w:space="0" w:color="auto"/>
      </w:divBdr>
    </w:div>
    <w:div w:id="893615464">
      <w:bodyDiv w:val="1"/>
      <w:marLeft w:val="0"/>
      <w:marRight w:val="0"/>
      <w:marTop w:val="0"/>
      <w:marBottom w:val="0"/>
      <w:divBdr>
        <w:top w:val="none" w:sz="0" w:space="0" w:color="auto"/>
        <w:left w:val="none" w:sz="0" w:space="0" w:color="auto"/>
        <w:bottom w:val="none" w:sz="0" w:space="0" w:color="auto"/>
        <w:right w:val="none" w:sz="0" w:space="0" w:color="auto"/>
      </w:divBdr>
    </w:div>
    <w:div w:id="994066330">
      <w:bodyDiv w:val="1"/>
      <w:marLeft w:val="0"/>
      <w:marRight w:val="0"/>
      <w:marTop w:val="0"/>
      <w:marBottom w:val="0"/>
      <w:divBdr>
        <w:top w:val="none" w:sz="0" w:space="0" w:color="auto"/>
        <w:left w:val="none" w:sz="0" w:space="0" w:color="auto"/>
        <w:bottom w:val="none" w:sz="0" w:space="0" w:color="auto"/>
        <w:right w:val="none" w:sz="0" w:space="0" w:color="auto"/>
      </w:divBdr>
      <w:divsChild>
        <w:div w:id="346762164">
          <w:marLeft w:val="1858"/>
          <w:marRight w:val="0"/>
          <w:marTop w:val="0"/>
          <w:marBottom w:val="0"/>
          <w:divBdr>
            <w:top w:val="none" w:sz="0" w:space="0" w:color="auto"/>
            <w:left w:val="none" w:sz="0" w:space="0" w:color="auto"/>
            <w:bottom w:val="none" w:sz="0" w:space="0" w:color="auto"/>
            <w:right w:val="none" w:sz="0" w:space="0" w:color="auto"/>
          </w:divBdr>
        </w:div>
        <w:div w:id="1474643937">
          <w:marLeft w:val="1152"/>
          <w:marRight w:val="0"/>
          <w:marTop w:val="0"/>
          <w:marBottom w:val="0"/>
          <w:divBdr>
            <w:top w:val="none" w:sz="0" w:space="0" w:color="auto"/>
            <w:left w:val="none" w:sz="0" w:space="0" w:color="auto"/>
            <w:bottom w:val="none" w:sz="0" w:space="0" w:color="auto"/>
            <w:right w:val="none" w:sz="0" w:space="0" w:color="auto"/>
          </w:divBdr>
        </w:div>
        <w:div w:id="2005039554">
          <w:marLeft w:val="446"/>
          <w:marRight w:val="0"/>
          <w:marTop w:val="0"/>
          <w:marBottom w:val="0"/>
          <w:divBdr>
            <w:top w:val="none" w:sz="0" w:space="0" w:color="auto"/>
            <w:left w:val="none" w:sz="0" w:space="0" w:color="auto"/>
            <w:bottom w:val="none" w:sz="0" w:space="0" w:color="auto"/>
            <w:right w:val="none" w:sz="0" w:space="0" w:color="auto"/>
          </w:divBdr>
        </w:div>
      </w:divsChild>
    </w:div>
    <w:div w:id="1004938114">
      <w:bodyDiv w:val="1"/>
      <w:marLeft w:val="0"/>
      <w:marRight w:val="0"/>
      <w:marTop w:val="0"/>
      <w:marBottom w:val="0"/>
      <w:divBdr>
        <w:top w:val="none" w:sz="0" w:space="0" w:color="auto"/>
        <w:left w:val="none" w:sz="0" w:space="0" w:color="auto"/>
        <w:bottom w:val="none" w:sz="0" w:space="0" w:color="auto"/>
        <w:right w:val="none" w:sz="0" w:space="0" w:color="auto"/>
      </w:divBdr>
    </w:div>
    <w:div w:id="1128010613">
      <w:bodyDiv w:val="1"/>
      <w:marLeft w:val="0"/>
      <w:marRight w:val="0"/>
      <w:marTop w:val="0"/>
      <w:marBottom w:val="0"/>
      <w:divBdr>
        <w:top w:val="none" w:sz="0" w:space="0" w:color="auto"/>
        <w:left w:val="none" w:sz="0" w:space="0" w:color="auto"/>
        <w:bottom w:val="none" w:sz="0" w:space="0" w:color="auto"/>
        <w:right w:val="none" w:sz="0" w:space="0" w:color="auto"/>
      </w:divBdr>
    </w:div>
    <w:div w:id="1175801415">
      <w:bodyDiv w:val="1"/>
      <w:marLeft w:val="0"/>
      <w:marRight w:val="0"/>
      <w:marTop w:val="0"/>
      <w:marBottom w:val="0"/>
      <w:divBdr>
        <w:top w:val="none" w:sz="0" w:space="0" w:color="auto"/>
        <w:left w:val="none" w:sz="0" w:space="0" w:color="auto"/>
        <w:bottom w:val="none" w:sz="0" w:space="0" w:color="auto"/>
        <w:right w:val="none" w:sz="0" w:space="0" w:color="auto"/>
      </w:divBdr>
    </w:div>
    <w:div w:id="1345015522">
      <w:bodyDiv w:val="1"/>
      <w:marLeft w:val="0"/>
      <w:marRight w:val="0"/>
      <w:marTop w:val="0"/>
      <w:marBottom w:val="0"/>
      <w:divBdr>
        <w:top w:val="none" w:sz="0" w:space="0" w:color="auto"/>
        <w:left w:val="none" w:sz="0" w:space="0" w:color="auto"/>
        <w:bottom w:val="none" w:sz="0" w:space="0" w:color="auto"/>
        <w:right w:val="none" w:sz="0" w:space="0" w:color="auto"/>
      </w:divBdr>
      <w:divsChild>
        <w:div w:id="128285250">
          <w:marLeft w:val="1858"/>
          <w:marRight w:val="0"/>
          <w:marTop w:val="0"/>
          <w:marBottom w:val="0"/>
          <w:divBdr>
            <w:top w:val="none" w:sz="0" w:space="0" w:color="auto"/>
            <w:left w:val="none" w:sz="0" w:space="0" w:color="auto"/>
            <w:bottom w:val="none" w:sz="0" w:space="0" w:color="auto"/>
            <w:right w:val="none" w:sz="0" w:space="0" w:color="auto"/>
          </w:divBdr>
        </w:div>
        <w:div w:id="908078720">
          <w:marLeft w:val="1858"/>
          <w:marRight w:val="0"/>
          <w:marTop w:val="0"/>
          <w:marBottom w:val="0"/>
          <w:divBdr>
            <w:top w:val="none" w:sz="0" w:space="0" w:color="auto"/>
            <w:left w:val="none" w:sz="0" w:space="0" w:color="auto"/>
            <w:bottom w:val="none" w:sz="0" w:space="0" w:color="auto"/>
            <w:right w:val="none" w:sz="0" w:space="0" w:color="auto"/>
          </w:divBdr>
        </w:div>
        <w:div w:id="1782455826">
          <w:marLeft w:val="1858"/>
          <w:marRight w:val="0"/>
          <w:marTop w:val="0"/>
          <w:marBottom w:val="0"/>
          <w:divBdr>
            <w:top w:val="none" w:sz="0" w:space="0" w:color="auto"/>
            <w:left w:val="none" w:sz="0" w:space="0" w:color="auto"/>
            <w:bottom w:val="none" w:sz="0" w:space="0" w:color="auto"/>
            <w:right w:val="none" w:sz="0" w:space="0" w:color="auto"/>
          </w:divBdr>
        </w:div>
        <w:div w:id="1922639454">
          <w:marLeft w:val="1858"/>
          <w:marRight w:val="0"/>
          <w:marTop w:val="0"/>
          <w:marBottom w:val="0"/>
          <w:divBdr>
            <w:top w:val="none" w:sz="0" w:space="0" w:color="auto"/>
            <w:left w:val="none" w:sz="0" w:space="0" w:color="auto"/>
            <w:bottom w:val="none" w:sz="0" w:space="0" w:color="auto"/>
            <w:right w:val="none" w:sz="0" w:space="0" w:color="auto"/>
          </w:divBdr>
        </w:div>
        <w:div w:id="2097288203">
          <w:marLeft w:val="1152"/>
          <w:marRight w:val="0"/>
          <w:marTop w:val="0"/>
          <w:marBottom w:val="0"/>
          <w:divBdr>
            <w:top w:val="none" w:sz="0" w:space="0" w:color="auto"/>
            <w:left w:val="none" w:sz="0" w:space="0" w:color="auto"/>
            <w:bottom w:val="none" w:sz="0" w:space="0" w:color="auto"/>
            <w:right w:val="none" w:sz="0" w:space="0" w:color="auto"/>
          </w:divBdr>
        </w:div>
      </w:divsChild>
    </w:div>
    <w:div w:id="1368725286">
      <w:bodyDiv w:val="1"/>
      <w:marLeft w:val="0"/>
      <w:marRight w:val="0"/>
      <w:marTop w:val="0"/>
      <w:marBottom w:val="0"/>
      <w:divBdr>
        <w:top w:val="none" w:sz="0" w:space="0" w:color="auto"/>
        <w:left w:val="none" w:sz="0" w:space="0" w:color="auto"/>
        <w:bottom w:val="none" w:sz="0" w:space="0" w:color="auto"/>
        <w:right w:val="none" w:sz="0" w:space="0" w:color="auto"/>
      </w:divBdr>
    </w:div>
    <w:div w:id="1573278115">
      <w:bodyDiv w:val="1"/>
      <w:marLeft w:val="0"/>
      <w:marRight w:val="0"/>
      <w:marTop w:val="0"/>
      <w:marBottom w:val="0"/>
      <w:divBdr>
        <w:top w:val="none" w:sz="0" w:space="0" w:color="auto"/>
        <w:left w:val="none" w:sz="0" w:space="0" w:color="auto"/>
        <w:bottom w:val="none" w:sz="0" w:space="0" w:color="auto"/>
        <w:right w:val="none" w:sz="0" w:space="0" w:color="auto"/>
      </w:divBdr>
      <w:divsChild>
        <w:div w:id="121581249">
          <w:marLeft w:val="0"/>
          <w:marRight w:val="0"/>
          <w:marTop w:val="0"/>
          <w:marBottom w:val="0"/>
          <w:divBdr>
            <w:top w:val="none" w:sz="0" w:space="0" w:color="auto"/>
            <w:left w:val="none" w:sz="0" w:space="0" w:color="auto"/>
            <w:bottom w:val="single" w:sz="6" w:space="8" w:color="FFFFFF"/>
            <w:right w:val="none" w:sz="0" w:space="0" w:color="auto"/>
          </w:divBdr>
        </w:div>
        <w:div w:id="202520542">
          <w:marLeft w:val="0"/>
          <w:marRight w:val="0"/>
          <w:marTop w:val="0"/>
          <w:marBottom w:val="0"/>
          <w:divBdr>
            <w:top w:val="none" w:sz="0" w:space="0" w:color="auto"/>
            <w:left w:val="none" w:sz="0" w:space="0" w:color="auto"/>
            <w:bottom w:val="none" w:sz="0" w:space="0" w:color="auto"/>
            <w:right w:val="none" w:sz="0" w:space="0" w:color="auto"/>
          </w:divBdr>
        </w:div>
      </w:divsChild>
    </w:div>
    <w:div w:id="1682126211">
      <w:bodyDiv w:val="1"/>
      <w:marLeft w:val="0"/>
      <w:marRight w:val="0"/>
      <w:marTop w:val="0"/>
      <w:marBottom w:val="0"/>
      <w:divBdr>
        <w:top w:val="none" w:sz="0" w:space="0" w:color="auto"/>
        <w:left w:val="none" w:sz="0" w:space="0" w:color="auto"/>
        <w:bottom w:val="none" w:sz="0" w:space="0" w:color="auto"/>
        <w:right w:val="none" w:sz="0" w:space="0" w:color="auto"/>
      </w:divBdr>
    </w:div>
    <w:div w:id="1874610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SNHelpdesk@state.ma.u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SNHelpdesk@state.ma.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hsn-hospital-non-covered-procedure-code-list-0/downloa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ass.gov/doc/hsn-chc-billable-procedure-codes/downloa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57CCE-CB0E-4F60-A79E-6B6DF6E1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1273</Words>
  <Characters>6646</Characters>
  <Application>Microsoft Office Word</Application>
  <DocSecurity>4</DocSecurity>
  <Lines>949</Lines>
  <Paragraphs>791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7128</CharactersWithSpaces>
  <SharedDoc>false</SharedDoc>
  <HLinks>
    <vt:vector size="24" baseType="variant">
      <vt:variant>
        <vt:i4>3670096</vt:i4>
      </vt:variant>
      <vt:variant>
        <vt:i4>9</vt:i4>
      </vt:variant>
      <vt:variant>
        <vt:i4>0</vt:i4>
      </vt:variant>
      <vt:variant>
        <vt:i4>5</vt:i4>
      </vt:variant>
      <vt:variant>
        <vt:lpwstr>mailto:HSNHelpdesk@state.ma.us</vt:lpwstr>
      </vt:variant>
      <vt:variant>
        <vt:lpwstr/>
      </vt:variant>
      <vt:variant>
        <vt:i4>3670096</vt:i4>
      </vt:variant>
      <vt:variant>
        <vt:i4>6</vt:i4>
      </vt:variant>
      <vt:variant>
        <vt:i4>0</vt:i4>
      </vt:variant>
      <vt:variant>
        <vt:i4>5</vt:i4>
      </vt:variant>
      <vt:variant>
        <vt:lpwstr>mailto:HSNHelpdesk@state.ma.us</vt:lpwstr>
      </vt:variant>
      <vt:variant>
        <vt:lpwstr/>
      </vt:variant>
      <vt:variant>
        <vt:i4>4391001</vt:i4>
      </vt:variant>
      <vt:variant>
        <vt:i4>3</vt:i4>
      </vt:variant>
      <vt:variant>
        <vt:i4>0</vt:i4>
      </vt:variant>
      <vt:variant>
        <vt:i4>5</vt:i4>
      </vt:variant>
      <vt:variant>
        <vt:lpwstr>https://www.mass.gov/doc/hsn-hospital-non-covered-procedure-code-list-0/download</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dc:description/>
  <cp:lastModifiedBy>Sousa, Pam (EHS)</cp:lastModifiedBy>
  <cp:revision>2</cp:revision>
  <cp:lastPrinted>2015-01-26T13:52:00Z</cp:lastPrinted>
  <dcterms:created xsi:type="dcterms:W3CDTF">2023-10-17T14:01:00Z</dcterms:created>
  <dcterms:modified xsi:type="dcterms:W3CDTF">2023-10-17T14:01:00Z</dcterms:modified>
</cp:coreProperties>
</file>