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4E3B0" w14:textId="77777777" w:rsidR="00372C17" w:rsidRPr="00386BCD" w:rsidRDefault="00372C17" w:rsidP="00372C17">
      <w:pPr>
        <w:jc w:val="center"/>
        <w:rPr>
          <w:rFonts w:ascii="Bookman" w:hAnsi="Bookman"/>
          <w:iCs/>
          <w:color w:val="333399"/>
          <w:sz w:val="2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19DF2417" wp14:editId="0C6EF014">
            <wp:simplePos x="0" y="0"/>
            <wp:positionH relativeFrom="column">
              <wp:posOffset>5534660</wp:posOffset>
            </wp:positionH>
            <wp:positionV relativeFrom="paragraph">
              <wp:posOffset>161925</wp:posOffset>
            </wp:positionV>
            <wp:extent cx="1097280" cy="548640"/>
            <wp:effectExtent l="0" t="0" r="7620" b="3810"/>
            <wp:wrapNone/>
            <wp:docPr id="4" name="Picture 4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MassHealth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6BCD">
        <w:rPr>
          <w:noProof/>
          <w:sz w:val="20"/>
        </w:rPr>
        <w:drawing>
          <wp:anchor distT="0" distB="0" distL="114300" distR="114300" simplePos="0" relativeHeight="251663360" behindDoc="1" locked="0" layoutInCell="1" allowOverlap="1" wp14:anchorId="404986CD" wp14:editId="35BB66B9">
            <wp:simplePos x="0" y="0"/>
            <wp:positionH relativeFrom="column">
              <wp:posOffset>-139700</wp:posOffset>
            </wp:positionH>
            <wp:positionV relativeFrom="paragraph">
              <wp:posOffset>-80645</wp:posOffset>
            </wp:positionV>
            <wp:extent cx="914400" cy="1109345"/>
            <wp:effectExtent l="0" t="0" r="0" b="0"/>
            <wp:wrapNone/>
            <wp:docPr id="3" name="Picture 3" descr="Sta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tate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6BCD">
        <w:rPr>
          <w:rFonts w:ascii="Bookman" w:hAnsi="Bookman"/>
          <w:iCs/>
          <w:color w:val="333399"/>
          <w:sz w:val="28"/>
        </w:rPr>
        <w:t>The Commonwealth of Massachusetts</w:t>
      </w:r>
    </w:p>
    <w:p w14:paraId="4A3FBAF7" w14:textId="77777777" w:rsidR="00372C17" w:rsidRPr="00386BCD" w:rsidRDefault="00372C17" w:rsidP="00372C17">
      <w:pPr>
        <w:jc w:val="center"/>
        <w:rPr>
          <w:rFonts w:ascii="Bookman" w:hAnsi="Bookman"/>
          <w:iCs/>
          <w:color w:val="333399"/>
          <w:sz w:val="28"/>
        </w:rPr>
      </w:pPr>
      <w:r w:rsidRPr="00386BCD">
        <w:rPr>
          <w:rFonts w:ascii="Bookman" w:hAnsi="Bookman"/>
          <w:iCs/>
          <w:color w:val="333399"/>
          <w:sz w:val="28"/>
        </w:rPr>
        <w:t>Executive Office of Health and Human Services</w:t>
      </w:r>
    </w:p>
    <w:p w14:paraId="09F48261" w14:textId="77777777" w:rsidR="00372C17" w:rsidRDefault="00372C17" w:rsidP="00372C17">
      <w:pPr>
        <w:pStyle w:val="Heading2"/>
        <w:rPr>
          <w:i w:val="0"/>
        </w:rPr>
      </w:pPr>
      <w:r>
        <w:rPr>
          <w:i w:val="0"/>
        </w:rPr>
        <w:t>Office of Medicaid, Health Safety Net</w:t>
      </w:r>
    </w:p>
    <w:p w14:paraId="043A8541" w14:textId="7B4D4DC0" w:rsidR="00372C17" w:rsidRPr="00AE2F00" w:rsidRDefault="00372C17" w:rsidP="00372C17">
      <w:pPr>
        <w:pStyle w:val="Heading2"/>
        <w:rPr>
          <w:i w:val="0"/>
        </w:rPr>
      </w:pPr>
      <w:r w:rsidRPr="00AE2F00">
        <w:rPr>
          <w:i w:val="0"/>
        </w:rPr>
        <w:t xml:space="preserve">100 Hancock Street, </w:t>
      </w:r>
      <w:r w:rsidR="00BA6328">
        <w:rPr>
          <w:i w:val="0"/>
        </w:rPr>
        <w:t>9</w:t>
      </w:r>
      <w:r w:rsidRPr="00AE2F00">
        <w:rPr>
          <w:i w:val="0"/>
          <w:vertAlign w:val="superscript"/>
        </w:rPr>
        <w:t>th</w:t>
      </w:r>
      <w:r w:rsidRPr="00AE2F00">
        <w:rPr>
          <w:i w:val="0"/>
        </w:rPr>
        <w:t xml:space="preserve"> Floor</w:t>
      </w:r>
    </w:p>
    <w:p w14:paraId="5416C310" w14:textId="77777777" w:rsidR="00372C17" w:rsidRPr="00AE2F00" w:rsidRDefault="00372C17" w:rsidP="00372C17">
      <w:pPr>
        <w:pStyle w:val="Heading2"/>
        <w:rPr>
          <w:i w:val="0"/>
        </w:rPr>
      </w:pPr>
      <w:r w:rsidRPr="00AE2F00">
        <w:rPr>
          <w:i w:val="0"/>
        </w:rPr>
        <w:t>Quincy, Massachusetts 02171</w:t>
      </w:r>
    </w:p>
    <w:p w14:paraId="08461C5A" w14:textId="77777777" w:rsidR="00372C17" w:rsidRPr="00386BCD" w:rsidRDefault="00372C17" w:rsidP="00372C17">
      <w:pPr>
        <w:pStyle w:val="Heading2"/>
        <w:rPr>
          <w:i w:val="0"/>
        </w:rPr>
      </w:pPr>
      <w:r>
        <w:rPr>
          <w:iCs w:val="0"/>
          <w:noProof/>
          <w:color w:val="4451C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B330667" wp14:editId="5290D439">
                <wp:simplePos x="0" y="0"/>
                <wp:positionH relativeFrom="column">
                  <wp:posOffset>4972051</wp:posOffset>
                </wp:positionH>
                <wp:positionV relativeFrom="paragraph">
                  <wp:posOffset>189230</wp:posOffset>
                </wp:positionV>
                <wp:extent cx="1883410" cy="1217295"/>
                <wp:effectExtent l="0" t="0" r="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3410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B9228" w14:textId="77777777" w:rsidR="00372C17" w:rsidRPr="007802E3" w:rsidRDefault="00372C17" w:rsidP="00372C1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058C748A" w14:textId="1F9542CA" w:rsidR="0020240A" w:rsidRPr="00B35265" w:rsidRDefault="0020240A" w:rsidP="0020240A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B35265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Dr. K</w:t>
                            </w: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IAME</w:t>
                            </w:r>
                            <w:r w:rsidRPr="00B35265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 xml:space="preserve"> M</w:t>
                            </w: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AHANIAH</w:t>
                            </w:r>
                            <w:r w:rsidR="00EB035D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, MD, MBA</w:t>
                            </w:r>
                          </w:p>
                          <w:p w14:paraId="785F7BF1" w14:textId="77777777" w:rsidR="0020240A" w:rsidRDefault="0020240A" w:rsidP="0020240A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Secretary</w:t>
                            </w:r>
                          </w:p>
                          <w:p w14:paraId="4DAEE5BB" w14:textId="77777777" w:rsidR="0020240A" w:rsidRDefault="0020240A" w:rsidP="00372C1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7972B03D" w14:textId="237EAC90" w:rsidR="00372C17" w:rsidRDefault="00372C17" w:rsidP="00372C1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MIKE LEVINE</w:t>
                            </w:r>
                          </w:p>
                          <w:p w14:paraId="1406B3B0" w14:textId="38C3F15E" w:rsidR="00372C17" w:rsidRDefault="0020240A" w:rsidP="00372C1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Unders</w:t>
                            </w:r>
                            <w:r w:rsidR="00372C17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ecretary for MassHealth</w:t>
                            </w:r>
                          </w:p>
                          <w:p w14:paraId="602827AD" w14:textId="77777777" w:rsidR="00372C17" w:rsidRDefault="00372C17" w:rsidP="00372C1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7F86EF49" w14:textId="77777777" w:rsidR="00372C17" w:rsidRDefault="00372C17" w:rsidP="00372C1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9F77FD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www.mass.gov/eohhs</w:t>
                            </w:r>
                          </w:p>
                          <w:p w14:paraId="7696C2BF" w14:textId="77777777" w:rsidR="00372C17" w:rsidRDefault="00372C17" w:rsidP="00372C17">
                            <w:pP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10BA03B7" w14:textId="77777777" w:rsidR="00372C17" w:rsidRPr="007802E3" w:rsidRDefault="00372C17" w:rsidP="00372C1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3306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1.5pt;margin-top:14.9pt;width:148.3pt;height:95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" filled="f" stroked="f">
                <v:textbox>
                  <w:txbxContent>
                    <w:p w14:paraId="048B9228" w14:textId="77777777" w:rsidR="00372C17" w:rsidRPr="007802E3" w:rsidRDefault="00372C17" w:rsidP="00372C1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058C748A" w14:textId="1F9542CA" w:rsidR="0020240A" w:rsidRPr="00B35265" w:rsidRDefault="0020240A" w:rsidP="0020240A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B35265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Dr. K</w:t>
                      </w: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IAME</w:t>
                      </w:r>
                      <w:r w:rsidRPr="00B35265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 xml:space="preserve"> M</w:t>
                      </w: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AHANIAH</w:t>
                      </w:r>
                      <w:r w:rsidR="00EB035D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, MD, MBA</w:t>
                      </w:r>
                    </w:p>
                    <w:p w14:paraId="785F7BF1" w14:textId="77777777" w:rsidR="0020240A" w:rsidRDefault="0020240A" w:rsidP="0020240A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Secretary</w:t>
                      </w:r>
                    </w:p>
                    <w:p w14:paraId="4DAEE5BB" w14:textId="77777777" w:rsidR="0020240A" w:rsidRDefault="0020240A" w:rsidP="00372C1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7972B03D" w14:textId="237EAC90" w:rsidR="00372C17" w:rsidRDefault="00372C17" w:rsidP="00372C1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MIKE LEVINE</w:t>
                      </w:r>
                    </w:p>
                    <w:p w14:paraId="1406B3B0" w14:textId="38C3F15E" w:rsidR="00372C17" w:rsidRDefault="0020240A" w:rsidP="00372C1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Unders</w:t>
                      </w:r>
                      <w:r w:rsidR="00372C17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ecretary for MassHealth</w:t>
                      </w:r>
                    </w:p>
                    <w:p w14:paraId="602827AD" w14:textId="77777777" w:rsidR="00372C17" w:rsidRDefault="00372C17" w:rsidP="00372C1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7F86EF49" w14:textId="77777777" w:rsidR="00372C17" w:rsidRDefault="00372C17" w:rsidP="00372C1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9F77FD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www.mass.gov/eohhs</w:t>
                      </w:r>
                    </w:p>
                    <w:p w14:paraId="7696C2BF" w14:textId="77777777" w:rsidR="00372C17" w:rsidRDefault="00372C17" w:rsidP="00372C17">
                      <w:pP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10BA03B7" w14:textId="77777777" w:rsidR="00372C17" w:rsidRPr="007802E3" w:rsidRDefault="00372C17" w:rsidP="00372C1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86BCD">
        <w:rPr>
          <w:i w:val="0"/>
        </w:rPr>
        <w:t xml:space="preserve"> </w:t>
      </w:r>
    </w:p>
    <w:p w14:paraId="04BA4C84" w14:textId="77777777" w:rsidR="00372C17" w:rsidRDefault="00372C17" w:rsidP="00372C17">
      <w:pPr>
        <w:rPr>
          <w:rFonts w:ascii="Bookman" w:hAnsi="Bookman"/>
          <w:iCs/>
          <w:color w:val="4451C8"/>
          <w:sz w:val="24"/>
          <w:szCs w:val="24"/>
        </w:rPr>
      </w:pPr>
      <w:r w:rsidRPr="00386BCD">
        <w:rPr>
          <w:i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5A8A80F" wp14:editId="22440B7C">
                <wp:simplePos x="0" y="0"/>
                <wp:positionH relativeFrom="column">
                  <wp:posOffset>-471170</wp:posOffset>
                </wp:positionH>
                <wp:positionV relativeFrom="paragraph">
                  <wp:posOffset>17780</wp:posOffset>
                </wp:positionV>
                <wp:extent cx="1545590" cy="1217295"/>
                <wp:effectExtent l="0" t="1905" r="190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590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2D2D5D" w14:textId="77777777" w:rsidR="00372C17" w:rsidRPr="007802E3" w:rsidRDefault="00372C17" w:rsidP="00372C1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1F32373B" w14:textId="77777777" w:rsidR="00372C17" w:rsidRPr="007802E3" w:rsidRDefault="00372C17" w:rsidP="00372C1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MAURA HEALEY</w:t>
                            </w:r>
                          </w:p>
                          <w:p w14:paraId="647DA23B" w14:textId="77777777" w:rsidR="00372C17" w:rsidRDefault="00372C17" w:rsidP="00372C1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Governor</w:t>
                            </w:r>
                          </w:p>
                          <w:p w14:paraId="42C59C6E" w14:textId="77777777" w:rsidR="00372C17" w:rsidRDefault="00372C17" w:rsidP="00372C1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320F107D" w14:textId="77777777" w:rsidR="00372C17" w:rsidRDefault="00372C17" w:rsidP="00372C1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KIM DRISCOLL</w:t>
                            </w:r>
                          </w:p>
                          <w:p w14:paraId="06F84DCD" w14:textId="77777777" w:rsidR="00372C17" w:rsidRDefault="00372C17" w:rsidP="00372C1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Lieutenant Governor</w:t>
                            </w:r>
                          </w:p>
                          <w:p w14:paraId="7ECD6266" w14:textId="77777777" w:rsidR="00372C17" w:rsidRPr="007802E3" w:rsidRDefault="00372C17" w:rsidP="00372C1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6F346573" w14:textId="77777777" w:rsidR="00372C17" w:rsidRDefault="00372C17" w:rsidP="0020240A">
                            <w:pP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8A80F" id="Text Box 1" o:spid="_x0000_s1027" type="#_x0000_t202" style="position:absolute;margin-left:-37.1pt;margin-top:1.4pt;width:121.7pt;height:9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" filled="f" stroked="f">
                <v:textbox>
                  <w:txbxContent>
                    <w:p w14:paraId="4B2D2D5D" w14:textId="77777777" w:rsidR="00372C17" w:rsidRPr="007802E3" w:rsidRDefault="00372C17" w:rsidP="00372C1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1F32373B" w14:textId="77777777" w:rsidR="00372C17" w:rsidRPr="007802E3" w:rsidRDefault="00372C17" w:rsidP="00372C1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MAURA HEALEY</w:t>
                      </w:r>
                    </w:p>
                    <w:p w14:paraId="647DA23B" w14:textId="77777777" w:rsidR="00372C17" w:rsidRDefault="00372C17" w:rsidP="00372C1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Governor</w:t>
                      </w:r>
                    </w:p>
                    <w:p w14:paraId="42C59C6E" w14:textId="77777777" w:rsidR="00372C17" w:rsidRDefault="00372C17" w:rsidP="00372C1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320F107D" w14:textId="77777777" w:rsidR="00372C17" w:rsidRDefault="00372C17" w:rsidP="00372C1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KIM DRISCOLL</w:t>
                      </w:r>
                    </w:p>
                    <w:p w14:paraId="06F84DCD" w14:textId="77777777" w:rsidR="00372C17" w:rsidRDefault="00372C17" w:rsidP="00372C1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Lieutenant Governor</w:t>
                      </w:r>
                    </w:p>
                    <w:p w14:paraId="7ECD6266" w14:textId="77777777" w:rsidR="00372C17" w:rsidRPr="007802E3" w:rsidRDefault="00372C17" w:rsidP="00372C1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6F346573" w14:textId="77777777" w:rsidR="00372C17" w:rsidRDefault="00372C17" w:rsidP="0020240A">
                      <w:pP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1610AF" w14:textId="77777777" w:rsidR="00372C17" w:rsidRDefault="00372C17" w:rsidP="00372C17">
      <w:pPr>
        <w:rPr>
          <w:rFonts w:ascii="Bookman" w:hAnsi="Bookman"/>
          <w:iCs/>
          <w:color w:val="4451C8"/>
          <w:sz w:val="24"/>
          <w:szCs w:val="24"/>
        </w:rPr>
      </w:pPr>
    </w:p>
    <w:p w14:paraId="3B8AF446" w14:textId="77777777" w:rsidR="00372C17" w:rsidRDefault="00372C17" w:rsidP="00372C17">
      <w:pPr>
        <w:rPr>
          <w:rFonts w:ascii="Bookman" w:hAnsi="Bookman"/>
          <w:iCs/>
          <w:color w:val="4451C8"/>
          <w:sz w:val="24"/>
          <w:szCs w:val="24"/>
        </w:rPr>
      </w:pPr>
    </w:p>
    <w:p w14:paraId="5CC9EE14" w14:textId="77777777" w:rsidR="00372C17" w:rsidRPr="00FC1F58" w:rsidRDefault="00372C17" w:rsidP="00372C17">
      <w:pPr>
        <w:rPr>
          <w:rFonts w:ascii="Bookman Old Style" w:hAnsi="Bookman Old Style"/>
          <w:b/>
          <w:color w:val="303BA2"/>
          <w:sz w:val="16"/>
          <w:szCs w:val="16"/>
        </w:rPr>
      </w:pPr>
    </w:p>
    <w:p w14:paraId="49BF6E80" w14:textId="77777777" w:rsidR="00372C17" w:rsidRDefault="00372C17" w:rsidP="00372C17">
      <w:pPr>
        <w:ind w:left="-110" w:hanging="220"/>
        <w:rPr>
          <w:rFonts w:ascii="Bookman" w:hAnsi="Bookman"/>
          <w:b/>
          <w:color w:val="333399"/>
          <w:sz w:val="16"/>
          <w:szCs w:val="16"/>
        </w:rPr>
      </w:pPr>
    </w:p>
    <w:p w14:paraId="4FFEFA4B" w14:textId="77777777" w:rsidR="00372C17" w:rsidRDefault="00372C17" w:rsidP="00372C17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14:paraId="03D4E844" w14:textId="77777777" w:rsidR="00372C17" w:rsidRDefault="00372C17" w:rsidP="00372C17"/>
    <w:p w14:paraId="78629402" w14:textId="77777777" w:rsidR="001A778C" w:rsidRDefault="001A778C" w:rsidP="001A778C">
      <w:pPr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447246E" w14:textId="7EA2855A" w:rsidR="003173CF" w:rsidRDefault="00955C68" w:rsidP="006C263F">
      <w:pPr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October</w:t>
      </w:r>
      <w:r w:rsidR="00953833"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  <w:r w:rsidR="00D11F6A">
        <w:rPr>
          <w:rFonts w:ascii="Times New Roman" w:hAnsi="Times New Roman" w:cs="Times New Roman"/>
          <w:sz w:val="24"/>
          <w:szCs w:val="24"/>
        </w:rPr>
        <w:t xml:space="preserve"> </w:t>
      </w:r>
      <w:r w:rsidR="00D11F6A">
        <w:rPr>
          <w:rFonts w:ascii="Times New Roman" w:hAnsi="Times New Roman" w:cs="Times New Roman"/>
          <w:sz w:val="24"/>
          <w:szCs w:val="24"/>
        </w:rPr>
        <w:tab/>
      </w:r>
      <w:r w:rsidR="001A778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1A778C">
        <w:rPr>
          <w:rFonts w:ascii="Times New Roman" w:hAnsi="Times New Roman" w:cs="Times New Roman"/>
          <w:sz w:val="24"/>
          <w:szCs w:val="24"/>
        </w:rPr>
        <w:tab/>
      </w:r>
      <w:r w:rsidR="001A778C">
        <w:rPr>
          <w:rFonts w:ascii="Times New Roman" w:hAnsi="Times New Roman" w:cs="Times New Roman"/>
          <w:sz w:val="24"/>
          <w:szCs w:val="24"/>
        </w:rPr>
        <w:tab/>
      </w:r>
      <w:r w:rsidR="001A778C">
        <w:rPr>
          <w:rFonts w:ascii="Times New Roman" w:hAnsi="Times New Roman" w:cs="Times New Roman"/>
          <w:sz w:val="24"/>
          <w:szCs w:val="24"/>
        </w:rPr>
        <w:tab/>
      </w:r>
      <w:r w:rsidR="003173C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C263F">
        <w:rPr>
          <w:rFonts w:ascii="Times New Roman" w:hAnsi="Times New Roman" w:cs="Times New Roman"/>
          <w:sz w:val="24"/>
          <w:szCs w:val="24"/>
        </w:rPr>
        <w:t xml:space="preserve">  </w:t>
      </w:r>
      <w:r w:rsidR="00A344C9" w:rsidRPr="00CA7447">
        <w:rPr>
          <w:rFonts w:ascii="Times New Roman" w:hAnsi="Times New Roman" w:cs="Times New Roman"/>
          <w:b/>
          <w:bCs/>
          <w:sz w:val="24"/>
          <w:szCs w:val="24"/>
        </w:rPr>
        <w:t>Billing Update</w:t>
      </w:r>
      <w:r w:rsidR="00CA7447" w:rsidRPr="00CA7447">
        <w:rPr>
          <w:rFonts w:ascii="Times New Roman" w:hAnsi="Times New Roman" w:cs="Times New Roman"/>
          <w:b/>
          <w:bCs/>
          <w:sz w:val="24"/>
          <w:szCs w:val="24"/>
        </w:rPr>
        <w:t xml:space="preserve"> HSN-ALL BU-</w:t>
      </w:r>
      <w:r w:rsidR="006C263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37007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216C067B" w14:textId="77777777" w:rsidR="006C263F" w:rsidRDefault="006C263F" w:rsidP="006C263F">
      <w:pPr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7C8E96A5" w14:textId="77777777" w:rsidR="00387B71" w:rsidRPr="002B3A1E" w:rsidRDefault="00387B71" w:rsidP="00387B71">
      <w:pPr>
        <w:rPr>
          <w:b/>
          <w:bCs/>
          <w:color w:val="0070C0"/>
          <w:sz w:val="20"/>
        </w:rPr>
      </w:pPr>
    </w:p>
    <w:p w14:paraId="4B337AFA" w14:textId="04572197" w:rsidR="00D47B58" w:rsidRDefault="00E265E8" w:rsidP="00D47B58">
      <w:pPr>
        <w:spacing w:before="100" w:beforeAutospacing="1" w:after="100" w:afterAutospacing="1"/>
        <w:jc w:val="center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Emergency Regulation Change</w:t>
      </w:r>
      <w:r w:rsidR="00B4420C" w:rsidRPr="00513D2C">
        <w:rPr>
          <w:strike/>
          <w:color w:val="000000"/>
          <w:sz w:val="24"/>
          <w:szCs w:val="24"/>
          <w:u w:val="single"/>
        </w:rPr>
        <w:t xml:space="preserve"> </w:t>
      </w:r>
    </w:p>
    <w:p w14:paraId="7727D1F0" w14:textId="2C45FD31" w:rsidR="00B4420C" w:rsidRPr="00B4420C" w:rsidRDefault="00B4420C" w:rsidP="00B4420C">
      <w:pPr>
        <w:spacing w:before="100" w:beforeAutospacing="1" w:after="100" w:afterAutospacing="1"/>
        <w:rPr>
          <w:color w:val="000000"/>
          <w:sz w:val="24"/>
          <w:szCs w:val="24"/>
        </w:rPr>
      </w:pPr>
      <w:r w:rsidRPr="00B4420C">
        <w:rPr>
          <w:color w:val="000000"/>
          <w:sz w:val="24"/>
          <w:szCs w:val="24"/>
        </w:rPr>
        <w:t xml:space="preserve">Health Safety Net has updated the regulations </w:t>
      </w:r>
      <w:r w:rsidR="00336CEA">
        <w:rPr>
          <w:color w:val="000000"/>
          <w:sz w:val="24"/>
          <w:szCs w:val="24"/>
        </w:rPr>
        <w:t>at</w:t>
      </w:r>
      <w:r w:rsidR="00622C25">
        <w:rPr>
          <w:color w:val="000000"/>
          <w:sz w:val="24"/>
          <w:szCs w:val="24"/>
        </w:rPr>
        <w:t xml:space="preserve"> </w:t>
      </w:r>
      <w:r w:rsidRPr="00B4420C">
        <w:rPr>
          <w:color w:val="000000"/>
          <w:sz w:val="24"/>
          <w:szCs w:val="24"/>
        </w:rPr>
        <w:t>101 CMR 614.00</w:t>
      </w:r>
      <w:r w:rsidR="00336CEA">
        <w:rPr>
          <w:color w:val="000000"/>
          <w:sz w:val="24"/>
          <w:szCs w:val="24"/>
        </w:rPr>
        <w:t xml:space="preserve">, </w:t>
      </w:r>
      <w:r w:rsidR="00336CEA" w:rsidRPr="00513D2C">
        <w:rPr>
          <w:i/>
          <w:iCs/>
          <w:color w:val="000000"/>
          <w:sz w:val="24"/>
          <w:szCs w:val="24"/>
        </w:rPr>
        <w:t>Health Safety Net Payments and Funding</w:t>
      </w:r>
      <w:r w:rsidR="00336CEA">
        <w:rPr>
          <w:color w:val="000000"/>
          <w:sz w:val="24"/>
          <w:szCs w:val="24"/>
        </w:rPr>
        <w:t>. The updates</w:t>
      </w:r>
      <w:r w:rsidRPr="00B4420C">
        <w:rPr>
          <w:color w:val="000000"/>
          <w:sz w:val="24"/>
          <w:szCs w:val="24"/>
        </w:rPr>
        <w:t xml:space="preserve"> includ</w:t>
      </w:r>
      <w:r w:rsidR="00336CEA">
        <w:rPr>
          <w:color w:val="000000"/>
          <w:sz w:val="24"/>
          <w:szCs w:val="24"/>
        </w:rPr>
        <w:t>e</w:t>
      </w:r>
      <w:r w:rsidRPr="00B4420C">
        <w:rPr>
          <w:color w:val="000000"/>
          <w:sz w:val="24"/>
          <w:szCs w:val="24"/>
        </w:rPr>
        <w:t>:</w:t>
      </w:r>
    </w:p>
    <w:p w14:paraId="4DADCE49" w14:textId="5AC207FD" w:rsidR="00B4420C" w:rsidRPr="00B4420C" w:rsidRDefault="00B4420C" w:rsidP="00B4420C">
      <w:pPr>
        <w:numPr>
          <w:ilvl w:val="0"/>
          <w:numId w:val="23"/>
        </w:numPr>
        <w:spacing w:before="100" w:beforeAutospacing="1" w:after="100" w:afterAutospacing="1"/>
        <w:rPr>
          <w:color w:val="000000"/>
          <w:sz w:val="24"/>
          <w:szCs w:val="24"/>
        </w:rPr>
      </w:pPr>
      <w:r w:rsidRPr="00B4420C">
        <w:rPr>
          <w:color w:val="000000"/>
          <w:sz w:val="24"/>
          <w:szCs w:val="24"/>
        </w:rPr>
        <w:t>Update</w:t>
      </w:r>
      <w:r w:rsidR="00336CEA">
        <w:rPr>
          <w:color w:val="000000"/>
          <w:sz w:val="24"/>
          <w:szCs w:val="24"/>
        </w:rPr>
        <w:t xml:space="preserve"> to the</w:t>
      </w:r>
      <w:r w:rsidRPr="00B4420C">
        <w:rPr>
          <w:color w:val="000000"/>
          <w:sz w:val="24"/>
          <w:szCs w:val="24"/>
        </w:rPr>
        <w:t xml:space="preserve"> shortfall allocation beginning</w:t>
      </w:r>
      <w:r w:rsidR="00336CEA">
        <w:rPr>
          <w:color w:val="000000"/>
          <w:sz w:val="24"/>
          <w:szCs w:val="24"/>
        </w:rPr>
        <w:t xml:space="preserve"> in</w:t>
      </w:r>
      <w:r w:rsidRPr="00B4420C">
        <w:rPr>
          <w:color w:val="000000"/>
          <w:sz w:val="24"/>
          <w:szCs w:val="24"/>
        </w:rPr>
        <w:t xml:space="preserve"> FY25 for Disproportionate Share Hospitals (DSH) to set a uniform payment percentage subject to available funding when demand exceeds the HSN trust fund’s ability to pay providers at 85% of </w:t>
      </w:r>
      <w:r w:rsidR="00513D2C">
        <w:rPr>
          <w:color w:val="000000"/>
          <w:sz w:val="24"/>
          <w:szCs w:val="24"/>
        </w:rPr>
        <w:t>d</w:t>
      </w:r>
      <w:r w:rsidR="00513D2C" w:rsidRPr="00B4420C">
        <w:rPr>
          <w:color w:val="000000"/>
          <w:sz w:val="24"/>
          <w:szCs w:val="24"/>
        </w:rPr>
        <w:t>emand.</w:t>
      </w:r>
    </w:p>
    <w:p w14:paraId="1FCFA827" w14:textId="77777777" w:rsidR="00B4420C" w:rsidRPr="00B4420C" w:rsidRDefault="00B4420C" w:rsidP="00B4420C">
      <w:pPr>
        <w:numPr>
          <w:ilvl w:val="0"/>
          <w:numId w:val="23"/>
        </w:numPr>
        <w:spacing w:before="100" w:beforeAutospacing="1" w:after="100" w:afterAutospacing="1"/>
        <w:rPr>
          <w:color w:val="000000"/>
          <w:sz w:val="24"/>
          <w:szCs w:val="24"/>
        </w:rPr>
      </w:pPr>
      <w:r w:rsidRPr="00B4420C">
        <w:rPr>
          <w:color w:val="000000"/>
          <w:sz w:val="24"/>
          <w:szCs w:val="24"/>
        </w:rPr>
        <w:t>Beginning FY26, removes add-on (25%) for hospital outpatient rates for DSH and non-DSH/non-teaching hospital;</w:t>
      </w:r>
    </w:p>
    <w:p w14:paraId="7C72ADA4" w14:textId="77777777" w:rsidR="00B4420C" w:rsidRPr="00B4420C" w:rsidRDefault="00B4420C" w:rsidP="00B4420C">
      <w:pPr>
        <w:numPr>
          <w:ilvl w:val="0"/>
          <w:numId w:val="23"/>
        </w:numPr>
        <w:spacing w:before="100" w:beforeAutospacing="1" w:after="100" w:afterAutospacing="1"/>
        <w:rPr>
          <w:color w:val="000000"/>
          <w:sz w:val="24"/>
          <w:szCs w:val="24"/>
        </w:rPr>
      </w:pPr>
      <w:r w:rsidRPr="00B4420C">
        <w:rPr>
          <w:color w:val="000000"/>
          <w:sz w:val="24"/>
          <w:szCs w:val="24"/>
        </w:rPr>
        <w:t>Disproportionate Share Hospital (DSH) definition change,</w:t>
      </w:r>
    </w:p>
    <w:p w14:paraId="567C65BC" w14:textId="5433DBE6" w:rsidR="00B4420C" w:rsidRPr="00B4420C" w:rsidRDefault="00B4420C" w:rsidP="00B4420C">
      <w:pPr>
        <w:numPr>
          <w:ilvl w:val="1"/>
          <w:numId w:val="23"/>
        </w:numPr>
        <w:spacing w:before="100" w:beforeAutospacing="1" w:after="100" w:afterAutospacing="1"/>
        <w:rPr>
          <w:color w:val="000000"/>
          <w:sz w:val="24"/>
          <w:szCs w:val="24"/>
        </w:rPr>
      </w:pPr>
      <w:r w:rsidRPr="00B4420C">
        <w:rPr>
          <w:color w:val="000000"/>
          <w:sz w:val="24"/>
          <w:szCs w:val="24"/>
        </w:rPr>
        <w:t xml:space="preserve">Updates definition of DSH to minimum 63% public payor mix (no longer including subsidized </w:t>
      </w:r>
      <w:r w:rsidR="006845F7">
        <w:rPr>
          <w:color w:val="000000"/>
          <w:sz w:val="24"/>
          <w:szCs w:val="24"/>
        </w:rPr>
        <w:t>C</w:t>
      </w:r>
      <w:r w:rsidRPr="00B4420C">
        <w:rPr>
          <w:color w:val="000000"/>
          <w:sz w:val="24"/>
          <w:szCs w:val="24"/>
        </w:rPr>
        <w:t xml:space="preserve">onnector </w:t>
      </w:r>
      <w:r w:rsidR="006845F7">
        <w:rPr>
          <w:color w:val="000000"/>
          <w:sz w:val="24"/>
          <w:szCs w:val="24"/>
        </w:rPr>
        <w:t>C</w:t>
      </w:r>
      <w:r w:rsidRPr="00B4420C">
        <w:rPr>
          <w:color w:val="000000"/>
          <w:sz w:val="24"/>
          <w:szCs w:val="24"/>
        </w:rPr>
        <w:t>are utilization),</w:t>
      </w:r>
      <w:r w:rsidR="00336CEA">
        <w:rPr>
          <w:color w:val="000000"/>
          <w:sz w:val="24"/>
          <w:szCs w:val="24"/>
        </w:rPr>
        <w:t xml:space="preserve"> which</w:t>
      </w:r>
      <w:r w:rsidRPr="00B4420C">
        <w:rPr>
          <w:color w:val="000000"/>
          <w:sz w:val="24"/>
          <w:szCs w:val="24"/>
        </w:rPr>
        <w:t xml:space="preserve"> more closely aligns with </w:t>
      </w:r>
      <w:r w:rsidR="00336CEA">
        <w:rPr>
          <w:color w:val="000000"/>
          <w:sz w:val="24"/>
          <w:szCs w:val="24"/>
        </w:rPr>
        <w:t xml:space="preserve">the </w:t>
      </w:r>
      <w:r w:rsidRPr="00B4420C">
        <w:rPr>
          <w:color w:val="000000"/>
          <w:sz w:val="24"/>
          <w:szCs w:val="24"/>
        </w:rPr>
        <w:t xml:space="preserve">High Public Payor </w:t>
      </w:r>
      <w:r w:rsidR="00336CEA">
        <w:rPr>
          <w:color w:val="000000"/>
          <w:sz w:val="24"/>
          <w:szCs w:val="24"/>
        </w:rPr>
        <w:t>Center for Health Information and Analysis (</w:t>
      </w:r>
      <w:r w:rsidRPr="00B4420C">
        <w:rPr>
          <w:color w:val="000000"/>
          <w:sz w:val="24"/>
          <w:szCs w:val="24"/>
        </w:rPr>
        <w:t>CHIA</w:t>
      </w:r>
      <w:r w:rsidR="00336CEA">
        <w:rPr>
          <w:color w:val="000000"/>
          <w:sz w:val="24"/>
          <w:szCs w:val="24"/>
        </w:rPr>
        <w:t>)</w:t>
      </w:r>
      <w:r w:rsidRPr="00B4420C">
        <w:rPr>
          <w:color w:val="000000"/>
          <w:sz w:val="24"/>
          <w:szCs w:val="24"/>
        </w:rPr>
        <w:t xml:space="preserve"> definition,</w:t>
      </w:r>
    </w:p>
    <w:p w14:paraId="7D57D28E" w14:textId="77777777" w:rsidR="00B4420C" w:rsidRPr="00B4420C" w:rsidRDefault="00B4420C" w:rsidP="00B4420C">
      <w:pPr>
        <w:numPr>
          <w:ilvl w:val="1"/>
          <w:numId w:val="23"/>
        </w:numPr>
        <w:spacing w:before="100" w:beforeAutospacing="1" w:after="100" w:afterAutospacing="1"/>
        <w:rPr>
          <w:color w:val="000000"/>
          <w:sz w:val="24"/>
          <w:szCs w:val="24"/>
        </w:rPr>
      </w:pPr>
      <w:r w:rsidRPr="00B4420C">
        <w:rPr>
          <w:color w:val="000000"/>
          <w:sz w:val="24"/>
          <w:szCs w:val="24"/>
        </w:rPr>
        <w:t>Data is connected to 2022;</w:t>
      </w:r>
    </w:p>
    <w:p w14:paraId="2D359C0E" w14:textId="6D654626" w:rsidR="00B4420C" w:rsidRPr="00513D2C" w:rsidRDefault="00B4420C" w:rsidP="00513D2C">
      <w:pPr>
        <w:numPr>
          <w:ilvl w:val="0"/>
          <w:numId w:val="23"/>
        </w:numPr>
        <w:spacing w:before="100" w:beforeAutospacing="1" w:after="100" w:afterAutospacing="1"/>
        <w:rPr>
          <w:color w:val="000000"/>
          <w:sz w:val="24"/>
          <w:szCs w:val="24"/>
        </w:rPr>
      </w:pPr>
      <w:r w:rsidRPr="00513D2C">
        <w:rPr>
          <w:color w:val="000000"/>
          <w:sz w:val="24"/>
          <w:szCs w:val="24"/>
        </w:rPr>
        <w:t xml:space="preserve">Removes references to </w:t>
      </w:r>
      <w:r w:rsidR="00336CEA">
        <w:rPr>
          <w:color w:val="000000"/>
          <w:sz w:val="24"/>
          <w:szCs w:val="24"/>
        </w:rPr>
        <w:t>payor s</w:t>
      </w:r>
      <w:r w:rsidRPr="00513D2C">
        <w:rPr>
          <w:color w:val="000000"/>
          <w:sz w:val="24"/>
          <w:szCs w:val="24"/>
        </w:rPr>
        <w:t xml:space="preserve">urcharge as it’s been replaced by Managed Care Payor Assessment regulations </w:t>
      </w:r>
      <w:r w:rsidR="00336CEA">
        <w:rPr>
          <w:color w:val="000000"/>
          <w:sz w:val="24"/>
          <w:szCs w:val="24"/>
        </w:rPr>
        <w:t xml:space="preserve">at </w:t>
      </w:r>
      <w:r w:rsidRPr="00513D2C">
        <w:rPr>
          <w:color w:val="000000"/>
          <w:sz w:val="24"/>
          <w:szCs w:val="24"/>
        </w:rPr>
        <w:t>101 CMR 515.00.</w:t>
      </w:r>
    </w:p>
    <w:p w14:paraId="7FD41A7D" w14:textId="09668ACF" w:rsidR="00B4420C" w:rsidRDefault="00336CEA" w:rsidP="00D47B58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Updated regulations can be found here: </w:t>
      </w:r>
      <w:hyperlink r:id="rId13" w:history="1">
        <w:r w:rsidRPr="00336CEA">
          <w:rPr>
            <w:rStyle w:val="Hyperlink"/>
            <w:sz w:val="24"/>
            <w:szCs w:val="24"/>
          </w:rPr>
          <w:t>101 CMR 614.00: Health Safety Net Payments and Funding | Mass.gov</w:t>
        </w:r>
      </w:hyperlink>
    </w:p>
    <w:p w14:paraId="25B7A9A1" w14:textId="77777777" w:rsidR="00955C68" w:rsidRDefault="00955C68" w:rsidP="00D66B3B">
      <w:pPr>
        <w:spacing w:before="100" w:beforeAutospacing="1" w:after="100" w:afterAutospacing="1"/>
        <w:jc w:val="center"/>
        <w:rPr>
          <w:color w:val="000000"/>
          <w:sz w:val="24"/>
          <w:szCs w:val="24"/>
          <w:u w:val="single"/>
        </w:rPr>
      </w:pPr>
    </w:p>
    <w:p w14:paraId="0FF9BC07" w14:textId="64838CA6" w:rsidR="006967D8" w:rsidRDefault="006967D8" w:rsidP="00D66B3B">
      <w:pPr>
        <w:spacing w:before="100" w:beforeAutospacing="1" w:after="100" w:afterAutospacing="1"/>
        <w:jc w:val="center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Dental Interim Payments</w:t>
      </w:r>
    </w:p>
    <w:p w14:paraId="35BEA48B" w14:textId="56223480" w:rsidR="00D22EEB" w:rsidRDefault="00F82F51" w:rsidP="00F82F51">
      <w:pPr>
        <w:spacing w:before="100" w:beforeAutospacing="1" w:after="100" w:afterAutospacing="1"/>
        <w:rPr>
          <w:color w:val="000000"/>
          <w:sz w:val="24"/>
          <w:szCs w:val="24"/>
        </w:rPr>
      </w:pPr>
      <w:r w:rsidRPr="00F82F51">
        <w:rPr>
          <w:color w:val="000000"/>
          <w:sz w:val="24"/>
          <w:szCs w:val="24"/>
        </w:rPr>
        <w:t xml:space="preserve">Health Safety Net </w:t>
      </w:r>
      <w:r w:rsidR="00440461">
        <w:rPr>
          <w:color w:val="000000"/>
          <w:sz w:val="24"/>
          <w:szCs w:val="24"/>
        </w:rPr>
        <w:t>is</w:t>
      </w:r>
      <w:r w:rsidRPr="00F82F5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dis</w:t>
      </w:r>
      <w:r w:rsidR="00155E03">
        <w:rPr>
          <w:color w:val="000000"/>
          <w:sz w:val="24"/>
          <w:szCs w:val="24"/>
        </w:rPr>
        <w:t>bur</w:t>
      </w:r>
      <w:r>
        <w:rPr>
          <w:color w:val="000000"/>
          <w:sz w:val="24"/>
          <w:szCs w:val="24"/>
        </w:rPr>
        <w:t>sing</w:t>
      </w:r>
      <w:r w:rsidR="00D47B5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interim payments to Community Health Centers for dental services</w:t>
      </w:r>
      <w:r w:rsidR="00155E03">
        <w:rPr>
          <w:color w:val="000000"/>
          <w:sz w:val="24"/>
          <w:szCs w:val="24"/>
        </w:rPr>
        <w:t xml:space="preserve"> beginning with </w:t>
      </w:r>
      <w:r w:rsidR="00BA6328">
        <w:rPr>
          <w:color w:val="000000"/>
          <w:sz w:val="24"/>
          <w:szCs w:val="24"/>
        </w:rPr>
        <w:t>July</w:t>
      </w:r>
      <w:r w:rsidR="00155E03">
        <w:rPr>
          <w:color w:val="000000"/>
          <w:sz w:val="24"/>
          <w:szCs w:val="24"/>
        </w:rPr>
        <w:t xml:space="preserve"> 2025, as</w:t>
      </w:r>
      <w:r w:rsidR="00D22EEB">
        <w:rPr>
          <w:color w:val="000000"/>
          <w:sz w:val="24"/>
          <w:szCs w:val="24"/>
        </w:rPr>
        <w:t xml:space="preserve"> the </w:t>
      </w:r>
      <w:r w:rsidR="00F94048">
        <w:rPr>
          <w:color w:val="000000"/>
          <w:sz w:val="24"/>
          <w:szCs w:val="24"/>
        </w:rPr>
        <w:t>third-party</w:t>
      </w:r>
      <w:r w:rsidR="00D22EEB">
        <w:rPr>
          <w:color w:val="000000"/>
          <w:sz w:val="24"/>
          <w:szCs w:val="24"/>
        </w:rPr>
        <w:t xml:space="preserve"> dental administrator claims </w:t>
      </w:r>
      <w:r w:rsidR="00155E03">
        <w:rPr>
          <w:color w:val="000000"/>
          <w:sz w:val="24"/>
          <w:szCs w:val="24"/>
        </w:rPr>
        <w:t>are</w:t>
      </w:r>
      <w:r w:rsidR="00D22EEB">
        <w:rPr>
          <w:color w:val="000000"/>
          <w:sz w:val="24"/>
          <w:szCs w:val="24"/>
        </w:rPr>
        <w:t xml:space="preserve"> not </w:t>
      </w:r>
      <w:r w:rsidR="00155E03">
        <w:rPr>
          <w:color w:val="000000"/>
          <w:sz w:val="24"/>
          <w:szCs w:val="24"/>
        </w:rPr>
        <w:t xml:space="preserve">being </w:t>
      </w:r>
      <w:r w:rsidR="006A37E4">
        <w:rPr>
          <w:color w:val="000000"/>
          <w:sz w:val="24"/>
          <w:szCs w:val="24"/>
        </w:rPr>
        <w:t>processed</w:t>
      </w:r>
      <w:r w:rsidR="00D22EEB">
        <w:rPr>
          <w:color w:val="000000"/>
          <w:sz w:val="24"/>
          <w:szCs w:val="24"/>
        </w:rPr>
        <w:t xml:space="preserve"> correctly. </w:t>
      </w:r>
      <w:r w:rsidR="00B0187B">
        <w:rPr>
          <w:color w:val="000000"/>
          <w:sz w:val="24"/>
          <w:szCs w:val="24"/>
        </w:rPr>
        <w:t xml:space="preserve">Monthly </w:t>
      </w:r>
      <w:r w:rsidR="00155E03">
        <w:rPr>
          <w:color w:val="000000"/>
          <w:sz w:val="24"/>
          <w:szCs w:val="24"/>
        </w:rPr>
        <w:t xml:space="preserve">interim </w:t>
      </w:r>
      <w:r w:rsidR="00B0187B">
        <w:rPr>
          <w:color w:val="000000"/>
          <w:sz w:val="24"/>
          <w:szCs w:val="24"/>
        </w:rPr>
        <w:t>payments will continue until a resolution can be reached and claims can be adjudicated</w:t>
      </w:r>
      <w:r w:rsidR="00155E03">
        <w:rPr>
          <w:color w:val="000000"/>
          <w:sz w:val="24"/>
          <w:szCs w:val="24"/>
        </w:rPr>
        <w:t xml:space="preserve">, at which time the Health Safety Net office will </w:t>
      </w:r>
      <w:r w:rsidR="00A7441B">
        <w:rPr>
          <w:color w:val="000000"/>
          <w:sz w:val="24"/>
          <w:szCs w:val="24"/>
        </w:rPr>
        <w:t>notify CHCs</w:t>
      </w:r>
      <w:r w:rsidR="00B0187B">
        <w:rPr>
          <w:color w:val="000000"/>
          <w:sz w:val="24"/>
          <w:szCs w:val="24"/>
        </w:rPr>
        <w:t xml:space="preserve">. </w:t>
      </w:r>
    </w:p>
    <w:p w14:paraId="0402E5AB" w14:textId="191DAAF7" w:rsidR="00D22EEB" w:rsidRDefault="00D22EEB" w:rsidP="00F82F51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link to the </w:t>
      </w:r>
      <w:r w:rsidR="00A7441B">
        <w:rPr>
          <w:color w:val="000000"/>
          <w:sz w:val="24"/>
          <w:szCs w:val="24"/>
        </w:rPr>
        <w:t xml:space="preserve">HSN </w:t>
      </w:r>
      <w:r>
        <w:rPr>
          <w:color w:val="000000"/>
          <w:sz w:val="24"/>
          <w:szCs w:val="24"/>
        </w:rPr>
        <w:t>billable CHC service codes is provided below</w:t>
      </w:r>
      <w:r w:rsidR="00A7441B">
        <w:rPr>
          <w:color w:val="000000"/>
          <w:sz w:val="24"/>
          <w:szCs w:val="24"/>
        </w:rPr>
        <w:t>, with Dental codes included in section 15</w:t>
      </w:r>
      <w:r>
        <w:rPr>
          <w:color w:val="000000"/>
          <w:sz w:val="24"/>
          <w:szCs w:val="24"/>
        </w:rPr>
        <w:t>:</w:t>
      </w:r>
    </w:p>
    <w:p w14:paraId="29EB3C4A" w14:textId="54E1E2B8" w:rsidR="006967D8" w:rsidRDefault="00BA6328" w:rsidP="00955C68">
      <w:pPr>
        <w:spacing w:before="100" w:beforeAutospacing="1" w:after="100" w:afterAutospacing="1"/>
        <w:rPr>
          <w:color w:val="000000"/>
          <w:sz w:val="24"/>
          <w:szCs w:val="24"/>
        </w:rPr>
      </w:pPr>
      <w:hyperlink r:id="rId14" w:history="1">
        <w:r>
          <w:rPr>
            <w:rStyle w:val="Hyperlink"/>
            <w:sz w:val="24"/>
            <w:szCs w:val="24"/>
          </w:rPr>
          <w:t>The Commonwealth of Massachusetts-HSN CHC Billable Procedure Codes</w:t>
        </w:r>
      </w:hyperlink>
      <w:r w:rsidR="00D22EEB">
        <w:rPr>
          <w:color w:val="000000"/>
          <w:sz w:val="24"/>
          <w:szCs w:val="24"/>
        </w:rPr>
        <w:t xml:space="preserve"> </w:t>
      </w:r>
      <w:r w:rsidR="00F82F51">
        <w:rPr>
          <w:color w:val="000000"/>
          <w:sz w:val="24"/>
          <w:szCs w:val="24"/>
        </w:rPr>
        <w:t xml:space="preserve"> </w:t>
      </w:r>
    </w:p>
    <w:p w14:paraId="3B591B92" w14:textId="77777777" w:rsidR="00955C68" w:rsidRDefault="00955C68" w:rsidP="00955C68">
      <w:pPr>
        <w:spacing w:before="100" w:beforeAutospacing="1" w:after="100" w:afterAutospacing="1"/>
        <w:rPr>
          <w:color w:val="000000"/>
          <w:sz w:val="24"/>
          <w:szCs w:val="24"/>
        </w:rPr>
      </w:pPr>
    </w:p>
    <w:p w14:paraId="76427BF3" w14:textId="4EFB5E9A" w:rsidR="00E265E8" w:rsidRPr="00513D2C" w:rsidRDefault="00E265E8" w:rsidP="00E265E8">
      <w:pPr>
        <w:spacing w:before="100" w:beforeAutospacing="1" w:after="100" w:afterAutospacing="1"/>
        <w:jc w:val="center"/>
        <w:rPr>
          <w:color w:val="000000" w:themeColor="text1"/>
          <w:sz w:val="24"/>
          <w:szCs w:val="24"/>
          <w:u w:val="single"/>
        </w:rPr>
      </w:pPr>
      <w:r w:rsidRPr="00513D2C">
        <w:rPr>
          <w:color w:val="000000" w:themeColor="text1"/>
          <w:sz w:val="24"/>
          <w:szCs w:val="24"/>
          <w:u w:val="single"/>
        </w:rPr>
        <w:t>Dental Third</w:t>
      </w:r>
      <w:r w:rsidR="007D4DCC">
        <w:rPr>
          <w:color w:val="000000" w:themeColor="text1"/>
          <w:sz w:val="24"/>
          <w:szCs w:val="24"/>
          <w:u w:val="single"/>
        </w:rPr>
        <w:t>-</w:t>
      </w:r>
      <w:r w:rsidRPr="00513D2C">
        <w:rPr>
          <w:color w:val="000000" w:themeColor="text1"/>
          <w:sz w:val="24"/>
          <w:szCs w:val="24"/>
          <w:u w:val="single"/>
        </w:rPr>
        <w:t>Party Administrator</w:t>
      </w:r>
    </w:p>
    <w:p w14:paraId="0C9330AD" w14:textId="05F7F9E5" w:rsidR="00E265E8" w:rsidRPr="00513D2C" w:rsidRDefault="00E265E8" w:rsidP="00513D2C">
      <w:pPr>
        <w:spacing w:before="100" w:beforeAutospacing="1" w:after="100" w:afterAutospacing="1"/>
        <w:rPr>
          <w:color w:val="000000" w:themeColor="text1"/>
          <w:sz w:val="24"/>
          <w:szCs w:val="24"/>
        </w:rPr>
      </w:pPr>
      <w:r w:rsidRPr="00513D2C">
        <w:rPr>
          <w:color w:val="000000" w:themeColor="text1"/>
          <w:sz w:val="24"/>
          <w:szCs w:val="24"/>
        </w:rPr>
        <w:t xml:space="preserve">The Executive Office of Health and Human Services will transition administrators for dental services starting in </w:t>
      </w:r>
      <w:r w:rsidR="00336CEA">
        <w:rPr>
          <w:color w:val="000000" w:themeColor="text1"/>
          <w:sz w:val="24"/>
          <w:szCs w:val="24"/>
        </w:rPr>
        <w:t xml:space="preserve">early </w:t>
      </w:r>
      <w:r w:rsidRPr="00513D2C">
        <w:rPr>
          <w:color w:val="000000" w:themeColor="text1"/>
          <w:sz w:val="24"/>
          <w:szCs w:val="24"/>
        </w:rPr>
        <w:t xml:space="preserve">2026. DentaQuest will </w:t>
      </w:r>
      <w:r w:rsidR="00336CEA">
        <w:rPr>
          <w:color w:val="000000" w:themeColor="text1"/>
          <w:sz w:val="24"/>
          <w:szCs w:val="24"/>
        </w:rPr>
        <w:t>serve</w:t>
      </w:r>
      <w:r w:rsidRPr="00513D2C">
        <w:rPr>
          <w:color w:val="000000" w:themeColor="text1"/>
          <w:sz w:val="24"/>
          <w:szCs w:val="24"/>
        </w:rPr>
        <w:t xml:space="preserve"> as the </w:t>
      </w:r>
      <w:r w:rsidR="00336CEA">
        <w:rPr>
          <w:color w:val="000000" w:themeColor="text1"/>
          <w:sz w:val="24"/>
          <w:szCs w:val="24"/>
        </w:rPr>
        <w:t xml:space="preserve">dental </w:t>
      </w:r>
      <w:r w:rsidRPr="00513D2C">
        <w:rPr>
          <w:color w:val="000000" w:themeColor="text1"/>
          <w:sz w:val="24"/>
          <w:szCs w:val="24"/>
        </w:rPr>
        <w:t>third-party administrator for MassHealth, the Children’s Medical Security Plan (CMSP), and the Health Safety Net (HSN) dental services</w:t>
      </w:r>
      <w:r w:rsidR="00336CEA">
        <w:rPr>
          <w:color w:val="000000" w:themeColor="text1"/>
          <w:sz w:val="24"/>
          <w:szCs w:val="24"/>
        </w:rPr>
        <w:t xml:space="preserve"> after the transition</w:t>
      </w:r>
      <w:r w:rsidRPr="00513D2C">
        <w:rPr>
          <w:color w:val="000000" w:themeColor="text1"/>
          <w:sz w:val="24"/>
          <w:szCs w:val="24"/>
        </w:rPr>
        <w:t>. There is no precise date as of when DentaQuest will transition to the Third-Party Administrator (TPA).  This will not affect members’ eligibility, nor the rates set for dental services.</w:t>
      </w:r>
      <w:r w:rsidR="00336CEA">
        <w:rPr>
          <w:color w:val="000000" w:themeColor="text1"/>
          <w:sz w:val="24"/>
          <w:szCs w:val="24"/>
        </w:rPr>
        <w:t xml:space="preserve"> </w:t>
      </w:r>
      <w:r w:rsidR="00336CEA" w:rsidRPr="00336CEA">
        <w:rPr>
          <w:color w:val="000000" w:themeColor="text1"/>
          <w:sz w:val="24"/>
          <w:szCs w:val="24"/>
        </w:rPr>
        <w:t>Please continue submitting claims</w:t>
      </w:r>
      <w:r w:rsidR="00336CEA">
        <w:rPr>
          <w:color w:val="000000" w:themeColor="text1"/>
          <w:sz w:val="24"/>
          <w:szCs w:val="24"/>
        </w:rPr>
        <w:t xml:space="preserve"> </w:t>
      </w:r>
      <w:r w:rsidR="00336CEA" w:rsidRPr="00336CEA">
        <w:rPr>
          <w:color w:val="000000" w:themeColor="text1"/>
          <w:sz w:val="24"/>
          <w:szCs w:val="24"/>
        </w:rPr>
        <w:t xml:space="preserve">and all other routine operational tasks through </w:t>
      </w:r>
      <w:proofErr w:type="spellStart"/>
      <w:r w:rsidR="00336CEA" w:rsidRPr="00336CEA">
        <w:rPr>
          <w:color w:val="000000" w:themeColor="text1"/>
          <w:sz w:val="24"/>
          <w:szCs w:val="24"/>
        </w:rPr>
        <w:t>BeneCare</w:t>
      </w:r>
      <w:proofErr w:type="spellEnd"/>
      <w:r w:rsidR="00336CEA" w:rsidRPr="00336CEA">
        <w:rPr>
          <w:color w:val="000000" w:themeColor="text1"/>
          <w:sz w:val="24"/>
          <w:szCs w:val="24"/>
        </w:rPr>
        <w:t xml:space="preserve"> until further instructions are provided regarding the transition.</w:t>
      </w:r>
    </w:p>
    <w:p w14:paraId="283DD267" w14:textId="153A728D" w:rsidR="002C2825" w:rsidRDefault="00F136D5" w:rsidP="00513D2C">
      <w:pPr>
        <w:spacing w:before="100" w:beforeAutospacing="1" w:after="100" w:afterAutospacing="1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Please see here for additional details on the dental TPA transition: </w:t>
      </w:r>
      <w:hyperlink r:id="rId15" w:history="1">
        <w:r w:rsidRPr="00F136D5">
          <w:rPr>
            <w:rStyle w:val="Hyperlink"/>
            <w:sz w:val="24"/>
            <w:szCs w:val="24"/>
          </w:rPr>
          <w:t>MassHealth Dental Program Updates | Mass.gov</w:t>
        </w:r>
      </w:hyperlink>
    </w:p>
    <w:p w14:paraId="5D5AC5F4" w14:textId="23845F04" w:rsidR="002C2825" w:rsidRDefault="002C2825" w:rsidP="002C2825">
      <w:pPr>
        <w:spacing w:before="100" w:beforeAutospacing="1" w:after="100" w:afterAutospacing="1"/>
        <w:jc w:val="center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HSN Dental Prior Authorization Waiver</w:t>
      </w:r>
    </w:p>
    <w:p w14:paraId="73220346" w14:textId="7E495313" w:rsidR="002C2825" w:rsidRPr="00513D2C" w:rsidRDefault="002C2825" w:rsidP="00513D2C">
      <w:pPr>
        <w:spacing w:before="100" w:beforeAutospacing="1" w:after="100" w:afterAutospacing="1"/>
        <w:rPr>
          <w:color w:val="000000"/>
          <w:sz w:val="24"/>
          <w:szCs w:val="24"/>
        </w:rPr>
      </w:pPr>
      <w:r w:rsidRPr="00513D2C">
        <w:rPr>
          <w:color w:val="000000"/>
          <w:sz w:val="24"/>
          <w:szCs w:val="24"/>
        </w:rPr>
        <w:t>Please be advised that EOHHS has posted </w:t>
      </w:r>
      <w:hyperlink r:id="rId16" w:history="1">
        <w:r w:rsidRPr="00513D2C">
          <w:rPr>
            <w:rStyle w:val="Hyperlink"/>
            <w:sz w:val="24"/>
            <w:szCs w:val="24"/>
            <w:u w:val="none"/>
          </w:rPr>
          <w:t>Administrative Bulletin 25-24</w:t>
        </w:r>
      </w:hyperlink>
      <w:r w:rsidRPr="00513D2C">
        <w:rPr>
          <w:color w:val="000000"/>
          <w:sz w:val="24"/>
          <w:szCs w:val="24"/>
        </w:rPr>
        <w:t xml:space="preserve"> announcing the temporary suspension of dental prior authorization </w:t>
      </w:r>
      <w:r w:rsidR="007D4DCC">
        <w:rPr>
          <w:color w:val="000000"/>
          <w:sz w:val="24"/>
          <w:szCs w:val="24"/>
        </w:rPr>
        <w:t xml:space="preserve">(PA) </w:t>
      </w:r>
      <w:r w:rsidRPr="00513D2C">
        <w:rPr>
          <w:color w:val="000000"/>
          <w:sz w:val="24"/>
          <w:szCs w:val="24"/>
        </w:rPr>
        <w:t>requirements for Health Safety Net. </w:t>
      </w:r>
    </w:p>
    <w:p w14:paraId="7AE48E8F" w14:textId="3174DDA7" w:rsidR="002C2825" w:rsidRPr="00513D2C" w:rsidRDefault="002C2825" w:rsidP="00513D2C">
      <w:pPr>
        <w:pStyle w:val="ListParagraph"/>
        <w:numPr>
          <w:ilvl w:val="0"/>
          <w:numId w:val="29"/>
        </w:numPr>
        <w:spacing w:before="100" w:beforeAutospacing="1" w:after="100" w:afterAutospacing="1"/>
        <w:rPr>
          <w:color w:val="000000"/>
          <w:sz w:val="24"/>
          <w:szCs w:val="24"/>
        </w:rPr>
      </w:pPr>
      <w:r w:rsidRPr="00513D2C">
        <w:rPr>
          <w:rFonts w:ascii="Arial" w:hAnsi="Arial" w:cs="Arial"/>
          <w:color w:val="000000"/>
          <w:sz w:val="24"/>
          <w:szCs w:val="24"/>
        </w:rPr>
        <w:t xml:space="preserve">PA requirements for HSN dental services are </w:t>
      </w:r>
      <w:proofErr w:type="gramStart"/>
      <w:r w:rsidRPr="00513D2C">
        <w:rPr>
          <w:rFonts w:ascii="Arial" w:hAnsi="Arial" w:cs="Arial"/>
          <w:color w:val="000000"/>
          <w:sz w:val="24"/>
          <w:szCs w:val="24"/>
        </w:rPr>
        <w:t>temporarily suspended</w:t>
      </w:r>
      <w:proofErr w:type="gramEnd"/>
      <w:r w:rsidRPr="00513D2C">
        <w:rPr>
          <w:rFonts w:ascii="Arial" w:hAnsi="Arial" w:cs="Arial"/>
          <w:color w:val="000000"/>
          <w:sz w:val="24"/>
          <w:szCs w:val="24"/>
        </w:rPr>
        <w:t xml:space="preserve"> effective for dates of service on or after October 1, </w:t>
      </w:r>
      <w:r w:rsidR="00513D2C" w:rsidRPr="00513D2C">
        <w:rPr>
          <w:rFonts w:ascii="Arial" w:hAnsi="Arial" w:cs="Arial"/>
          <w:color w:val="000000"/>
          <w:sz w:val="24"/>
          <w:szCs w:val="24"/>
        </w:rPr>
        <w:t>2025,</w:t>
      </w:r>
      <w:r w:rsidRPr="00513D2C">
        <w:rPr>
          <w:rFonts w:ascii="Arial" w:hAnsi="Arial" w:cs="Arial"/>
          <w:color w:val="000000"/>
          <w:sz w:val="24"/>
          <w:szCs w:val="24"/>
        </w:rPr>
        <w:t xml:space="preserve"> until March 1, 2026, as ongoing systemic and operational limitations are addressed</w:t>
      </w:r>
      <w:r w:rsidR="007D4DCC">
        <w:rPr>
          <w:rFonts w:ascii="Arial" w:hAnsi="Arial" w:cs="Arial"/>
          <w:color w:val="000000"/>
          <w:sz w:val="24"/>
          <w:szCs w:val="24"/>
        </w:rPr>
        <w:t>.</w:t>
      </w:r>
    </w:p>
    <w:p w14:paraId="2D3E0726" w14:textId="12DFEBA4" w:rsidR="002C2825" w:rsidRPr="00513D2C" w:rsidRDefault="002C2825" w:rsidP="00513D2C">
      <w:pPr>
        <w:pStyle w:val="ListParagraph"/>
        <w:numPr>
          <w:ilvl w:val="0"/>
          <w:numId w:val="29"/>
        </w:numPr>
        <w:spacing w:before="100" w:beforeAutospacing="1" w:after="100" w:afterAutospacing="1"/>
        <w:rPr>
          <w:color w:val="000000"/>
          <w:sz w:val="24"/>
          <w:szCs w:val="24"/>
        </w:rPr>
      </w:pPr>
      <w:r w:rsidRPr="00513D2C">
        <w:rPr>
          <w:rFonts w:ascii="Arial" w:hAnsi="Arial" w:cs="Arial"/>
          <w:color w:val="000000"/>
          <w:sz w:val="24"/>
          <w:szCs w:val="24"/>
        </w:rPr>
        <w:t>This temporary suspension of PA requirements applies to acute care hospitals and community health centers that are HSN dental service providers</w:t>
      </w:r>
      <w:r w:rsidR="007D4DCC">
        <w:rPr>
          <w:rFonts w:ascii="Arial" w:hAnsi="Arial" w:cs="Arial"/>
          <w:color w:val="000000"/>
          <w:sz w:val="24"/>
          <w:szCs w:val="24"/>
        </w:rPr>
        <w:t>.</w:t>
      </w:r>
    </w:p>
    <w:p w14:paraId="4F31C56E" w14:textId="07EF9A00" w:rsidR="002C2825" w:rsidRPr="00513D2C" w:rsidRDefault="00772DB5" w:rsidP="00513D2C">
      <w:pPr>
        <w:spacing w:before="100" w:beforeAutospacing="1" w:after="100" w:afterAutospacing="1"/>
        <w:rPr>
          <w:color w:val="000000"/>
          <w:sz w:val="24"/>
          <w:szCs w:val="24"/>
        </w:rPr>
      </w:pPr>
      <w:r w:rsidRPr="00513D2C">
        <w:rPr>
          <w:color w:val="000000"/>
          <w:sz w:val="24"/>
          <w:szCs w:val="24"/>
        </w:rPr>
        <w:t>A link to the bulletin is provided below:</w:t>
      </w:r>
    </w:p>
    <w:p w14:paraId="4F1A21D9" w14:textId="2A27B961" w:rsidR="002C2825" w:rsidRPr="002C2825" w:rsidRDefault="00772DB5" w:rsidP="00513D2C">
      <w:pPr>
        <w:spacing w:before="100" w:beforeAutospacing="1" w:after="100" w:afterAutospacing="1"/>
        <w:rPr>
          <w:color w:val="000000"/>
          <w:sz w:val="24"/>
          <w:szCs w:val="24"/>
          <w:u w:val="single"/>
        </w:rPr>
      </w:pPr>
      <w:hyperlink r:id="rId17" w:history="1">
        <w:r>
          <w:rPr>
            <w:rStyle w:val="Hyperlink"/>
            <w:sz w:val="24"/>
            <w:szCs w:val="24"/>
          </w:rPr>
          <w:t>Administrative Bulletin 25-24 HSN Dental Prior Authorization</w:t>
        </w:r>
      </w:hyperlink>
    </w:p>
    <w:p w14:paraId="34E6A0DA" w14:textId="77777777" w:rsidR="002C2825" w:rsidRDefault="002C2825" w:rsidP="00E265E8">
      <w:pPr>
        <w:spacing w:before="100" w:beforeAutospacing="1" w:after="100" w:afterAutospacing="1"/>
        <w:jc w:val="center"/>
        <w:rPr>
          <w:color w:val="000000"/>
          <w:sz w:val="24"/>
          <w:szCs w:val="24"/>
          <w:u w:val="single"/>
        </w:rPr>
      </w:pPr>
    </w:p>
    <w:p w14:paraId="61C255B6" w14:textId="5D26CF2C" w:rsidR="00E265E8" w:rsidRPr="00D66B3B" w:rsidRDefault="00C37007" w:rsidP="00E265E8">
      <w:pPr>
        <w:spacing w:before="100" w:beforeAutospacing="1" w:after="100" w:afterAutospacing="1"/>
        <w:jc w:val="center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Resweeps</w:t>
      </w:r>
    </w:p>
    <w:p w14:paraId="305B6552" w14:textId="6D43BE71" w:rsidR="00FA1A3A" w:rsidRDefault="00514D9B" w:rsidP="002F2306">
      <w:pPr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Health Safety Net has identified </w:t>
      </w:r>
      <w:r w:rsidR="00EB035D">
        <w:rPr>
          <w:rFonts w:eastAsia="Calibri"/>
          <w:bCs/>
          <w:sz w:val="24"/>
          <w:szCs w:val="24"/>
        </w:rPr>
        <w:t xml:space="preserve">that certain </w:t>
      </w:r>
      <w:r w:rsidR="00704DD3">
        <w:rPr>
          <w:rFonts w:eastAsia="Calibri"/>
          <w:bCs/>
          <w:sz w:val="24"/>
          <w:szCs w:val="24"/>
        </w:rPr>
        <w:t>Current Procedural Terminology (</w:t>
      </w:r>
      <w:r w:rsidR="00EB035D">
        <w:rPr>
          <w:rFonts w:eastAsia="Calibri"/>
          <w:bCs/>
          <w:sz w:val="24"/>
          <w:szCs w:val="24"/>
        </w:rPr>
        <w:t>CPT</w:t>
      </w:r>
      <w:r w:rsidR="00704DD3">
        <w:rPr>
          <w:rFonts w:eastAsia="Calibri"/>
          <w:bCs/>
          <w:sz w:val="24"/>
          <w:szCs w:val="24"/>
        </w:rPr>
        <w:t>)</w:t>
      </w:r>
      <w:r w:rsidR="00EB035D">
        <w:rPr>
          <w:rFonts w:eastAsia="Calibri"/>
          <w:bCs/>
          <w:sz w:val="24"/>
          <w:szCs w:val="24"/>
        </w:rPr>
        <w:t xml:space="preserve"> codes have been incorrectly denying or paying at zero. The Health Safety Net team has been working to ident</w:t>
      </w:r>
      <w:r w:rsidR="007B751D">
        <w:rPr>
          <w:rFonts w:eastAsia="Calibri"/>
          <w:bCs/>
          <w:sz w:val="24"/>
          <w:szCs w:val="24"/>
        </w:rPr>
        <w:t>if</w:t>
      </w:r>
      <w:r w:rsidR="00EB035D">
        <w:rPr>
          <w:rFonts w:eastAsia="Calibri"/>
          <w:bCs/>
          <w:sz w:val="24"/>
          <w:szCs w:val="24"/>
        </w:rPr>
        <w:t>y the</w:t>
      </w:r>
      <w:r w:rsidR="007B751D">
        <w:rPr>
          <w:rFonts w:eastAsia="Calibri"/>
          <w:bCs/>
          <w:sz w:val="24"/>
          <w:szCs w:val="24"/>
        </w:rPr>
        <w:t xml:space="preserve"> claims that were affected and resweep those claims to </w:t>
      </w:r>
      <w:r w:rsidR="00704DD3">
        <w:rPr>
          <w:rFonts w:eastAsia="Calibri"/>
          <w:bCs/>
          <w:sz w:val="24"/>
          <w:szCs w:val="24"/>
        </w:rPr>
        <w:t xml:space="preserve">pay </w:t>
      </w:r>
      <w:r w:rsidR="007B751D">
        <w:rPr>
          <w:rFonts w:eastAsia="Calibri"/>
          <w:bCs/>
          <w:sz w:val="24"/>
          <w:szCs w:val="24"/>
        </w:rPr>
        <w:t>properly</w:t>
      </w:r>
      <w:r w:rsidR="00704DD3">
        <w:rPr>
          <w:rFonts w:eastAsia="Calibri"/>
          <w:bCs/>
          <w:sz w:val="24"/>
          <w:szCs w:val="24"/>
        </w:rPr>
        <w:t xml:space="preserve">.  </w:t>
      </w:r>
      <w:r w:rsidR="00FA1A3A">
        <w:rPr>
          <w:rFonts w:eastAsia="Calibri"/>
          <w:bCs/>
          <w:sz w:val="24"/>
          <w:szCs w:val="24"/>
        </w:rPr>
        <w:t xml:space="preserve">The </w:t>
      </w:r>
      <w:r w:rsidR="00704DD3">
        <w:rPr>
          <w:rFonts w:eastAsia="Calibri"/>
          <w:bCs/>
          <w:sz w:val="24"/>
          <w:szCs w:val="24"/>
        </w:rPr>
        <w:t>CPT codes T1040 and 9</w:t>
      </w:r>
      <w:r w:rsidR="00C75BF4">
        <w:rPr>
          <w:rFonts w:eastAsia="Calibri"/>
          <w:bCs/>
          <w:sz w:val="24"/>
          <w:szCs w:val="24"/>
        </w:rPr>
        <w:t>0671</w:t>
      </w:r>
      <w:r w:rsidR="00D47B58">
        <w:rPr>
          <w:rFonts w:eastAsia="Calibri"/>
          <w:bCs/>
          <w:sz w:val="24"/>
          <w:szCs w:val="24"/>
        </w:rPr>
        <w:t xml:space="preserve"> are the first codes to be corrected</w:t>
      </w:r>
      <w:r w:rsidR="00704DD3">
        <w:rPr>
          <w:rFonts w:eastAsia="Calibri"/>
          <w:bCs/>
          <w:sz w:val="24"/>
          <w:szCs w:val="24"/>
        </w:rPr>
        <w:t>.</w:t>
      </w:r>
      <w:r w:rsidR="008845EA">
        <w:rPr>
          <w:rFonts w:eastAsia="Calibri"/>
          <w:bCs/>
          <w:sz w:val="24"/>
          <w:szCs w:val="24"/>
        </w:rPr>
        <w:t xml:space="preserve"> </w:t>
      </w:r>
      <w:r w:rsidR="00FA1A3A">
        <w:rPr>
          <w:rFonts w:eastAsia="Calibri"/>
          <w:bCs/>
          <w:sz w:val="24"/>
          <w:szCs w:val="24"/>
        </w:rPr>
        <w:t>Be aware that the T1040 and 90671 resweep payments will be seen in an upcoming payment.</w:t>
      </w:r>
    </w:p>
    <w:p w14:paraId="188A6383" w14:textId="77777777" w:rsidR="00FA1A3A" w:rsidRDefault="00FA1A3A" w:rsidP="002F2306">
      <w:pPr>
        <w:rPr>
          <w:rFonts w:eastAsia="Calibri"/>
          <w:bCs/>
          <w:sz w:val="24"/>
          <w:szCs w:val="24"/>
        </w:rPr>
      </w:pPr>
    </w:p>
    <w:p w14:paraId="52BBDFBB" w14:textId="4BC4D89A" w:rsidR="00C37007" w:rsidRPr="00D66B3B" w:rsidRDefault="00C37007" w:rsidP="00C37007">
      <w:pPr>
        <w:spacing w:before="100" w:beforeAutospacing="1" w:after="100" w:afterAutospacing="1"/>
        <w:jc w:val="center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CARC Codes</w:t>
      </w:r>
    </w:p>
    <w:p w14:paraId="7A2AB056" w14:textId="77777777" w:rsidR="00C37007" w:rsidRDefault="00C37007" w:rsidP="002F2306">
      <w:pPr>
        <w:rPr>
          <w:rFonts w:eastAsia="Calibri"/>
          <w:bCs/>
          <w:sz w:val="24"/>
          <w:szCs w:val="24"/>
        </w:rPr>
      </w:pPr>
    </w:p>
    <w:p w14:paraId="492DF123" w14:textId="77777777" w:rsidR="00440461" w:rsidRDefault="001770F3" w:rsidP="002F2306">
      <w:pPr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Claim Adjustment Reason Codes (CARC) are being reviewed. The Health Safety Net team has discontinued the acceptance of CARCs 6, 8, and 45</w:t>
      </w:r>
      <w:r w:rsidR="00440461">
        <w:rPr>
          <w:rFonts w:eastAsia="Calibri"/>
          <w:bCs/>
          <w:sz w:val="24"/>
          <w:szCs w:val="24"/>
        </w:rPr>
        <w:t>, explained below</w:t>
      </w:r>
      <w:r w:rsidR="001571A6">
        <w:rPr>
          <w:rFonts w:eastAsia="Calibri"/>
          <w:bCs/>
          <w:sz w:val="24"/>
          <w:szCs w:val="24"/>
        </w:rPr>
        <w:t>. The</w:t>
      </w:r>
      <w:r w:rsidR="00955C68">
        <w:rPr>
          <w:rFonts w:eastAsia="Calibri"/>
          <w:bCs/>
          <w:sz w:val="24"/>
          <w:szCs w:val="24"/>
        </w:rPr>
        <w:t xml:space="preserve"> codes </w:t>
      </w:r>
      <w:r w:rsidR="005A78B3">
        <w:rPr>
          <w:rFonts w:eastAsia="Calibri"/>
          <w:bCs/>
          <w:sz w:val="24"/>
          <w:szCs w:val="24"/>
        </w:rPr>
        <w:t>are no longer being allowed to better align with MassHealth.</w:t>
      </w:r>
    </w:p>
    <w:p w14:paraId="447F5344" w14:textId="358EFC43" w:rsidR="00440461" w:rsidRPr="00513D2C" w:rsidRDefault="005A78B3" w:rsidP="00440461">
      <w:pPr>
        <w:pStyle w:val="ListParagraph"/>
        <w:numPr>
          <w:ilvl w:val="0"/>
          <w:numId w:val="21"/>
        </w:numPr>
        <w:rPr>
          <w:rFonts w:ascii="Arial" w:eastAsia="Calibri" w:hAnsi="Arial" w:cs="Arial"/>
          <w:bCs/>
          <w:sz w:val="24"/>
          <w:szCs w:val="24"/>
        </w:rPr>
      </w:pPr>
      <w:r w:rsidRPr="00513D2C">
        <w:rPr>
          <w:rFonts w:ascii="Arial" w:eastAsia="Calibri" w:hAnsi="Arial" w:cs="Arial"/>
          <w:bCs/>
          <w:sz w:val="24"/>
          <w:szCs w:val="24"/>
        </w:rPr>
        <w:t>CARC code 6</w:t>
      </w:r>
      <w:r w:rsidR="00440461" w:rsidRPr="00513D2C">
        <w:rPr>
          <w:rFonts w:ascii="Arial" w:eastAsia="Calibri" w:hAnsi="Arial" w:cs="Arial"/>
          <w:bCs/>
          <w:sz w:val="24"/>
          <w:szCs w:val="24"/>
        </w:rPr>
        <w:t>:</w:t>
      </w:r>
      <w:r w:rsidRPr="00513D2C">
        <w:rPr>
          <w:rFonts w:ascii="Arial" w:eastAsia="Calibri" w:hAnsi="Arial" w:cs="Arial"/>
          <w:bCs/>
          <w:sz w:val="24"/>
          <w:szCs w:val="24"/>
        </w:rPr>
        <w:t xml:space="preserve"> procedure code is inconsistent with patient’s age</w:t>
      </w:r>
    </w:p>
    <w:p w14:paraId="4CFC407B" w14:textId="2E30C0D8" w:rsidR="00440461" w:rsidRPr="00513D2C" w:rsidRDefault="005A78B3" w:rsidP="00440461">
      <w:pPr>
        <w:pStyle w:val="ListParagraph"/>
        <w:numPr>
          <w:ilvl w:val="0"/>
          <w:numId w:val="21"/>
        </w:numPr>
        <w:rPr>
          <w:rFonts w:ascii="Arial" w:eastAsia="Calibri" w:hAnsi="Arial" w:cs="Arial"/>
          <w:bCs/>
          <w:sz w:val="24"/>
          <w:szCs w:val="24"/>
        </w:rPr>
      </w:pPr>
      <w:r w:rsidRPr="00513D2C">
        <w:rPr>
          <w:rFonts w:ascii="Arial" w:eastAsia="Calibri" w:hAnsi="Arial" w:cs="Arial"/>
          <w:bCs/>
          <w:sz w:val="24"/>
          <w:szCs w:val="24"/>
        </w:rPr>
        <w:t>CARC code 8</w:t>
      </w:r>
      <w:r w:rsidR="00440461" w:rsidRPr="00513D2C">
        <w:rPr>
          <w:rFonts w:ascii="Arial" w:eastAsia="Calibri" w:hAnsi="Arial" w:cs="Arial"/>
          <w:bCs/>
          <w:sz w:val="24"/>
          <w:szCs w:val="24"/>
        </w:rPr>
        <w:t>:</w:t>
      </w:r>
      <w:r w:rsidRPr="00513D2C">
        <w:rPr>
          <w:rFonts w:ascii="Arial" w:eastAsia="Calibri" w:hAnsi="Arial" w:cs="Arial"/>
          <w:bCs/>
          <w:sz w:val="24"/>
          <w:szCs w:val="24"/>
        </w:rPr>
        <w:t xml:space="preserve"> procedure code is inconsistent with the provider type or specialty.  </w:t>
      </w:r>
    </w:p>
    <w:p w14:paraId="471428FA" w14:textId="49B28FA2" w:rsidR="00DE5985" w:rsidRPr="00513D2C" w:rsidRDefault="005A78B3" w:rsidP="00A835A9">
      <w:pPr>
        <w:pStyle w:val="ListParagraph"/>
        <w:numPr>
          <w:ilvl w:val="0"/>
          <w:numId w:val="21"/>
        </w:numPr>
        <w:rPr>
          <w:rFonts w:ascii="Arial" w:eastAsia="Calibri" w:hAnsi="Arial" w:cs="Arial"/>
          <w:bCs/>
          <w:sz w:val="24"/>
          <w:szCs w:val="24"/>
        </w:rPr>
      </w:pPr>
      <w:r w:rsidRPr="00513D2C">
        <w:rPr>
          <w:rFonts w:ascii="Arial" w:eastAsia="Calibri" w:hAnsi="Arial" w:cs="Arial"/>
          <w:bCs/>
          <w:sz w:val="24"/>
          <w:szCs w:val="24"/>
        </w:rPr>
        <w:lastRenderedPageBreak/>
        <w:t>CARC code 45</w:t>
      </w:r>
      <w:r w:rsidR="00440461" w:rsidRPr="00513D2C">
        <w:rPr>
          <w:rFonts w:ascii="Arial" w:eastAsia="Calibri" w:hAnsi="Arial" w:cs="Arial"/>
          <w:bCs/>
          <w:sz w:val="24"/>
          <w:szCs w:val="24"/>
        </w:rPr>
        <w:t>:</w:t>
      </w:r>
      <w:r w:rsidRPr="00513D2C">
        <w:rPr>
          <w:rFonts w:ascii="Arial" w:eastAsia="Calibri" w:hAnsi="Arial" w:cs="Arial"/>
          <w:bCs/>
          <w:sz w:val="24"/>
          <w:szCs w:val="24"/>
        </w:rPr>
        <w:t xml:space="preserve"> charge exceeds the fee schedule or maximum allowable amount as contracted in the fee arrangement. </w:t>
      </w:r>
    </w:p>
    <w:p w14:paraId="3DE7B6B6" w14:textId="77777777" w:rsidR="00E265E8" w:rsidRDefault="00E265E8" w:rsidP="002F2306">
      <w:pPr>
        <w:rPr>
          <w:rFonts w:eastAsia="Calibri"/>
          <w:bCs/>
          <w:sz w:val="24"/>
          <w:szCs w:val="24"/>
        </w:rPr>
      </w:pPr>
    </w:p>
    <w:p w14:paraId="54C08972" w14:textId="47EC3292" w:rsidR="00955C68" w:rsidRPr="00D66B3B" w:rsidRDefault="00955C68" w:rsidP="00955C68">
      <w:pPr>
        <w:spacing w:before="100" w:beforeAutospacing="1" w:after="100" w:afterAutospacing="1"/>
        <w:jc w:val="center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Access to INET</w:t>
      </w:r>
    </w:p>
    <w:p w14:paraId="12974534" w14:textId="77777777" w:rsidR="00955C68" w:rsidRPr="00955C68" w:rsidRDefault="00955C68" w:rsidP="00955C68">
      <w:pPr>
        <w:rPr>
          <w:sz w:val="24"/>
          <w:szCs w:val="24"/>
        </w:rPr>
      </w:pPr>
      <w:r w:rsidRPr="00955C68">
        <w:rPr>
          <w:sz w:val="24"/>
          <w:szCs w:val="24"/>
        </w:rPr>
        <w:t>The Health Safety Net has been receiving an increased number of requests for INET access.</w:t>
      </w:r>
    </w:p>
    <w:p w14:paraId="5046852D" w14:textId="77777777" w:rsidR="00955C68" w:rsidRPr="00955C68" w:rsidRDefault="00955C68" w:rsidP="00955C68">
      <w:pPr>
        <w:rPr>
          <w:sz w:val="24"/>
          <w:szCs w:val="24"/>
        </w:rPr>
      </w:pPr>
    </w:p>
    <w:p w14:paraId="3C6FEC69" w14:textId="3F4920E6" w:rsidR="00955C68" w:rsidRDefault="00955C68" w:rsidP="00955C68">
      <w:pPr>
        <w:rPr>
          <w:sz w:val="24"/>
          <w:szCs w:val="24"/>
        </w:rPr>
      </w:pPr>
      <w:r w:rsidRPr="00955C68">
        <w:rPr>
          <w:sz w:val="24"/>
          <w:szCs w:val="24"/>
        </w:rPr>
        <w:t xml:space="preserve">Please use the </w:t>
      </w:r>
      <w:r w:rsidR="00440461">
        <w:rPr>
          <w:sz w:val="24"/>
          <w:szCs w:val="24"/>
        </w:rPr>
        <w:t>linked</w:t>
      </w:r>
      <w:r w:rsidR="00440461" w:rsidRPr="00955C68">
        <w:rPr>
          <w:sz w:val="24"/>
          <w:szCs w:val="24"/>
        </w:rPr>
        <w:t xml:space="preserve"> </w:t>
      </w:r>
      <w:r w:rsidRPr="00955C68">
        <w:rPr>
          <w:sz w:val="24"/>
          <w:szCs w:val="24"/>
        </w:rPr>
        <w:t>form</w:t>
      </w:r>
      <w:r w:rsidR="00440461">
        <w:rPr>
          <w:sz w:val="24"/>
          <w:szCs w:val="24"/>
        </w:rPr>
        <w:t>, and note the tips below</w:t>
      </w:r>
      <w:r w:rsidRPr="00955C68">
        <w:rPr>
          <w:sz w:val="24"/>
          <w:szCs w:val="24"/>
        </w:rPr>
        <w:t xml:space="preserve">: </w:t>
      </w:r>
    </w:p>
    <w:p w14:paraId="217C1582" w14:textId="77777777" w:rsidR="00955C68" w:rsidRDefault="00955C68" w:rsidP="00955C68">
      <w:pPr>
        <w:rPr>
          <w:sz w:val="24"/>
          <w:szCs w:val="24"/>
        </w:rPr>
      </w:pPr>
    </w:p>
    <w:p w14:paraId="4F68C93E" w14:textId="01FD1D9A" w:rsidR="00955C68" w:rsidRPr="00955C68" w:rsidRDefault="00955C68" w:rsidP="00955C68">
      <w:pPr>
        <w:rPr>
          <w:sz w:val="24"/>
          <w:szCs w:val="24"/>
        </w:rPr>
      </w:pPr>
      <w:hyperlink r:id="rId18" w:history="1">
        <w:r w:rsidRPr="00955C68">
          <w:rPr>
            <w:rStyle w:val="Hyperlink"/>
            <w:sz w:val="24"/>
            <w:szCs w:val="24"/>
          </w:rPr>
          <w:t>https://www.mass.gov/doc/hsn-user-agreement/download</w:t>
        </w:r>
      </w:hyperlink>
    </w:p>
    <w:p w14:paraId="072BCFD3" w14:textId="77777777" w:rsidR="00955C68" w:rsidRPr="00955C68" w:rsidRDefault="00955C68" w:rsidP="00955C68">
      <w:pPr>
        <w:rPr>
          <w:sz w:val="24"/>
          <w:szCs w:val="24"/>
        </w:rPr>
      </w:pPr>
    </w:p>
    <w:p w14:paraId="2CCD428D" w14:textId="4D172BC9" w:rsidR="00955C68" w:rsidRPr="00A835A9" w:rsidRDefault="00955C68" w:rsidP="00513D2C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A835A9">
        <w:rPr>
          <w:sz w:val="24"/>
          <w:szCs w:val="24"/>
        </w:rPr>
        <w:t xml:space="preserve">Include the </w:t>
      </w:r>
      <w:r w:rsidR="00440461">
        <w:rPr>
          <w:sz w:val="24"/>
          <w:szCs w:val="24"/>
        </w:rPr>
        <w:t>Org ID</w:t>
      </w:r>
      <w:r w:rsidRPr="00A835A9">
        <w:rPr>
          <w:sz w:val="24"/>
          <w:szCs w:val="24"/>
        </w:rPr>
        <w:t xml:space="preserve"> of the provider you are requesting access to.</w:t>
      </w:r>
    </w:p>
    <w:p w14:paraId="597EDCDC" w14:textId="0CF7AF51" w:rsidR="00955C68" w:rsidRPr="00A835A9" w:rsidRDefault="00955C68" w:rsidP="00513D2C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A835A9">
        <w:rPr>
          <w:sz w:val="24"/>
          <w:szCs w:val="24"/>
        </w:rPr>
        <w:t>Have the form signed by a manager from the facility.</w:t>
      </w:r>
    </w:p>
    <w:p w14:paraId="72EBC241" w14:textId="7B822E56" w:rsidR="00955C68" w:rsidRPr="00A835A9" w:rsidRDefault="00955C68" w:rsidP="00513D2C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A835A9">
        <w:rPr>
          <w:sz w:val="24"/>
          <w:szCs w:val="24"/>
        </w:rPr>
        <w:t xml:space="preserve">This is a legal document kept on file for audit </w:t>
      </w:r>
      <w:r w:rsidR="00513D2C" w:rsidRPr="00A835A9">
        <w:rPr>
          <w:sz w:val="24"/>
          <w:szCs w:val="24"/>
        </w:rPr>
        <w:t>purposes</w:t>
      </w:r>
      <w:r w:rsidR="00513D2C">
        <w:rPr>
          <w:sz w:val="24"/>
          <w:szCs w:val="24"/>
        </w:rPr>
        <w:t xml:space="preserve"> and</w:t>
      </w:r>
      <w:r w:rsidR="00440461">
        <w:rPr>
          <w:sz w:val="24"/>
          <w:szCs w:val="24"/>
        </w:rPr>
        <w:t xml:space="preserve"> should be accurately completed</w:t>
      </w:r>
      <w:r w:rsidRPr="00A835A9">
        <w:rPr>
          <w:sz w:val="24"/>
          <w:szCs w:val="24"/>
        </w:rPr>
        <w:t>.</w:t>
      </w:r>
    </w:p>
    <w:p w14:paraId="59882BC0" w14:textId="78B81FCD" w:rsidR="00955C68" w:rsidRPr="00A835A9" w:rsidRDefault="00955C68" w:rsidP="00513D2C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A835A9">
        <w:rPr>
          <w:sz w:val="24"/>
          <w:szCs w:val="24"/>
        </w:rPr>
        <w:t>When submitting more than one request, please</w:t>
      </w:r>
      <w:r w:rsidR="00440461">
        <w:rPr>
          <w:sz w:val="24"/>
          <w:szCs w:val="24"/>
        </w:rPr>
        <w:t xml:space="preserve"> submit separate</w:t>
      </w:r>
      <w:r w:rsidRPr="00A835A9">
        <w:rPr>
          <w:sz w:val="24"/>
          <w:szCs w:val="24"/>
        </w:rPr>
        <w:t xml:space="preserve"> form</w:t>
      </w:r>
      <w:r w:rsidR="00440461">
        <w:rPr>
          <w:sz w:val="24"/>
          <w:szCs w:val="24"/>
        </w:rPr>
        <w:t>s</w:t>
      </w:r>
      <w:r w:rsidRPr="00A835A9">
        <w:rPr>
          <w:sz w:val="24"/>
          <w:szCs w:val="24"/>
        </w:rPr>
        <w:t>.</w:t>
      </w:r>
    </w:p>
    <w:p w14:paraId="58035391" w14:textId="4AA8E964" w:rsidR="00955C68" w:rsidRPr="00A835A9" w:rsidRDefault="00955C68" w:rsidP="00513D2C">
      <w:pPr>
        <w:pStyle w:val="ListParagraph"/>
        <w:numPr>
          <w:ilvl w:val="0"/>
          <w:numId w:val="22"/>
        </w:numPr>
        <w:rPr>
          <w:sz w:val="24"/>
          <w:szCs w:val="24"/>
        </w:rPr>
      </w:pPr>
      <w:proofErr w:type="gramStart"/>
      <w:r w:rsidRPr="00A835A9">
        <w:rPr>
          <w:sz w:val="24"/>
          <w:szCs w:val="24"/>
        </w:rPr>
        <w:t>Each individual</w:t>
      </w:r>
      <w:proofErr w:type="gramEnd"/>
      <w:r w:rsidRPr="00A835A9">
        <w:rPr>
          <w:sz w:val="24"/>
          <w:szCs w:val="24"/>
        </w:rPr>
        <w:t xml:space="preserve"> will receive an email when their access is complete.</w:t>
      </w:r>
    </w:p>
    <w:p w14:paraId="12A9D452" w14:textId="4D0E8D26" w:rsidR="00955C68" w:rsidRPr="00A835A9" w:rsidRDefault="00955C68" w:rsidP="00513D2C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A835A9">
        <w:rPr>
          <w:sz w:val="24"/>
          <w:szCs w:val="24"/>
        </w:rPr>
        <w:t>Allow 2-3 business days for the process to finalize.</w:t>
      </w:r>
    </w:p>
    <w:p w14:paraId="1842FDD2" w14:textId="4249D341" w:rsidR="00955C68" w:rsidRPr="00A835A9" w:rsidRDefault="00955C68" w:rsidP="00513D2C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A835A9">
        <w:rPr>
          <w:sz w:val="24"/>
          <w:szCs w:val="24"/>
        </w:rPr>
        <w:t>Make sure the information is clear and legible to lessen errors.</w:t>
      </w:r>
    </w:p>
    <w:p w14:paraId="5D102553" w14:textId="77777777" w:rsidR="00955C68" w:rsidRPr="00955C68" w:rsidRDefault="00955C68" w:rsidP="00955C68">
      <w:pPr>
        <w:rPr>
          <w:sz w:val="24"/>
          <w:szCs w:val="24"/>
        </w:rPr>
      </w:pPr>
    </w:p>
    <w:p w14:paraId="4F74B84B" w14:textId="0949B588" w:rsidR="00955C68" w:rsidRPr="00955C68" w:rsidRDefault="00955C68" w:rsidP="00955C68">
      <w:pPr>
        <w:rPr>
          <w:sz w:val="24"/>
          <w:szCs w:val="24"/>
        </w:rPr>
      </w:pPr>
      <w:r w:rsidRPr="00955C68">
        <w:rPr>
          <w:sz w:val="24"/>
          <w:szCs w:val="24"/>
        </w:rPr>
        <w:t xml:space="preserve">Please note this is an updated form, do not use </w:t>
      </w:r>
      <w:r w:rsidR="00440461">
        <w:rPr>
          <w:sz w:val="24"/>
          <w:szCs w:val="24"/>
        </w:rPr>
        <w:t>an</w:t>
      </w:r>
      <w:r w:rsidR="00440461" w:rsidRPr="00955C68">
        <w:rPr>
          <w:sz w:val="24"/>
          <w:szCs w:val="24"/>
        </w:rPr>
        <w:t xml:space="preserve"> </w:t>
      </w:r>
      <w:r w:rsidRPr="00955C68">
        <w:rPr>
          <w:sz w:val="24"/>
          <w:szCs w:val="24"/>
        </w:rPr>
        <w:t>older form you may have on file.</w:t>
      </w:r>
    </w:p>
    <w:p w14:paraId="030AEA06" w14:textId="77777777" w:rsidR="00955C68" w:rsidRDefault="00955C68" w:rsidP="002F2306">
      <w:pPr>
        <w:rPr>
          <w:rFonts w:eastAsia="Calibri"/>
          <w:bCs/>
          <w:sz w:val="24"/>
          <w:szCs w:val="24"/>
        </w:rPr>
      </w:pPr>
    </w:p>
    <w:p w14:paraId="46D1AD7C" w14:textId="77777777" w:rsidR="00DE5985" w:rsidRDefault="00DE5985" w:rsidP="002F2306">
      <w:pPr>
        <w:rPr>
          <w:rFonts w:eastAsia="Calibri"/>
          <w:bCs/>
          <w:sz w:val="24"/>
          <w:szCs w:val="24"/>
        </w:rPr>
      </w:pPr>
    </w:p>
    <w:p w14:paraId="629903D9" w14:textId="77777777" w:rsidR="00A67951" w:rsidRDefault="00A67951" w:rsidP="001A778C">
      <w:pPr>
        <w:rPr>
          <w:color w:val="000000"/>
          <w:sz w:val="24"/>
          <w:szCs w:val="24"/>
        </w:rPr>
      </w:pPr>
    </w:p>
    <w:p w14:paraId="4352A7BD" w14:textId="29CE18C5" w:rsidR="00A344C9" w:rsidRDefault="00D51B50" w:rsidP="001A778C">
      <w:pPr>
        <w:rPr>
          <w:rFonts w:ascii="Calibri" w:eastAsia="Calibri" w:hAnsi="Calibri" w:cs="Calibri"/>
          <w:b/>
          <w:sz w:val="24"/>
          <w:szCs w:val="24"/>
        </w:rPr>
      </w:pPr>
      <w:r w:rsidRPr="00D51B50">
        <w:rPr>
          <w:rFonts w:ascii="Calibri" w:eastAsia="Calibri" w:hAnsi="Calibri" w:cs="Calibri"/>
          <w:b/>
          <w:sz w:val="24"/>
          <w:szCs w:val="24"/>
        </w:rPr>
        <w:t xml:space="preserve">For any questions about this billing update, please contact the HSN Customer Service line at 800-609-7232 or </w:t>
      </w:r>
      <w:bookmarkStart w:id="0" w:name="_Hlk104371731"/>
      <w:r w:rsidRPr="00D51B50">
        <w:rPr>
          <w:rFonts w:ascii="Calibri" w:eastAsia="Calibri" w:hAnsi="Calibri" w:cs="Calibri"/>
          <w:b/>
          <w:sz w:val="24"/>
          <w:szCs w:val="24"/>
        </w:rPr>
        <w:t xml:space="preserve">by email at </w:t>
      </w:r>
      <w:hyperlink r:id="rId19" w:history="1">
        <w:r w:rsidRPr="00D51B50">
          <w:rPr>
            <w:rStyle w:val="Hyperlink"/>
            <w:rFonts w:ascii="Calibri" w:eastAsia="Calibri" w:hAnsi="Calibri" w:cs="Calibri"/>
            <w:b/>
            <w:sz w:val="24"/>
            <w:szCs w:val="24"/>
          </w:rPr>
          <w:t>HSNHelpdesk@state.ma.us</w:t>
        </w:r>
      </w:hyperlink>
      <w:r w:rsidRPr="00D51B50">
        <w:rPr>
          <w:rFonts w:ascii="Calibri" w:eastAsia="Calibri" w:hAnsi="Calibri" w:cs="Calibri"/>
          <w:b/>
          <w:sz w:val="24"/>
          <w:szCs w:val="24"/>
        </w:rPr>
        <w:t xml:space="preserve">. </w:t>
      </w:r>
      <w:bookmarkEnd w:id="0"/>
    </w:p>
    <w:p w14:paraId="387884E5" w14:textId="77777777" w:rsidR="00387B71" w:rsidRDefault="00387B71" w:rsidP="001A778C">
      <w:pPr>
        <w:rPr>
          <w:rFonts w:ascii="Calibri" w:eastAsia="Calibri" w:hAnsi="Calibri" w:cs="Calibri"/>
          <w:b/>
          <w:sz w:val="24"/>
          <w:szCs w:val="24"/>
        </w:rPr>
      </w:pPr>
    </w:p>
    <w:p w14:paraId="47D165A3" w14:textId="77777777" w:rsidR="00387B71" w:rsidRDefault="00387B71" w:rsidP="001A778C">
      <w:pPr>
        <w:rPr>
          <w:rFonts w:ascii="Calibri" w:eastAsia="Calibri" w:hAnsi="Calibri" w:cs="Calibri"/>
          <w:b/>
          <w:sz w:val="24"/>
          <w:szCs w:val="24"/>
        </w:rPr>
      </w:pPr>
    </w:p>
    <w:p w14:paraId="5847E0CD" w14:textId="77777777" w:rsidR="00387B71" w:rsidRDefault="00387B71" w:rsidP="001A778C">
      <w:pPr>
        <w:rPr>
          <w:rFonts w:ascii="Calibri" w:eastAsia="Calibri" w:hAnsi="Calibri" w:cs="Calibri"/>
          <w:b/>
          <w:sz w:val="24"/>
          <w:szCs w:val="24"/>
        </w:rPr>
      </w:pPr>
    </w:p>
    <w:p w14:paraId="62775B03" w14:textId="68046D3D" w:rsidR="00387B71" w:rsidRDefault="00861773" w:rsidP="001A778C">
      <w:pPr>
        <w:rPr>
          <w:rFonts w:ascii="Calibri" w:eastAsia="Calibri" w:hAnsi="Calibri" w:cs="Calibri"/>
          <w:b/>
          <w:sz w:val="24"/>
          <w:szCs w:val="24"/>
        </w:rPr>
      </w:pPr>
      <w:hyperlink r:id="rId20" w:history="1">
        <w:r w:rsidRPr="00861773">
          <w:rPr>
            <w:rStyle w:val="Hyperlink"/>
            <w:rFonts w:ascii="Calibri" w:eastAsia="Calibri" w:hAnsi="Calibri" w:cs="Calibri"/>
            <w:b/>
            <w:sz w:val="24"/>
            <w:szCs w:val="24"/>
          </w:rPr>
          <w:t>Information about HSN Provider Guides and Billing Updates | Mass.gov</w:t>
        </w:r>
      </w:hyperlink>
    </w:p>
    <w:p w14:paraId="56022A25" w14:textId="5CB7D5EA" w:rsidR="00861773" w:rsidRDefault="00861773" w:rsidP="001A778C">
      <w:pPr>
        <w:rPr>
          <w:rStyle w:val="Hyperlink"/>
          <w:rFonts w:ascii="Calibri" w:eastAsia="Calibri" w:hAnsi="Calibri" w:cs="Calibri"/>
          <w:b/>
          <w:sz w:val="24"/>
          <w:szCs w:val="24"/>
        </w:rPr>
      </w:pPr>
      <w:hyperlink r:id="rId21" w:history="1">
        <w:r w:rsidRPr="00861773">
          <w:rPr>
            <w:rStyle w:val="Hyperlink"/>
            <w:rFonts w:ascii="Calibri" w:eastAsia="Calibri" w:hAnsi="Calibri" w:cs="Calibri"/>
            <w:b/>
            <w:sz w:val="24"/>
            <w:szCs w:val="24"/>
          </w:rPr>
          <w:t>HSN claims and payment information | Mass.gov</w:t>
        </w:r>
      </w:hyperlink>
    </w:p>
    <w:sectPr w:rsidR="00861773" w:rsidSect="00B95BC6">
      <w:footerReference w:type="default" r:id="rId22"/>
      <w:type w:val="continuous"/>
      <w:pgSz w:w="12240" w:h="15840" w:code="1"/>
      <w:pgMar w:top="630" w:right="1080" w:bottom="450" w:left="1080" w:header="720" w:footer="49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7BC0E" w14:textId="77777777" w:rsidR="00E57B02" w:rsidRDefault="00E57B02">
      <w:r>
        <w:separator/>
      </w:r>
    </w:p>
  </w:endnote>
  <w:endnote w:type="continuationSeparator" w:id="0">
    <w:p w14:paraId="6D142556" w14:textId="77777777" w:rsidR="00E57B02" w:rsidRDefault="00E57B02">
      <w:r>
        <w:continuationSeparator/>
      </w:r>
    </w:p>
  </w:endnote>
  <w:endnote w:type="continuationNotice" w:id="1">
    <w:p w14:paraId="69FD6F4C" w14:textId="77777777" w:rsidR="00E57B02" w:rsidRDefault="00E57B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7D4AA" w14:textId="77777777" w:rsidR="000254A1" w:rsidRDefault="000254A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524CC">
      <w:rPr>
        <w:noProof/>
      </w:rPr>
      <w:t>2</w:t>
    </w:r>
    <w:r>
      <w:rPr>
        <w:noProof/>
      </w:rPr>
      <w:fldChar w:fldCharType="end"/>
    </w:r>
  </w:p>
  <w:p w14:paraId="33B658B9" w14:textId="77777777" w:rsidR="000254A1" w:rsidRDefault="000254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2E954" w14:textId="77777777" w:rsidR="00E57B02" w:rsidRDefault="00E57B02">
      <w:r>
        <w:separator/>
      </w:r>
    </w:p>
  </w:footnote>
  <w:footnote w:type="continuationSeparator" w:id="0">
    <w:p w14:paraId="103AF186" w14:textId="77777777" w:rsidR="00E57B02" w:rsidRDefault="00E57B02">
      <w:r>
        <w:continuationSeparator/>
      </w:r>
    </w:p>
  </w:footnote>
  <w:footnote w:type="continuationNotice" w:id="1">
    <w:p w14:paraId="645B7726" w14:textId="77777777" w:rsidR="00E57B02" w:rsidRDefault="00E57B0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F1BED"/>
    <w:multiLevelType w:val="hybridMultilevel"/>
    <w:tmpl w:val="264A4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E7F4D"/>
    <w:multiLevelType w:val="multilevel"/>
    <w:tmpl w:val="DFBE0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8B7B80"/>
    <w:multiLevelType w:val="hybridMultilevel"/>
    <w:tmpl w:val="72360040"/>
    <w:lvl w:ilvl="0" w:tplc="21144D56">
      <w:start w:val="1"/>
      <w:numFmt w:val="bullet"/>
      <w:lvlText w:val="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04BEF"/>
    <w:multiLevelType w:val="hybridMultilevel"/>
    <w:tmpl w:val="77C05F6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46950"/>
    <w:multiLevelType w:val="hybridMultilevel"/>
    <w:tmpl w:val="B6DCBD16"/>
    <w:lvl w:ilvl="0" w:tplc="84DC51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342C3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2CCD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701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D403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E8FB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A070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B68D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A44C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D541FC1"/>
    <w:multiLevelType w:val="hybridMultilevel"/>
    <w:tmpl w:val="C7D83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A6443"/>
    <w:multiLevelType w:val="hybridMultilevel"/>
    <w:tmpl w:val="39DC3E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D0207B"/>
    <w:multiLevelType w:val="hybridMultilevel"/>
    <w:tmpl w:val="87F89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E7AA7"/>
    <w:multiLevelType w:val="hybridMultilevel"/>
    <w:tmpl w:val="5DAAAE2E"/>
    <w:lvl w:ilvl="0" w:tplc="8E46AE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cs="Times New Roman" w:hint="default"/>
      </w:rPr>
    </w:lvl>
    <w:lvl w:ilvl="1" w:tplc="15DAC9D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cs="Times New Roman" w:hint="default"/>
      </w:rPr>
    </w:lvl>
    <w:lvl w:ilvl="2" w:tplc="EA26675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cs="Times New Roman" w:hint="default"/>
      </w:rPr>
    </w:lvl>
    <w:lvl w:ilvl="3" w:tplc="D1181E2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cs="Times New Roman" w:hint="default"/>
      </w:rPr>
    </w:lvl>
    <w:lvl w:ilvl="4" w:tplc="188AE3B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cs="Times New Roman" w:hint="default"/>
      </w:rPr>
    </w:lvl>
    <w:lvl w:ilvl="5" w:tplc="9224F45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cs="Times New Roman" w:hint="default"/>
      </w:rPr>
    </w:lvl>
    <w:lvl w:ilvl="6" w:tplc="67DE0C3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cs="Times New Roman" w:hint="default"/>
      </w:rPr>
    </w:lvl>
    <w:lvl w:ilvl="7" w:tplc="2280116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cs="Times New Roman" w:hint="default"/>
      </w:rPr>
    </w:lvl>
    <w:lvl w:ilvl="8" w:tplc="FDDC709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cs="Times New Roman" w:hint="default"/>
      </w:rPr>
    </w:lvl>
  </w:abstractNum>
  <w:abstractNum w:abstractNumId="9" w15:restartNumberingAfterBreak="0">
    <w:nsid w:val="378D6D28"/>
    <w:multiLevelType w:val="hybridMultilevel"/>
    <w:tmpl w:val="B96C0A9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C7F80"/>
    <w:multiLevelType w:val="hybridMultilevel"/>
    <w:tmpl w:val="D8AE40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BB0D96"/>
    <w:multiLevelType w:val="hybridMultilevel"/>
    <w:tmpl w:val="B030D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BC705C"/>
    <w:multiLevelType w:val="hybridMultilevel"/>
    <w:tmpl w:val="A3986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FE22A1"/>
    <w:multiLevelType w:val="hybridMultilevel"/>
    <w:tmpl w:val="66A6445C"/>
    <w:lvl w:ilvl="0" w:tplc="D47C3C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8B04BD9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CFAF5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AD8BC2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DA02A4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5A9C63F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664E5A0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8B3CFF3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3E4C731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4" w15:restartNumberingAfterBreak="0">
    <w:nsid w:val="44541DC6"/>
    <w:multiLevelType w:val="hybridMultilevel"/>
    <w:tmpl w:val="F27071CA"/>
    <w:lvl w:ilvl="0" w:tplc="FAECC58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60259"/>
    <w:multiLevelType w:val="hybridMultilevel"/>
    <w:tmpl w:val="91AE3754"/>
    <w:lvl w:ilvl="0" w:tplc="041877E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3D17D2"/>
    <w:multiLevelType w:val="hybridMultilevel"/>
    <w:tmpl w:val="02F0316E"/>
    <w:lvl w:ilvl="0" w:tplc="0409001B">
      <w:start w:val="1"/>
      <w:numFmt w:val="lowerRoman"/>
      <w:lvlText w:val="%1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51F3B38"/>
    <w:multiLevelType w:val="hybridMultilevel"/>
    <w:tmpl w:val="F244BF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5C948BA"/>
    <w:multiLevelType w:val="hybridMultilevel"/>
    <w:tmpl w:val="9A682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D05BAF"/>
    <w:multiLevelType w:val="hybridMultilevel"/>
    <w:tmpl w:val="4EE63C9A"/>
    <w:lvl w:ilvl="0" w:tplc="C78CDF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A66C47"/>
    <w:multiLevelType w:val="hybridMultilevel"/>
    <w:tmpl w:val="5922E0E2"/>
    <w:lvl w:ilvl="0" w:tplc="041877E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947400"/>
    <w:multiLevelType w:val="hybridMultilevel"/>
    <w:tmpl w:val="D28E3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B11212"/>
    <w:multiLevelType w:val="hybridMultilevel"/>
    <w:tmpl w:val="F72AC7A2"/>
    <w:lvl w:ilvl="0" w:tplc="041877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A2F82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3C40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7A3C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B87A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E0DB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ECCB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883D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9A08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1C50F4A"/>
    <w:multiLevelType w:val="hybridMultilevel"/>
    <w:tmpl w:val="D7F459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447668"/>
    <w:multiLevelType w:val="hybridMultilevel"/>
    <w:tmpl w:val="4F3E6702"/>
    <w:lvl w:ilvl="0" w:tplc="90F0C3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521EAA"/>
    <w:multiLevelType w:val="multilevel"/>
    <w:tmpl w:val="0D92FF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sz w:val="22"/>
        <w:szCs w:val="22"/>
      </w:rPr>
    </w:lvl>
  </w:abstractNum>
  <w:abstractNum w:abstractNumId="26" w15:restartNumberingAfterBreak="0">
    <w:nsid w:val="73AA16B8"/>
    <w:multiLevelType w:val="hybridMultilevel"/>
    <w:tmpl w:val="2612FD48"/>
    <w:lvl w:ilvl="0" w:tplc="FAECC58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453ED25C">
      <w:start w:val="1"/>
      <w:numFmt w:val="lowerRoman"/>
      <w:lvlText w:val="%2."/>
      <w:lvlJc w:val="left"/>
      <w:pPr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8B57FFA"/>
    <w:multiLevelType w:val="hybridMultilevel"/>
    <w:tmpl w:val="FDC40500"/>
    <w:lvl w:ilvl="0" w:tplc="D1B8359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ABE2FF7"/>
    <w:multiLevelType w:val="hybridMultilevel"/>
    <w:tmpl w:val="8C2AD224"/>
    <w:lvl w:ilvl="0" w:tplc="04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 w16cid:durableId="1259406561">
    <w:abstractNumId w:val="27"/>
  </w:num>
  <w:num w:numId="2" w16cid:durableId="410124684">
    <w:abstractNumId w:val="3"/>
  </w:num>
  <w:num w:numId="3" w16cid:durableId="1323116594">
    <w:abstractNumId w:val="9"/>
  </w:num>
  <w:num w:numId="4" w16cid:durableId="81462467">
    <w:abstractNumId w:val="10"/>
  </w:num>
  <w:num w:numId="5" w16cid:durableId="132334427">
    <w:abstractNumId w:val="23"/>
  </w:num>
  <w:num w:numId="6" w16cid:durableId="1445617333">
    <w:abstractNumId w:val="6"/>
  </w:num>
  <w:num w:numId="7" w16cid:durableId="634801142">
    <w:abstractNumId w:val="17"/>
  </w:num>
  <w:num w:numId="8" w16cid:durableId="130943040">
    <w:abstractNumId w:val="2"/>
  </w:num>
  <w:num w:numId="9" w16cid:durableId="236405662">
    <w:abstractNumId w:val="5"/>
  </w:num>
  <w:num w:numId="10" w16cid:durableId="363868195">
    <w:abstractNumId w:val="24"/>
  </w:num>
  <w:num w:numId="11" w16cid:durableId="644235331">
    <w:abstractNumId w:val="26"/>
  </w:num>
  <w:num w:numId="12" w16cid:durableId="915629555">
    <w:abstractNumId w:val="14"/>
  </w:num>
  <w:num w:numId="13" w16cid:durableId="2055150872">
    <w:abstractNumId w:val="16"/>
  </w:num>
  <w:num w:numId="14" w16cid:durableId="915089832">
    <w:abstractNumId w:val="25"/>
  </w:num>
  <w:num w:numId="15" w16cid:durableId="1331104949">
    <w:abstractNumId w:val="19"/>
  </w:num>
  <w:num w:numId="16" w16cid:durableId="1101297457">
    <w:abstractNumId w:val="13"/>
  </w:num>
  <w:num w:numId="17" w16cid:durableId="1840121157">
    <w:abstractNumId w:val="8"/>
  </w:num>
  <w:num w:numId="18" w16cid:durableId="1370031991">
    <w:abstractNumId w:val="11"/>
  </w:num>
  <w:num w:numId="19" w16cid:durableId="1894936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39306167">
    <w:abstractNumId w:val="12"/>
  </w:num>
  <w:num w:numId="21" w16cid:durableId="1558854435">
    <w:abstractNumId w:val="28"/>
  </w:num>
  <w:num w:numId="22" w16cid:durableId="925501718">
    <w:abstractNumId w:val="7"/>
  </w:num>
  <w:num w:numId="23" w16cid:durableId="787235369">
    <w:abstractNumId w:val="22"/>
  </w:num>
  <w:num w:numId="24" w16cid:durableId="1020668794">
    <w:abstractNumId w:val="0"/>
  </w:num>
  <w:num w:numId="25" w16cid:durableId="1964917635">
    <w:abstractNumId w:val="15"/>
  </w:num>
  <w:num w:numId="26" w16cid:durableId="321128290">
    <w:abstractNumId w:val="4"/>
  </w:num>
  <w:num w:numId="27" w16cid:durableId="2136216302">
    <w:abstractNumId w:val="18"/>
  </w:num>
  <w:num w:numId="28" w16cid:durableId="83576038">
    <w:abstractNumId w:val="21"/>
  </w:num>
  <w:num w:numId="29" w16cid:durableId="79529326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91"/>
    <w:rsid w:val="00003B09"/>
    <w:rsid w:val="00011B43"/>
    <w:rsid w:val="00014D23"/>
    <w:rsid w:val="00020E0F"/>
    <w:rsid w:val="000218F6"/>
    <w:rsid w:val="00023F0A"/>
    <w:rsid w:val="000254A1"/>
    <w:rsid w:val="00025924"/>
    <w:rsid w:val="0003631E"/>
    <w:rsid w:val="0004511C"/>
    <w:rsid w:val="00050CFA"/>
    <w:rsid w:val="000517C8"/>
    <w:rsid w:val="00053F8D"/>
    <w:rsid w:val="000642F1"/>
    <w:rsid w:val="00064F04"/>
    <w:rsid w:val="00070017"/>
    <w:rsid w:val="000714EC"/>
    <w:rsid w:val="000822DC"/>
    <w:rsid w:val="000917DD"/>
    <w:rsid w:val="000920C5"/>
    <w:rsid w:val="000948C8"/>
    <w:rsid w:val="000A060F"/>
    <w:rsid w:val="000A3425"/>
    <w:rsid w:val="000A5A3E"/>
    <w:rsid w:val="000D1437"/>
    <w:rsid w:val="000E02D6"/>
    <w:rsid w:val="000E21BD"/>
    <w:rsid w:val="000E3A81"/>
    <w:rsid w:val="000E7EF5"/>
    <w:rsid w:val="000F2FB3"/>
    <w:rsid w:val="000F41EA"/>
    <w:rsid w:val="000F4D41"/>
    <w:rsid w:val="00104A6C"/>
    <w:rsid w:val="00104ED4"/>
    <w:rsid w:val="001066DC"/>
    <w:rsid w:val="0011308B"/>
    <w:rsid w:val="001145CC"/>
    <w:rsid w:val="001152CA"/>
    <w:rsid w:val="0011656D"/>
    <w:rsid w:val="00117995"/>
    <w:rsid w:val="00117AFD"/>
    <w:rsid w:val="001244E3"/>
    <w:rsid w:val="00132FE1"/>
    <w:rsid w:val="00134691"/>
    <w:rsid w:val="00136393"/>
    <w:rsid w:val="00142ADA"/>
    <w:rsid w:val="00146FD1"/>
    <w:rsid w:val="0014797B"/>
    <w:rsid w:val="00151378"/>
    <w:rsid w:val="00152C75"/>
    <w:rsid w:val="00155E03"/>
    <w:rsid w:val="001571A6"/>
    <w:rsid w:val="00157C26"/>
    <w:rsid w:val="00161609"/>
    <w:rsid w:val="00167C98"/>
    <w:rsid w:val="00170C17"/>
    <w:rsid w:val="001770F3"/>
    <w:rsid w:val="0018517C"/>
    <w:rsid w:val="00186186"/>
    <w:rsid w:val="001A4FFD"/>
    <w:rsid w:val="001A778C"/>
    <w:rsid w:val="001B15F5"/>
    <w:rsid w:val="001B3F94"/>
    <w:rsid w:val="001C3CAB"/>
    <w:rsid w:val="001C6ECA"/>
    <w:rsid w:val="001D7253"/>
    <w:rsid w:val="001E1D23"/>
    <w:rsid w:val="001E6AC7"/>
    <w:rsid w:val="001E7C3D"/>
    <w:rsid w:val="001F075D"/>
    <w:rsid w:val="001F0C3D"/>
    <w:rsid w:val="001F28D5"/>
    <w:rsid w:val="001F32B9"/>
    <w:rsid w:val="0020240A"/>
    <w:rsid w:val="00206158"/>
    <w:rsid w:val="002063AB"/>
    <w:rsid w:val="0020717F"/>
    <w:rsid w:val="00215187"/>
    <w:rsid w:val="00215CAD"/>
    <w:rsid w:val="002177F0"/>
    <w:rsid w:val="00223B9F"/>
    <w:rsid w:val="00226BCC"/>
    <w:rsid w:val="002304A9"/>
    <w:rsid w:val="00230E81"/>
    <w:rsid w:val="00251F12"/>
    <w:rsid w:val="002520D5"/>
    <w:rsid w:val="00254EA1"/>
    <w:rsid w:val="002555B1"/>
    <w:rsid w:val="00257A16"/>
    <w:rsid w:val="002630E2"/>
    <w:rsid w:val="00263CB3"/>
    <w:rsid w:val="00266394"/>
    <w:rsid w:val="00266A2F"/>
    <w:rsid w:val="00266AB2"/>
    <w:rsid w:val="00271C4A"/>
    <w:rsid w:val="00277D5D"/>
    <w:rsid w:val="00280190"/>
    <w:rsid w:val="00284CED"/>
    <w:rsid w:val="00294D58"/>
    <w:rsid w:val="002976B1"/>
    <w:rsid w:val="002A53A2"/>
    <w:rsid w:val="002B0829"/>
    <w:rsid w:val="002B4A7D"/>
    <w:rsid w:val="002B7E51"/>
    <w:rsid w:val="002C0410"/>
    <w:rsid w:val="002C2825"/>
    <w:rsid w:val="002D360A"/>
    <w:rsid w:val="002D784B"/>
    <w:rsid w:val="002D7BE3"/>
    <w:rsid w:val="002E5DA6"/>
    <w:rsid w:val="002F04ED"/>
    <w:rsid w:val="002F2306"/>
    <w:rsid w:val="002F28A5"/>
    <w:rsid w:val="002F7BA8"/>
    <w:rsid w:val="00306619"/>
    <w:rsid w:val="0031179B"/>
    <w:rsid w:val="00311FEC"/>
    <w:rsid w:val="00313DA2"/>
    <w:rsid w:val="003173CF"/>
    <w:rsid w:val="00320612"/>
    <w:rsid w:val="00321D33"/>
    <w:rsid w:val="00321E6E"/>
    <w:rsid w:val="00323C82"/>
    <w:rsid w:val="00336CEA"/>
    <w:rsid w:val="003403C3"/>
    <w:rsid w:val="00342252"/>
    <w:rsid w:val="003505E5"/>
    <w:rsid w:val="0035187C"/>
    <w:rsid w:val="003655F2"/>
    <w:rsid w:val="00370962"/>
    <w:rsid w:val="00372C17"/>
    <w:rsid w:val="00373E70"/>
    <w:rsid w:val="00373F15"/>
    <w:rsid w:val="00376344"/>
    <w:rsid w:val="003804E2"/>
    <w:rsid w:val="0038170B"/>
    <w:rsid w:val="00383A75"/>
    <w:rsid w:val="00384AA9"/>
    <w:rsid w:val="00386BCD"/>
    <w:rsid w:val="00387B71"/>
    <w:rsid w:val="00395400"/>
    <w:rsid w:val="003C0C5D"/>
    <w:rsid w:val="003C2E3A"/>
    <w:rsid w:val="003C770E"/>
    <w:rsid w:val="003D3459"/>
    <w:rsid w:val="003D6EEC"/>
    <w:rsid w:val="003E79AF"/>
    <w:rsid w:val="003F2532"/>
    <w:rsid w:val="003F6172"/>
    <w:rsid w:val="003F7512"/>
    <w:rsid w:val="004003C7"/>
    <w:rsid w:val="004016AD"/>
    <w:rsid w:val="00404C09"/>
    <w:rsid w:val="00405228"/>
    <w:rsid w:val="00407540"/>
    <w:rsid w:val="00412122"/>
    <w:rsid w:val="004144D4"/>
    <w:rsid w:val="00432488"/>
    <w:rsid w:val="00440461"/>
    <w:rsid w:val="00450A68"/>
    <w:rsid w:val="00466B35"/>
    <w:rsid w:val="00473E46"/>
    <w:rsid w:val="0047593A"/>
    <w:rsid w:val="0047717B"/>
    <w:rsid w:val="004805A2"/>
    <w:rsid w:val="00482C43"/>
    <w:rsid w:val="00483ED8"/>
    <w:rsid w:val="00492C02"/>
    <w:rsid w:val="004936E7"/>
    <w:rsid w:val="00493869"/>
    <w:rsid w:val="0049569B"/>
    <w:rsid w:val="0049712B"/>
    <w:rsid w:val="004A12F1"/>
    <w:rsid w:val="004A5CA8"/>
    <w:rsid w:val="004B121F"/>
    <w:rsid w:val="004B2B19"/>
    <w:rsid w:val="004B38F1"/>
    <w:rsid w:val="004B6AAF"/>
    <w:rsid w:val="004B7BD1"/>
    <w:rsid w:val="004C68A7"/>
    <w:rsid w:val="004D1A99"/>
    <w:rsid w:val="004D2D67"/>
    <w:rsid w:val="004D44DA"/>
    <w:rsid w:val="004D5878"/>
    <w:rsid w:val="004D6A8E"/>
    <w:rsid w:val="004E2622"/>
    <w:rsid w:val="004E3390"/>
    <w:rsid w:val="004E4848"/>
    <w:rsid w:val="004E5DB7"/>
    <w:rsid w:val="004F3C19"/>
    <w:rsid w:val="004F645A"/>
    <w:rsid w:val="004F7C50"/>
    <w:rsid w:val="00501977"/>
    <w:rsid w:val="00501A8F"/>
    <w:rsid w:val="00501BB5"/>
    <w:rsid w:val="005049C6"/>
    <w:rsid w:val="0050715A"/>
    <w:rsid w:val="005077D6"/>
    <w:rsid w:val="005113C5"/>
    <w:rsid w:val="00513D2C"/>
    <w:rsid w:val="00514D9B"/>
    <w:rsid w:val="00515DF1"/>
    <w:rsid w:val="00516A94"/>
    <w:rsid w:val="005219CD"/>
    <w:rsid w:val="0052500D"/>
    <w:rsid w:val="005262F5"/>
    <w:rsid w:val="005264EB"/>
    <w:rsid w:val="00535125"/>
    <w:rsid w:val="0054227E"/>
    <w:rsid w:val="0054689D"/>
    <w:rsid w:val="005475CA"/>
    <w:rsid w:val="00556A92"/>
    <w:rsid w:val="00560353"/>
    <w:rsid w:val="00561E84"/>
    <w:rsid w:val="00563A40"/>
    <w:rsid w:val="005649A4"/>
    <w:rsid w:val="00564F8A"/>
    <w:rsid w:val="00565008"/>
    <w:rsid w:val="00567D37"/>
    <w:rsid w:val="00580338"/>
    <w:rsid w:val="00582FD6"/>
    <w:rsid w:val="00584194"/>
    <w:rsid w:val="00585BBD"/>
    <w:rsid w:val="005867D5"/>
    <w:rsid w:val="005A0778"/>
    <w:rsid w:val="005A6C29"/>
    <w:rsid w:val="005A78B3"/>
    <w:rsid w:val="005C2183"/>
    <w:rsid w:val="005D48BF"/>
    <w:rsid w:val="005D5EA8"/>
    <w:rsid w:val="005D792C"/>
    <w:rsid w:val="005F005F"/>
    <w:rsid w:val="005F1E12"/>
    <w:rsid w:val="005F2412"/>
    <w:rsid w:val="005F4D04"/>
    <w:rsid w:val="00605AAA"/>
    <w:rsid w:val="006126BB"/>
    <w:rsid w:val="00613AFF"/>
    <w:rsid w:val="00622C25"/>
    <w:rsid w:val="00627028"/>
    <w:rsid w:val="0065203B"/>
    <w:rsid w:val="006526D1"/>
    <w:rsid w:val="00661086"/>
    <w:rsid w:val="00662895"/>
    <w:rsid w:val="006804A2"/>
    <w:rsid w:val="00683C69"/>
    <w:rsid w:val="006845F7"/>
    <w:rsid w:val="00693812"/>
    <w:rsid w:val="006950AA"/>
    <w:rsid w:val="006959DF"/>
    <w:rsid w:val="00696591"/>
    <w:rsid w:val="006967D8"/>
    <w:rsid w:val="006A37E4"/>
    <w:rsid w:val="006B0AB6"/>
    <w:rsid w:val="006B0B0C"/>
    <w:rsid w:val="006B535E"/>
    <w:rsid w:val="006B6E6E"/>
    <w:rsid w:val="006C043F"/>
    <w:rsid w:val="006C2607"/>
    <w:rsid w:val="006C263F"/>
    <w:rsid w:val="006C5154"/>
    <w:rsid w:val="006C6582"/>
    <w:rsid w:val="006C7C65"/>
    <w:rsid w:val="006D19D8"/>
    <w:rsid w:val="006D2634"/>
    <w:rsid w:val="006D7815"/>
    <w:rsid w:val="006E0C7D"/>
    <w:rsid w:val="006E16DF"/>
    <w:rsid w:val="006E2FE4"/>
    <w:rsid w:val="006F2C13"/>
    <w:rsid w:val="006F5604"/>
    <w:rsid w:val="006F61A1"/>
    <w:rsid w:val="006F7489"/>
    <w:rsid w:val="00704DD3"/>
    <w:rsid w:val="007230B3"/>
    <w:rsid w:val="00726137"/>
    <w:rsid w:val="0072694B"/>
    <w:rsid w:val="007302B1"/>
    <w:rsid w:val="007347FD"/>
    <w:rsid w:val="00745C11"/>
    <w:rsid w:val="00751EAB"/>
    <w:rsid w:val="0075597A"/>
    <w:rsid w:val="00756829"/>
    <w:rsid w:val="00756849"/>
    <w:rsid w:val="00760514"/>
    <w:rsid w:val="00762CB3"/>
    <w:rsid w:val="007631DE"/>
    <w:rsid w:val="00763E51"/>
    <w:rsid w:val="007661A4"/>
    <w:rsid w:val="007661DB"/>
    <w:rsid w:val="00767D67"/>
    <w:rsid w:val="00771082"/>
    <w:rsid w:val="00772DB5"/>
    <w:rsid w:val="00773BF3"/>
    <w:rsid w:val="007802E3"/>
    <w:rsid w:val="0079063A"/>
    <w:rsid w:val="00790DDE"/>
    <w:rsid w:val="00791409"/>
    <w:rsid w:val="007A097E"/>
    <w:rsid w:val="007A172E"/>
    <w:rsid w:val="007A44F0"/>
    <w:rsid w:val="007A730C"/>
    <w:rsid w:val="007A7648"/>
    <w:rsid w:val="007B1BED"/>
    <w:rsid w:val="007B751D"/>
    <w:rsid w:val="007C3A61"/>
    <w:rsid w:val="007D2723"/>
    <w:rsid w:val="007D4DCC"/>
    <w:rsid w:val="007D5150"/>
    <w:rsid w:val="007E2E12"/>
    <w:rsid w:val="007E3366"/>
    <w:rsid w:val="007E5B07"/>
    <w:rsid w:val="007E6F34"/>
    <w:rsid w:val="007E7AB7"/>
    <w:rsid w:val="007F34FB"/>
    <w:rsid w:val="007F4C57"/>
    <w:rsid w:val="007F6EF0"/>
    <w:rsid w:val="007F7071"/>
    <w:rsid w:val="008018DD"/>
    <w:rsid w:val="00801DF7"/>
    <w:rsid w:val="008065C3"/>
    <w:rsid w:val="0080776C"/>
    <w:rsid w:val="008138ED"/>
    <w:rsid w:val="00817B2C"/>
    <w:rsid w:val="00821C74"/>
    <w:rsid w:val="0082262F"/>
    <w:rsid w:val="00822CB2"/>
    <w:rsid w:val="00825FA7"/>
    <w:rsid w:val="008266F3"/>
    <w:rsid w:val="00827404"/>
    <w:rsid w:val="0083142B"/>
    <w:rsid w:val="0083240A"/>
    <w:rsid w:val="00834135"/>
    <w:rsid w:val="00837447"/>
    <w:rsid w:val="00842D74"/>
    <w:rsid w:val="00846EFD"/>
    <w:rsid w:val="008471B3"/>
    <w:rsid w:val="008500C1"/>
    <w:rsid w:val="008529DD"/>
    <w:rsid w:val="00853A17"/>
    <w:rsid w:val="00854A5A"/>
    <w:rsid w:val="00861773"/>
    <w:rsid w:val="00865DA4"/>
    <w:rsid w:val="008747C6"/>
    <w:rsid w:val="00882DB4"/>
    <w:rsid w:val="008845EA"/>
    <w:rsid w:val="00886463"/>
    <w:rsid w:val="00893216"/>
    <w:rsid w:val="00897E44"/>
    <w:rsid w:val="008A34DF"/>
    <w:rsid w:val="008A70AB"/>
    <w:rsid w:val="008B3C77"/>
    <w:rsid w:val="008C1636"/>
    <w:rsid w:val="008C67BB"/>
    <w:rsid w:val="008E25D4"/>
    <w:rsid w:val="008E3082"/>
    <w:rsid w:val="008E3983"/>
    <w:rsid w:val="008E4580"/>
    <w:rsid w:val="008F22F4"/>
    <w:rsid w:val="008F7EB4"/>
    <w:rsid w:val="008F7FF5"/>
    <w:rsid w:val="00900BC3"/>
    <w:rsid w:val="00902A96"/>
    <w:rsid w:val="00904EB8"/>
    <w:rsid w:val="0091116D"/>
    <w:rsid w:val="009149C6"/>
    <w:rsid w:val="0092175B"/>
    <w:rsid w:val="009221B5"/>
    <w:rsid w:val="00924584"/>
    <w:rsid w:val="009271D7"/>
    <w:rsid w:val="0093212C"/>
    <w:rsid w:val="0093280E"/>
    <w:rsid w:val="00932B1C"/>
    <w:rsid w:val="0093489F"/>
    <w:rsid w:val="009352ED"/>
    <w:rsid w:val="00941308"/>
    <w:rsid w:val="00941BDF"/>
    <w:rsid w:val="00947481"/>
    <w:rsid w:val="00951C89"/>
    <w:rsid w:val="009520B7"/>
    <w:rsid w:val="00953833"/>
    <w:rsid w:val="00955C68"/>
    <w:rsid w:val="00960FD3"/>
    <w:rsid w:val="00961654"/>
    <w:rsid w:val="00962923"/>
    <w:rsid w:val="0096478B"/>
    <w:rsid w:val="00965378"/>
    <w:rsid w:val="00971E9E"/>
    <w:rsid w:val="00983941"/>
    <w:rsid w:val="0099568A"/>
    <w:rsid w:val="0099721B"/>
    <w:rsid w:val="00997297"/>
    <w:rsid w:val="009B1087"/>
    <w:rsid w:val="009B11CC"/>
    <w:rsid w:val="009B138C"/>
    <w:rsid w:val="009B43B7"/>
    <w:rsid w:val="009B5726"/>
    <w:rsid w:val="009B674A"/>
    <w:rsid w:val="009E4D4A"/>
    <w:rsid w:val="009E5F63"/>
    <w:rsid w:val="009E6C3E"/>
    <w:rsid w:val="009E7BED"/>
    <w:rsid w:val="009F243C"/>
    <w:rsid w:val="009F35DE"/>
    <w:rsid w:val="009F77FD"/>
    <w:rsid w:val="00A06D43"/>
    <w:rsid w:val="00A1419D"/>
    <w:rsid w:val="00A15078"/>
    <w:rsid w:val="00A152D4"/>
    <w:rsid w:val="00A153F7"/>
    <w:rsid w:val="00A2180D"/>
    <w:rsid w:val="00A21A1B"/>
    <w:rsid w:val="00A27A26"/>
    <w:rsid w:val="00A32FEA"/>
    <w:rsid w:val="00A344C9"/>
    <w:rsid w:val="00A34724"/>
    <w:rsid w:val="00A372A7"/>
    <w:rsid w:val="00A40344"/>
    <w:rsid w:val="00A42891"/>
    <w:rsid w:val="00A51025"/>
    <w:rsid w:val="00A52D97"/>
    <w:rsid w:val="00A547FE"/>
    <w:rsid w:val="00A6116C"/>
    <w:rsid w:val="00A64C11"/>
    <w:rsid w:val="00A674FE"/>
    <w:rsid w:val="00A67951"/>
    <w:rsid w:val="00A70503"/>
    <w:rsid w:val="00A7441B"/>
    <w:rsid w:val="00A776FA"/>
    <w:rsid w:val="00A77971"/>
    <w:rsid w:val="00A835A9"/>
    <w:rsid w:val="00A839E8"/>
    <w:rsid w:val="00A9127E"/>
    <w:rsid w:val="00A934F9"/>
    <w:rsid w:val="00AA115F"/>
    <w:rsid w:val="00AA354E"/>
    <w:rsid w:val="00AB0061"/>
    <w:rsid w:val="00AB59DE"/>
    <w:rsid w:val="00AB687F"/>
    <w:rsid w:val="00AC42EB"/>
    <w:rsid w:val="00AC6FE4"/>
    <w:rsid w:val="00AC7BF0"/>
    <w:rsid w:val="00AD1E84"/>
    <w:rsid w:val="00AD355F"/>
    <w:rsid w:val="00AD6895"/>
    <w:rsid w:val="00AE0DA5"/>
    <w:rsid w:val="00AE2B91"/>
    <w:rsid w:val="00AE3401"/>
    <w:rsid w:val="00AE5B36"/>
    <w:rsid w:val="00AE7AA4"/>
    <w:rsid w:val="00AF2357"/>
    <w:rsid w:val="00B0187B"/>
    <w:rsid w:val="00B06B66"/>
    <w:rsid w:val="00B12441"/>
    <w:rsid w:val="00B12FE7"/>
    <w:rsid w:val="00B163EE"/>
    <w:rsid w:val="00B24484"/>
    <w:rsid w:val="00B25DB7"/>
    <w:rsid w:val="00B27A6F"/>
    <w:rsid w:val="00B308F1"/>
    <w:rsid w:val="00B43A86"/>
    <w:rsid w:val="00B4420C"/>
    <w:rsid w:val="00B50172"/>
    <w:rsid w:val="00B51D2F"/>
    <w:rsid w:val="00B54703"/>
    <w:rsid w:val="00B5744A"/>
    <w:rsid w:val="00B606A3"/>
    <w:rsid w:val="00B60DD9"/>
    <w:rsid w:val="00B613D4"/>
    <w:rsid w:val="00B6158E"/>
    <w:rsid w:val="00B63C1F"/>
    <w:rsid w:val="00B64BA4"/>
    <w:rsid w:val="00B6659A"/>
    <w:rsid w:val="00B67964"/>
    <w:rsid w:val="00B67BA9"/>
    <w:rsid w:val="00B74943"/>
    <w:rsid w:val="00B75C98"/>
    <w:rsid w:val="00B773DE"/>
    <w:rsid w:val="00B81675"/>
    <w:rsid w:val="00B82F4D"/>
    <w:rsid w:val="00B82FDF"/>
    <w:rsid w:val="00B85F73"/>
    <w:rsid w:val="00B95039"/>
    <w:rsid w:val="00B95BC6"/>
    <w:rsid w:val="00B966E8"/>
    <w:rsid w:val="00BA2981"/>
    <w:rsid w:val="00BA2988"/>
    <w:rsid w:val="00BA585A"/>
    <w:rsid w:val="00BA6328"/>
    <w:rsid w:val="00BB1B2B"/>
    <w:rsid w:val="00BB512F"/>
    <w:rsid w:val="00BB6F19"/>
    <w:rsid w:val="00BD076F"/>
    <w:rsid w:val="00BD188C"/>
    <w:rsid w:val="00BD4BD0"/>
    <w:rsid w:val="00BD6045"/>
    <w:rsid w:val="00BE2EFA"/>
    <w:rsid w:val="00BF1F2B"/>
    <w:rsid w:val="00C064AE"/>
    <w:rsid w:val="00C11C08"/>
    <w:rsid w:val="00C21D29"/>
    <w:rsid w:val="00C22BD7"/>
    <w:rsid w:val="00C31BCC"/>
    <w:rsid w:val="00C33B45"/>
    <w:rsid w:val="00C34254"/>
    <w:rsid w:val="00C35BD2"/>
    <w:rsid w:val="00C36F84"/>
    <w:rsid w:val="00C37007"/>
    <w:rsid w:val="00C4222E"/>
    <w:rsid w:val="00C445B4"/>
    <w:rsid w:val="00C46D18"/>
    <w:rsid w:val="00C50D7F"/>
    <w:rsid w:val="00C524CC"/>
    <w:rsid w:val="00C54AED"/>
    <w:rsid w:val="00C55B4F"/>
    <w:rsid w:val="00C62306"/>
    <w:rsid w:val="00C724C4"/>
    <w:rsid w:val="00C74478"/>
    <w:rsid w:val="00C75BF4"/>
    <w:rsid w:val="00C91491"/>
    <w:rsid w:val="00C95BD9"/>
    <w:rsid w:val="00CA5953"/>
    <w:rsid w:val="00CA7447"/>
    <w:rsid w:val="00CB2C18"/>
    <w:rsid w:val="00CB4776"/>
    <w:rsid w:val="00CB5B90"/>
    <w:rsid w:val="00CC1031"/>
    <w:rsid w:val="00CD0F64"/>
    <w:rsid w:val="00CD6378"/>
    <w:rsid w:val="00CE4A70"/>
    <w:rsid w:val="00CF0F89"/>
    <w:rsid w:val="00CF20D8"/>
    <w:rsid w:val="00CF4702"/>
    <w:rsid w:val="00CF670A"/>
    <w:rsid w:val="00D03C9A"/>
    <w:rsid w:val="00D0682C"/>
    <w:rsid w:val="00D11F6A"/>
    <w:rsid w:val="00D16549"/>
    <w:rsid w:val="00D22EEB"/>
    <w:rsid w:val="00D23BDB"/>
    <w:rsid w:val="00D2459B"/>
    <w:rsid w:val="00D32AF4"/>
    <w:rsid w:val="00D47B58"/>
    <w:rsid w:val="00D505A4"/>
    <w:rsid w:val="00D51B50"/>
    <w:rsid w:val="00D66B3B"/>
    <w:rsid w:val="00D71655"/>
    <w:rsid w:val="00D73367"/>
    <w:rsid w:val="00D764D3"/>
    <w:rsid w:val="00D76B23"/>
    <w:rsid w:val="00D83945"/>
    <w:rsid w:val="00D87E5A"/>
    <w:rsid w:val="00D911CD"/>
    <w:rsid w:val="00D9168C"/>
    <w:rsid w:val="00D967D8"/>
    <w:rsid w:val="00DA27AF"/>
    <w:rsid w:val="00DA39D8"/>
    <w:rsid w:val="00DB0922"/>
    <w:rsid w:val="00DB14F9"/>
    <w:rsid w:val="00DB293D"/>
    <w:rsid w:val="00DB37F5"/>
    <w:rsid w:val="00DB3906"/>
    <w:rsid w:val="00DC0349"/>
    <w:rsid w:val="00DC2EB8"/>
    <w:rsid w:val="00DC4C74"/>
    <w:rsid w:val="00DC7E3F"/>
    <w:rsid w:val="00DD2264"/>
    <w:rsid w:val="00DD2DF5"/>
    <w:rsid w:val="00DD7290"/>
    <w:rsid w:val="00DE096B"/>
    <w:rsid w:val="00DE0A76"/>
    <w:rsid w:val="00DE0FB9"/>
    <w:rsid w:val="00DE2B81"/>
    <w:rsid w:val="00DE3A9C"/>
    <w:rsid w:val="00DE470D"/>
    <w:rsid w:val="00DE5985"/>
    <w:rsid w:val="00E00592"/>
    <w:rsid w:val="00E013F7"/>
    <w:rsid w:val="00E03FF5"/>
    <w:rsid w:val="00E0443D"/>
    <w:rsid w:val="00E04763"/>
    <w:rsid w:val="00E05502"/>
    <w:rsid w:val="00E06522"/>
    <w:rsid w:val="00E117A2"/>
    <w:rsid w:val="00E11890"/>
    <w:rsid w:val="00E11C9F"/>
    <w:rsid w:val="00E20B5A"/>
    <w:rsid w:val="00E236AA"/>
    <w:rsid w:val="00E265E8"/>
    <w:rsid w:val="00E271DE"/>
    <w:rsid w:val="00E3082D"/>
    <w:rsid w:val="00E463B1"/>
    <w:rsid w:val="00E54AE1"/>
    <w:rsid w:val="00E57B02"/>
    <w:rsid w:val="00E774CB"/>
    <w:rsid w:val="00E8458C"/>
    <w:rsid w:val="00E91F62"/>
    <w:rsid w:val="00E9316A"/>
    <w:rsid w:val="00E93940"/>
    <w:rsid w:val="00E93963"/>
    <w:rsid w:val="00E957D4"/>
    <w:rsid w:val="00E965E2"/>
    <w:rsid w:val="00EA042C"/>
    <w:rsid w:val="00EA4160"/>
    <w:rsid w:val="00EA4955"/>
    <w:rsid w:val="00EA51CC"/>
    <w:rsid w:val="00EB008B"/>
    <w:rsid w:val="00EB035D"/>
    <w:rsid w:val="00EB0708"/>
    <w:rsid w:val="00EB47C8"/>
    <w:rsid w:val="00EB7D45"/>
    <w:rsid w:val="00EC063B"/>
    <w:rsid w:val="00EC66EE"/>
    <w:rsid w:val="00EC7532"/>
    <w:rsid w:val="00EE7627"/>
    <w:rsid w:val="00EF6020"/>
    <w:rsid w:val="00EF7BA5"/>
    <w:rsid w:val="00F00E8E"/>
    <w:rsid w:val="00F016B2"/>
    <w:rsid w:val="00F03C81"/>
    <w:rsid w:val="00F0626C"/>
    <w:rsid w:val="00F11482"/>
    <w:rsid w:val="00F11ECB"/>
    <w:rsid w:val="00F136D5"/>
    <w:rsid w:val="00F20749"/>
    <w:rsid w:val="00F243E6"/>
    <w:rsid w:val="00F26A51"/>
    <w:rsid w:val="00F32956"/>
    <w:rsid w:val="00F33CE1"/>
    <w:rsid w:val="00F34242"/>
    <w:rsid w:val="00F404E0"/>
    <w:rsid w:val="00F41735"/>
    <w:rsid w:val="00F46840"/>
    <w:rsid w:val="00F52D22"/>
    <w:rsid w:val="00F533DA"/>
    <w:rsid w:val="00F56FF1"/>
    <w:rsid w:val="00F577D6"/>
    <w:rsid w:val="00F61DF0"/>
    <w:rsid w:val="00F65CA3"/>
    <w:rsid w:val="00F7561F"/>
    <w:rsid w:val="00F8017E"/>
    <w:rsid w:val="00F82F51"/>
    <w:rsid w:val="00F83269"/>
    <w:rsid w:val="00F84749"/>
    <w:rsid w:val="00F87454"/>
    <w:rsid w:val="00F87673"/>
    <w:rsid w:val="00F87C13"/>
    <w:rsid w:val="00F91E20"/>
    <w:rsid w:val="00F94048"/>
    <w:rsid w:val="00FA1A3A"/>
    <w:rsid w:val="00FA7969"/>
    <w:rsid w:val="00FB262E"/>
    <w:rsid w:val="00FC0207"/>
    <w:rsid w:val="00FC12A0"/>
    <w:rsid w:val="00FC15B7"/>
    <w:rsid w:val="00FC1F58"/>
    <w:rsid w:val="00FC25AE"/>
    <w:rsid w:val="00FC30B5"/>
    <w:rsid w:val="00FC58CE"/>
    <w:rsid w:val="00FD3986"/>
    <w:rsid w:val="00FD6476"/>
    <w:rsid w:val="00FD66E8"/>
    <w:rsid w:val="00FE223D"/>
    <w:rsid w:val="00FE3626"/>
    <w:rsid w:val="00FE6AAE"/>
    <w:rsid w:val="00FF1727"/>
    <w:rsid w:val="00FF4570"/>
    <w:rsid w:val="00FF790D"/>
    <w:rsid w:val="069E8782"/>
    <w:rsid w:val="3731D269"/>
    <w:rsid w:val="3AFB1BBE"/>
    <w:rsid w:val="3C7DC3C2"/>
    <w:rsid w:val="415134E5"/>
    <w:rsid w:val="47C07669"/>
    <w:rsid w:val="4FD375D4"/>
    <w:rsid w:val="530B1696"/>
    <w:rsid w:val="57DE87B9"/>
    <w:rsid w:val="597A581A"/>
    <w:rsid w:val="6E52B230"/>
    <w:rsid w:val="750ED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81E37F"/>
  <w15:docId w15:val="{5E16F49E-12B0-488C-BBA9-5785B777F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" w:hAnsi="Bookman"/>
      <w:i/>
      <w:iCs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Bookman" w:hAnsi="Bookman"/>
      <w:i/>
      <w:iCs/>
      <w:color w:val="333399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FootnoteText">
    <w:name w:val="footnote text"/>
    <w:basedOn w:val="Normal"/>
    <w:link w:val="FootnoteTextChar"/>
    <w:uiPriority w:val="99"/>
    <w:rsid w:val="001066DC"/>
    <w:rPr>
      <w:rFonts w:ascii="Times New Roman" w:hAnsi="Times New Roman" w:cs="Times New Roman"/>
      <w:sz w:val="20"/>
    </w:rPr>
  </w:style>
  <w:style w:type="character" w:styleId="FootnoteReference">
    <w:name w:val="footnote reference"/>
    <w:semiHidden/>
    <w:rsid w:val="001066DC"/>
    <w:rPr>
      <w:vertAlign w:val="superscript"/>
    </w:rPr>
  </w:style>
  <w:style w:type="paragraph" w:styleId="NormalWeb">
    <w:name w:val="Normal (Web)"/>
    <w:basedOn w:val="Normal"/>
    <w:rsid w:val="001066D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sid w:val="001066DC"/>
    <w:rPr>
      <w:b/>
      <w:bCs/>
    </w:rPr>
  </w:style>
  <w:style w:type="paragraph" w:customStyle="1" w:styleId="Default">
    <w:name w:val="Default"/>
    <w:rsid w:val="001066D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8">
    <w:name w:val="CM78"/>
    <w:basedOn w:val="Default"/>
    <w:next w:val="Default"/>
    <w:rsid w:val="001066DC"/>
    <w:pPr>
      <w:spacing w:after="765"/>
    </w:pPr>
    <w:rPr>
      <w:rFonts w:cs="Times New Roman"/>
      <w:color w:val="auto"/>
    </w:rPr>
  </w:style>
  <w:style w:type="table" w:styleId="TableGrid">
    <w:name w:val="Table Grid"/>
    <w:basedOn w:val="TableNormal"/>
    <w:uiPriority w:val="59"/>
    <w:rsid w:val="00106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066DC"/>
  </w:style>
  <w:style w:type="character" w:styleId="Hyperlink">
    <w:name w:val="Hyperlink"/>
    <w:rsid w:val="00FF790D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482C43"/>
    <w:rPr>
      <w:rFonts w:ascii="Calibri" w:eastAsia="MS Mincho" w:hAnsi="Calibri" w:cs="Consolas"/>
      <w:szCs w:val="21"/>
    </w:rPr>
  </w:style>
  <w:style w:type="character" w:customStyle="1" w:styleId="PlainTextChar">
    <w:name w:val="Plain Text Char"/>
    <w:link w:val="PlainText"/>
    <w:uiPriority w:val="99"/>
    <w:rsid w:val="00482C43"/>
    <w:rPr>
      <w:rFonts w:ascii="Calibri" w:eastAsia="MS Mincho" w:hAnsi="Calibri" w:cs="Consolas"/>
      <w:sz w:val="22"/>
      <w:szCs w:val="21"/>
    </w:rPr>
  </w:style>
  <w:style w:type="paragraph" w:styleId="CommentText">
    <w:name w:val="annotation text"/>
    <w:basedOn w:val="Normal"/>
    <w:link w:val="CommentTextChar"/>
    <w:rsid w:val="00482C43"/>
    <w:rPr>
      <w:sz w:val="20"/>
    </w:rPr>
  </w:style>
  <w:style w:type="character" w:customStyle="1" w:styleId="CommentTextChar">
    <w:name w:val="Comment Text Char"/>
    <w:link w:val="CommentText"/>
    <w:rsid w:val="00482C43"/>
    <w:rPr>
      <w:rFonts w:ascii="Arial" w:hAnsi="Arial" w:cs="Arial"/>
    </w:rPr>
  </w:style>
  <w:style w:type="paragraph" w:styleId="BalloonText">
    <w:name w:val="Balloon Text"/>
    <w:basedOn w:val="Normal"/>
    <w:link w:val="BalloonTextChar"/>
    <w:rsid w:val="00482C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82C43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3505E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157C2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157C26"/>
    <w:rPr>
      <w:b/>
      <w:bCs/>
    </w:rPr>
  </w:style>
  <w:style w:type="character" w:customStyle="1" w:styleId="CommentSubjectChar">
    <w:name w:val="Comment Subject Char"/>
    <w:link w:val="CommentSubject"/>
    <w:rsid w:val="00157C26"/>
    <w:rPr>
      <w:rFonts w:ascii="Arial" w:hAnsi="Arial" w:cs="Arial"/>
      <w:b/>
      <w:bCs/>
    </w:rPr>
  </w:style>
  <w:style w:type="character" w:styleId="FollowedHyperlink">
    <w:name w:val="FollowedHyperlink"/>
    <w:rsid w:val="00E00592"/>
    <w:rPr>
      <w:color w:val="800080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F1E12"/>
  </w:style>
  <w:style w:type="paragraph" w:styleId="Revision">
    <w:name w:val="Revision"/>
    <w:hidden/>
    <w:uiPriority w:val="99"/>
    <w:semiHidden/>
    <w:rsid w:val="0083142B"/>
    <w:rPr>
      <w:rFonts w:ascii="Arial" w:hAnsi="Arial" w:cs="Arial"/>
      <w:sz w:val="22"/>
    </w:rPr>
  </w:style>
  <w:style w:type="paragraph" w:styleId="ListParagraph">
    <w:name w:val="List Paragraph"/>
    <w:basedOn w:val="Normal"/>
    <w:uiPriority w:val="34"/>
    <w:qFormat/>
    <w:rsid w:val="007E2E1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BodyText">
    <w:name w:val="Body Text"/>
    <w:basedOn w:val="Normal"/>
    <w:link w:val="BodyTextChar"/>
    <w:rsid w:val="00AC6FE4"/>
    <w:rPr>
      <w:rFonts w:ascii="Times New Roman" w:hAnsi="Times New Roman" w:cs="Times New Roman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AC6FE4"/>
    <w:rPr>
      <w:sz w:val="22"/>
      <w:szCs w:val="24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372C17"/>
    <w:rPr>
      <w:rFonts w:ascii="Bookman" w:hAnsi="Bookman" w:cs="Arial"/>
      <w:i/>
      <w:iCs/>
      <w:color w:val="333399"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373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49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29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750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622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33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19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69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49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7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3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ss.gov/regulations/101-CMR-61400-health-safety-net-payments-and-funding" TargetMode="External"/><Relationship Id="rId18" Type="http://schemas.openxmlformats.org/officeDocument/2006/relationships/hyperlink" Target="https://www.mass.gov/doc/hsn-user-agreement/download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mass.gov/info-details/hsn-claims-and-payment-information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mass.gov/doc/administrative-bulletin-25-24-101-cmr-61300-health-safety-net-eligible-services101-cmr-61400-health-safety-net-payments-and-funding-temporary-suspension-of-dental-prior-authorization-requirements-for-health-safety-net-effective-october-17-2025-0/downloa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doc/administrative-bulletin-25-24-101-cmr-61300-health-safety-net-eligible-services101-cmr-61400-health-safety-net-payments-and-funding-temporary-suspension-of-dental-prior-authorization-requirements-for-health-safety-net-effective-october-17-2025-0/download" TargetMode="External"/><Relationship Id="rId20" Type="http://schemas.openxmlformats.org/officeDocument/2006/relationships/hyperlink" Target="https://www.mass.gov/info-details/information-about-hsn-provider-guides-and-billing-updat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mass.gov/info-details/masshealth-dental-program-updates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HSNHelpdesk@state.ma.u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doc/hsn-chc-billable-procedure-codes/download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1515AD27FAEC47B738952B354E4571" ma:contentTypeVersion="8" ma:contentTypeDescription="Create a new document." ma:contentTypeScope="" ma:versionID="92b2d205b4ad4248e2a1e561c73daff5">
  <xsd:schema xmlns:xsd="http://www.w3.org/2001/XMLSchema" xmlns:xs="http://www.w3.org/2001/XMLSchema" xmlns:p="http://schemas.microsoft.com/office/2006/metadata/properties" xmlns:ns3="f504dc79-df90-4006-86da-36df47700221" targetNamespace="http://schemas.microsoft.com/office/2006/metadata/properties" ma:root="true" ma:fieldsID="9f87d1f027ef91cd4ee49cbf996e1b13" ns3:_="">
    <xsd:import namespace="f504dc79-df90-4006-86da-36df477002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4dc79-df90-4006-86da-36df47700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6B23F-21C5-4727-A0E0-9D71CC04D7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2C901C-354E-4A52-8CEB-8D654F2374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CB700D-4F1C-43A0-A0CD-51648E19E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04dc79-df90-4006-86da-36df47700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5A2DEF-5D4D-44DB-AC54-98037985028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Dma</Company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subject/>
  <dc:creator>DMA</dc:creator>
  <cp:keywords/>
  <dc:description/>
  <cp:lastModifiedBy>Sousa, Pam (EHS)</cp:lastModifiedBy>
  <cp:revision>2</cp:revision>
  <cp:lastPrinted>2025-03-19T15:40:00Z</cp:lastPrinted>
  <dcterms:created xsi:type="dcterms:W3CDTF">2025-10-21T14:19:00Z</dcterms:created>
  <dcterms:modified xsi:type="dcterms:W3CDTF">2025-10-21T14:19:00Z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0x0101007F1515AD27FAEC47B738952B354E4571</vt:lpwstr>
  </property>
</Properties>
</file>