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270A2" w14:textId="1DFB5221" w:rsidR="1FD2673B" w:rsidRDefault="1FD2673B" w:rsidP="372DA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2DA5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ICC Service Quality Committee  </w:t>
      </w:r>
    </w:p>
    <w:p w14:paraId="05B8C2FA" w14:textId="43161A65" w:rsidR="4C4DDD8B" w:rsidRDefault="4C4DDD8B" w:rsidP="372DA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2DA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October 29</w:t>
      </w:r>
      <w:r w:rsidR="1FD2673B" w:rsidRPr="372DA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2024</w:t>
      </w:r>
    </w:p>
    <w:p w14:paraId="5357D5D6" w14:textId="192298FE" w:rsidR="372DA55B" w:rsidRDefault="372DA55B" w:rsidP="372DA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1D4E8E" w14:textId="39C6371B" w:rsidR="1FD2673B" w:rsidRDefault="1FD2673B" w:rsidP="372DA55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72DA5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Charge: </w:t>
      </w:r>
      <w:r w:rsidRPr="372DA55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Track transition metrics and identify opportunities to reduce disparities, monitor federal reporting and disaggregated reporting to improve equity (incl. SPP &amp; APR). </w:t>
      </w:r>
    </w:p>
    <w:p w14:paraId="3F4BD97D" w14:textId="6E49900A" w:rsidR="372DA55B" w:rsidRDefault="372DA55B" w:rsidP="372DA55B"/>
    <w:tbl>
      <w:tblPr>
        <w:tblW w:w="9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630"/>
        <w:gridCol w:w="1872"/>
        <w:gridCol w:w="846"/>
      </w:tblGrid>
      <w:tr w:rsidR="00A0743C" w:rsidRPr="00E502C8" w14:paraId="1BC8668C" w14:textId="77777777" w:rsidTr="372DA55B">
        <w:trPr>
          <w:trHeight w:val="24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FDBF0D5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Topic 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3B3179C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How  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89D9BCD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Who  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16F0967" w14:textId="77777777" w:rsidR="00E502C8" w:rsidRPr="00E502C8" w:rsidRDefault="00E502C8" w:rsidP="00E502C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Time  </w:t>
            </w:r>
          </w:p>
        </w:tc>
      </w:tr>
      <w:tr w:rsidR="00A0743C" w:rsidRPr="00E502C8" w14:paraId="49A3310B" w14:textId="77777777" w:rsidTr="372DA55B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2D031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Welcome &amp; Call to Order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9CA25" w14:textId="6E831B48" w:rsidR="00E502C8" w:rsidRPr="00993D3D" w:rsidRDefault="00E502C8" w:rsidP="00993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Call </w:t>
            </w:r>
            <w:proofErr w:type="gramStart"/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 order</w:t>
            </w:r>
            <w:r w:rsidR="7EC2E4F8"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proofErr w:type="gramEnd"/>
            <w:r w:rsidR="007B075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9:18</w:t>
            </w:r>
            <w:r w:rsidR="4DB5FC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</w:p>
          <w:p w14:paraId="3D98AA0C" w14:textId="0CF7FEFB" w:rsidR="00993D3D" w:rsidRDefault="00E502C8" w:rsidP="00993D3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Attendance (establish quorum)</w:t>
            </w:r>
          </w:p>
          <w:p w14:paraId="165CC3B0" w14:textId="6C8F4342" w:rsidR="00E502C8" w:rsidRPr="00993D3D" w:rsidRDefault="00116E33" w:rsidP="372DA55B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93D3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Quorum established at </w:t>
            </w:r>
            <w:r w:rsidR="00F0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9:18</w:t>
            </w:r>
            <w:r w:rsidR="174A0A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</w:p>
          <w:p w14:paraId="7FCBED08" w14:textId="442A5D11" w:rsidR="00E502C8" w:rsidRPr="00E502C8" w:rsidRDefault="49D934DB" w:rsidP="1ADEB6B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>Review Meeting Minutes from meeting before</w:t>
            </w:r>
            <w:r w:rsidR="4F062E3F"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13C22"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12932"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>Approved at 9:20</w:t>
            </w:r>
            <w:r w:rsidR="2F8C17EE" w:rsidRPr="372DA55B">
              <w:rPr>
                <w:rFonts w:ascii="Times New Roman" w:eastAsia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151A7" w14:textId="3BFDD4DE" w:rsidR="00E502C8" w:rsidRPr="00E502C8" w:rsidRDefault="009A5C5D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Mallorie Brow</w:t>
            </w:r>
            <w:r w:rsidR="00C3068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n,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Colleen O’Brien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5659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451B76A3" w14:textId="1F059D92" w:rsidR="00E502C8" w:rsidRPr="00E502C8" w:rsidRDefault="00E502C8" w:rsidP="4C69C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742EB025" w14:textId="77777777" w:rsidTr="372DA55B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4712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Icebreaker  </w:t>
            </w:r>
          </w:p>
          <w:p w14:paraId="70BC295F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D8C0550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7FB4CC2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7F29D" w14:textId="2FD9D4BD" w:rsidR="00A0743C" w:rsidRPr="00E502C8" w:rsidRDefault="00E502C8" w:rsidP="25D01BF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Introductions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</w:p>
          <w:p w14:paraId="56095C12" w14:textId="066905B4" w:rsidR="00E502C8" w:rsidRPr="00E502C8" w:rsidRDefault="00E502C8" w:rsidP="00A0743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5EB6F4" w14:textId="52ABDEA0" w:rsidR="00A0743C" w:rsidRDefault="003B7D67" w:rsidP="4C69C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Non-Members</w:t>
            </w:r>
            <w:r w:rsidR="00A074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present: </w:t>
            </w:r>
            <w:r w:rsidR="00F03B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Elizabeth Small and </w:t>
            </w:r>
          </w:p>
          <w:p w14:paraId="401DFF46" w14:textId="478A685A" w:rsidR="00F03BC3" w:rsidRPr="00285EDF" w:rsidRDefault="00F03BC3" w:rsidP="4C69CB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Cathy Leslie</w:t>
            </w:r>
            <w:r w:rsidR="00F34F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 Molly Gilbride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6E703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24693BF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51DFD5B6" w14:textId="77777777" w:rsidTr="372DA55B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882D6" w14:textId="220B9F72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Review Meeting Agenda </w:t>
            </w:r>
          </w:p>
          <w:p w14:paraId="33302E4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5A6C07CC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29034" w14:textId="77777777" w:rsidR="00B74AC0" w:rsidRDefault="00B74AC0" w:rsidP="00B74A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Agenda:</w:t>
            </w:r>
          </w:p>
          <w:p w14:paraId="39CF0C9E" w14:textId="010AB3A2" w:rsidR="00B74AC0" w:rsidRPr="00805788" w:rsidRDefault="00B74AC0" w:rsidP="372DA5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proposed cadence of meetin</w:t>
            </w:r>
            <w:r w:rsidR="001F0D09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</w:t>
            </w: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</w:t>
            </w:r>
          </w:p>
          <w:p w14:paraId="68AD6772" w14:textId="3A1DA561" w:rsidR="00E72CF5" w:rsidRPr="00805788" w:rsidRDefault="00E502C8" w:rsidP="372DA5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Review Charge</w:t>
            </w:r>
            <w:r w:rsidR="0988641A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: </w:t>
            </w:r>
            <w:r w:rsidR="00E72CF5" w:rsidRPr="00805788">
              <w:rPr>
                <w:rFonts w:ascii="Times New Roman" w:hAnsi="Times New Roman" w:cs="Times New Roman"/>
                <w:color w:val="242424"/>
                <w:sz w:val="24"/>
                <w:szCs w:val="24"/>
                <w:shd w:val="clear" w:color="auto" w:fill="FFFFFF"/>
              </w:rPr>
              <w:t>Track transition metrics and identify opportunities to reduce disparities, monitor federal reporting and disaggregated reporting to improve equity (incl. SSP &amp; APR). </w:t>
            </w:r>
            <w:r w:rsidR="00E72CF5" w:rsidRPr="00805788"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 </w:t>
            </w:r>
          </w:p>
          <w:p w14:paraId="396191A7" w14:textId="6003F9B3" w:rsidR="00B74AC0" w:rsidRPr="00805788" w:rsidRDefault="00B74AC0" w:rsidP="372DA55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Presentation from Early Intervention Division</w:t>
            </w:r>
            <w:r w:rsidR="561EB7FA" w:rsidRPr="0080578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4F059019" w:rsidRPr="1ADEB6B4">
              <w:rPr>
                <w:rFonts w:ascii="Times New Roman" w:eastAsia="Times New Roman" w:hAnsi="Times New Roman" w:cs="Times New Roman"/>
                <w:sz w:val="24"/>
                <w:szCs w:val="24"/>
              </w:rPr>
              <w:t>on Data Quality Reports</w:t>
            </w:r>
          </w:p>
          <w:p w14:paraId="7D740B2D" w14:textId="552FEF0C" w:rsidR="00B74AC0" w:rsidRPr="00E502C8" w:rsidRDefault="00B74AC0" w:rsidP="00B74AC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B707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8725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4B247D18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640E0B06" w14:textId="77777777" w:rsidTr="372DA55B">
        <w:trPr>
          <w:trHeight w:val="8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698B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Open Items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53FF8" w14:textId="77777777" w:rsidR="001C1BCD" w:rsidRDefault="007F16FC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What would be the pros and cons of moving to help desk tickets for data quality reports instead of sending back a spreadsheet?</w:t>
            </w:r>
          </w:p>
          <w:p w14:paraId="281A2B23" w14:textId="6F96F6A3" w:rsidR="007F16FC" w:rsidRDefault="007F16FC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It is more time consuming to do the help desk</w:t>
            </w:r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tickets, overall</w:t>
            </w:r>
            <w:proofErr w:type="gramEnd"/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. There is a lot of </w:t>
            </w:r>
            <w:r w:rsidR="00F33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back-and-forth</w:t>
            </w:r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emailing. </w:t>
            </w:r>
            <w:proofErr w:type="gramStart"/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Would</w:t>
            </w:r>
            <w:proofErr w:type="gramEnd"/>
            <w:r w:rsidR="00FA0D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potentially have to re-open</w:t>
            </w:r>
            <w:r w:rsidR="00F33EB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and then discharge again. </w:t>
            </w:r>
          </w:p>
          <w:p w14:paraId="1806BC95" w14:textId="77777777" w:rsidR="00F33EB4" w:rsidRDefault="00295777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Mallorie wondering what the spreadsheet looks like. Elizabeth states, it is a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pretty simple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spreadsheet overall. </w:t>
            </w:r>
          </w:p>
          <w:p w14:paraId="6DB6B9ED" w14:textId="77777777" w:rsidR="00041BCF" w:rsidRDefault="00041BCF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Transition data we</w:t>
            </w:r>
            <w:r w:rsidR="00DE0D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have put in through the help desk</w:t>
            </w:r>
            <w:r w:rsidR="00C41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 the past, sometimes help desk gets overwhelmed and </w:t>
            </w:r>
            <w:proofErr w:type="gramStart"/>
            <w:r w:rsidR="00C41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misses</w:t>
            </w:r>
            <w:proofErr w:type="gramEnd"/>
            <w:r w:rsidR="00C413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information. </w:t>
            </w:r>
          </w:p>
          <w:p w14:paraId="109E6399" w14:textId="77777777" w:rsidR="00D623BE" w:rsidRDefault="00153BEA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How many errors would have to go through the help desk? What is the number on error report A and report B disaggregated? </w:t>
            </w:r>
          </w:p>
          <w:p w14:paraId="4866680A" w14:textId="77777777" w:rsidR="003F21B1" w:rsidRDefault="006D2835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Cathy Leslie- step back view- are there ways to set up the data entry to deter people from</w:t>
            </w:r>
            <w:r w:rsidR="00A414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entering something that doesn’t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mak</w:t>
            </w:r>
            <w:r w:rsidR="00A414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sense. </w:t>
            </w:r>
            <w:r w:rsidR="00A414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there a way </w:t>
            </w:r>
            <w:r w:rsidR="006552F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to prompt more corrections in the EICS to eliminate these errors ahead of time? </w:t>
            </w:r>
          </w:p>
          <w:p w14:paraId="38A6129D" w14:textId="77777777" w:rsidR="006552F7" w:rsidRDefault="006552F7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Is there a way to check these things easier? </w:t>
            </w:r>
            <w:proofErr w:type="gramStart"/>
            <w:r w:rsidR="009C2C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So</w:t>
            </w:r>
            <w:proofErr w:type="gramEnd"/>
            <w:r w:rsidR="009C2C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we could help reduce this on our own? A simple logic thing</w:t>
            </w:r>
            <w:r w:rsidR="006054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to eliminate this? </w:t>
            </w:r>
          </w:p>
          <w:p w14:paraId="707A1207" w14:textId="77777777" w:rsidR="00201558" w:rsidRDefault="00AC208C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For our EMR, one thing we have been thinking about is trying to make changes to our process to </w:t>
            </w:r>
            <w:r w:rsidR="0084259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police ourselves ahead of time to save us these errors ahead of time.</w:t>
            </w:r>
          </w:p>
          <w:p w14:paraId="20F23ED8" w14:textId="77777777" w:rsidR="0084259F" w:rsidRDefault="0084259F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More reports in EICS that they can run as well to see what their errors are. The data you can get out is not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has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helpful as it could be. See trends on what staff are entering so you can appropriately </w:t>
            </w:r>
            <w:r w:rsidR="00BD6CF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re-train, get data more in live time. </w:t>
            </w:r>
          </w:p>
          <w:p w14:paraId="7A1D1367" w14:textId="77777777" w:rsidR="006C7E91" w:rsidRDefault="006C7E91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Adding indicator 8 data </w:t>
            </w:r>
            <w:r w:rsidR="006E37E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could be helpful. I think being able to discharge while missing transition data </w:t>
            </w:r>
            <w:r w:rsidR="00CE5E4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adds to this. </w:t>
            </w:r>
          </w:p>
          <w:p w14:paraId="68AC0522" w14:textId="77777777" w:rsidR="00CE5E45" w:rsidRDefault="004665A5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This is one of the pieces of information you can catch yourself in EICS (indicator 8). </w:t>
            </w:r>
          </w:p>
          <w:p w14:paraId="4DBDD75A" w14:textId="77777777" w:rsidR="004665A5" w:rsidRDefault="004665A5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TA webinar on how to pull this information yourself.</w:t>
            </w:r>
          </w:p>
          <w:p w14:paraId="64ED3FAD" w14:textId="1C659363" w:rsidR="004665A5" w:rsidRPr="0084259F" w:rsidRDefault="00E26F3F" w:rsidP="372DA55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Rolling it out one month at a time or…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0CD93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 </w:t>
            </w:r>
          </w:p>
          <w:p w14:paraId="25CB78AA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09E0D9C4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EFD09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  <w:tr w:rsidR="00A0743C" w:rsidRPr="00E502C8" w14:paraId="49403BDC" w14:textId="77777777" w:rsidTr="372DA55B">
        <w:trPr>
          <w:trHeight w:val="270"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1D0B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Meeting Close  </w:t>
            </w:r>
          </w:p>
          <w:p w14:paraId="2FC0C6A9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  <w:p w14:paraId="119214A5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  <w:tc>
          <w:tcPr>
            <w:tcW w:w="5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EA9DA" w14:textId="6BD34370" w:rsidR="00E502C8" w:rsidRPr="00E502C8" w:rsidRDefault="00D466C7" w:rsidP="372DA55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Meeting adjourned at</w:t>
            </w:r>
            <w:r w:rsidR="499AF1D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5011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10:08</w:t>
            </w:r>
            <w:r w:rsidR="0B2EBB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am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6D49C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 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8711ED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  <w:p w14:paraId="1FC7A636" w14:textId="77777777" w:rsidR="00E502C8" w:rsidRPr="00E502C8" w:rsidRDefault="00E502C8" w:rsidP="00E502C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E502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 </w:t>
            </w:r>
          </w:p>
        </w:tc>
      </w:tr>
    </w:tbl>
    <w:p w14:paraId="5C491A50" w14:textId="77777777" w:rsidR="0052127F" w:rsidRDefault="0052127F"/>
    <w:sectPr w:rsidR="00521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EFE96"/>
    <w:multiLevelType w:val="hybridMultilevel"/>
    <w:tmpl w:val="B59E21EE"/>
    <w:lvl w:ilvl="0" w:tplc="32B80D36">
      <w:start w:val="1"/>
      <w:numFmt w:val="decimal"/>
      <w:lvlText w:val="%1."/>
      <w:lvlJc w:val="left"/>
      <w:pPr>
        <w:ind w:left="720" w:hanging="360"/>
      </w:pPr>
    </w:lvl>
    <w:lvl w:ilvl="1" w:tplc="43F0B92C">
      <w:start w:val="1"/>
      <w:numFmt w:val="lowerLetter"/>
      <w:lvlText w:val="%2."/>
      <w:lvlJc w:val="left"/>
      <w:pPr>
        <w:ind w:left="1440" w:hanging="360"/>
      </w:pPr>
    </w:lvl>
    <w:lvl w:ilvl="2" w:tplc="6E66BCFE">
      <w:start w:val="1"/>
      <w:numFmt w:val="lowerRoman"/>
      <w:lvlText w:val="%3."/>
      <w:lvlJc w:val="right"/>
      <w:pPr>
        <w:ind w:left="2160" w:hanging="180"/>
      </w:pPr>
    </w:lvl>
    <w:lvl w:ilvl="3" w:tplc="F9F2628C">
      <w:start w:val="1"/>
      <w:numFmt w:val="decimal"/>
      <w:lvlText w:val="%4."/>
      <w:lvlJc w:val="left"/>
      <w:pPr>
        <w:ind w:left="2880" w:hanging="360"/>
      </w:pPr>
    </w:lvl>
    <w:lvl w:ilvl="4" w:tplc="0DA016DA">
      <w:start w:val="1"/>
      <w:numFmt w:val="lowerLetter"/>
      <w:lvlText w:val="%5."/>
      <w:lvlJc w:val="left"/>
      <w:pPr>
        <w:ind w:left="3600" w:hanging="360"/>
      </w:pPr>
    </w:lvl>
    <w:lvl w:ilvl="5" w:tplc="129402B4">
      <w:start w:val="1"/>
      <w:numFmt w:val="lowerRoman"/>
      <w:lvlText w:val="%6."/>
      <w:lvlJc w:val="right"/>
      <w:pPr>
        <w:ind w:left="4320" w:hanging="180"/>
      </w:pPr>
    </w:lvl>
    <w:lvl w:ilvl="6" w:tplc="0CD83A74">
      <w:start w:val="1"/>
      <w:numFmt w:val="decimal"/>
      <w:lvlText w:val="%7."/>
      <w:lvlJc w:val="left"/>
      <w:pPr>
        <w:ind w:left="5040" w:hanging="360"/>
      </w:pPr>
    </w:lvl>
    <w:lvl w:ilvl="7" w:tplc="C2F0198E">
      <w:start w:val="1"/>
      <w:numFmt w:val="lowerLetter"/>
      <w:lvlText w:val="%8."/>
      <w:lvlJc w:val="left"/>
      <w:pPr>
        <w:ind w:left="5760" w:hanging="360"/>
      </w:pPr>
    </w:lvl>
    <w:lvl w:ilvl="8" w:tplc="BD2E0B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B079F"/>
    <w:multiLevelType w:val="hybridMultilevel"/>
    <w:tmpl w:val="9598921E"/>
    <w:lvl w:ilvl="0" w:tplc="487ADA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407FF"/>
    <w:multiLevelType w:val="hybridMultilevel"/>
    <w:tmpl w:val="F84C1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D9594"/>
    <w:multiLevelType w:val="hybridMultilevel"/>
    <w:tmpl w:val="41A488D4"/>
    <w:lvl w:ilvl="0" w:tplc="B17ED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583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80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6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E5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C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C3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0D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A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93B71"/>
    <w:multiLevelType w:val="multilevel"/>
    <w:tmpl w:val="3BAE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A01A00"/>
    <w:multiLevelType w:val="multilevel"/>
    <w:tmpl w:val="E68C4B42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66087293">
    <w:abstractNumId w:val="3"/>
  </w:num>
  <w:num w:numId="2" w16cid:durableId="334461144">
    <w:abstractNumId w:val="0"/>
  </w:num>
  <w:num w:numId="3" w16cid:durableId="612594155">
    <w:abstractNumId w:val="5"/>
  </w:num>
  <w:num w:numId="4" w16cid:durableId="1087536683">
    <w:abstractNumId w:val="4"/>
  </w:num>
  <w:num w:numId="5" w16cid:durableId="1884898680">
    <w:abstractNumId w:val="2"/>
  </w:num>
  <w:num w:numId="6" w16cid:durableId="320546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C8"/>
    <w:rsid w:val="00035271"/>
    <w:rsid w:val="00041BCF"/>
    <w:rsid w:val="00045BB8"/>
    <w:rsid w:val="000830D2"/>
    <w:rsid w:val="00116E33"/>
    <w:rsid w:val="00132199"/>
    <w:rsid w:val="00152E96"/>
    <w:rsid w:val="00153BEA"/>
    <w:rsid w:val="001B2837"/>
    <w:rsid w:val="001C16D6"/>
    <w:rsid w:val="001C1BCD"/>
    <w:rsid w:val="001F0D09"/>
    <w:rsid w:val="00201558"/>
    <w:rsid w:val="00212932"/>
    <w:rsid w:val="00226FEE"/>
    <w:rsid w:val="00252934"/>
    <w:rsid w:val="00285EDF"/>
    <w:rsid w:val="00295777"/>
    <w:rsid w:val="002D6C2E"/>
    <w:rsid w:val="002F7259"/>
    <w:rsid w:val="00364318"/>
    <w:rsid w:val="003B7D67"/>
    <w:rsid w:val="003F21B1"/>
    <w:rsid w:val="004665A5"/>
    <w:rsid w:val="004D3E98"/>
    <w:rsid w:val="00501118"/>
    <w:rsid w:val="00513C22"/>
    <w:rsid w:val="0052127F"/>
    <w:rsid w:val="00555CA1"/>
    <w:rsid w:val="005C43DD"/>
    <w:rsid w:val="005F2987"/>
    <w:rsid w:val="006054C5"/>
    <w:rsid w:val="006552F7"/>
    <w:rsid w:val="00682835"/>
    <w:rsid w:val="006C7E91"/>
    <w:rsid w:val="006D2835"/>
    <w:rsid w:val="006E37EC"/>
    <w:rsid w:val="007B075B"/>
    <w:rsid w:val="007F16FC"/>
    <w:rsid w:val="00805788"/>
    <w:rsid w:val="008147FC"/>
    <w:rsid w:val="008358B6"/>
    <w:rsid w:val="00840EF7"/>
    <w:rsid w:val="0084259F"/>
    <w:rsid w:val="00863F1F"/>
    <w:rsid w:val="008E450F"/>
    <w:rsid w:val="009124A4"/>
    <w:rsid w:val="00993D3D"/>
    <w:rsid w:val="009A5C5D"/>
    <w:rsid w:val="009C2CDB"/>
    <w:rsid w:val="00A0743C"/>
    <w:rsid w:val="00A414A8"/>
    <w:rsid w:val="00AC208C"/>
    <w:rsid w:val="00B03A87"/>
    <w:rsid w:val="00B4700D"/>
    <w:rsid w:val="00B74AC0"/>
    <w:rsid w:val="00BD4079"/>
    <w:rsid w:val="00BD6CF2"/>
    <w:rsid w:val="00C07B89"/>
    <w:rsid w:val="00C30682"/>
    <w:rsid w:val="00C413BD"/>
    <w:rsid w:val="00CB0851"/>
    <w:rsid w:val="00CD7E05"/>
    <w:rsid w:val="00CE5E45"/>
    <w:rsid w:val="00D41D45"/>
    <w:rsid w:val="00D466C7"/>
    <w:rsid w:val="00D623BE"/>
    <w:rsid w:val="00DC05ED"/>
    <w:rsid w:val="00DE0D6A"/>
    <w:rsid w:val="00E01513"/>
    <w:rsid w:val="00E07797"/>
    <w:rsid w:val="00E26F3F"/>
    <w:rsid w:val="00E502C8"/>
    <w:rsid w:val="00E72CF5"/>
    <w:rsid w:val="00F03BC3"/>
    <w:rsid w:val="00F03BD5"/>
    <w:rsid w:val="00F1133F"/>
    <w:rsid w:val="00F33EB4"/>
    <w:rsid w:val="00F34F0C"/>
    <w:rsid w:val="00F37312"/>
    <w:rsid w:val="00FA0DA2"/>
    <w:rsid w:val="03E06C35"/>
    <w:rsid w:val="04112A0F"/>
    <w:rsid w:val="0610A9F7"/>
    <w:rsid w:val="0988641A"/>
    <w:rsid w:val="0ADB1773"/>
    <w:rsid w:val="0B2EBB97"/>
    <w:rsid w:val="0D320E4F"/>
    <w:rsid w:val="12337392"/>
    <w:rsid w:val="16F10544"/>
    <w:rsid w:val="174A0A29"/>
    <w:rsid w:val="1ADEB6B4"/>
    <w:rsid w:val="1E9C6424"/>
    <w:rsid w:val="1FD2673B"/>
    <w:rsid w:val="249B62D5"/>
    <w:rsid w:val="25D01BF6"/>
    <w:rsid w:val="25E9E210"/>
    <w:rsid w:val="260D3D7F"/>
    <w:rsid w:val="2AAB7BEE"/>
    <w:rsid w:val="2AEA76DB"/>
    <w:rsid w:val="2D4440B7"/>
    <w:rsid w:val="2F8C17EE"/>
    <w:rsid w:val="372DA55B"/>
    <w:rsid w:val="389AFB54"/>
    <w:rsid w:val="3C8320DA"/>
    <w:rsid w:val="40D39E30"/>
    <w:rsid w:val="4312169F"/>
    <w:rsid w:val="43A74B22"/>
    <w:rsid w:val="465CBF0E"/>
    <w:rsid w:val="4670E784"/>
    <w:rsid w:val="470ADE43"/>
    <w:rsid w:val="48988BAB"/>
    <w:rsid w:val="491D2A6D"/>
    <w:rsid w:val="499AF1D8"/>
    <w:rsid w:val="49CBEEFF"/>
    <w:rsid w:val="49D934DB"/>
    <w:rsid w:val="4C4DDD8B"/>
    <w:rsid w:val="4C69CB5E"/>
    <w:rsid w:val="4DB5FCE4"/>
    <w:rsid w:val="4F059019"/>
    <w:rsid w:val="4F062E3F"/>
    <w:rsid w:val="4F75A3A7"/>
    <w:rsid w:val="5121E026"/>
    <w:rsid w:val="561EB7FA"/>
    <w:rsid w:val="5831D465"/>
    <w:rsid w:val="58F8A8EB"/>
    <w:rsid w:val="5939F1B3"/>
    <w:rsid w:val="5C4262C5"/>
    <w:rsid w:val="5FABFF26"/>
    <w:rsid w:val="61B11606"/>
    <w:rsid w:val="693CA6CC"/>
    <w:rsid w:val="6A204245"/>
    <w:rsid w:val="6BFCED6A"/>
    <w:rsid w:val="6DFD4ABB"/>
    <w:rsid w:val="6E9616A9"/>
    <w:rsid w:val="6F4BDA4C"/>
    <w:rsid w:val="7219CEC2"/>
    <w:rsid w:val="72873EE4"/>
    <w:rsid w:val="73016F39"/>
    <w:rsid w:val="740AA9EB"/>
    <w:rsid w:val="79CA0B72"/>
    <w:rsid w:val="7BC11238"/>
    <w:rsid w:val="7CE57D59"/>
    <w:rsid w:val="7E386D40"/>
    <w:rsid w:val="7E415774"/>
    <w:rsid w:val="7EC2E4F8"/>
    <w:rsid w:val="7EE7612A"/>
    <w:rsid w:val="7FB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C11"/>
  <w15:chartTrackingRefBased/>
  <w15:docId w15:val="{30C738A8-3C8F-42EC-A5FB-71234CF1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2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2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D3E98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E50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2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2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2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2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2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2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3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7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4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5" ma:contentTypeDescription="Create a new document." ma:contentTypeScope="" ma:versionID="5366b3ed2f30eeeeb419f2f691746a3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033304bc38488bb4c832f8c152b8f3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C292A-6C87-4DC5-A1D3-E06F6E0D3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D7E147-DBB7-48D3-ABC5-4DC53C1D566F}">
  <ds:schemaRefs>
    <ds:schemaRef ds:uri="http://schemas.microsoft.com/office/2006/metadata/properties"/>
    <ds:schemaRef ds:uri="http://schemas.microsoft.com/office/infopath/2007/PartnerControls"/>
    <ds:schemaRef ds:uri="8d5b51e2-1399-4037-88c1-a8d1b7bdf72d"/>
    <ds:schemaRef ds:uri="b4021d34-4649-4bf6-bc5c-1a993f5a1a63"/>
  </ds:schemaRefs>
</ds:datastoreItem>
</file>

<file path=customXml/itemProps3.xml><?xml version="1.0" encoding="utf-8"?>
<ds:datastoreItem xmlns:ds="http://schemas.openxmlformats.org/officeDocument/2006/customXml" ds:itemID="{0981539E-85F1-4BE6-9530-02163C47F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b51e2-1399-4037-88c1-a8d1b7bdf72d"/>
    <ds:schemaRef ds:uri="b4021d34-4649-4bf6-bc5c-1a993f5a1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Gilbride, Molly (DPH)</dc:creator>
  <cp:keywords/>
  <dc:description/>
  <cp:lastModifiedBy>Woo, Karl (EHS)</cp:lastModifiedBy>
  <cp:revision>73</cp:revision>
  <dcterms:created xsi:type="dcterms:W3CDTF">2024-08-27T13:20:00Z</dcterms:created>
  <dcterms:modified xsi:type="dcterms:W3CDTF">2026-03-31T15:18:00Z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  <property fmtid="{D5CDD505-2E9C-101B-9397-08002B2CF9AE}" pid="3" name="MediaServiceImageTags">
    <vt:lpwstr/>
  </property>
</Properties>
</file>