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0F02" w:rsidR="00030F02" w:rsidP="4E9F2F0E" w:rsidRDefault="00030F02" w14:paraId="3C5DB9FF" w14:textId="4E2BC711">
      <w:pPr>
        <w:spacing w:after="0" w:afterAutospacing="off"/>
        <w:jc w:val="center"/>
        <w:rPr>
          <w:rFonts w:ascii="Times New Roman" w:hAnsi="Times New Roman" w:eastAsia="Times New Roman" w:cs="Times New Roman"/>
          <w:noProof w:val="0"/>
          <w:sz w:val="24"/>
          <w:szCs w:val="24"/>
          <w:lang w:val="en-US"/>
        </w:rPr>
      </w:pPr>
      <w:r w:rsidRPr="7072EE2B" w:rsidR="1184161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Special Commission on Extremely Low-Income Housing Meeting Minutes</w:t>
      </w:r>
    </w:p>
    <w:p w:rsidRPr="00030F02" w:rsidR="00030F02" w:rsidP="4E9F2F0E" w:rsidRDefault="00030F02" w14:paraId="72B54B51" w14:textId="3183350C">
      <w:pPr>
        <w:spacing w:after="0" w:afterAutospacing="off"/>
        <w:jc w:val="center"/>
        <w:rPr>
          <w:rFonts w:ascii="Times New Roman" w:hAnsi="Times New Roman" w:eastAsia="Times New Roman" w:cs="Times New Roman"/>
        </w:rPr>
      </w:pPr>
      <w:r w:rsidRPr="6ECD6717" w:rsidR="00030F02">
        <w:rPr>
          <w:rFonts w:ascii="Times New Roman" w:hAnsi="Times New Roman" w:eastAsia="Times New Roman" w:cs="Times New Roman"/>
        </w:rPr>
        <w:t xml:space="preserve">Date: </w:t>
      </w:r>
      <w:r w:rsidRPr="6ECD6717" w:rsidR="00BE4C3E">
        <w:rPr>
          <w:rFonts w:ascii="Times New Roman" w:hAnsi="Times New Roman" w:eastAsia="Times New Roman" w:cs="Times New Roman"/>
        </w:rPr>
        <w:t>October</w:t>
      </w:r>
      <w:r w:rsidRPr="6ECD6717" w:rsidR="00030F02">
        <w:rPr>
          <w:rFonts w:ascii="Times New Roman" w:hAnsi="Times New Roman" w:eastAsia="Times New Roman" w:cs="Times New Roman"/>
        </w:rPr>
        <w:t xml:space="preserve"> </w:t>
      </w:r>
      <w:r w:rsidRPr="6ECD6717" w:rsidR="00BE4C3E">
        <w:rPr>
          <w:rFonts w:ascii="Times New Roman" w:hAnsi="Times New Roman" w:eastAsia="Times New Roman" w:cs="Times New Roman"/>
        </w:rPr>
        <w:t>7</w:t>
      </w:r>
      <w:r w:rsidRPr="6ECD6717" w:rsidR="00030F02">
        <w:rPr>
          <w:rFonts w:ascii="Times New Roman" w:hAnsi="Times New Roman" w:eastAsia="Times New Roman" w:cs="Times New Roman"/>
        </w:rPr>
        <w:t>, 2025 </w:t>
      </w:r>
    </w:p>
    <w:p w:rsidRPr="00030F02" w:rsidR="00030F02" w:rsidP="4E9F2F0E" w:rsidRDefault="00030F02" w14:paraId="301760E8" w14:textId="11528A3F">
      <w:pPr>
        <w:spacing w:after="0" w:afterAutospacing="off"/>
        <w:jc w:val="center"/>
        <w:rPr>
          <w:rFonts w:ascii="Times New Roman" w:hAnsi="Times New Roman" w:eastAsia="Times New Roman" w:cs="Times New Roman"/>
        </w:rPr>
      </w:pPr>
      <w:r w:rsidRPr="4E9F2F0E" w:rsidR="00030F02">
        <w:rPr>
          <w:rFonts w:ascii="Times New Roman" w:hAnsi="Times New Roman" w:eastAsia="Times New Roman" w:cs="Times New Roman"/>
        </w:rPr>
        <w:t>1</w:t>
      </w:r>
      <w:r w:rsidRPr="4E9F2F0E" w:rsidR="00BE4C3E">
        <w:rPr>
          <w:rFonts w:ascii="Times New Roman" w:hAnsi="Times New Roman" w:eastAsia="Times New Roman" w:cs="Times New Roman"/>
        </w:rPr>
        <w:t>0</w:t>
      </w:r>
      <w:r w:rsidRPr="4E9F2F0E" w:rsidR="00030F02">
        <w:rPr>
          <w:rFonts w:ascii="Times New Roman" w:hAnsi="Times New Roman" w:eastAsia="Times New Roman" w:cs="Times New Roman"/>
        </w:rPr>
        <w:t xml:space="preserve">:00 </w:t>
      </w:r>
      <w:r w:rsidRPr="4E9F2F0E" w:rsidR="00BE4C3E">
        <w:rPr>
          <w:rFonts w:ascii="Times New Roman" w:hAnsi="Times New Roman" w:eastAsia="Times New Roman" w:cs="Times New Roman"/>
        </w:rPr>
        <w:t>A</w:t>
      </w:r>
      <w:r w:rsidRPr="4E9F2F0E" w:rsidR="00030F02">
        <w:rPr>
          <w:rFonts w:ascii="Times New Roman" w:hAnsi="Times New Roman" w:eastAsia="Times New Roman" w:cs="Times New Roman"/>
        </w:rPr>
        <w:t xml:space="preserve">M – </w:t>
      </w:r>
      <w:r w:rsidRPr="4E9F2F0E" w:rsidR="00BE4C3E">
        <w:rPr>
          <w:rFonts w:ascii="Times New Roman" w:hAnsi="Times New Roman" w:eastAsia="Times New Roman" w:cs="Times New Roman"/>
        </w:rPr>
        <w:t>11:00 AM</w:t>
      </w:r>
    </w:p>
    <w:p w:rsidRPr="00030F02" w:rsidR="00030F02" w:rsidP="4E9F2F0E" w:rsidRDefault="0005575C" w14:paraId="6FCCC5D0" w14:textId="306E0EC3">
      <w:pPr>
        <w:spacing w:after="0" w:afterAutospacing="off"/>
        <w:jc w:val="center"/>
        <w:rPr>
          <w:rFonts w:ascii="Times New Roman" w:hAnsi="Times New Roman" w:eastAsia="Times New Roman" w:cs="Times New Roman"/>
        </w:rPr>
      </w:pPr>
      <w:r w:rsidRPr="4E9F2F0E" w:rsidR="0005575C">
        <w:rPr>
          <w:rFonts w:ascii="Times New Roman" w:hAnsi="Times New Roman" w:eastAsia="Times New Roman" w:cs="Times New Roman"/>
        </w:rPr>
        <w:t>John W. McCormack Building</w:t>
      </w:r>
      <w:r w:rsidRPr="4E9F2F0E" w:rsidR="00B46FC4">
        <w:rPr>
          <w:rFonts w:ascii="Times New Roman" w:hAnsi="Times New Roman" w:eastAsia="Times New Roman" w:cs="Times New Roman"/>
        </w:rPr>
        <w:t xml:space="preserve"> </w:t>
      </w:r>
    </w:p>
    <w:p w:rsidRPr="00030F02" w:rsidR="00030F02" w:rsidP="4E9F2F0E" w:rsidRDefault="0005575C" w14:paraId="0BED6F23" w14:textId="3ED211E3">
      <w:pPr>
        <w:spacing w:after="0" w:afterAutospacing="off"/>
        <w:jc w:val="center"/>
        <w:rPr>
          <w:rFonts w:ascii="Times New Roman" w:hAnsi="Times New Roman" w:eastAsia="Times New Roman" w:cs="Times New Roman"/>
        </w:rPr>
      </w:pPr>
      <w:r w:rsidRPr="4E9F2F0E" w:rsidR="00B46FC4">
        <w:rPr>
          <w:rFonts w:ascii="Times New Roman" w:hAnsi="Times New Roman" w:eastAsia="Times New Roman" w:cs="Times New Roman"/>
        </w:rPr>
        <w:t xml:space="preserve">One Ashburton </w:t>
      </w:r>
      <w:r w:rsidRPr="4E9F2F0E" w:rsidR="63790642">
        <w:rPr>
          <w:rFonts w:ascii="Times New Roman" w:hAnsi="Times New Roman" w:eastAsia="Times New Roman" w:cs="Times New Roman"/>
        </w:rPr>
        <w:t>Pl.</w:t>
      </w:r>
      <w:r w:rsidRPr="4E9F2F0E" w:rsidR="00B46FC4">
        <w:rPr>
          <w:rFonts w:ascii="Times New Roman" w:hAnsi="Times New Roman" w:eastAsia="Times New Roman" w:cs="Times New Roman"/>
        </w:rPr>
        <w:t>, 21</w:t>
      </w:r>
      <w:r w:rsidRPr="4E9F2F0E" w:rsidR="00B46FC4">
        <w:rPr>
          <w:rFonts w:ascii="Times New Roman" w:hAnsi="Times New Roman" w:eastAsia="Times New Roman" w:cs="Times New Roman"/>
          <w:vertAlign w:val="superscript"/>
        </w:rPr>
        <w:t>st</w:t>
      </w:r>
      <w:r w:rsidRPr="4E9F2F0E" w:rsidR="00B46FC4">
        <w:rPr>
          <w:rFonts w:ascii="Times New Roman" w:hAnsi="Times New Roman" w:eastAsia="Times New Roman" w:cs="Times New Roman"/>
        </w:rPr>
        <w:t xml:space="preserve"> Floor, Conference Room 2</w:t>
      </w:r>
    </w:p>
    <w:p w:rsidR="4AB0B65C" w:rsidP="4E9F2F0E" w:rsidRDefault="4AB0B65C" w14:paraId="58846090" w14:textId="45A5EEE3">
      <w:pPr>
        <w:spacing w:after="0" w:afterAutospacing="off"/>
        <w:jc w:val="center"/>
        <w:rPr>
          <w:rFonts w:ascii="Times New Roman" w:hAnsi="Times New Roman" w:eastAsia="Times New Roman" w:cs="Times New Roman"/>
        </w:rPr>
      </w:pPr>
      <w:r w:rsidRPr="4E9F2F0E" w:rsidR="4AB0B65C">
        <w:rPr>
          <w:rFonts w:ascii="Times New Roman" w:hAnsi="Times New Roman" w:eastAsia="Times New Roman" w:cs="Times New Roman"/>
        </w:rPr>
        <w:t>Boston, MA 02114</w:t>
      </w:r>
    </w:p>
    <w:p w:rsidRPr="00030F02" w:rsidR="00030F02" w:rsidP="4E9F2F0E" w:rsidRDefault="00030F02" w14:paraId="2ECD56CD" w14:textId="77777777">
      <w:pPr>
        <w:rPr>
          <w:rFonts w:ascii="Times New Roman" w:hAnsi="Times New Roman" w:eastAsia="Times New Roman" w:cs="Times New Roman"/>
        </w:rPr>
      </w:pPr>
      <w:r w:rsidRPr="4E9F2F0E" w:rsidR="00030F02">
        <w:rPr>
          <w:rFonts w:ascii="Times New Roman" w:hAnsi="Times New Roman" w:eastAsia="Times New Roman" w:cs="Times New Roman"/>
          <w:i w:val="1"/>
          <w:iCs w:val="1"/>
        </w:rPr>
        <w:t> </w:t>
      </w:r>
      <w:r w:rsidRPr="4E9F2F0E" w:rsidR="00030F02">
        <w:rPr>
          <w:rFonts w:ascii="Times New Roman" w:hAnsi="Times New Roman" w:eastAsia="Times New Roman" w:cs="Times New Roma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0"/>
        <w:gridCol w:w="4680"/>
      </w:tblGrid>
      <w:tr w:rsidRPr="00030F02" w:rsidR="00030F02" w:rsidTr="6ECD6717" w14:paraId="2091D384" w14:textId="77777777">
        <w:trPr>
          <w:trHeight w:val="300"/>
        </w:trPr>
        <w:tc>
          <w:tcPr>
            <w:tcW w:w="4680" w:type="dxa"/>
            <w:tcBorders>
              <w:top w:val="nil"/>
              <w:left w:val="nil"/>
              <w:bottom w:val="nil"/>
              <w:right w:val="nil"/>
            </w:tcBorders>
            <w:tcMar/>
            <w:hideMark/>
          </w:tcPr>
          <w:p w:rsidRPr="00030F02" w:rsidR="00030F02" w:rsidP="4E9F2F0E" w:rsidRDefault="00030F02" w14:paraId="1687BC15"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Members Present</w:t>
            </w:r>
            <w:r w:rsidRPr="4E9F2F0E" w:rsidR="00030F02">
              <w:rPr>
                <w:rFonts w:ascii="Times New Roman" w:hAnsi="Times New Roman" w:eastAsia="Times New Roman" w:cs="Times New Roman"/>
              </w:rPr>
              <w:t> </w:t>
            </w:r>
          </w:p>
          <w:p w:rsidR="00030F02" w:rsidP="4E9F2F0E" w:rsidRDefault="003615F5" w14:paraId="704741A6" w14:textId="222A99CD">
            <w:pPr>
              <w:spacing w:after="0" w:afterAutospacing="off"/>
              <w:rPr>
                <w:rFonts w:ascii="Times New Roman" w:hAnsi="Times New Roman" w:eastAsia="Times New Roman" w:cs="Times New Roman"/>
              </w:rPr>
            </w:pPr>
            <w:r w:rsidRPr="5FA1FFF0" w:rsidR="003615F5">
              <w:rPr>
                <w:rFonts w:ascii="Times New Roman" w:hAnsi="Times New Roman" w:eastAsia="Times New Roman" w:cs="Times New Roman"/>
              </w:rPr>
              <w:t>Designee Matthew Walsh</w:t>
            </w:r>
            <w:r w:rsidRPr="5FA1FFF0" w:rsidR="00030F02">
              <w:rPr>
                <w:rFonts w:ascii="Times New Roman" w:hAnsi="Times New Roman" w:eastAsia="Times New Roman" w:cs="Times New Roman"/>
              </w:rPr>
              <w:t xml:space="preserve"> (Chair</w:t>
            </w:r>
            <w:r w:rsidRPr="5FA1FFF0" w:rsidR="272A7B7E">
              <w:rPr>
                <w:rFonts w:ascii="Times New Roman" w:hAnsi="Times New Roman" w:eastAsia="Times New Roman" w:cs="Times New Roman"/>
              </w:rPr>
              <w:t>, on behalf of Secretary Augustus</w:t>
            </w:r>
            <w:r w:rsidRPr="5FA1FFF0" w:rsidR="00030F02">
              <w:rPr>
                <w:rFonts w:ascii="Times New Roman" w:hAnsi="Times New Roman" w:eastAsia="Times New Roman" w:cs="Times New Roman"/>
              </w:rPr>
              <w:t>) </w:t>
            </w:r>
          </w:p>
          <w:p w:rsidR="004E7CEA" w:rsidP="4E9F2F0E" w:rsidRDefault="004E7CEA" w14:paraId="120E68F6" w14:textId="2E07B897">
            <w:pPr>
              <w:spacing w:after="0" w:afterAutospacing="off"/>
              <w:rPr>
                <w:rFonts w:ascii="Times New Roman" w:hAnsi="Times New Roman" w:eastAsia="Times New Roman" w:cs="Times New Roman"/>
              </w:rPr>
            </w:pPr>
            <w:r w:rsidRPr="4E9F2F0E" w:rsidR="004E7CEA">
              <w:rPr>
                <w:rFonts w:ascii="Times New Roman" w:hAnsi="Times New Roman" w:eastAsia="Times New Roman" w:cs="Times New Roman"/>
              </w:rPr>
              <w:t>Chris Norris</w:t>
            </w:r>
          </w:p>
          <w:p w:rsidR="008D231E" w:rsidP="4E9F2F0E" w:rsidRDefault="008D231E" w14:paraId="63082E27" w14:textId="48314953">
            <w:pPr>
              <w:spacing w:after="0" w:afterAutospacing="off"/>
              <w:rPr>
                <w:rFonts w:ascii="Times New Roman" w:hAnsi="Times New Roman" w:eastAsia="Times New Roman" w:cs="Times New Roman"/>
              </w:rPr>
            </w:pPr>
            <w:r w:rsidRPr="4E9F2F0E" w:rsidR="008D231E">
              <w:rPr>
                <w:rFonts w:ascii="Times New Roman" w:hAnsi="Times New Roman" w:eastAsia="Times New Roman" w:cs="Times New Roman"/>
              </w:rPr>
              <w:t>Sarah B</w:t>
            </w:r>
            <w:r w:rsidRPr="4E9F2F0E" w:rsidR="00282A56">
              <w:rPr>
                <w:rFonts w:ascii="Times New Roman" w:hAnsi="Times New Roman" w:eastAsia="Times New Roman" w:cs="Times New Roman"/>
              </w:rPr>
              <w:t>yrnes</w:t>
            </w:r>
          </w:p>
          <w:p w:rsidR="00282A56" w:rsidP="4E9F2F0E" w:rsidRDefault="00282A56" w14:paraId="3C45BE27" w14:textId="7C8223C8">
            <w:pPr>
              <w:spacing w:after="0" w:afterAutospacing="off"/>
              <w:rPr>
                <w:rFonts w:ascii="Times New Roman" w:hAnsi="Times New Roman" w:eastAsia="Times New Roman" w:cs="Times New Roman"/>
              </w:rPr>
            </w:pPr>
            <w:r w:rsidRPr="4E9F2F0E" w:rsidR="00282A56">
              <w:rPr>
                <w:rFonts w:ascii="Times New Roman" w:hAnsi="Times New Roman" w:eastAsia="Times New Roman" w:cs="Times New Roman"/>
              </w:rPr>
              <w:t>Michael Smith</w:t>
            </w:r>
          </w:p>
          <w:p w:rsidR="0001765D" w:rsidP="4E9F2F0E" w:rsidRDefault="0001765D" w14:paraId="1DA90537" w14:textId="4F9F9E22">
            <w:pPr>
              <w:spacing w:after="0" w:afterAutospacing="off"/>
              <w:rPr>
                <w:rFonts w:ascii="Times New Roman" w:hAnsi="Times New Roman" w:eastAsia="Times New Roman" w:cs="Times New Roman"/>
              </w:rPr>
            </w:pPr>
            <w:r w:rsidRPr="4E9F2F0E" w:rsidR="0001765D">
              <w:rPr>
                <w:rFonts w:ascii="Times New Roman" w:hAnsi="Times New Roman" w:eastAsia="Times New Roman" w:cs="Times New Roman"/>
              </w:rPr>
              <w:t>Emily</w:t>
            </w:r>
            <w:r w:rsidRPr="4E9F2F0E" w:rsidR="00B138EB">
              <w:rPr>
                <w:rFonts w:ascii="Times New Roman" w:hAnsi="Times New Roman" w:eastAsia="Times New Roman" w:cs="Times New Roman"/>
              </w:rPr>
              <w:t xml:space="preserve"> Cooper</w:t>
            </w:r>
          </w:p>
          <w:p w:rsidR="00FD5CCD" w:rsidP="4E9F2F0E" w:rsidRDefault="00FD5CCD" w14:paraId="73AFBFD3" w14:textId="39E3C879">
            <w:pPr>
              <w:spacing w:after="0" w:afterAutospacing="off"/>
              <w:rPr>
                <w:rFonts w:ascii="Times New Roman" w:hAnsi="Times New Roman" w:eastAsia="Times New Roman" w:cs="Times New Roman"/>
              </w:rPr>
            </w:pPr>
            <w:r w:rsidRPr="4E9F2F0E" w:rsidR="00FD5CCD">
              <w:rPr>
                <w:rFonts w:ascii="Times New Roman" w:hAnsi="Times New Roman" w:eastAsia="Times New Roman" w:cs="Times New Roman"/>
              </w:rPr>
              <w:t>Meg</w:t>
            </w:r>
            <w:r w:rsidRPr="4E9F2F0E" w:rsidR="000E514B">
              <w:rPr>
                <w:rFonts w:ascii="Times New Roman" w:hAnsi="Times New Roman" w:eastAsia="Times New Roman" w:cs="Times New Roman"/>
              </w:rPr>
              <w:t>an Mulcahy</w:t>
            </w:r>
          </w:p>
          <w:p w:rsidR="000E514B" w:rsidP="4E9F2F0E" w:rsidRDefault="000E514B" w14:paraId="64C71F6F" w14:textId="0F5F0411">
            <w:pPr>
              <w:spacing w:after="0" w:afterAutospacing="off"/>
              <w:rPr>
                <w:rFonts w:ascii="Times New Roman" w:hAnsi="Times New Roman" w:eastAsia="Times New Roman" w:cs="Times New Roman"/>
              </w:rPr>
            </w:pPr>
            <w:r w:rsidRPr="4E9F2F0E" w:rsidR="000E514B">
              <w:rPr>
                <w:rFonts w:ascii="Times New Roman" w:hAnsi="Times New Roman" w:eastAsia="Times New Roman" w:cs="Times New Roman"/>
              </w:rPr>
              <w:t>Bill Grogan</w:t>
            </w:r>
          </w:p>
          <w:p w:rsidR="0026002E" w:rsidP="4E9F2F0E" w:rsidRDefault="0026002E" w14:paraId="1693B221" w14:textId="587B78BB">
            <w:pPr>
              <w:spacing w:after="0" w:afterAutospacing="off"/>
              <w:rPr>
                <w:rFonts w:ascii="Times New Roman" w:hAnsi="Times New Roman" w:eastAsia="Times New Roman" w:cs="Times New Roman"/>
              </w:rPr>
            </w:pPr>
            <w:r w:rsidRPr="4E9F2F0E" w:rsidR="0026002E">
              <w:rPr>
                <w:rFonts w:ascii="Times New Roman" w:hAnsi="Times New Roman" w:eastAsia="Times New Roman" w:cs="Times New Roman"/>
              </w:rPr>
              <w:t>Roberta Rubin</w:t>
            </w:r>
          </w:p>
          <w:p w:rsidR="00636F7D" w:rsidP="4E9F2F0E" w:rsidRDefault="00636F7D" w14:paraId="031DFEAF" w14:textId="13280B3D">
            <w:pPr>
              <w:spacing w:after="0" w:afterAutospacing="off"/>
              <w:rPr>
                <w:rFonts w:ascii="Times New Roman" w:hAnsi="Times New Roman" w:eastAsia="Times New Roman" w:cs="Times New Roman"/>
              </w:rPr>
            </w:pPr>
            <w:r w:rsidRPr="4E9F2F0E" w:rsidR="00636F7D">
              <w:rPr>
                <w:rFonts w:ascii="Times New Roman" w:hAnsi="Times New Roman" w:eastAsia="Times New Roman" w:cs="Times New Roman"/>
              </w:rPr>
              <w:t>Mo</w:t>
            </w:r>
            <w:r w:rsidRPr="4E9F2F0E" w:rsidR="374AB4B1">
              <w:rPr>
                <w:rFonts w:ascii="Times New Roman" w:hAnsi="Times New Roman" w:eastAsia="Times New Roman" w:cs="Times New Roman"/>
              </w:rPr>
              <w:t>d</w:t>
            </w:r>
            <w:r w:rsidRPr="4E9F2F0E" w:rsidR="00636F7D">
              <w:rPr>
                <w:rFonts w:ascii="Times New Roman" w:hAnsi="Times New Roman" w:eastAsia="Times New Roman" w:cs="Times New Roman"/>
              </w:rPr>
              <w:t>die Turay</w:t>
            </w:r>
          </w:p>
          <w:p w:rsidRPr="00030F02" w:rsidR="001332EE" w:rsidP="4E9F2F0E" w:rsidRDefault="001332EE" w14:paraId="40A3B96B" w14:textId="214D4F65">
            <w:pPr>
              <w:spacing w:after="0" w:afterAutospacing="off"/>
              <w:rPr>
                <w:rFonts w:ascii="Times New Roman" w:hAnsi="Times New Roman" w:eastAsia="Times New Roman" w:cs="Times New Roman"/>
              </w:rPr>
            </w:pPr>
            <w:r w:rsidRPr="4E9F2F0E" w:rsidR="001332EE">
              <w:rPr>
                <w:rFonts w:ascii="Times New Roman" w:hAnsi="Times New Roman" w:eastAsia="Times New Roman" w:cs="Times New Roman"/>
              </w:rPr>
              <w:t xml:space="preserve">Rachel </w:t>
            </w:r>
            <w:r w:rsidRPr="4E9F2F0E" w:rsidR="000C12C4">
              <w:rPr>
                <w:rFonts w:ascii="Times New Roman" w:hAnsi="Times New Roman" w:eastAsia="Times New Roman" w:cs="Times New Roman"/>
              </w:rPr>
              <w:t>Heller</w:t>
            </w:r>
          </w:p>
          <w:p w:rsidR="0144599F" w:rsidP="4E9F2F0E" w:rsidRDefault="0144599F" w14:paraId="782B241E" w14:textId="65F348C4">
            <w:pPr>
              <w:spacing w:after="0" w:afterAutospacing="off"/>
              <w:rPr>
                <w:rFonts w:ascii="Times New Roman" w:hAnsi="Times New Roman" w:eastAsia="Times New Roman" w:cs="Times New Roman"/>
              </w:rPr>
            </w:pPr>
            <w:r w:rsidRPr="4E9F2F0E" w:rsidR="0144599F">
              <w:rPr>
                <w:rFonts w:ascii="Times New Roman" w:hAnsi="Times New Roman" w:eastAsia="Times New Roman" w:cs="Times New Roman"/>
              </w:rPr>
              <w:t>Adrianne Ramos</w:t>
            </w:r>
          </w:p>
          <w:p w:rsidRPr="00030F02" w:rsidR="00030F02" w:rsidP="4E9F2F0E" w:rsidRDefault="00030F02" w14:paraId="07E4B389" w14:textId="445BB4B1">
            <w:pPr>
              <w:spacing w:after="0" w:afterAutospacing="off"/>
              <w:rPr>
                <w:rFonts w:ascii="Times New Roman" w:hAnsi="Times New Roman" w:eastAsia="Times New Roman" w:cs="Times New Roman"/>
              </w:rPr>
            </w:pPr>
            <w:r w:rsidRPr="4E9F2F0E" w:rsidR="4A2FA7A2">
              <w:rPr>
                <w:rFonts w:ascii="Times New Roman" w:hAnsi="Times New Roman" w:eastAsia="Times New Roman" w:cs="Times New Roman"/>
              </w:rPr>
              <w:t xml:space="preserve">Andrew </w:t>
            </w:r>
            <w:r w:rsidRPr="4E9F2F0E" w:rsidR="4A2FA7A2">
              <w:rPr>
                <w:rFonts w:ascii="Times New Roman" w:hAnsi="Times New Roman" w:eastAsia="Times New Roman" w:cs="Times New Roman"/>
              </w:rPr>
              <w:t>D</w:t>
            </w:r>
            <w:r w:rsidRPr="4E9F2F0E" w:rsidR="4A2FA7A2">
              <w:rPr>
                <w:rFonts w:ascii="Times New Roman" w:hAnsi="Times New Roman" w:eastAsia="Times New Roman" w:cs="Times New Roman"/>
              </w:rPr>
              <w:t>eFranza</w:t>
            </w:r>
            <w:r w:rsidRPr="4E9F2F0E" w:rsidR="4A2FA7A2">
              <w:rPr>
                <w:rFonts w:ascii="Times New Roman" w:hAnsi="Times New Roman" w:eastAsia="Times New Roman" w:cs="Times New Roman"/>
              </w:rPr>
              <w:t xml:space="preserve"> </w:t>
            </w:r>
            <w:r w:rsidRPr="4E9F2F0E" w:rsidR="4A2FA7A2">
              <w:rPr>
                <w:rFonts w:ascii="Times New Roman" w:hAnsi="Times New Roman" w:eastAsia="Times New Roman" w:cs="Times New Roman"/>
              </w:rPr>
              <w:t>(remote)</w:t>
            </w:r>
          </w:p>
          <w:p w:rsidRPr="00030F02" w:rsidR="00030F02" w:rsidP="4E9F2F0E" w:rsidRDefault="00030F02" w14:paraId="6689F62D" w14:textId="3418B5FF">
            <w:pPr>
              <w:spacing w:after="0" w:afterAutospacing="off"/>
              <w:rPr>
                <w:rFonts w:ascii="Times New Roman" w:hAnsi="Times New Roman" w:eastAsia="Times New Roman" w:cs="Times New Roman"/>
              </w:rPr>
            </w:pPr>
            <w:r w:rsidRPr="4E9F2F0E" w:rsidR="4A2FA7A2">
              <w:rPr>
                <w:rFonts w:ascii="Times New Roman" w:hAnsi="Times New Roman" w:eastAsia="Times New Roman" w:cs="Times New Roman"/>
              </w:rPr>
              <w:t>Ann Jochnick (remote)</w:t>
            </w:r>
          </w:p>
          <w:p w:rsidRPr="00030F02" w:rsidR="00030F02" w:rsidP="4E9F2F0E" w:rsidRDefault="00030F02" w14:paraId="179457F4" w14:textId="422405C8">
            <w:pPr>
              <w:spacing w:after="0" w:afterAutospacing="off"/>
              <w:rPr>
                <w:rFonts w:ascii="Times New Roman" w:hAnsi="Times New Roman" w:eastAsia="Times New Roman" w:cs="Times New Roman"/>
              </w:rPr>
            </w:pPr>
            <w:r w:rsidRPr="4E9F2F0E" w:rsidR="4A2FA7A2">
              <w:rPr>
                <w:rFonts w:ascii="Times New Roman" w:hAnsi="Times New Roman" w:eastAsia="Times New Roman" w:cs="Times New Roman"/>
              </w:rPr>
              <w:t>John Yazwinski (remote)</w:t>
            </w:r>
          </w:p>
          <w:p w:rsidRPr="00030F02" w:rsidR="00030F02" w:rsidP="4E9F2F0E" w:rsidRDefault="00030F02" w14:paraId="3BEB0FF4" w14:textId="284F61E2">
            <w:pPr>
              <w:spacing w:after="0" w:afterAutospacing="off"/>
              <w:rPr>
                <w:rFonts w:ascii="Times New Roman" w:hAnsi="Times New Roman" w:eastAsia="Times New Roman" w:cs="Times New Roman"/>
              </w:rPr>
            </w:pPr>
            <w:r w:rsidRPr="4E9F2F0E" w:rsidR="4A2FA7A2">
              <w:rPr>
                <w:rFonts w:ascii="Times New Roman" w:hAnsi="Times New Roman" w:eastAsia="Times New Roman" w:cs="Times New Roman"/>
              </w:rPr>
              <w:t>Bran Shim (remote)</w:t>
            </w:r>
          </w:p>
          <w:p w:rsidRPr="00030F02" w:rsidR="00030F02" w:rsidP="4E9F2F0E" w:rsidRDefault="00030F02" w14:paraId="088B0558" w14:textId="14B76E76">
            <w:pPr>
              <w:spacing w:after="0" w:afterAutospacing="off"/>
              <w:rPr>
                <w:rFonts w:ascii="Times New Roman" w:hAnsi="Times New Roman" w:eastAsia="Times New Roman" w:cs="Times New Roman"/>
              </w:rPr>
            </w:pPr>
          </w:p>
        </w:tc>
        <w:tc>
          <w:tcPr>
            <w:tcW w:w="4680" w:type="dxa"/>
            <w:tcBorders>
              <w:top w:val="nil"/>
              <w:left w:val="nil"/>
              <w:bottom w:val="nil"/>
              <w:right w:val="nil"/>
            </w:tcBorders>
            <w:tcMar/>
            <w:hideMark/>
          </w:tcPr>
          <w:p w:rsidRPr="00030F02" w:rsidR="00030F02" w:rsidP="4E9F2F0E" w:rsidRDefault="00030F02" w14:paraId="5858BC50" w14:textId="77777777">
            <w:pPr>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Members Not Present</w:t>
            </w:r>
            <w:r w:rsidRPr="4E9F2F0E" w:rsidR="00030F02">
              <w:rPr>
                <w:rFonts w:ascii="Times New Roman" w:hAnsi="Times New Roman" w:eastAsia="Times New Roman" w:cs="Times New Roman"/>
              </w:rPr>
              <w:t> </w:t>
            </w:r>
          </w:p>
          <w:p w:rsidRPr="00030F02" w:rsidR="00030F02" w:rsidP="4E9F2F0E" w:rsidRDefault="00030F02" w14:paraId="3A730CB0" w14:textId="7D69DE42">
            <w:pPr>
              <w:spacing w:after="0" w:afterAutospacing="off"/>
              <w:rPr>
                <w:rFonts w:ascii="Times New Roman" w:hAnsi="Times New Roman" w:eastAsia="Times New Roman" w:cs="Times New Roman"/>
              </w:rPr>
            </w:pPr>
            <w:r w:rsidRPr="6ECD6717" w:rsidR="583F5563">
              <w:rPr>
                <w:rFonts w:ascii="Times New Roman" w:hAnsi="Times New Roman" w:eastAsia="Times New Roman" w:cs="Times New Roman"/>
              </w:rPr>
              <w:t>Libby Hayes</w:t>
            </w:r>
          </w:p>
          <w:p w:rsidRPr="00030F02" w:rsidR="00030F02" w:rsidP="4E9F2F0E" w:rsidRDefault="00030F02" w14:paraId="4924B71E" w14:textId="4E870A9D">
            <w:pPr>
              <w:spacing w:after="0" w:afterAutospacing="off"/>
              <w:rPr>
                <w:rFonts w:ascii="Times New Roman" w:hAnsi="Times New Roman" w:eastAsia="Times New Roman" w:cs="Times New Roman"/>
              </w:rPr>
            </w:pPr>
            <w:r w:rsidRPr="4E9F2F0E" w:rsidR="583F5563">
              <w:rPr>
                <w:rFonts w:ascii="Times New Roman" w:hAnsi="Times New Roman" w:eastAsia="Times New Roman" w:cs="Times New Roman"/>
              </w:rPr>
              <w:t>Brian Bickford</w:t>
            </w:r>
          </w:p>
        </w:tc>
      </w:tr>
      <w:tr w:rsidRPr="00030F02" w:rsidR="00030F02" w:rsidTr="6ECD6717" w14:paraId="41F00F20" w14:textId="77777777">
        <w:trPr>
          <w:trHeight w:val="300"/>
        </w:trPr>
        <w:tc>
          <w:tcPr>
            <w:tcW w:w="4680" w:type="dxa"/>
            <w:tcBorders>
              <w:top w:val="nil"/>
              <w:left w:val="nil"/>
              <w:bottom w:val="nil"/>
              <w:right w:val="nil"/>
            </w:tcBorders>
            <w:tcMar/>
            <w:hideMark/>
          </w:tcPr>
          <w:p w:rsidRPr="00030F02" w:rsidR="00030F02" w:rsidP="4E9F2F0E" w:rsidRDefault="00030F02" w14:paraId="156C2BB9"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EOHLC Staff</w:t>
            </w:r>
            <w:r w:rsidRPr="4E9F2F0E" w:rsidR="00030F02">
              <w:rPr>
                <w:rFonts w:ascii="Times New Roman" w:hAnsi="Times New Roman" w:eastAsia="Times New Roman" w:cs="Times New Roman"/>
              </w:rPr>
              <w:t> </w:t>
            </w:r>
          </w:p>
          <w:p w:rsidRPr="00030F02" w:rsidR="00030F02" w:rsidP="4E9F2F0E" w:rsidRDefault="00030F02" w14:paraId="71D61798"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Jack Burke </w:t>
            </w:r>
          </w:p>
          <w:p w:rsidRPr="00030F02" w:rsidR="00030F02" w:rsidP="4E9F2F0E" w:rsidRDefault="00030F02" w14:paraId="5DD0B0F7"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Philip Dearing </w:t>
            </w:r>
          </w:p>
          <w:p w:rsidR="00030F02" w:rsidP="4E9F2F0E" w:rsidRDefault="00030F02" w14:paraId="70536F21" w14:textId="55AE7F1E">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Will MacArthur</w:t>
            </w:r>
          </w:p>
          <w:p w:rsidRPr="00030F02" w:rsidR="00B54BC6" w:rsidP="4E9F2F0E" w:rsidRDefault="00B54BC6" w14:paraId="1EE434F3" w14:textId="7EA2D040">
            <w:pPr>
              <w:spacing w:after="0" w:afterAutospacing="off"/>
              <w:rPr>
                <w:rFonts w:ascii="Times New Roman" w:hAnsi="Times New Roman" w:eastAsia="Times New Roman" w:cs="Times New Roman"/>
              </w:rPr>
            </w:pPr>
            <w:r w:rsidRPr="4E9F2F0E" w:rsidR="00B54BC6">
              <w:rPr>
                <w:rFonts w:ascii="Times New Roman" w:hAnsi="Times New Roman" w:eastAsia="Times New Roman" w:cs="Times New Roman"/>
              </w:rPr>
              <w:t>Tim Reardon</w:t>
            </w:r>
          </w:p>
          <w:p w:rsidRPr="00030F02" w:rsidR="00030F02" w:rsidP="4E9F2F0E" w:rsidRDefault="00030F02" w14:paraId="4BDB2858" w14:textId="77777777">
            <w:pPr>
              <w:spacing w:after="0" w:afterAutospacing="off"/>
              <w:rPr>
                <w:rFonts w:ascii="Times New Roman" w:hAnsi="Times New Roman" w:eastAsia="Times New Roman" w:cs="Times New Roman"/>
              </w:rPr>
            </w:pPr>
            <w:r w:rsidRPr="4E9F2F0E" w:rsidR="00030F02">
              <w:rPr>
                <w:rFonts w:ascii="Times New Roman" w:hAnsi="Times New Roman" w:eastAsia="Times New Roman" w:cs="Times New Roman"/>
              </w:rPr>
              <w:t> </w:t>
            </w:r>
          </w:p>
        </w:tc>
        <w:tc>
          <w:tcPr>
            <w:tcW w:w="4680" w:type="dxa"/>
            <w:tcBorders>
              <w:top w:val="nil"/>
              <w:left w:val="nil"/>
              <w:bottom w:val="nil"/>
              <w:right w:val="nil"/>
            </w:tcBorders>
            <w:tcMar/>
            <w:hideMark/>
          </w:tcPr>
          <w:p w:rsidRPr="00030F02" w:rsidR="00030F02" w:rsidP="4E9F2F0E" w:rsidRDefault="00030F02" w14:paraId="31A78C6A" w14:textId="77777777">
            <w:pPr>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Others Present</w:t>
            </w:r>
            <w:r w:rsidRPr="4E9F2F0E" w:rsidR="00030F02">
              <w:rPr>
                <w:rFonts w:ascii="Times New Roman" w:hAnsi="Times New Roman" w:eastAsia="Times New Roman" w:cs="Times New Roman"/>
              </w:rPr>
              <w:t> </w:t>
            </w:r>
          </w:p>
          <w:p w:rsidRPr="00030F02" w:rsidR="00030F02" w:rsidP="4E9F2F0E" w:rsidRDefault="00030F02" w14:paraId="2C833E0C" w14:textId="224F79A4">
            <w:pPr>
              <w:rPr>
                <w:rFonts w:ascii="Times New Roman" w:hAnsi="Times New Roman" w:eastAsia="Times New Roman" w:cs="Times New Roman"/>
              </w:rPr>
            </w:pPr>
          </w:p>
        </w:tc>
      </w:tr>
    </w:tbl>
    <w:p w:rsidR="00030F02" w:rsidP="4E9F2F0E" w:rsidRDefault="00030F02" w14:paraId="425D6A57" w14:textId="2425C4D2">
      <w:pPr>
        <w:rPr>
          <w:rFonts w:ascii="Times New Roman" w:hAnsi="Times New Roman" w:eastAsia="Times New Roman" w:cs="Times New Roman"/>
        </w:rPr>
      </w:pPr>
      <w:r w:rsidRPr="4E9F2F0E" w:rsidR="00030F02">
        <w:rPr>
          <w:rFonts w:ascii="Times New Roman" w:hAnsi="Times New Roman" w:eastAsia="Times New Roman" w:cs="Times New Roman"/>
        </w:rPr>
        <w:t> </w:t>
      </w:r>
      <w:r w:rsidRPr="4E9F2F0E" w:rsidR="00030F02">
        <w:rPr>
          <w:rFonts w:ascii="Times New Roman" w:hAnsi="Times New Roman" w:eastAsia="Times New Roman" w:cs="Times New Roman"/>
          <w:b w:val="1"/>
          <w:bCs w:val="1"/>
          <w:u w:val="single"/>
        </w:rPr>
        <w:t>Call to Order </w:t>
      </w:r>
      <w:r w:rsidRPr="4E9F2F0E" w:rsidR="00030F02">
        <w:rPr>
          <w:rFonts w:ascii="Times New Roman" w:hAnsi="Times New Roman" w:eastAsia="Times New Roman" w:cs="Times New Roman"/>
        </w:rPr>
        <w:t> </w:t>
      </w:r>
    </w:p>
    <w:p w:rsidR="00865277" w:rsidP="4E9F2F0E" w:rsidRDefault="00F55726" w14:paraId="0C551C4A" w14:textId="4B8671EE">
      <w:pPr>
        <w:rPr>
          <w:rFonts w:ascii="Times New Roman" w:hAnsi="Times New Roman" w:eastAsia="Times New Roman" w:cs="Times New Roman"/>
        </w:rPr>
      </w:pPr>
      <w:r w:rsidRPr="5FA1FFF0" w:rsidR="5A7E6B19">
        <w:rPr>
          <w:rFonts w:ascii="Times New Roman" w:hAnsi="Times New Roman" w:eastAsia="Times New Roman" w:cs="Times New Roman"/>
        </w:rPr>
        <w:t xml:space="preserve">Chair </w:t>
      </w:r>
      <w:r w:rsidRPr="5FA1FFF0" w:rsidR="000C12C4">
        <w:rPr>
          <w:rFonts w:ascii="Times New Roman" w:hAnsi="Times New Roman" w:eastAsia="Times New Roman" w:cs="Times New Roman"/>
        </w:rPr>
        <w:t xml:space="preserve">Designee Matthew Walsh </w:t>
      </w:r>
      <w:r w:rsidRPr="5FA1FFF0" w:rsidR="008542B6">
        <w:rPr>
          <w:rFonts w:ascii="Times New Roman" w:hAnsi="Times New Roman" w:eastAsia="Times New Roman" w:cs="Times New Roman"/>
        </w:rPr>
        <w:t xml:space="preserve">introduced himself and informed the committee that he was </w:t>
      </w:r>
      <w:r w:rsidRPr="5FA1FFF0" w:rsidR="008542B6">
        <w:rPr>
          <w:rFonts w:ascii="Times New Roman" w:hAnsi="Times New Roman" w:eastAsia="Times New Roman" w:cs="Times New Roman"/>
        </w:rPr>
        <w:t>designated</w:t>
      </w:r>
      <w:r w:rsidRPr="5FA1FFF0" w:rsidR="008542B6">
        <w:rPr>
          <w:rFonts w:ascii="Times New Roman" w:hAnsi="Times New Roman" w:eastAsia="Times New Roman" w:cs="Times New Roman"/>
        </w:rPr>
        <w:t xml:space="preserve"> to chair the meeting today</w:t>
      </w:r>
      <w:r w:rsidRPr="5FA1FFF0" w:rsidR="2EB50335">
        <w:rPr>
          <w:rFonts w:ascii="Times New Roman" w:hAnsi="Times New Roman" w:eastAsia="Times New Roman" w:cs="Times New Roman"/>
        </w:rPr>
        <w:t xml:space="preserve"> at 10:10</w:t>
      </w:r>
      <w:r w:rsidRPr="5FA1FFF0" w:rsidR="008542B6">
        <w:rPr>
          <w:rFonts w:ascii="Times New Roman" w:hAnsi="Times New Roman" w:eastAsia="Times New Roman" w:cs="Times New Roman"/>
        </w:rPr>
        <w:t>. Phil Dearing called the roll.</w:t>
      </w:r>
      <w:r w:rsidRPr="5FA1FFF0" w:rsidR="1A5BFC0E">
        <w:rPr>
          <w:rFonts w:ascii="Times New Roman" w:hAnsi="Times New Roman" w:eastAsia="Times New Roman" w:cs="Times New Roman"/>
        </w:rPr>
        <w:t xml:space="preserve"> </w:t>
      </w:r>
      <w:r w:rsidRPr="5FA1FFF0" w:rsidR="00F55726">
        <w:rPr>
          <w:rFonts w:ascii="Times New Roman" w:hAnsi="Times New Roman" w:eastAsia="Times New Roman" w:cs="Times New Roman"/>
        </w:rPr>
        <w:t xml:space="preserve">Walsh entertained a motion to approve the minutes, moved by </w:t>
      </w:r>
      <w:r w:rsidRPr="5FA1FFF0" w:rsidR="00F55726">
        <w:rPr>
          <w:rFonts w:ascii="Times New Roman" w:hAnsi="Times New Roman" w:eastAsia="Times New Roman" w:cs="Times New Roman"/>
        </w:rPr>
        <w:t>Rachel</w:t>
      </w:r>
      <w:r w:rsidRPr="5FA1FFF0" w:rsidR="00F55726">
        <w:rPr>
          <w:rFonts w:ascii="Times New Roman" w:hAnsi="Times New Roman" w:eastAsia="Times New Roman" w:cs="Times New Roman"/>
        </w:rPr>
        <w:t xml:space="preserve"> Heller and seconded by Megan Mulcahy. </w:t>
      </w:r>
      <w:r w:rsidRPr="5FA1FFF0" w:rsidR="002E1A77">
        <w:rPr>
          <w:rFonts w:ascii="Times New Roman" w:hAnsi="Times New Roman" w:eastAsia="Times New Roman" w:cs="Times New Roman"/>
        </w:rPr>
        <w:t xml:space="preserve">Roll call unanimous </w:t>
      </w:r>
      <w:r w:rsidRPr="5FA1FFF0" w:rsidR="00121FE5">
        <w:rPr>
          <w:rFonts w:ascii="Times New Roman" w:hAnsi="Times New Roman" w:eastAsia="Times New Roman" w:cs="Times New Roman"/>
        </w:rPr>
        <w:t>with one abstention (Sarah Byrnes</w:t>
      </w:r>
      <w:r w:rsidRPr="5FA1FFF0" w:rsidR="00F94193">
        <w:rPr>
          <w:rFonts w:ascii="Times New Roman" w:hAnsi="Times New Roman" w:eastAsia="Times New Roman" w:cs="Times New Roman"/>
        </w:rPr>
        <w:t>, who was absent</w:t>
      </w:r>
      <w:r w:rsidRPr="5FA1FFF0" w:rsidR="00121FE5">
        <w:rPr>
          <w:rFonts w:ascii="Times New Roman" w:hAnsi="Times New Roman" w:eastAsia="Times New Roman" w:cs="Times New Roman"/>
        </w:rPr>
        <w:t>).</w:t>
      </w:r>
    </w:p>
    <w:p w:rsidRPr="00030F02" w:rsidR="00121FE5" w:rsidP="4E9F2F0E" w:rsidRDefault="00121FE5" w14:paraId="05951826" w14:textId="36B14D97">
      <w:pPr>
        <w:rPr>
          <w:rFonts w:ascii="Times New Roman" w:hAnsi="Times New Roman" w:eastAsia="Times New Roman" w:cs="Times New Roman"/>
          <w:b w:val="1"/>
          <w:bCs w:val="1"/>
          <w:u w:val="single"/>
        </w:rPr>
      </w:pPr>
      <w:r w:rsidRPr="4E9F2F0E" w:rsidR="00121FE5">
        <w:rPr>
          <w:rFonts w:ascii="Times New Roman" w:hAnsi="Times New Roman" w:eastAsia="Times New Roman" w:cs="Times New Roman"/>
          <w:b w:val="1"/>
          <w:bCs w:val="1"/>
          <w:u w:val="single"/>
        </w:rPr>
        <w:t>Working group presentations</w:t>
      </w:r>
      <w:r w:rsidRPr="4E9F2F0E" w:rsidR="00A12E2C">
        <w:rPr>
          <w:rFonts w:ascii="Times New Roman" w:hAnsi="Times New Roman" w:eastAsia="Times New Roman" w:cs="Times New Roman"/>
          <w:b w:val="1"/>
          <w:bCs w:val="1"/>
          <w:u w:val="single"/>
        </w:rPr>
        <w:t>: preservation working group</w:t>
      </w:r>
    </w:p>
    <w:p w:rsidR="00121FE5" w:rsidP="4E9F2F0E" w:rsidRDefault="00121FE5" w14:paraId="0F1642C1" w14:textId="1D025BAD">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0519D0E0" w:rsidR="00121FE5">
        <w:rPr>
          <w:rFonts w:ascii="Times New Roman" w:hAnsi="Times New Roman" w:eastAsia="Times New Roman" w:cs="Times New Roman"/>
        </w:rPr>
        <w:t xml:space="preserve">Walsh introduced the Preservation Working Group, led by </w:t>
      </w:r>
      <w:r w:rsidRPr="0519D0E0" w:rsidR="00121FE5">
        <w:rPr>
          <w:rFonts w:ascii="Times New Roman" w:hAnsi="Times New Roman" w:eastAsia="Times New Roman" w:cs="Times New Roman"/>
        </w:rPr>
        <w:t xml:space="preserve">Heller, Emily </w:t>
      </w:r>
      <w:r w:rsidRPr="0519D0E0" w:rsidR="00C67B9B">
        <w:rPr>
          <w:rFonts w:ascii="Times New Roman" w:hAnsi="Times New Roman" w:eastAsia="Times New Roman" w:cs="Times New Roman"/>
        </w:rPr>
        <w:t>Haber</w:t>
      </w:r>
      <w:r w:rsidRPr="0519D0E0" w:rsidR="00121FE5">
        <w:rPr>
          <w:rFonts w:ascii="Times New Roman" w:hAnsi="Times New Roman" w:eastAsia="Times New Roman" w:cs="Times New Roman"/>
        </w:rPr>
        <w:t xml:space="preserve">, and Roberta Rubin. </w:t>
      </w:r>
      <w:r w:rsidRPr="0519D0E0" w:rsidR="00A12E2C">
        <w:rPr>
          <w:rFonts w:ascii="Times New Roman" w:hAnsi="Times New Roman" w:eastAsia="Times New Roman" w:cs="Times New Roman"/>
        </w:rPr>
        <w:t>Heller noted that the MRVP is the central tool for closing the gap between affordable rents and operating costs for ELI households. The working group propose</w:t>
      </w:r>
      <w:r w:rsidRPr="0519D0E0" w:rsidR="6F8367A2">
        <w:rPr>
          <w:rFonts w:ascii="Times New Roman" w:hAnsi="Times New Roman" w:eastAsia="Times New Roman" w:cs="Times New Roman"/>
        </w:rPr>
        <w:t>d</w:t>
      </w:r>
      <w:r w:rsidRPr="0519D0E0" w:rsidR="00A12E2C">
        <w:rPr>
          <w:rFonts w:ascii="Times New Roman" w:hAnsi="Times New Roman" w:eastAsia="Times New Roman" w:cs="Times New Roman"/>
        </w:rPr>
        <w:t xml:space="preserve"> </w:t>
      </w:r>
      <w:r w:rsidRPr="0519D0E0" w:rsidR="004E0A6A">
        <w:rPr>
          <w:rFonts w:ascii="Times New Roman" w:hAnsi="Times New Roman" w:eastAsia="Times New Roman" w:cs="Times New Roman"/>
        </w:rPr>
        <w:t xml:space="preserve">2,200 project-based vouchers added per year and noted that project-basing </w:t>
      </w:r>
      <w:r w:rsidRPr="0519D0E0" w:rsidR="3523D77B">
        <w:rPr>
          <w:rFonts w:ascii="Times New Roman" w:hAnsi="Times New Roman" w:eastAsia="Times New Roman" w:cs="Times New Roman"/>
        </w:rPr>
        <w:t xml:space="preserve">some of </w:t>
      </w:r>
      <w:r w:rsidRPr="0519D0E0" w:rsidR="004E0A6A">
        <w:rPr>
          <w:rFonts w:ascii="Times New Roman" w:hAnsi="Times New Roman" w:eastAsia="Times New Roman" w:cs="Times New Roman"/>
        </w:rPr>
        <w:t xml:space="preserve">the vouchers would allow for preservation of deeply affordable homes. The working group also </w:t>
      </w:r>
      <w:r w:rsidRPr="0519D0E0" w:rsidR="48BDDB96">
        <w:rPr>
          <w:rFonts w:ascii="Times New Roman" w:hAnsi="Times New Roman" w:eastAsia="Times New Roman" w:cs="Times New Roman"/>
        </w:rPr>
        <w:t>emphasized that</w:t>
      </w:r>
      <w:r w:rsidRPr="0519D0E0" w:rsidR="004E0A6A">
        <w:rPr>
          <w:rFonts w:ascii="Times New Roman" w:hAnsi="Times New Roman" w:eastAsia="Times New Roman" w:cs="Times New Roman"/>
        </w:rPr>
        <w:t xml:space="preserve"> it is important to grow the mobile side to preserve choice for renters and support exits from homelessness. </w:t>
      </w:r>
    </w:p>
    <w:p w:rsidR="00121FE5" w:rsidP="4E9F2F0E" w:rsidRDefault="00121FE5" w14:paraId="4AE664BA" w14:textId="1F246337">
      <w:pPr>
        <w:rPr>
          <w:rFonts w:ascii="Times New Roman" w:hAnsi="Times New Roman" w:eastAsia="Times New Roman" w:cs="Times New Roman"/>
        </w:rPr>
      </w:pPr>
      <w:r w:rsidRPr="4E9F2F0E" w:rsidR="0B7AA9F4">
        <w:rPr>
          <w:rFonts w:ascii="Times New Roman" w:hAnsi="Times New Roman" w:eastAsia="Times New Roman" w:cs="Times New Roman"/>
        </w:rPr>
        <w:t xml:space="preserve">Heller </w:t>
      </w:r>
      <w:r w:rsidRPr="4E9F2F0E" w:rsidR="004572A5">
        <w:rPr>
          <w:rFonts w:ascii="Times New Roman" w:hAnsi="Times New Roman" w:eastAsia="Times New Roman" w:cs="Times New Roman"/>
        </w:rPr>
        <w:t xml:space="preserve">further introduced the working group’s three recommendations. The first recommendation is to preserve 100% of the state’s public housing stock. </w:t>
      </w:r>
      <w:r w:rsidRPr="4E9F2F0E" w:rsidR="00295130">
        <w:rPr>
          <w:rFonts w:ascii="Times New Roman" w:hAnsi="Times New Roman" w:eastAsia="Times New Roman" w:cs="Times New Roman"/>
        </w:rPr>
        <w:t>Th</w:t>
      </w:r>
      <w:r w:rsidRPr="4E9F2F0E" w:rsidR="28FFFF8E">
        <w:rPr>
          <w:rFonts w:ascii="Times New Roman" w:hAnsi="Times New Roman" w:eastAsia="Times New Roman" w:cs="Times New Roman"/>
        </w:rPr>
        <w:t>is would include</w:t>
      </w:r>
      <w:r w:rsidRPr="4E9F2F0E" w:rsidR="00295130">
        <w:rPr>
          <w:rFonts w:ascii="Times New Roman" w:hAnsi="Times New Roman" w:eastAsia="Times New Roman" w:cs="Times New Roman"/>
        </w:rPr>
        <w:t xml:space="preserve"> fully suppor</w:t>
      </w:r>
      <w:r w:rsidRPr="4E9F2F0E" w:rsidR="00295130">
        <w:rPr>
          <w:rFonts w:ascii="Times New Roman" w:hAnsi="Times New Roman" w:eastAsia="Times New Roman" w:cs="Times New Roman"/>
        </w:rPr>
        <w:t>t</w:t>
      </w:r>
      <w:r w:rsidRPr="4E9F2F0E" w:rsidR="21FCE456">
        <w:rPr>
          <w:rFonts w:ascii="Times New Roman" w:hAnsi="Times New Roman" w:eastAsia="Times New Roman" w:cs="Times New Roman"/>
        </w:rPr>
        <w:t>ing</w:t>
      </w:r>
      <w:r w:rsidRPr="4E9F2F0E" w:rsidR="00295130">
        <w:rPr>
          <w:rFonts w:ascii="Times New Roman" w:hAnsi="Times New Roman" w:eastAsia="Times New Roman" w:cs="Times New Roman"/>
        </w:rPr>
        <w:t xml:space="preserve"> operating budgets with the subsidies that housing authorities need. The group also recommend</w:t>
      </w:r>
      <w:r w:rsidRPr="4E9F2F0E" w:rsidR="6CDBC02A">
        <w:rPr>
          <w:rFonts w:ascii="Times New Roman" w:hAnsi="Times New Roman" w:eastAsia="Times New Roman" w:cs="Times New Roman"/>
        </w:rPr>
        <w:t>ed</w:t>
      </w:r>
      <w:r w:rsidRPr="4E9F2F0E" w:rsidR="00295130">
        <w:rPr>
          <w:rFonts w:ascii="Times New Roman" w:hAnsi="Times New Roman" w:eastAsia="Times New Roman" w:cs="Times New Roman"/>
        </w:rPr>
        <w:t xml:space="preserve"> exempting PHAs from </w:t>
      </w:r>
      <w:r w:rsidRPr="4E9F2F0E" w:rsidR="004C09DC">
        <w:rPr>
          <w:rFonts w:ascii="Times New Roman" w:hAnsi="Times New Roman" w:eastAsia="Times New Roman" w:cs="Times New Roman"/>
        </w:rPr>
        <w:t>procurement requirements</w:t>
      </w:r>
      <w:r w:rsidRPr="4E9F2F0E" w:rsidR="004C09DC">
        <w:rPr>
          <w:rFonts w:ascii="Times New Roman" w:hAnsi="Times New Roman" w:eastAsia="Times New Roman" w:cs="Times New Roman"/>
        </w:rPr>
        <w:t xml:space="preserve">. The second recommendation </w:t>
      </w:r>
      <w:r w:rsidRPr="4E9F2F0E" w:rsidR="272C2CCF">
        <w:rPr>
          <w:rFonts w:ascii="Times New Roman" w:hAnsi="Times New Roman" w:eastAsia="Times New Roman" w:cs="Times New Roman"/>
        </w:rPr>
        <w:t>Heller</w:t>
      </w:r>
      <w:r w:rsidRPr="4E9F2F0E" w:rsidR="0C2BCCFF">
        <w:rPr>
          <w:rFonts w:ascii="Times New Roman" w:hAnsi="Times New Roman" w:eastAsia="Times New Roman" w:cs="Times New Roman"/>
        </w:rPr>
        <w:t xml:space="preserve"> </w:t>
      </w:r>
      <w:r w:rsidRPr="4E9F2F0E" w:rsidR="0C2BCCFF">
        <w:rPr>
          <w:rFonts w:ascii="Times New Roman" w:hAnsi="Times New Roman" w:eastAsia="Times New Roman" w:cs="Times New Roman"/>
        </w:rPr>
        <w:t>shared was</w:t>
      </w:r>
      <w:r w:rsidRPr="4E9F2F0E" w:rsidR="004C09DC">
        <w:rPr>
          <w:rFonts w:ascii="Times New Roman" w:hAnsi="Times New Roman" w:eastAsia="Times New Roman" w:cs="Times New Roman"/>
        </w:rPr>
        <w:t xml:space="preserve"> to reallocate resources for subsidized housing preservation and prioritize ELI households. </w:t>
      </w:r>
      <w:r w:rsidRPr="4E9F2F0E" w:rsidR="00603D99">
        <w:rPr>
          <w:rFonts w:ascii="Times New Roman" w:hAnsi="Times New Roman" w:eastAsia="Times New Roman" w:cs="Times New Roman"/>
        </w:rPr>
        <w:t xml:space="preserve">Any funding pools that touch affordable housing but are not administered by housing agencies, including </w:t>
      </w:r>
      <w:r w:rsidRPr="4E9F2F0E" w:rsidR="00603D99">
        <w:rPr>
          <w:rFonts w:ascii="Times New Roman" w:hAnsi="Times New Roman" w:eastAsia="Times New Roman" w:cs="Times New Roman"/>
        </w:rPr>
        <w:t>MassSave</w:t>
      </w:r>
      <w:r w:rsidRPr="4E9F2F0E" w:rsidR="00603D99">
        <w:rPr>
          <w:rFonts w:ascii="Times New Roman" w:hAnsi="Times New Roman" w:eastAsia="Times New Roman" w:cs="Times New Roman"/>
        </w:rPr>
        <w:t xml:space="preserve">, should be directed toward housing agencies. </w:t>
      </w:r>
      <w:r w:rsidRPr="4E9F2F0E" w:rsidR="00CC72D3">
        <w:rPr>
          <w:rFonts w:ascii="Times New Roman" w:hAnsi="Times New Roman" w:eastAsia="Times New Roman" w:cs="Times New Roman"/>
        </w:rPr>
        <w:t xml:space="preserve">The working group further </w:t>
      </w:r>
      <w:r w:rsidRPr="4E9F2F0E" w:rsidR="0C94907F">
        <w:rPr>
          <w:rFonts w:ascii="Times New Roman" w:hAnsi="Times New Roman" w:eastAsia="Times New Roman" w:cs="Times New Roman"/>
        </w:rPr>
        <w:t xml:space="preserve">suggested </w:t>
      </w:r>
      <w:r w:rsidRPr="4E9F2F0E" w:rsidR="00CC72D3">
        <w:rPr>
          <w:rFonts w:ascii="Times New Roman" w:hAnsi="Times New Roman" w:eastAsia="Times New Roman" w:cs="Times New Roman"/>
        </w:rPr>
        <w:t>implementing the sales tax exemption for affordable housing production materials.</w:t>
      </w:r>
    </w:p>
    <w:p w:rsidR="00CC72D3" w:rsidP="4E9F2F0E" w:rsidRDefault="009D731C" w14:paraId="744E6329" w14:textId="0EE8539E">
      <w:pPr>
        <w:rPr>
          <w:rFonts w:ascii="Times New Roman" w:hAnsi="Times New Roman" w:eastAsia="Times New Roman" w:cs="Times New Roman"/>
        </w:rPr>
      </w:pPr>
      <w:r w:rsidRPr="0519D0E0" w:rsidR="009D731C">
        <w:rPr>
          <w:rFonts w:ascii="Times New Roman" w:hAnsi="Times New Roman" w:eastAsia="Times New Roman" w:cs="Times New Roman"/>
        </w:rPr>
        <w:t>Heller continued that the third working group recommendation is to invest in naturally occurring affordable housing. CEDAC has done the work to build up the Small Properties Acquisition Fund</w:t>
      </w:r>
      <w:r w:rsidRPr="0519D0E0" w:rsidR="00A200B4">
        <w:rPr>
          <w:rFonts w:ascii="Times New Roman" w:hAnsi="Times New Roman" w:eastAsia="Times New Roman" w:cs="Times New Roman"/>
        </w:rPr>
        <w:t>, and $20 million has been authorized by the legislature but most has not</w:t>
      </w:r>
      <w:r w:rsidRPr="0519D0E0" w:rsidR="2E744D60">
        <w:rPr>
          <w:rFonts w:ascii="Times New Roman" w:hAnsi="Times New Roman" w:eastAsia="Times New Roman" w:cs="Times New Roman"/>
        </w:rPr>
        <w:t xml:space="preserve"> been</w:t>
      </w:r>
      <w:r w:rsidRPr="0519D0E0" w:rsidR="00A200B4">
        <w:rPr>
          <w:rFonts w:ascii="Times New Roman" w:hAnsi="Times New Roman" w:eastAsia="Times New Roman" w:cs="Times New Roman"/>
        </w:rPr>
        <w:t xml:space="preserve"> </w:t>
      </w:r>
      <w:r w:rsidRPr="0519D0E0" w:rsidR="00A200B4">
        <w:rPr>
          <w:rFonts w:ascii="Times New Roman" w:hAnsi="Times New Roman" w:eastAsia="Times New Roman" w:cs="Times New Roman"/>
        </w:rPr>
        <w:t>allocated</w:t>
      </w:r>
      <w:r w:rsidRPr="0519D0E0" w:rsidR="00A200B4">
        <w:rPr>
          <w:rFonts w:ascii="Times New Roman" w:hAnsi="Times New Roman" w:eastAsia="Times New Roman" w:cs="Times New Roman"/>
        </w:rPr>
        <w:t>. The working group further recommend</w:t>
      </w:r>
      <w:r w:rsidRPr="0519D0E0" w:rsidR="5B3D7340">
        <w:rPr>
          <w:rFonts w:ascii="Times New Roman" w:hAnsi="Times New Roman" w:eastAsia="Times New Roman" w:cs="Times New Roman"/>
        </w:rPr>
        <w:t>ed</w:t>
      </w:r>
      <w:r w:rsidRPr="0519D0E0" w:rsidR="00A200B4">
        <w:rPr>
          <w:rFonts w:ascii="Times New Roman" w:hAnsi="Times New Roman" w:eastAsia="Times New Roman" w:cs="Times New Roman"/>
        </w:rPr>
        <w:t xml:space="preserve"> </w:t>
      </w:r>
      <w:r w:rsidRPr="0519D0E0" w:rsidR="00C62D1C">
        <w:rPr>
          <w:rFonts w:ascii="Times New Roman" w:hAnsi="Times New Roman" w:eastAsia="Times New Roman" w:cs="Times New Roman"/>
        </w:rPr>
        <w:t xml:space="preserve">dedicated capital budget dollars for acquisition long-term financing, as well as implementation of the Donation Tax Credit adopted in 2016. </w:t>
      </w:r>
      <w:r w:rsidRPr="0519D0E0" w:rsidR="00D73CD5">
        <w:rPr>
          <w:rFonts w:ascii="Times New Roman" w:hAnsi="Times New Roman" w:eastAsia="Times New Roman" w:cs="Times New Roman"/>
        </w:rPr>
        <w:t>She further added that there is an increasing need for preservation for supportive housing given the 78% cut in the NOFO issued by the federal government.</w:t>
      </w:r>
    </w:p>
    <w:p w:rsidR="00DE458A" w:rsidP="4E9F2F0E" w:rsidRDefault="00DE458A" w14:paraId="52DE72CF" w14:textId="48F7BAA6">
      <w:pPr>
        <w:rPr>
          <w:rFonts w:ascii="Times New Roman" w:hAnsi="Times New Roman" w:eastAsia="Times New Roman" w:cs="Times New Roman"/>
        </w:rPr>
      </w:pPr>
      <w:r w:rsidRPr="0A373444" w:rsidR="00C67B9B">
        <w:rPr>
          <w:rFonts w:ascii="Times New Roman" w:hAnsi="Times New Roman" w:eastAsia="Times New Roman" w:cs="Times New Roman"/>
        </w:rPr>
        <w:t>Haber</w:t>
      </w:r>
      <w:r w:rsidRPr="0A373444" w:rsidR="00C67B9B">
        <w:rPr>
          <w:rFonts w:ascii="Times New Roman" w:hAnsi="Times New Roman" w:eastAsia="Times New Roman" w:cs="Times New Roman"/>
        </w:rPr>
        <w:t xml:space="preserve"> added that while it was not included in the working group’s recommendation, </w:t>
      </w:r>
      <w:r w:rsidRPr="0A373444" w:rsidR="00DE458A">
        <w:rPr>
          <w:rFonts w:ascii="Times New Roman" w:hAnsi="Times New Roman" w:eastAsia="Times New Roman" w:cs="Times New Roman"/>
        </w:rPr>
        <w:t xml:space="preserve">several group members articulated a recommendation related to tenant opportunity to </w:t>
      </w:r>
      <w:r w:rsidRPr="0A373444" w:rsidR="00DE458A">
        <w:rPr>
          <w:rFonts w:ascii="Times New Roman" w:hAnsi="Times New Roman" w:eastAsia="Times New Roman" w:cs="Times New Roman"/>
        </w:rPr>
        <w:t>purchase</w:t>
      </w:r>
      <w:r w:rsidRPr="0A373444" w:rsidR="00DE458A">
        <w:rPr>
          <w:rFonts w:ascii="Times New Roman" w:hAnsi="Times New Roman" w:eastAsia="Times New Roman" w:cs="Times New Roman"/>
        </w:rPr>
        <w:t>.</w:t>
      </w:r>
      <w:r w:rsidRPr="0A373444" w:rsidR="6697A409">
        <w:rPr>
          <w:rFonts w:ascii="Times New Roman" w:hAnsi="Times New Roman" w:eastAsia="Times New Roman" w:cs="Times New Roman"/>
        </w:rPr>
        <w:t xml:space="preserve"> Walsh</w:t>
      </w:r>
      <w:r w:rsidRPr="0A373444" w:rsidR="00DE458A">
        <w:rPr>
          <w:rFonts w:ascii="Times New Roman" w:hAnsi="Times New Roman" w:eastAsia="Times New Roman" w:cs="Times New Roman"/>
        </w:rPr>
        <w:t xml:space="preserve"> </w:t>
      </w:r>
      <w:r w:rsidRPr="0A373444" w:rsidR="00DE458A">
        <w:rPr>
          <w:rFonts w:ascii="Times New Roman" w:hAnsi="Times New Roman" w:eastAsia="Times New Roman" w:cs="Times New Roman"/>
        </w:rPr>
        <w:t>requested the recommendation in writing</w:t>
      </w:r>
      <w:r w:rsidRPr="0A373444" w:rsidR="0B139B4D">
        <w:rPr>
          <w:rFonts w:ascii="Times New Roman" w:hAnsi="Times New Roman" w:eastAsia="Times New Roman" w:cs="Times New Roman"/>
        </w:rPr>
        <w:t xml:space="preserve"> to incorporate into the commission report</w:t>
      </w:r>
      <w:r w:rsidRPr="0A373444" w:rsidR="00DE458A">
        <w:rPr>
          <w:rFonts w:ascii="Times New Roman" w:hAnsi="Times New Roman" w:eastAsia="Times New Roman" w:cs="Times New Roman"/>
        </w:rPr>
        <w:t>.</w:t>
      </w:r>
      <w:r w:rsidRPr="0A373444" w:rsidR="01B08BD5">
        <w:rPr>
          <w:rFonts w:ascii="Times New Roman" w:hAnsi="Times New Roman" w:eastAsia="Times New Roman" w:cs="Times New Roman"/>
        </w:rPr>
        <w:t xml:space="preserve"> </w:t>
      </w:r>
      <w:r w:rsidRPr="0A373444" w:rsidR="00DE458A">
        <w:rPr>
          <w:rFonts w:ascii="Times New Roman" w:hAnsi="Times New Roman" w:eastAsia="Times New Roman" w:cs="Times New Roman"/>
        </w:rPr>
        <w:t xml:space="preserve">Roberta Rubin </w:t>
      </w:r>
      <w:r w:rsidRPr="0A373444" w:rsidR="00722B05">
        <w:rPr>
          <w:rFonts w:ascii="Times New Roman" w:hAnsi="Times New Roman" w:eastAsia="Times New Roman" w:cs="Times New Roman"/>
        </w:rPr>
        <w:t>emphasized that the set-aside in MRVP specifically for project-based vouchers for ELI households is key. Mobile vouchers are important, but lenders cannot underwrite against them for preservation projects.</w:t>
      </w:r>
    </w:p>
    <w:p w:rsidR="00722B05" w:rsidP="4E9F2F0E" w:rsidRDefault="00330153" w14:paraId="177C3671" w14:textId="1A966D30">
      <w:pPr>
        <w:rPr>
          <w:rFonts w:ascii="Times New Roman" w:hAnsi="Times New Roman" w:eastAsia="Times New Roman" w:cs="Times New Roman"/>
        </w:rPr>
      </w:pPr>
      <w:r w:rsidRPr="4E9F2F0E" w:rsidR="00330153">
        <w:rPr>
          <w:rFonts w:ascii="Times New Roman" w:hAnsi="Times New Roman" w:eastAsia="Times New Roman" w:cs="Times New Roman"/>
        </w:rPr>
        <w:t xml:space="preserve">Michael Smith requested clarification on the implementation status for the donation tax credit. Roberta Rubin </w:t>
      </w:r>
      <w:r w:rsidRPr="4E9F2F0E" w:rsidR="00330153">
        <w:rPr>
          <w:rFonts w:ascii="Times New Roman" w:hAnsi="Times New Roman" w:eastAsia="Times New Roman" w:cs="Times New Roman"/>
        </w:rPr>
        <w:t>stated</w:t>
      </w:r>
      <w:r w:rsidRPr="4E9F2F0E" w:rsidR="00330153">
        <w:rPr>
          <w:rFonts w:ascii="Times New Roman" w:hAnsi="Times New Roman" w:eastAsia="Times New Roman" w:cs="Times New Roman"/>
        </w:rPr>
        <w:t xml:space="preserve"> that it has been implemented through regulations but has not been used. </w:t>
      </w:r>
      <w:r w:rsidRPr="4E9F2F0E" w:rsidR="000F6318">
        <w:rPr>
          <w:rFonts w:ascii="Times New Roman" w:hAnsi="Times New Roman" w:eastAsia="Times New Roman" w:cs="Times New Roman"/>
        </w:rPr>
        <w:t xml:space="preserve">It is a unicorn to find a building that somebody wants to donate for affordable housing that will fit nicely into the </w:t>
      </w:r>
      <w:r w:rsidRPr="4E9F2F0E" w:rsidR="000F6318">
        <w:rPr>
          <w:rFonts w:ascii="Times New Roman" w:hAnsi="Times New Roman" w:eastAsia="Times New Roman" w:cs="Times New Roman"/>
        </w:rPr>
        <w:t>time frame</w:t>
      </w:r>
      <w:r w:rsidRPr="4E9F2F0E" w:rsidR="000F6318">
        <w:rPr>
          <w:rFonts w:ascii="Times New Roman" w:hAnsi="Times New Roman" w:eastAsia="Times New Roman" w:cs="Times New Roman"/>
        </w:rPr>
        <w:t xml:space="preserve"> for the competitive funding rounds for HLC.</w:t>
      </w:r>
    </w:p>
    <w:p w:rsidR="000F6318" w:rsidP="4E9F2F0E" w:rsidRDefault="000F6318" w14:paraId="29ECC81E" w14:textId="3D2CA5E8">
      <w:pPr>
        <w:rPr>
          <w:rFonts w:ascii="Times New Roman" w:hAnsi="Times New Roman" w:eastAsia="Times New Roman" w:cs="Times New Roman"/>
        </w:rPr>
      </w:pPr>
      <w:r w:rsidRPr="4E9F2F0E" w:rsidR="000F6318">
        <w:rPr>
          <w:rFonts w:ascii="Times New Roman" w:hAnsi="Times New Roman" w:eastAsia="Times New Roman" w:cs="Times New Roman"/>
        </w:rPr>
        <w:t xml:space="preserve">Chris Norris asked whether income levels for MRVP recipients vary </w:t>
      </w:r>
      <w:r w:rsidRPr="4E9F2F0E" w:rsidR="000F6318">
        <w:rPr>
          <w:rFonts w:ascii="Times New Roman" w:hAnsi="Times New Roman" w:eastAsia="Times New Roman" w:cs="Times New Roman"/>
        </w:rPr>
        <w:t xml:space="preserve">substantially </w:t>
      </w:r>
      <w:r w:rsidRPr="4E9F2F0E" w:rsidR="00E21AB1">
        <w:rPr>
          <w:rFonts w:ascii="Times New Roman" w:hAnsi="Times New Roman" w:eastAsia="Times New Roman" w:cs="Times New Roman"/>
        </w:rPr>
        <w:t>between</w:t>
      </w:r>
      <w:r w:rsidRPr="4E9F2F0E" w:rsidR="00E21AB1">
        <w:rPr>
          <w:rFonts w:ascii="Times New Roman" w:hAnsi="Times New Roman" w:eastAsia="Times New Roman" w:cs="Times New Roman"/>
        </w:rPr>
        <w:t xml:space="preserve"> mobile and project-based vouchers. </w:t>
      </w:r>
      <w:r w:rsidRPr="4E9F2F0E" w:rsidR="00E21AB1">
        <w:rPr>
          <w:rFonts w:ascii="Times New Roman" w:hAnsi="Times New Roman" w:eastAsia="Times New Roman" w:cs="Times New Roman"/>
        </w:rPr>
        <w:t>The vast majority of</w:t>
      </w:r>
      <w:r w:rsidRPr="4E9F2F0E" w:rsidR="00E21AB1">
        <w:rPr>
          <w:rFonts w:ascii="Times New Roman" w:hAnsi="Times New Roman" w:eastAsia="Times New Roman" w:cs="Times New Roman"/>
        </w:rPr>
        <w:t xml:space="preserve"> program participants are ELI households. He is not sure whether PBVs have higher income levels than mobile vouchers. </w:t>
      </w:r>
      <w:r w:rsidRPr="4E9F2F0E" w:rsidR="00457260">
        <w:rPr>
          <w:rFonts w:ascii="Times New Roman" w:hAnsi="Times New Roman" w:eastAsia="Times New Roman" w:cs="Times New Roman"/>
        </w:rPr>
        <w:t>Tim Reardon committed to investigating per-</w:t>
      </w:r>
      <w:r w:rsidRPr="4E9F2F0E" w:rsidR="00E65F36">
        <w:rPr>
          <w:rFonts w:ascii="Times New Roman" w:hAnsi="Times New Roman" w:eastAsia="Times New Roman" w:cs="Times New Roman"/>
        </w:rPr>
        <w:t xml:space="preserve">voucher costs disaggregated by mobile/PBV status. Roberta Rubin cautioned that the payment standard is 100% of FMR for PBVs and 110% for mobile </w:t>
      </w:r>
      <w:r w:rsidRPr="4E9F2F0E" w:rsidR="00E65F36">
        <w:rPr>
          <w:rFonts w:ascii="Times New Roman" w:hAnsi="Times New Roman" w:eastAsia="Times New Roman" w:cs="Times New Roman"/>
        </w:rPr>
        <w:t xml:space="preserve">vouchers </w:t>
      </w:r>
      <w:r w:rsidRPr="4E9F2F0E" w:rsidR="00E65F36">
        <w:rPr>
          <w:rFonts w:ascii="Times New Roman" w:hAnsi="Times New Roman" w:eastAsia="Times New Roman" w:cs="Times New Roman"/>
        </w:rPr>
        <w:t>and</w:t>
      </w:r>
      <w:r w:rsidRPr="4E9F2F0E" w:rsidR="00E65F36">
        <w:rPr>
          <w:rFonts w:ascii="Times New Roman" w:hAnsi="Times New Roman" w:eastAsia="Times New Roman" w:cs="Times New Roman"/>
        </w:rPr>
        <w:t xml:space="preserve"> also</w:t>
      </w:r>
      <w:r w:rsidRPr="4E9F2F0E" w:rsidR="00E65F36">
        <w:rPr>
          <w:rFonts w:ascii="Times New Roman" w:hAnsi="Times New Roman" w:eastAsia="Times New Roman" w:cs="Times New Roman"/>
        </w:rPr>
        <w:t xml:space="preserve"> noted that many households see their incomes increase once they are stably housed.</w:t>
      </w:r>
    </w:p>
    <w:p w:rsidR="00E65F36" w:rsidP="4E9F2F0E" w:rsidRDefault="00E65F36" w14:paraId="332D3BB0" w14:textId="38C2107E">
      <w:pPr>
        <w:rPr>
          <w:rFonts w:ascii="Times New Roman" w:hAnsi="Times New Roman" w:eastAsia="Times New Roman" w:cs="Times New Roman"/>
        </w:rPr>
      </w:pPr>
      <w:r w:rsidRPr="279EBF29" w:rsidR="00E65F36">
        <w:rPr>
          <w:rFonts w:ascii="Times New Roman" w:hAnsi="Times New Roman" w:eastAsia="Times New Roman" w:cs="Times New Roman"/>
        </w:rPr>
        <w:t xml:space="preserve">John </w:t>
      </w:r>
      <w:r w:rsidRPr="279EBF29" w:rsidR="00E65F36">
        <w:rPr>
          <w:rFonts w:ascii="Times New Roman" w:hAnsi="Times New Roman" w:eastAsia="Times New Roman" w:cs="Times New Roman"/>
        </w:rPr>
        <w:t>Yazwin</w:t>
      </w:r>
      <w:r w:rsidRPr="279EBF29" w:rsidR="00C27575">
        <w:rPr>
          <w:rFonts w:ascii="Times New Roman" w:hAnsi="Times New Roman" w:eastAsia="Times New Roman" w:cs="Times New Roman"/>
        </w:rPr>
        <w:t>ski</w:t>
      </w:r>
      <w:r w:rsidRPr="279EBF29" w:rsidR="00C27575">
        <w:rPr>
          <w:rFonts w:ascii="Times New Roman" w:hAnsi="Times New Roman" w:eastAsia="Times New Roman" w:cs="Times New Roman"/>
        </w:rPr>
        <w:t xml:space="preserve"> thanked Heller for bringing up the PSH risk landscape and emphasized the importance of </w:t>
      </w:r>
      <w:r w:rsidRPr="279EBF29" w:rsidR="23972589">
        <w:rPr>
          <w:rFonts w:ascii="Times New Roman" w:hAnsi="Times New Roman" w:eastAsia="Times New Roman" w:cs="Times New Roman"/>
        </w:rPr>
        <w:t>addressing the challeng</w:t>
      </w:r>
      <w:r w:rsidRPr="279EBF29" w:rsidR="00C27575">
        <w:rPr>
          <w:rFonts w:ascii="Times New Roman" w:hAnsi="Times New Roman" w:eastAsia="Times New Roman" w:cs="Times New Roman"/>
        </w:rPr>
        <w:t>e that owners and operators who have operating subsidies in their facilities may see debt coverage issues</w:t>
      </w:r>
      <w:r w:rsidRPr="279EBF29" w:rsidR="005A6663">
        <w:rPr>
          <w:rFonts w:ascii="Times New Roman" w:hAnsi="Times New Roman" w:eastAsia="Times New Roman" w:cs="Times New Roman"/>
        </w:rPr>
        <w:t xml:space="preserve">, foreclosures, or other key risks. He encouraged the </w:t>
      </w:r>
      <w:r w:rsidRPr="279EBF29" w:rsidR="2406DA47">
        <w:rPr>
          <w:rFonts w:ascii="Times New Roman" w:hAnsi="Times New Roman" w:eastAsia="Times New Roman" w:cs="Times New Roman"/>
        </w:rPr>
        <w:t>c</w:t>
      </w:r>
      <w:r w:rsidRPr="279EBF29" w:rsidR="005A6663">
        <w:rPr>
          <w:rFonts w:ascii="Times New Roman" w:hAnsi="Times New Roman" w:eastAsia="Times New Roman" w:cs="Times New Roman"/>
        </w:rPr>
        <w:t>ommission</w:t>
      </w:r>
      <w:r w:rsidRPr="279EBF29" w:rsidR="005A6663">
        <w:rPr>
          <w:rFonts w:ascii="Times New Roman" w:hAnsi="Times New Roman" w:eastAsia="Times New Roman" w:cs="Times New Roman"/>
        </w:rPr>
        <w:t xml:space="preserve"> to think about how to support PSH residents and operators. Heller and Emily Cooper noted that there are 2,801 </w:t>
      </w:r>
      <w:r w:rsidRPr="279EBF29" w:rsidR="0083069E">
        <w:rPr>
          <w:rFonts w:ascii="Times New Roman" w:hAnsi="Times New Roman" w:eastAsia="Times New Roman" w:cs="Times New Roman"/>
        </w:rPr>
        <w:t xml:space="preserve">units of </w:t>
      </w:r>
      <w:r w:rsidRPr="279EBF29" w:rsidR="7B4CCC09">
        <w:rPr>
          <w:rFonts w:ascii="Times New Roman" w:hAnsi="Times New Roman" w:eastAsia="Times New Roman" w:cs="Times New Roman"/>
        </w:rPr>
        <w:t>permanent supportive housing</w:t>
      </w:r>
      <w:r w:rsidRPr="279EBF29" w:rsidR="0083069E">
        <w:rPr>
          <w:rFonts w:ascii="Times New Roman" w:hAnsi="Times New Roman" w:eastAsia="Times New Roman" w:cs="Times New Roman"/>
        </w:rPr>
        <w:t xml:space="preserve"> at risk.</w:t>
      </w:r>
    </w:p>
    <w:p w:rsidR="009F0925" w:rsidP="4E9F2F0E" w:rsidRDefault="0083069E" w14:paraId="53F6791C" w14:textId="1E119ABE">
      <w:pPr>
        <w:rPr>
          <w:rFonts w:ascii="Times New Roman" w:hAnsi="Times New Roman" w:eastAsia="Times New Roman" w:cs="Times New Roman"/>
        </w:rPr>
      </w:pPr>
      <w:r w:rsidRPr="279EBF29" w:rsidR="0083069E">
        <w:rPr>
          <w:rFonts w:ascii="Times New Roman" w:hAnsi="Times New Roman" w:eastAsia="Times New Roman" w:cs="Times New Roman"/>
        </w:rPr>
        <w:t xml:space="preserve">Bran Shim reminded the </w:t>
      </w:r>
      <w:r w:rsidRPr="279EBF29" w:rsidR="7262A13C">
        <w:rPr>
          <w:rFonts w:ascii="Times New Roman" w:hAnsi="Times New Roman" w:eastAsia="Times New Roman" w:cs="Times New Roman"/>
        </w:rPr>
        <w:t>c</w:t>
      </w:r>
      <w:r w:rsidRPr="279EBF29" w:rsidR="0083069E">
        <w:rPr>
          <w:rFonts w:ascii="Times New Roman" w:hAnsi="Times New Roman" w:eastAsia="Times New Roman" w:cs="Times New Roman"/>
        </w:rPr>
        <w:t>ommission</w:t>
      </w:r>
      <w:r w:rsidRPr="279EBF29" w:rsidR="0083069E">
        <w:rPr>
          <w:rFonts w:ascii="Times New Roman" w:hAnsi="Times New Roman" w:eastAsia="Times New Roman" w:cs="Times New Roman"/>
        </w:rPr>
        <w:t xml:space="preserve"> that the fiscal environment is very tough. Some of these goals and recommendations are challenging for implementation in any reasonable </w:t>
      </w:r>
      <w:r w:rsidRPr="279EBF29" w:rsidR="0083069E">
        <w:rPr>
          <w:rFonts w:ascii="Times New Roman" w:hAnsi="Times New Roman" w:eastAsia="Times New Roman" w:cs="Times New Roman"/>
        </w:rPr>
        <w:t>time frame</w:t>
      </w:r>
      <w:r w:rsidRPr="279EBF29" w:rsidR="0083069E">
        <w:rPr>
          <w:rFonts w:ascii="Times New Roman" w:hAnsi="Times New Roman" w:eastAsia="Times New Roman" w:cs="Times New Roman"/>
        </w:rPr>
        <w:t xml:space="preserve">. That </w:t>
      </w:r>
      <w:r w:rsidRPr="279EBF29" w:rsidR="0083069E">
        <w:rPr>
          <w:rFonts w:ascii="Times New Roman" w:hAnsi="Times New Roman" w:eastAsia="Times New Roman" w:cs="Times New Roman"/>
        </w:rPr>
        <w:t>doesn’t</w:t>
      </w:r>
      <w:r w:rsidRPr="279EBF29" w:rsidR="0083069E">
        <w:rPr>
          <w:rFonts w:ascii="Times New Roman" w:hAnsi="Times New Roman" w:eastAsia="Times New Roman" w:cs="Times New Roman"/>
        </w:rPr>
        <w:t xml:space="preserve"> mean that these </w:t>
      </w:r>
      <w:r w:rsidRPr="279EBF29" w:rsidR="0083069E">
        <w:rPr>
          <w:rFonts w:ascii="Times New Roman" w:hAnsi="Times New Roman" w:eastAsia="Times New Roman" w:cs="Times New Roman"/>
        </w:rPr>
        <w:t>shouldn’t</w:t>
      </w:r>
      <w:r w:rsidRPr="279EBF29" w:rsidR="0083069E">
        <w:rPr>
          <w:rFonts w:ascii="Times New Roman" w:hAnsi="Times New Roman" w:eastAsia="Times New Roman" w:cs="Times New Roman"/>
        </w:rPr>
        <w:t xml:space="preserve"> be the recommendations</w:t>
      </w:r>
      <w:r w:rsidRPr="279EBF29" w:rsidR="1E674586">
        <w:rPr>
          <w:rFonts w:ascii="Times New Roman" w:hAnsi="Times New Roman" w:eastAsia="Times New Roman" w:cs="Times New Roman"/>
        </w:rPr>
        <w:t xml:space="preserve">, </w:t>
      </w:r>
      <w:r w:rsidRPr="279EBF29" w:rsidR="00D12180">
        <w:rPr>
          <w:rFonts w:ascii="Times New Roman" w:hAnsi="Times New Roman" w:eastAsia="Times New Roman" w:cs="Times New Roman"/>
        </w:rPr>
        <w:t xml:space="preserve">but he is concerned. </w:t>
      </w:r>
      <w:r w:rsidRPr="279EBF29" w:rsidR="00D12180">
        <w:rPr>
          <w:rFonts w:ascii="Times New Roman" w:hAnsi="Times New Roman" w:eastAsia="Times New Roman" w:cs="Times New Roman"/>
        </w:rPr>
        <w:t>Heller acknowledged that the fiscal environment is challenging and said</w:t>
      </w:r>
      <w:r w:rsidRPr="279EBF29" w:rsidR="3F93E281">
        <w:rPr>
          <w:rFonts w:ascii="Times New Roman" w:hAnsi="Times New Roman" w:eastAsia="Times New Roman" w:cs="Times New Roman"/>
        </w:rPr>
        <w:t xml:space="preserve"> that</w:t>
      </w:r>
      <w:r w:rsidRPr="279EBF29" w:rsidR="00D12180">
        <w:rPr>
          <w:rFonts w:ascii="Times New Roman" w:hAnsi="Times New Roman" w:eastAsia="Times New Roman" w:cs="Times New Roman"/>
        </w:rPr>
        <w:t xml:space="preserve"> </w:t>
      </w:r>
      <w:r w:rsidRPr="279EBF29" w:rsidR="00D12180">
        <w:rPr>
          <w:rFonts w:ascii="Times New Roman" w:hAnsi="Times New Roman" w:eastAsia="Times New Roman" w:cs="Times New Roman"/>
        </w:rPr>
        <w:t>ma</w:t>
      </w:r>
      <w:r w:rsidRPr="279EBF29" w:rsidR="00D12180">
        <w:rPr>
          <w:rFonts w:ascii="Times New Roman" w:hAnsi="Times New Roman" w:eastAsia="Times New Roman" w:cs="Times New Roman"/>
        </w:rPr>
        <w:t>ybe the</w:t>
      </w:r>
      <w:r w:rsidRPr="279EBF29" w:rsidR="00D12180">
        <w:rPr>
          <w:rFonts w:ascii="Times New Roman" w:hAnsi="Times New Roman" w:eastAsia="Times New Roman" w:cs="Times New Roman"/>
        </w:rPr>
        <w:t xml:space="preserve"> f</w:t>
      </w:r>
      <w:r w:rsidRPr="279EBF29" w:rsidR="00D12180">
        <w:rPr>
          <w:rFonts w:ascii="Times New Roman" w:hAnsi="Times New Roman" w:eastAsia="Times New Roman" w:cs="Times New Roman"/>
        </w:rPr>
        <w:t xml:space="preserve">irst-year goal is holding steady and not losing any homes. </w:t>
      </w:r>
      <w:r w:rsidRPr="279EBF29" w:rsidR="00D12180">
        <w:rPr>
          <w:rFonts w:ascii="Times New Roman" w:hAnsi="Times New Roman" w:eastAsia="Times New Roman" w:cs="Times New Roman"/>
        </w:rPr>
        <w:t>Ma</w:t>
      </w:r>
      <w:r w:rsidRPr="279EBF29" w:rsidR="00D12180">
        <w:rPr>
          <w:rFonts w:ascii="Times New Roman" w:hAnsi="Times New Roman" w:eastAsia="Times New Roman" w:cs="Times New Roman"/>
        </w:rPr>
        <w:t>ybe a</w:t>
      </w:r>
      <w:r w:rsidRPr="279EBF29" w:rsidR="00D12180">
        <w:rPr>
          <w:rFonts w:ascii="Times New Roman" w:hAnsi="Times New Roman" w:eastAsia="Times New Roman" w:cs="Times New Roman"/>
        </w:rPr>
        <w:t xml:space="preserve"> w</w:t>
      </w:r>
      <w:r w:rsidRPr="279EBF29" w:rsidR="00D12180">
        <w:rPr>
          <w:rFonts w:ascii="Times New Roman" w:hAnsi="Times New Roman" w:eastAsia="Times New Roman" w:cs="Times New Roman"/>
        </w:rPr>
        <w:t xml:space="preserve">in in this climate would be not losing something. </w:t>
      </w:r>
      <w:r w:rsidRPr="279EBF29" w:rsidR="009F0925">
        <w:rPr>
          <w:rFonts w:ascii="Times New Roman" w:hAnsi="Times New Roman" w:eastAsia="Times New Roman" w:cs="Times New Roman"/>
        </w:rPr>
        <w:t xml:space="preserve">She posited that the </w:t>
      </w:r>
      <w:r w:rsidRPr="279EBF29" w:rsidR="7EA1D9F9">
        <w:rPr>
          <w:rFonts w:ascii="Times New Roman" w:hAnsi="Times New Roman" w:eastAsia="Times New Roman" w:cs="Times New Roman"/>
        </w:rPr>
        <w:t>c</w:t>
      </w:r>
      <w:r w:rsidRPr="279EBF29" w:rsidR="009F0925">
        <w:rPr>
          <w:rFonts w:ascii="Times New Roman" w:hAnsi="Times New Roman" w:eastAsia="Times New Roman" w:cs="Times New Roman"/>
        </w:rPr>
        <w:t>ommission</w:t>
      </w:r>
      <w:r w:rsidRPr="279EBF29" w:rsidR="009F0925">
        <w:rPr>
          <w:rFonts w:ascii="Times New Roman" w:hAnsi="Times New Roman" w:eastAsia="Times New Roman" w:cs="Times New Roman"/>
        </w:rPr>
        <w:t xml:space="preserve"> needs to set big goals and then its rol</w:t>
      </w:r>
      <w:r w:rsidRPr="279EBF29" w:rsidR="24192C41">
        <w:rPr>
          <w:rFonts w:ascii="Times New Roman" w:hAnsi="Times New Roman" w:eastAsia="Times New Roman" w:cs="Times New Roman"/>
        </w:rPr>
        <w:t>e</w:t>
      </w:r>
      <w:r w:rsidRPr="279EBF29" w:rsidR="009F0925">
        <w:rPr>
          <w:rFonts w:ascii="Times New Roman" w:hAnsi="Times New Roman" w:eastAsia="Times New Roman" w:cs="Times New Roman"/>
        </w:rPr>
        <w:t xml:space="preserve"> includes figuring out a path to get there. </w:t>
      </w:r>
      <w:r w:rsidRPr="279EBF29" w:rsidR="6955E554">
        <w:rPr>
          <w:rFonts w:ascii="Times New Roman" w:hAnsi="Times New Roman" w:eastAsia="Times New Roman" w:cs="Times New Roman"/>
        </w:rPr>
        <w:t xml:space="preserve">Matthew </w:t>
      </w:r>
      <w:r w:rsidRPr="279EBF29" w:rsidR="009F0925">
        <w:rPr>
          <w:rFonts w:ascii="Times New Roman" w:hAnsi="Times New Roman" w:eastAsia="Times New Roman" w:cs="Times New Roman"/>
        </w:rPr>
        <w:t xml:space="preserve">Walsh </w:t>
      </w:r>
      <w:r w:rsidRPr="279EBF29" w:rsidR="00B47A74">
        <w:rPr>
          <w:rFonts w:ascii="Times New Roman" w:hAnsi="Times New Roman" w:eastAsia="Times New Roman" w:cs="Times New Roman"/>
        </w:rPr>
        <w:t>reflected that thinking through prioritization will be important in drafting.</w:t>
      </w:r>
    </w:p>
    <w:p w:rsidR="00B47A74" w:rsidP="4E9F2F0E" w:rsidRDefault="00B47A74" w14:paraId="42F3C405" w14:textId="715C11A2">
      <w:pPr>
        <w:rPr>
          <w:rFonts w:ascii="Times New Roman" w:hAnsi="Times New Roman" w:eastAsia="Times New Roman" w:cs="Times New Roman"/>
        </w:rPr>
      </w:pPr>
      <w:r w:rsidRPr="0A373444" w:rsidR="00B47A74">
        <w:rPr>
          <w:rFonts w:ascii="Times New Roman" w:hAnsi="Times New Roman" w:eastAsia="Times New Roman" w:cs="Times New Roman"/>
        </w:rPr>
        <w:t xml:space="preserve">Tim Reardon asked a clarification of whether the </w:t>
      </w:r>
      <w:r w:rsidRPr="0A373444" w:rsidR="7FB06C53">
        <w:rPr>
          <w:rFonts w:ascii="Times New Roman" w:hAnsi="Times New Roman" w:eastAsia="Times New Roman" w:cs="Times New Roman"/>
        </w:rPr>
        <w:t>S</w:t>
      </w:r>
      <w:r w:rsidRPr="0A373444" w:rsidR="00B47A74">
        <w:rPr>
          <w:rFonts w:ascii="Times New Roman" w:hAnsi="Times New Roman" w:eastAsia="Times New Roman" w:cs="Times New Roman"/>
        </w:rPr>
        <w:t xml:space="preserve">mall </w:t>
      </w:r>
      <w:r w:rsidRPr="0A373444" w:rsidR="298CDE92">
        <w:rPr>
          <w:rFonts w:ascii="Times New Roman" w:hAnsi="Times New Roman" w:eastAsia="Times New Roman" w:cs="Times New Roman"/>
        </w:rPr>
        <w:t>P</w:t>
      </w:r>
      <w:r w:rsidRPr="0A373444" w:rsidR="00B47A74">
        <w:rPr>
          <w:rFonts w:ascii="Times New Roman" w:hAnsi="Times New Roman" w:eastAsia="Times New Roman" w:cs="Times New Roman"/>
        </w:rPr>
        <w:t>ro</w:t>
      </w:r>
      <w:r w:rsidRPr="0A373444" w:rsidR="00B47A74">
        <w:rPr>
          <w:rFonts w:ascii="Times New Roman" w:hAnsi="Times New Roman" w:eastAsia="Times New Roman" w:cs="Times New Roman"/>
        </w:rPr>
        <w:t xml:space="preserve">perty </w:t>
      </w:r>
      <w:r w:rsidRPr="0A373444" w:rsidR="58FC1978">
        <w:rPr>
          <w:rFonts w:ascii="Times New Roman" w:hAnsi="Times New Roman" w:eastAsia="Times New Roman" w:cs="Times New Roman"/>
        </w:rPr>
        <w:t>A</w:t>
      </w:r>
      <w:r w:rsidRPr="0A373444" w:rsidR="34BD79E6">
        <w:rPr>
          <w:rFonts w:ascii="Times New Roman" w:hAnsi="Times New Roman" w:eastAsia="Times New Roman" w:cs="Times New Roman"/>
        </w:rPr>
        <w:t xml:space="preserve">cquisition </w:t>
      </w:r>
      <w:r w:rsidRPr="0A373444" w:rsidR="529D71B6">
        <w:rPr>
          <w:rFonts w:ascii="Times New Roman" w:hAnsi="Times New Roman" w:eastAsia="Times New Roman" w:cs="Times New Roman"/>
        </w:rPr>
        <w:t>F</w:t>
      </w:r>
      <w:r w:rsidRPr="0A373444" w:rsidR="00B47A74">
        <w:rPr>
          <w:rFonts w:ascii="Times New Roman" w:hAnsi="Times New Roman" w:eastAsia="Times New Roman" w:cs="Times New Roman"/>
        </w:rPr>
        <w:t xml:space="preserve">und requires ongoing operating support. Rubin said </w:t>
      </w:r>
      <w:r w:rsidRPr="0A373444" w:rsidR="00B47A74">
        <w:rPr>
          <w:rFonts w:ascii="Times New Roman" w:hAnsi="Times New Roman" w:eastAsia="Times New Roman" w:cs="Times New Roman"/>
        </w:rPr>
        <w:t>generally not</w:t>
      </w:r>
      <w:r w:rsidRPr="0A373444" w:rsidR="00B47A74">
        <w:rPr>
          <w:rFonts w:ascii="Times New Roman" w:hAnsi="Times New Roman" w:eastAsia="Times New Roman" w:cs="Times New Roman"/>
        </w:rPr>
        <w:t>. The idea of</w:t>
      </w:r>
      <w:r w:rsidRPr="0A373444" w:rsidR="186CFE06">
        <w:rPr>
          <w:rFonts w:ascii="Times New Roman" w:hAnsi="Times New Roman" w:eastAsia="Times New Roman" w:cs="Times New Roman"/>
        </w:rPr>
        <w:t xml:space="preserve"> the </w:t>
      </w:r>
      <w:r w:rsidRPr="0A373444" w:rsidR="7A7E72D4">
        <w:rPr>
          <w:rFonts w:ascii="Times New Roman" w:hAnsi="Times New Roman" w:eastAsia="Times New Roman" w:cs="Times New Roman"/>
        </w:rPr>
        <w:t>S</w:t>
      </w:r>
      <w:r w:rsidRPr="0A373444" w:rsidR="186CFE06">
        <w:rPr>
          <w:rFonts w:ascii="Times New Roman" w:hAnsi="Times New Roman" w:eastAsia="Times New Roman" w:cs="Times New Roman"/>
        </w:rPr>
        <w:t xml:space="preserve">mall </w:t>
      </w:r>
      <w:r w:rsidRPr="0A373444" w:rsidR="3237A1A3">
        <w:rPr>
          <w:rFonts w:ascii="Times New Roman" w:hAnsi="Times New Roman" w:eastAsia="Times New Roman" w:cs="Times New Roman"/>
        </w:rPr>
        <w:t>P</w:t>
      </w:r>
      <w:r w:rsidRPr="0A373444" w:rsidR="186CFE06">
        <w:rPr>
          <w:rFonts w:ascii="Times New Roman" w:hAnsi="Times New Roman" w:eastAsia="Times New Roman" w:cs="Times New Roman"/>
        </w:rPr>
        <w:t>ro</w:t>
      </w:r>
      <w:r w:rsidRPr="0A373444" w:rsidR="186CFE06">
        <w:rPr>
          <w:rFonts w:ascii="Times New Roman" w:hAnsi="Times New Roman" w:eastAsia="Times New Roman" w:cs="Times New Roman"/>
        </w:rPr>
        <w:t xml:space="preserve">perty </w:t>
      </w:r>
      <w:r w:rsidRPr="0A373444" w:rsidR="51AC5C2C">
        <w:rPr>
          <w:rFonts w:ascii="Times New Roman" w:hAnsi="Times New Roman" w:eastAsia="Times New Roman" w:cs="Times New Roman"/>
        </w:rPr>
        <w:t>A</w:t>
      </w:r>
      <w:r w:rsidRPr="0A373444" w:rsidR="186CFE06">
        <w:rPr>
          <w:rFonts w:ascii="Times New Roman" w:hAnsi="Times New Roman" w:eastAsia="Times New Roman" w:cs="Times New Roman"/>
        </w:rPr>
        <w:t xml:space="preserve">cquisition </w:t>
      </w:r>
      <w:r w:rsidRPr="0A373444" w:rsidR="4A0DC99F">
        <w:rPr>
          <w:rFonts w:ascii="Times New Roman" w:hAnsi="Times New Roman" w:eastAsia="Times New Roman" w:cs="Times New Roman"/>
        </w:rPr>
        <w:t>F</w:t>
      </w:r>
      <w:r w:rsidRPr="0A373444" w:rsidR="186CFE06">
        <w:rPr>
          <w:rFonts w:ascii="Times New Roman" w:hAnsi="Times New Roman" w:eastAsia="Times New Roman" w:cs="Times New Roman"/>
        </w:rPr>
        <w:t xml:space="preserve">und </w:t>
      </w:r>
      <w:r w:rsidRPr="0A373444" w:rsidR="00B47A74">
        <w:rPr>
          <w:rFonts w:ascii="Times New Roman" w:hAnsi="Times New Roman" w:eastAsia="Times New Roman" w:cs="Times New Roman"/>
        </w:rPr>
        <w:t xml:space="preserve">was getting properties </w:t>
      </w:r>
      <w:r w:rsidRPr="0A373444" w:rsidR="00B47A74">
        <w:rPr>
          <w:rFonts w:ascii="Times New Roman" w:hAnsi="Times New Roman" w:eastAsia="Times New Roman" w:cs="Times New Roman"/>
        </w:rPr>
        <w:t>acquired</w:t>
      </w:r>
      <w:r w:rsidRPr="0A373444" w:rsidR="00B47A74">
        <w:rPr>
          <w:rFonts w:ascii="Times New Roman" w:hAnsi="Times New Roman" w:eastAsia="Times New Roman" w:cs="Times New Roman"/>
        </w:rPr>
        <w:t xml:space="preserve"> that might need a little bit of rehab but are not major construction projects. </w:t>
      </w:r>
      <w:r w:rsidRPr="0A373444" w:rsidR="00F04CE0">
        <w:rPr>
          <w:rFonts w:ascii="Times New Roman" w:hAnsi="Times New Roman" w:eastAsia="Times New Roman" w:cs="Times New Roman"/>
        </w:rPr>
        <w:t xml:space="preserve">A common circumstance is that current tenants had </w:t>
      </w:r>
      <w:r w:rsidRPr="0A373444" w:rsidR="00F04CE0">
        <w:rPr>
          <w:rFonts w:ascii="Times New Roman" w:hAnsi="Times New Roman" w:eastAsia="Times New Roman" w:cs="Times New Roman"/>
        </w:rPr>
        <w:t>vouchers</w:t>
      </w:r>
      <w:r w:rsidRPr="0A373444" w:rsidR="00F04CE0">
        <w:rPr>
          <w:rFonts w:ascii="Times New Roman" w:hAnsi="Times New Roman" w:eastAsia="Times New Roman" w:cs="Times New Roman"/>
        </w:rPr>
        <w:t xml:space="preserve"> and the goal was preventing a purchase by an investor who would flip the property and double the rents.</w:t>
      </w:r>
    </w:p>
    <w:p w:rsidRPr="00030F02" w:rsidR="008B7310" w:rsidP="4E9F2F0E" w:rsidRDefault="008B7310" w14:paraId="2377ADA9" w14:textId="15A55C52">
      <w:pPr>
        <w:rPr>
          <w:rFonts w:ascii="Times New Roman" w:hAnsi="Times New Roman" w:eastAsia="Times New Roman" w:cs="Times New Roman"/>
          <w:b w:val="1"/>
          <w:bCs w:val="1"/>
          <w:u w:val="single"/>
        </w:rPr>
      </w:pPr>
      <w:r w:rsidRPr="4E9F2F0E" w:rsidR="008B7310">
        <w:rPr>
          <w:rFonts w:ascii="Times New Roman" w:hAnsi="Times New Roman" w:eastAsia="Times New Roman" w:cs="Times New Roman"/>
          <w:b w:val="1"/>
          <w:bCs w:val="1"/>
          <w:u w:val="single"/>
        </w:rPr>
        <w:t>Working group presentations: ELI housing development and market dynamics</w:t>
      </w:r>
    </w:p>
    <w:p w:rsidR="00CB086E" w:rsidP="4E9F2F0E" w:rsidRDefault="00CE4A0A" w14:paraId="165EDFFA" w14:textId="1F6A751E">
      <w:pPr>
        <w:rPr>
          <w:rFonts w:ascii="Times New Roman" w:hAnsi="Times New Roman" w:eastAsia="Times New Roman" w:cs="Times New Roman"/>
        </w:rPr>
      </w:pPr>
      <w:r w:rsidRPr="4E9F2F0E" w:rsidR="008B7310">
        <w:rPr>
          <w:rFonts w:ascii="Times New Roman" w:hAnsi="Times New Roman" w:eastAsia="Times New Roman" w:cs="Times New Roman"/>
        </w:rPr>
        <w:t>Bill Grogan thanked the other working group members</w:t>
      </w:r>
      <w:r w:rsidRPr="4E9F2F0E" w:rsidR="00773B85">
        <w:rPr>
          <w:rFonts w:ascii="Times New Roman" w:hAnsi="Times New Roman" w:eastAsia="Times New Roman" w:cs="Times New Roman"/>
        </w:rPr>
        <w:t xml:space="preserve"> and noted the resonance with the theme of MRVP</w:t>
      </w:r>
      <w:r w:rsidRPr="4E9F2F0E" w:rsidR="036DF395">
        <w:rPr>
          <w:rFonts w:ascii="Times New Roman" w:hAnsi="Times New Roman" w:eastAsia="Times New Roman" w:cs="Times New Roman"/>
        </w:rPr>
        <w:t xml:space="preserve">. He </w:t>
      </w:r>
      <w:r w:rsidRPr="4E9F2F0E" w:rsidR="00773B85">
        <w:rPr>
          <w:rFonts w:ascii="Times New Roman" w:hAnsi="Times New Roman" w:eastAsia="Times New Roman" w:cs="Times New Roman"/>
        </w:rPr>
        <w:t xml:space="preserve">reflected on the balance between setting big goals and working within the fiscal reality. </w:t>
      </w:r>
      <w:r w:rsidRPr="4E9F2F0E" w:rsidR="00011363">
        <w:rPr>
          <w:rFonts w:ascii="Times New Roman" w:hAnsi="Times New Roman" w:eastAsia="Times New Roman" w:cs="Times New Roman"/>
        </w:rPr>
        <w:t xml:space="preserve">The first recommendation of the </w:t>
      </w:r>
      <w:r w:rsidRPr="4E9F2F0E" w:rsidR="003A092C">
        <w:rPr>
          <w:rFonts w:ascii="Times New Roman" w:hAnsi="Times New Roman" w:eastAsia="Times New Roman" w:cs="Times New Roman"/>
        </w:rPr>
        <w:t>working group</w:t>
      </w:r>
      <w:r w:rsidRPr="4E9F2F0E" w:rsidR="00011363">
        <w:rPr>
          <w:rFonts w:ascii="Times New Roman" w:hAnsi="Times New Roman" w:eastAsia="Times New Roman" w:cs="Times New Roman"/>
        </w:rPr>
        <w:t xml:space="preserve"> is to set an ELI Housing Production Goal. The working group </w:t>
      </w:r>
      <w:r w:rsidRPr="4E9F2F0E" w:rsidR="00011363">
        <w:rPr>
          <w:rFonts w:ascii="Times New Roman" w:hAnsi="Times New Roman" w:eastAsia="Times New Roman" w:cs="Times New Roman"/>
        </w:rPr>
        <w:t>identified</w:t>
      </w:r>
      <w:r w:rsidRPr="4E9F2F0E" w:rsidR="00011363">
        <w:rPr>
          <w:rFonts w:ascii="Times New Roman" w:hAnsi="Times New Roman" w:eastAsia="Times New Roman" w:cs="Times New Roman"/>
        </w:rPr>
        <w:t xml:space="preserve"> several areas within the Qualified Allocation Plan that could be </w:t>
      </w:r>
      <w:r w:rsidRPr="4E9F2F0E" w:rsidR="00011363">
        <w:rPr>
          <w:rFonts w:ascii="Times New Roman" w:hAnsi="Times New Roman" w:eastAsia="Times New Roman" w:cs="Times New Roman"/>
        </w:rPr>
        <w:t>modified</w:t>
      </w:r>
      <w:r w:rsidRPr="4E9F2F0E" w:rsidR="00011363">
        <w:rPr>
          <w:rFonts w:ascii="Times New Roman" w:hAnsi="Times New Roman" w:eastAsia="Times New Roman" w:cs="Times New Roman"/>
        </w:rPr>
        <w:t xml:space="preserve"> to better enable ELI housing development. One opportunity is income averaging which would allow for deeper affordability at the ELI level</w:t>
      </w:r>
      <w:r w:rsidRPr="4E9F2F0E" w:rsidR="3151745D">
        <w:rPr>
          <w:rFonts w:ascii="Times New Roman" w:hAnsi="Times New Roman" w:eastAsia="Times New Roman" w:cs="Times New Roman"/>
        </w:rPr>
        <w:t>. He</w:t>
      </w:r>
      <w:r w:rsidRPr="4E9F2F0E" w:rsidR="00011363">
        <w:rPr>
          <w:rFonts w:ascii="Times New Roman" w:hAnsi="Times New Roman" w:eastAsia="Times New Roman" w:cs="Times New Roman"/>
        </w:rPr>
        <w:t xml:space="preserve"> </w:t>
      </w:r>
      <w:r w:rsidRPr="4E9F2F0E" w:rsidR="3151745D">
        <w:rPr>
          <w:rFonts w:ascii="Times New Roman" w:hAnsi="Times New Roman" w:eastAsia="Times New Roman" w:cs="Times New Roman"/>
        </w:rPr>
        <w:t xml:space="preserve">noted that </w:t>
      </w:r>
      <w:r w:rsidRPr="4E9F2F0E" w:rsidR="00011363">
        <w:rPr>
          <w:rFonts w:ascii="Times New Roman" w:hAnsi="Times New Roman" w:eastAsia="Times New Roman" w:cs="Times New Roman"/>
        </w:rPr>
        <w:t xml:space="preserve">allowing this for 9% tax credit projects would be </w:t>
      </w:r>
      <w:r w:rsidRPr="4E9F2F0E" w:rsidR="00854279">
        <w:rPr>
          <w:rFonts w:ascii="Times New Roman" w:hAnsi="Times New Roman" w:eastAsia="Times New Roman" w:cs="Times New Roman"/>
        </w:rPr>
        <w:t xml:space="preserve">valuable. The second </w:t>
      </w:r>
      <w:r w:rsidRPr="4E9F2F0E" w:rsidR="00854279">
        <w:rPr>
          <w:rFonts w:ascii="Times New Roman" w:hAnsi="Times New Roman" w:eastAsia="Times New Roman" w:cs="Times New Roman"/>
        </w:rPr>
        <w:t>component</w:t>
      </w:r>
      <w:r w:rsidRPr="4E9F2F0E" w:rsidR="00854279">
        <w:rPr>
          <w:rFonts w:ascii="Times New Roman" w:hAnsi="Times New Roman" w:eastAsia="Times New Roman" w:cs="Times New Roman"/>
        </w:rPr>
        <w:t xml:space="preserve"> of this recommendation is to </w:t>
      </w:r>
      <w:r w:rsidRPr="4E9F2F0E" w:rsidR="00854279">
        <w:rPr>
          <w:rFonts w:ascii="Times New Roman" w:hAnsi="Times New Roman" w:eastAsia="Times New Roman" w:cs="Times New Roman"/>
        </w:rPr>
        <w:t>eliminate</w:t>
      </w:r>
      <w:r w:rsidRPr="4E9F2F0E" w:rsidR="00854279">
        <w:rPr>
          <w:rFonts w:ascii="Times New Roman" w:hAnsi="Times New Roman" w:eastAsia="Times New Roman" w:cs="Times New Roman"/>
        </w:rPr>
        <w:t xml:space="preserve"> basis caps and other limits for ELI households. ELI projects </w:t>
      </w:r>
      <w:r w:rsidRPr="4E9F2F0E" w:rsidR="00854279">
        <w:rPr>
          <w:rFonts w:ascii="Times New Roman" w:hAnsi="Times New Roman" w:eastAsia="Times New Roman" w:cs="Times New Roman"/>
        </w:rPr>
        <w:t>generally cannot</w:t>
      </w:r>
      <w:r w:rsidRPr="4E9F2F0E" w:rsidR="00854279">
        <w:rPr>
          <w:rFonts w:ascii="Times New Roman" w:hAnsi="Times New Roman" w:eastAsia="Times New Roman" w:cs="Times New Roman"/>
        </w:rPr>
        <w:t xml:space="preserve"> support substantial debt and need </w:t>
      </w:r>
      <w:r w:rsidRPr="4E9F2F0E" w:rsidR="00854279">
        <w:rPr>
          <w:rFonts w:ascii="Times New Roman" w:hAnsi="Times New Roman" w:eastAsia="Times New Roman" w:cs="Times New Roman"/>
        </w:rPr>
        <w:t>additional</w:t>
      </w:r>
      <w:r w:rsidRPr="4E9F2F0E" w:rsidR="00854279">
        <w:rPr>
          <w:rFonts w:ascii="Times New Roman" w:hAnsi="Times New Roman" w:eastAsia="Times New Roman" w:cs="Times New Roman"/>
        </w:rPr>
        <w:t xml:space="preserve"> equity to fill the gap.</w:t>
      </w:r>
      <w:r w:rsidRPr="4E9F2F0E" w:rsidR="003A092C">
        <w:rPr>
          <w:rFonts w:ascii="Times New Roman" w:hAnsi="Times New Roman" w:eastAsia="Times New Roman" w:cs="Times New Roman"/>
        </w:rPr>
        <w:t xml:space="preserve"> The working group further recommended removing per-project</w:t>
      </w:r>
      <w:r w:rsidRPr="4E9F2F0E" w:rsidR="00154D1E">
        <w:rPr>
          <w:rFonts w:ascii="Times New Roman" w:hAnsi="Times New Roman" w:eastAsia="Times New Roman" w:cs="Times New Roman"/>
        </w:rPr>
        <w:t xml:space="preserve"> limits on MRVP allocations, as well as implementation of the Supportive Housing Pool Fund to support ELI housing development. </w:t>
      </w:r>
    </w:p>
    <w:p w:rsidR="005C0F87" w:rsidP="4E9F2F0E" w:rsidRDefault="00CB086E" w14:paraId="333191E3" w14:textId="03B42615">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0519D0E0" w:rsidR="00CE4A0A">
        <w:rPr>
          <w:rFonts w:ascii="Times New Roman" w:hAnsi="Times New Roman" w:eastAsia="Times New Roman" w:cs="Times New Roman"/>
        </w:rPr>
        <w:t xml:space="preserve">The second recommendation is to expand MRVP, which </w:t>
      </w:r>
      <w:r w:rsidRPr="0519D0E0" w:rsidR="442B517C">
        <w:rPr>
          <w:rFonts w:ascii="Times New Roman" w:hAnsi="Times New Roman" w:eastAsia="Times New Roman" w:cs="Times New Roman"/>
        </w:rPr>
        <w:t xml:space="preserve">Grogan </w:t>
      </w:r>
      <w:r w:rsidRPr="0519D0E0" w:rsidR="00CE4A0A">
        <w:rPr>
          <w:rFonts w:ascii="Times New Roman" w:hAnsi="Times New Roman" w:eastAsia="Times New Roman" w:cs="Times New Roman"/>
        </w:rPr>
        <w:t>emphasized is a key program.</w:t>
      </w:r>
      <w:r w:rsidRPr="0519D0E0" w:rsidR="4528A004">
        <w:rPr>
          <w:rFonts w:ascii="Times New Roman" w:hAnsi="Times New Roman" w:eastAsia="Times New Roman" w:cs="Times New Roman"/>
        </w:rPr>
        <w:t xml:space="preserve"> </w:t>
      </w:r>
      <w:r w:rsidRPr="0519D0E0" w:rsidR="00CE4A0A">
        <w:rPr>
          <w:rFonts w:ascii="Times New Roman" w:hAnsi="Times New Roman" w:eastAsia="Times New Roman" w:cs="Times New Roman"/>
        </w:rPr>
        <w:t>The third is to take steps to reduce development timelines and project costs</w:t>
      </w:r>
      <w:r w:rsidRPr="0519D0E0" w:rsidR="00834325">
        <w:rPr>
          <w:rFonts w:ascii="Times New Roman" w:hAnsi="Times New Roman" w:eastAsia="Times New Roman" w:cs="Times New Roman"/>
        </w:rPr>
        <w:t xml:space="preserve"> with a variety of tools proposed in the </w:t>
      </w:r>
      <w:r w:rsidRPr="0519D0E0" w:rsidR="00725ED0">
        <w:rPr>
          <w:rFonts w:ascii="Times New Roman" w:hAnsi="Times New Roman" w:eastAsia="Times New Roman" w:cs="Times New Roman"/>
        </w:rPr>
        <w:t>Unlocking Housing Production Commission</w:t>
      </w:r>
      <w:r w:rsidRPr="0519D0E0" w:rsidR="00834325">
        <w:rPr>
          <w:rFonts w:ascii="Times New Roman" w:hAnsi="Times New Roman" w:eastAsia="Times New Roman" w:cs="Times New Roman"/>
        </w:rPr>
        <w:t xml:space="preserve"> report, including by </w:t>
      </w:r>
      <w:r w:rsidRPr="0519D0E0" w:rsidR="00834325">
        <w:rPr>
          <w:rFonts w:ascii="Times New Roman" w:hAnsi="Times New Roman" w:eastAsia="Times New Roman" w:cs="Times New Roman"/>
        </w:rPr>
        <w:t>eliminating</w:t>
      </w:r>
      <w:r w:rsidRPr="0519D0E0" w:rsidR="00834325">
        <w:rPr>
          <w:rFonts w:ascii="Times New Roman" w:hAnsi="Times New Roman" w:eastAsia="Times New Roman" w:cs="Times New Roman"/>
        </w:rPr>
        <w:t xml:space="preserve"> parking requirements for ELI households</w:t>
      </w:r>
      <w:r w:rsidRPr="0519D0E0" w:rsidR="00725ED0">
        <w:rPr>
          <w:rFonts w:ascii="Times New Roman" w:hAnsi="Times New Roman" w:eastAsia="Times New Roman" w:cs="Times New Roman"/>
        </w:rPr>
        <w:t xml:space="preserve"> and undertaking permitting reforms proposed by the UHPC.</w:t>
      </w:r>
      <w:r w:rsidRPr="0519D0E0" w:rsidR="00451C56">
        <w:rPr>
          <w:rFonts w:ascii="Times New Roman" w:hAnsi="Times New Roman" w:eastAsia="Times New Roman" w:cs="Times New Roman"/>
        </w:rPr>
        <w:t xml:space="preserve"> </w:t>
      </w:r>
      <w:r w:rsidRPr="0519D0E0" w:rsidR="58796215">
        <w:rPr>
          <w:rFonts w:ascii="Times New Roman" w:hAnsi="Times New Roman" w:eastAsia="Times New Roman" w:cs="Times New Roman"/>
        </w:rPr>
        <w:t xml:space="preserve">Grogan </w:t>
      </w:r>
      <w:r w:rsidRPr="0519D0E0" w:rsidR="00451C56">
        <w:rPr>
          <w:rFonts w:ascii="Times New Roman" w:hAnsi="Times New Roman" w:eastAsia="Times New Roman" w:cs="Times New Roman"/>
        </w:rPr>
        <w:t xml:space="preserve">further noted that the working group had investigated modular housing—the development and financing timelines often </w:t>
      </w:r>
      <w:r w:rsidRPr="0519D0E0" w:rsidR="00451C56">
        <w:rPr>
          <w:rFonts w:ascii="Times New Roman" w:hAnsi="Times New Roman" w:eastAsia="Times New Roman" w:cs="Times New Roman"/>
        </w:rPr>
        <w:t>don’t</w:t>
      </w:r>
      <w:r w:rsidRPr="0519D0E0" w:rsidR="00451C56">
        <w:rPr>
          <w:rFonts w:ascii="Times New Roman" w:hAnsi="Times New Roman" w:eastAsia="Times New Roman" w:cs="Times New Roman"/>
        </w:rPr>
        <w:t xml:space="preserve"> match up well with current financing tools, and this could be a role for a quasi-public to offer a low-interest loan product.</w:t>
      </w:r>
      <w:r w:rsidRPr="0519D0E0" w:rsidR="001C36D3">
        <w:rPr>
          <w:rFonts w:ascii="Times New Roman" w:hAnsi="Times New Roman" w:eastAsia="Times New Roman" w:cs="Times New Roman"/>
        </w:rPr>
        <w:t xml:space="preserve"> </w:t>
      </w:r>
      <w:r w:rsidRPr="0519D0E0" w:rsidR="0070469C">
        <w:rPr>
          <w:rFonts w:ascii="Times New Roman" w:hAnsi="Times New Roman" w:eastAsia="Times New Roman" w:cs="Times New Roman"/>
        </w:rPr>
        <w:t xml:space="preserve">Key permitting reform steps would be setting specific </w:t>
      </w:r>
      <w:r w:rsidRPr="0519D0E0" w:rsidR="0070469C">
        <w:rPr>
          <w:rFonts w:ascii="Times New Roman" w:hAnsi="Times New Roman" w:eastAsia="Times New Roman" w:cs="Times New Roman"/>
        </w:rPr>
        <w:t>timeframes</w:t>
      </w:r>
      <w:r w:rsidRPr="0519D0E0" w:rsidR="0070469C">
        <w:rPr>
          <w:rFonts w:ascii="Times New Roman" w:hAnsi="Times New Roman" w:eastAsia="Times New Roman" w:cs="Times New Roman"/>
        </w:rPr>
        <w:t xml:space="preserve"> for local and state reviews and streamlining state reviews with a single portal. </w:t>
      </w:r>
      <w:r w:rsidRPr="0519D0E0" w:rsidR="1A1703FD">
        <w:rPr>
          <w:rFonts w:ascii="Times New Roman" w:hAnsi="Times New Roman" w:eastAsia="Times New Roman" w:cs="Times New Roman"/>
        </w:rPr>
        <w:t xml:space="preserve">Grogan </w:t>
      </w:r>
      <w:r w:rsidRPr="0519D0E0" w:rsidR="00E62252">
        <w:rPr>
          <w:rFonts w:ascii="Times New Roman" w:hAnsi="Times New Roman" w:eastAsia="Times New Roman" w:cs="Times New Roman"/>
        </w:rPr>
        <w:t xml:space="preserve">further </w:t>
      </w:r>
      <w:r w:rsidRPr="0519D0E0" w:rsidR="00E62252">
        <w:rPr>
          <w:rFonts w:ascii="Times New Roman" w:hAnsi="Times New Roman" w:eastAsia="Times New Roman" w:cs="Times New Roman"/>
        </w:rPr>
        <w:t>stated</w:t>
      </w:r>
      <w:r w:rsidRPr="0519D0E0" w:rsidR="00E62252">
        <w:rPr>
          <w:rFonts w:ascii="Times New Roman" w:hAnsi="Times New Roman" w:eastAsia="Times New Roman" w:cs="Times New Roman"/>
        </w:rPr>
        <w:t xml:space="preserve"> that utility interconnection times are a critical obstacle</w:t>
      </w:r>
      <w:r w:rsidRPr="0519D0E0" w:rsidR="00CB086E">
        <w:rPr>
          <w:rFonts w:ascii="Times New Roman" w:hAnsi="Times New Roman" w:eastAsia="Times New Roman" w:cs="Times New Roman"/>
        </w:rPr>
        <w:t xml:space="preserve"> for many ELI projects.</w:t>
      </w:r>
      <w:r w:rsidRPr="0519D0E0" w:rsidR="02285A49">
        <w:rPr>
          <w:rFonts w:ascii="Times New Roman" w:hAnsi="Times New Roman" w:eastAsia="Times New Roman" w:cs="Times New Roman"/>
        </w:rPr>
        <w:t xml:space="preserve"> </w:t>
      </w:r>
      <w:r w:rsidRPr="0519D0E0" w:rsidR="00CB086E">
        <w:rPr>
          <w:rFonts w:ascii="Times New Roman" w:hAnsi="Times New Roman" w:eastAsia="Times New Roman" w:cs="Times New Roman"/>
        </w:rPr>
        <w:t xml:space="preserve">Heller </w:t>
      </w:r>
      <w:r w:rsidRPr="0519D0E0" w:rsidR="005C0F87">
        <w:rPr>
          <w:rFonts w:ascii="Times New Roman" w:hAnsi="Times New Roman" w:eastAsia="Times New Roman" w:cs="Times New Roman"/>
        </w:rPr>
        <w:t xml:space="preserve">requested more information on AHVP and DMH vouchers, particularly </w:t>
      </w:r>
      <w:r w:rsidRPr="0519D0E0" w:rsidR="005C0F87">
        <w:rPr>
          <w:rFonts w:ascii="Times New Roman" w:hAnsi="Times New Roman" w:eastAsia="Times New Roman" w:cs="Times New Roman"/>
        </w:rPr>
        <w:t>regarding</w:t>
      </w:r>
      <w:r w:rsidRPr="0519D0E0" w:rsidR="005C0F87">
        <w:rPr>
          <w:rFonts w:ascii="Times New Roman" w:hAnsi="Times New Roman" w:eastAsia="Times New Roman" w:cs="Times New Roman"/>
        </w:rPr>
        <w:t xml:space="preserve"> how many are project-based.</w:t>
      </w:r>
    </w:p>
    <w:p w:rsidR="00E50532" w:rsidP="4E9F2F0E" w:rsidRDefault="005C0F87" w14:paraId="19C3E3E5" w14:textId="109AE381">
      <w:pPr>
        <w:rPr>
          <w:rFonts w:ascii="Times New Roman" w:hAnsi="Times New Roman" w:eastAsia="Times New Roman" w:cs="Times New Roman"/>
        </w:rPr>
      </w:pPr>
      <w:r w:rsidRPr="279EBF29" w:rsidR="005C0F87">
        <w:rPr>
          <w:rFonts w:ascii="Times New Roman" w:hAnsi="Times New Roman" w:eastAsia="Times New Roman" w:cs="Times New Roman"/>
        </w:rPr>
        <w:t xml:space="preserve">Cooper </w:t>
      </w:r>
      <w:r w:rsidRPr="279EBF29" w:rsidR="00745081">
        <w:rPr>
          <w:rFonts w:ascii="Times New Roman" w:hAnsi="Times New Roman" w:eastAsia="Times New Roman" w:cs="Times New Roman"/>
        </w:rPr>
        <w:t>requested insights from</w:t>
      </w:r>
      <w:r w:rsidRPr="279EBF29" w:rsidR="4B93C8D6">
        <w:rPr>
          <w:rFonts w:ascii="Times New Roman" w:hAnsi="Times New Roman" w:eastAsia="Times New Roman" w:cs="Times New Roman"/>
        </w:rPr>
        <w:t xml:space="preserve"> </w:t>
      </w:r>
      <w:r w:rsidRPr="279EBF29" w:rsidR="00745081">
        <w:rPr>
          <w:rFonts w:ascii="Times New Roman" w:hAnsi="Times New Roman" w:eastAsia="Times New Roman" w:cs="Times New Roman"/>
        </w:rPr>
        <w:t xml:space="preserve">Grogan about his experiences in nursing home conversions and how those insights can inform the </w:t>
      </w:r>
      <w:r w:rsidRPr="279EBF29" w:rsidR="41E39320">
        <w:rPr>
          <w:rFonts w:ascii="Times New Roman" w:hAnsi="Times New Roman" w:eastAsia="Times New Roman" w:cs="Times New Roman"/>
        </w:rPr>
        <w:t>c</w:t>
      </w:r>
      <w:r w:rsidRPr="279EBF29" w:rsidR="00745081">
        <w:rPr>
          <w:rFonts w:ascii="Times New Roman" w:hAnsi="Times New Roman" w:eastAsia="Times New Roman" w:cs="Times New Roman"/>
        </w:rPr>
        <w:t>ommission</w:t>
      </w:r>
      <w:r w:rsidRPr="279EBF29" w:rsidR="00745081">
        <w:rPr>
          <w:rFonts w:ascii="Times New Roman" w:hAnsi="Times New Roman" w:eastAsia="Times New Roman" w:cs="Times New Roman"/>
        </w:rPr>
        <w:t xml:space="preserve">. </w:t>
      </w:r>
      <w:r w:rsidRPr="279EBF29" w:rsidR="00EA537B">
        <w:rPr>
          <w:rFonts w:ascii="Times New Roman" w:hAnsi="Times New Roman" w:eastAsia="Times New Roman" w:cs="Times New Roman"/>
        </w:rPr>
        <w:t xml:space="preserve">A current project had a 7-month entitlement process with the municipality, and parking minimums were a key </w:t>
      </w:r>
      <w:r w:rsidRPr="279EBF29" w:rsidR="00687D65">
        <w:rPr>
          <w:rFonts w:ascii="Times New Roman" w:hAnsi="Times New Roman" w:eastAsia="Times New Roman" w:cs="Times New Roman"/>
        </w:rPr>
        <w:t xml:space="preserve">obstacle. Cooper posited that there may be state-level levers for when nursing homes go out of business. Rubin </w:t>
      </w:r>
      <w:r w:rsidRPr="279EBF29" w:rsidR="0045707A">
        <w:rPr>
          <w:rFonts w:ascii="Times New Roman" w:hAnsi="Times New Roman" w:eastAsia="Times New Roman" w:cs="Times New Roman"/>
        </w:rPr>
        <w:t>stated</w:t>
      </w:r>
      <w:r w:rsidRPr="279EBF29" w:rsidR="0045707A">
        <w:rPr>
          <w:rFonts w:ascii="Times New Roman" w:hAnsi="Times New Roman" w:eastAsia="Times New Roman" w:cs="Times New Roman"/>
        </w:rPr>
        <w:t xml:space="preserve"> that the Commonwealth can do a better job supporting housing organizations putting in bids before properties go to auction. </w:t>
      </w:r>
      <w:r w:rsidRPr="279EBF29" w:rsidR="008B459C">
        <w:rPr>
          <w:rFonts w:ascii="Times New Roman" w:hAnsi="Times New Roman" w:eastAsia="Times New Roman" w:cs="Times New Roman"/>
        </w:rPr>
        <w:t>On the question of abandoned property, there could also be legislative fixes and incentives for properties held vacant for extended periods.</w:t>
      </w:r>
      <w:r w:rsidRPr="279EBF29" w:rsidR="00A806B8">
        <w:rPr>
          <w:rFonts w:ascii="Times New Roman" w:hAnsi="Times New Roman" w:eastAsia="Times New Roman" w:cs="Times New Roman"/>
        </w:rPr>
        <w:t xml:space="preserve"> </w:t>
      </w:r>
      <w:r w:rsidRPr="279EBF29" w:rsidR="00E50532">
        <w:rPr>
          <w:rFonts w:ascii="Times New Roman" w:hAnsi="Times New Roman" w:eastAsia="Times New Roman" w:cs="Times New Roman"/>
        </w:rPr>
        <w:t xml:space="preserve">Multiple </w:t>
      </w:r>
      <w:r w:rsidRPr="279EBF29" w:rsidR="00E50532">
        <w:rPr>
          <w:rFonts w:ascii="Times New Roman" w:hAnsi="Times New Roman" w:eastAsia="Times New Roman" w:cs="Times New Roman"/>
        </w:rPr>
        <w:t>commission</w:t>
      </w:r>
      <w:r w:rsidRPr="279EBF29" w:rsidR="00E50532">
        <w:rPr>
          <w:rFonts w:ascii="Times New Roman" w:hAnsi="Times New Roman" w:eastAsia="Times New Roman" w:cs="Times New Roman"/>
        </w:rPr>
        <w:t xml:space="preserve"> members discussed that it can sometimes be easier and cheaper to demolish and build from the ground up.</w:t>
      </w:r>
    </w:p>
    <w:p w:rsidR="00944081" w:rsidP="4E9F2F0E" w:rsidRDefault="00E50532" w14:paraId="3C91CDE8" w14:textId="07459925">
      <w:pPr>
        <w:rPr>
          <w:rFonts w:ascii="Times New Roman" w:hAnsi="Times New Roman" w:eastAsia="Times New Roman" w:cs="Times New Roman"/>
        </w:rPr>
      </w:pPr>
      <w:r w:rsidRPr="0519D0E0" w:rsidR="00E50532">
        <w:rPr>
          <w:rFonts w:ascii="Times New Roman" w:hAnsi="Times New Roman" w:eastAsia="Times New Roman" w:cs="Times New Roman"/>
        </w:rPr>
        <w:t xml:space="preserve">Cooper </w:t>
      </w:r>
      <w:r w:rsidRPr="0519D0E0" w:rsidR="00BE6DFF">
        <w:rPr>
          <w:rFonts w:ascii="Times New Roman" w:hAnsi="Times New Roman" w:eastAsia="Times New Roman" w:cs="Times New Roman"/>
        </w:rPr>
        <w:t xml:space="preserve">shared that from the EOHHS vantage point, there is </w:t>
      </w:r>
      <w:r w:rsidRPr="0519D0E0" w:rsidR="00BE6DFF">
        <w:rPr>
          <w:rFonts w:ascii="Times New Roman" w:hAnsi="Times New Roman" w:eastAsia="Times New Roman" w:cs="Times New Roman"/>
        </w:rPr>
        <w:t>very little</w:t>
      </w:r>
      <w:r w:rsidRPr="0519D0E0" w:rsidR="00BE6DFF">
        <w:rPr>
          <w:rFonts w:ascii="Times New Roman" w:hAnsi="Times New Roman" w:eastAsia="Times New Roman" w:cs="Times New Roman"/>
        </w:rPr>
        <w:t xml:space="preserve"> visibility into housing. </w:t>
      </w:r>
      <w:r w:rsidRPr="0519D0E0" w:rsidR="0005709D">
        <w:rPr>
          <w:rFonts w:ascii="Times New Roman" w:hAnsi="Times New Roman" w:eastAsia="Times New Roman" w:cs="Times New Roman"/>
        </w:rPr>
        <w:t xml:space="preserve">There is a new interagency housing group (IHH) chaired by the Lieutenant Governor. </w:t>
      </w:r>
      <w:r w:rsidRPr="0519D0E0" w:rsidR="00944081">
        <w:rPr>
          <w:rFonts w:ascii="Times New Roman" w:hAnsi="Times New Roman" w:eastAsia="Times New Roman" w:cs="Times New Roman"/>
        </w:rPr>
        <w:t xml:space="preserve">To the extent that EOHHS provides supportive services, it is </w:t>
      </w:r>
      <w:r w:rsidRPr="0519D0E0" w:rsidR="00944081">
        <w:rPr>
          <w:rFonts w:ascii="Times New Roman" w:hAnsi="Times New Roman" w:eastAsia="Times New Roman" w:cs="Times New Roman"/>
        </w:rPr>
        <w:t>generally solely</w:t>
      </w:r>
      <w:r w:rsidRPr="0519D0E0" w:rsidR="00944081">
        <w:rPr>
          <w:rFonts w:ascii="Times New Roman" w:hAnsi="Times New Roman" w:eastAsia="Times New Roman" w:cs="Times New Roman"/>
        </w:rPr>
        <w:t xml:space="preserve"> for ELI households.</w:t>
      </w:r>
    </w:p>
    <w:p w:rsidR="002D4A9B" w:rsidP="4E9F2F0E" w:rsidRDefault="002D4A9B" w14:paraId="21A0D92D" w14:textId="3E313DB3">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0A373444" w:rsidR="00944081">
        <w:rPr>
          <w:rFonts w:ascii="Times New Roman" w:hAnsi="Times New Roman" w:eastAsia="Times New Roman" w:cs="Times New Roman"/>
        </w:rPr>
        <w:t>Byrnes</w:t>
      </w:r>
      <w:r w:rsidRPr="0A373444" w:rsidR="00F06259">
        <w:rPr>
          <w:rFonts w:ascii="Times New Roman" w:hAnsi="Times New Roman" w:eastAsia="Times New Roman" w:cs="Times New Roman"/>
        </w:rPr>
        <w:t xml:space="preserve"> noted that the 2,200 per year for 10 years is 22,000, which is far lower than the 180,000 homes need for ELI households. </w:t>
      </w:r>
      <w:r w:rsidRPr="0A373444" w:rsidR="00E73814">
        <w:rPr>
          <w:rFonts w:ascii="Times New Roman" w:hAnsi="Times New Roman" w:eastAsia="Times New Roman" w:cs="Times New Roman"/>
        </w:rPr>
        <w:t xml:space="preserve">Heller and Grogan said that this is a </w:t>
      </w:r>
      <w:r w:rsidRPr="0A373444" w:rsidR="00E73814">
        <w:rPr>
          <w:rFonts w:ascii="Times New Roman" w:hAnsi="Times New Roman" w:eastAsia="Times New Roman" w:cs="Times New Roman"/>
        </w:rPr>
        <w:t>substantial</w:t>
      </w:r>
      <w:r w:rsidRPr="0A373444" w:rsidR="00E73814">
        <w:rPr>
          <w:rFonts w:ascii="Times New Roman" w:hAnsi="Times New Roman" w:eastAsia="Times New Roman" w:cs="Times New Roman"/>
        </w:rPr>
        <w:t xml:space="preserve"> first step that would double current production and set up monitoring infrastructure. Byrnes</w:t>
      </w:r>
      <w:r w:rsidRPr="0A373444" w:rsidR="00451C56">
        <w:rPr>
          <w:rFonts w:ascii="Times New Roman" w:hAnsi="Times New Roman" w:eastAsia="Times New Roman" w:cs="Times New Roman"/>
        </w:rPr>
        <w:t xml:space="preserve"> </w:t>
      </w:r>
      <w:r w:rsidRPr="0A373444" w:rsidR="007E4708">
        <w:rPr>
          <w:rFonts w:ascii="Times New Roman" w:hAnsi="Times New Roman" w:eastAsia="Times New Roman" w:cs="Times New Roman"/>
        </w:rPr>
        <w:t>requested</w:t>
      </w:r>
      <w:r w:rsidRPr="0A373444" w:rsidR="007E4708">
        <w:rPr>
          <w:rFonts w:ascii="Times New Roman" w:hAnsi="Times New Roman" w:eastAsia="Times New Roman" w:cs="Times New Roman"/>
        </w:rPr>
        <w:t xml:space="preserve"> that the report contextualize the ask with an articulation of overall need, which Rubin agreed with. </w:t>
      </w:r>
      <w:r w:rsidRPr="0A373444" w:rsidR="00EF435F">
        <w:rPr>
          <w:rFonts w:ascii="Times New Roman" w:hAnsi="Times New Roman" w:eastAsia="Times New Roman" w:cs="Times New Roman"/>
        </w:rPr>
        <w:t xml:space="preserve">Mulcahy brought up Shim’s </w:t>
      </w:r>
      <w:r w:rsidRPr="0A373444" w:rsidR="00EF435F">
        <w:rPr>
          <w:rFonts w:ascii="Times New Roman" w:hAnsi="Times New Roman" w:eastAsia="Times New Roman" w:cs="Times New Roman"/>
        </w:rPr>
        <w:t>previous</w:t>
      </w:r>
      <w:r w:rsidRPr="0A373444" w:rsidR="00EF435F">
        <w:rPr>
          <w:rFonts w:ascii="Times New Roman" w:hAnsi="Times New Roman" w:eastAsia="Times New Roman" w:cs="Times New Roman"/>
        </w:rPr>
        <w:t xml:space="preserve"> caution on budget constraints and said that there are </w:t>
      </w:r>
      <w:r w:rsidRPr="0A373444" w:rsidR="00EF435F">
        <w:rPr>
          <w:rFonts w:ascii="Times New Roman" w:hAnsi="Times New Roman" w:eastAsia="Times New Roman" w:cs="Times New Roman"/>
        </w:rPr>
        <w:t>two scho</w:t>
      </w:r>
      <w:r w:rsidRPr="0A373444" w:rsidR="00EF435F">
        <w:rPr>
          <w:rFonts w:ascii="Times New Roman" w:hAnsi="Times New Roman" w:eastAsia="Times New Roman" w:cs="Times New Roman"/>
        </w:rPr>
        <w:t xml:space="preserve">ols of thought: make the ask based on need or based on resource feasibility. </w:t>
      </w:r>
      <w:r w:rsidRPr="0A373444" w:rsidR="31379FCE">
        <w:rPr>
          <w:rFonts w:ascii="Times New Roman" w:hAnsi="Times New Roman" w:eastAsia="Times New Roman" w:cs="Times New Roman"/>
        </w:rPr>
        <w:t xml:space="preserve">Mulcahy </w:t>
      </w:r>
      <w:r w:rsidRPr="0A373444" w:rsidR="3566B864">
        <w:rPr>
          <w:rFonts w:ascii="Times New Roman" w:hAnsi="Times New Roman" w:eastAsia="Times New Roman" w:cs="Times New Roman"/>
        </w:rPr>
        <w:t>noted that she</w:t>
      </w:r>
      <w:r w:rsidRPr="0A373444" w:rsidR="00BF4E1C">
        <w:rPr>
          <w:rFonts w:ascii="Times New Roman" w:hAnsi="Times New Roman" w:eastAsia="Times New Roman" w:cs="Times New Roman"/>
        </w:rPr>
        <w:t xml:space="preserve"> appreciates that the working group’s recommendations couple this ask with </w:t>
      </w:r>
      <w:r w:rsidRPr="0A373444" w:rsidR="00BF4E1C">
        <w:rPr>
          <w:rFonts w:ascii="Times New Roman" w:hAnsi="Times New Roman" w:eastAsia="Times New Roman" w:cs="Times New Roman"/>
        </w:rPr>
        <w:t>time-saving</w:t>
      </w:r>
      <w:r w:rsidRPr="0A373444" w:rsidR="00BF4E1C">
        <w:rPr>
          <w:rFonts w:ascii="Times New Roman" w:hAnsi="Times New Roman" w:eastAsia="Times New Roman" w:cs="Times New Roman"/>
        </w:rPr>
        <w:t xml:space="preserve"> (and therefore cost-saving) measures. </w:t>
      </w:r>
      <w:r w:rsidRPr="0A373444" w:rsidR="2B0B5061">
        <w:rPr>
          <w:rFonts w:ascii="Times New Roman" w:hAnsi="Times New Roman" w:eastAsia="Times New Roman" w:cs="Times New Roman"/>
        </w:rPr>
        <w:t>She added that</w:t>
      </w:r>
      <w:r w:rsidRPr="0A373444" w:rsidR="00BF4E1C">
        <w:rPr>
          <w:rFonts w:ascii="Times New Roman" w:hAnsi="Times New Roman" w:eastAsia="Times New Roman" w:cs="Times New Roman"/>
        </w:rPr>
        <w:t xml:space="preserve"> </w:t>
      </w:r>
      <w:r w:rsidRPr="0A373444" w:rsidR="25C680AB">
        <w:rPr>
          <w:rFonts w:ascii="Times New Roman" w:hAnsi="Times New Roman" w:eastAsia="Times New Roman" w:cs="Times New Roman"/>
        </w:rPr>
        <w:t>i</w:t>
      </w:r>
      <w:r w:rsidRPr="0A373444" w:rsidR="002D4A9B">
        <w:rPr>
          <w:rFonts w:ascii="Times New Roman" w:hAnsi="Times New Roman" w:eastAsia="Times New Roman" w:cs="Times New Roman"/>
        </w:rPr>
        <w:t xml:space="preserve">f we </w:t>
      </w:r>
      <w:r w:rsidRPr="0A373444" w:rsidR="002D4A9B">
        <w:rPr>
          <w:rFonts w:ascii="Times New Roman" w:hAnsi="Times New Roman" w:eastAsia="Times New Roman" w:cs="Times New Roman"/>
        </w:rPr>
        <w:t>don’t</w:t>
      </w:r>
      <w:r w:rsidRPr="0A373444" w:rsidR="002D4A9B">
        <w:rPr>
          <w:rFonts w:ascii="Times New Roman" w:hAnsi="Times New Roman" w:eastAsia="Times New Roman" w:cs="Times New Roman"/>
        </w:rPr>
        <w:t xml:space="preserve"> address those cost measures, </w:t>
      </w:r>
      <w:r w:rsidRPr="0A373444" w:rsidR="396D5AFF">
        <w:rPr>
          <w:rFonts w:ascii="Times New Roman" w:hAnsi="Times New Roman" w:eastAsia="Times New Roman" w:cs="Times New Roman"/>
        </w:rPr>
        <w:t xml:space="preserve">the cost per unit will keep getting higher. </w:t>
      </w:r>
    </w:p>
    <w:p w:rsidR="002D4A9B" w:rsidP="4E9F2F0E" w:rsidRDefault="002D4A9B" w14:paraId="0C028084" w14:textId="62160B47">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0519D0E0" w:rsidR="002D4A9B">
        <w:rPr>
          <w:rFonts w:ascii="Times New Roman" w:hAnsi="Times New Roman" w:eastAsia="Times New Roman" w:cs="Times New Roman"/>
        </w:rPr>
        <w:t xml:space="preserve">Representative Adrianne Ramos </w:t>
      </w:r>
      <w:r w:rsidRPr="0519D0E0" w:rsidR="008F7EBA">
        <w:rPr>
          <w:rFonts w:ascii="Times New Roman" w:hAnsi="Times New Roman" w:eastAsia="Times New Roman" w:cs="Times New Roman"/>
        </w:rPr>
        <w:t xml:space="preserve">asked if we have looked at what other states are doing and if there are any models we can look to. Walsh said that many of the recommendations that cross over with the UHPC report are </w:t>
      </w:r>
      <w:r w:rsidRPr="0519D0E0" w:rsidR="008F7EBA">
        <w:rPr>
          <w:rFonts w:ascii="Times New Roman" w:hAnsi="Times New Roman" w:eastAsia="Times New Roman" w:cs="Times New Roman"/>
        </w:rPr>
        <w:t>fairly common</w:t>
      </w:r>
      <w:r w:rsidRPr="0519D0E0" w:rsidR="008F7EBA">
        <w:rPr>
          <w:rFonts w:ascii="Times New Roman" w:hAnsi="Times New Roman" w:eastAsia="Times New Roman" w:cs="Times New Roman"/>
        </w:rPr>
        <w:t xml:space="preserve"> among other states. Bill Grogan offered to take a closer look at the measures to see. Mulcahy posited that many of the bottlenecks </w:t>
      </w:r>
      <w:r w:rsidRPr="0519D0E0" w:rsidR="00684609">
        <w:rPr>
          <w:rFonts w:ascii="Times New Roman" w:hAnsi="Times New Roman" w:eastAsia="Times New Roman" w:cs="Times New Roman"/>
        </w:rPr>
        <w:t xml:space="preserve">may be unique to Massachusetts driven by the model of local control. She proposed asking developers to </w:t>
      </w:r>
      <w:r w:rsidRPr="0519D0E0" w:rsidR="00211F8A">
        <w:rPr>
          <w:rFonts w:ascii="Times New Roman" w:hAnsi="Times New Roman" w:eastAsia="Times New Roman" w:cs="Times New Roman"/>
        </w:rPr>
        <w:t xml:space="preserve">help </w:t>
      </w:r>
      <w:r w:rsidRPr="0519D0E0" w:rsidR="00211F8A">
        <w:rPr>
          <w:rFonts w:ascii="Times New Roman" w:hAnsi="Times New Roman" w:eastAsia="Times New Roman" w:cs="Times New Roman"/>
        </w:rPr>
        <w:t>identify</w:t>
      </w:r>
      <w:r w:rsidRPr="0519D0E0" w:rsidR="00211F8A">
        <w:rPr>
          <w:rFonts w:ascii="Times New Roman" w:hAnsi="Times New Roman" w:eastAsia="Times New Roman" w:cs="Times New Roman"/>
        </w:rPr>
        <w:t xml:space="preserve"> what the timing roadblocks were. Heller said that other states have dramatically shorter timelines.</w:t>
      </w:r>
    </w:p>
    <w:p w:rsidR="00F87C3B" w:rsidP="4E9F2F0E" w:rsidRDefault="009912C8" w14:paraId="14E5010B" w14:textId="209D1151">
      <w:pPr>
        <w:rPr>
          <w:rFonts w:ascii="Times New Roman" w:hAnsi="Times New Roman" w:eastAsia="Times New Roman" w:cs="Times New Roman"/>
        </w:rPr>
      </w:pPr>
      <w:r w:rsidRPr="4E9F2F0E" w:rsidR="009912C8">
        <w:rPr>
          <w:rFonts w:ascii="Times New Roman" w:hAnsi="Times New Roman" w:eastAsia="Times New Roman" w:cs="Times New Roman"/>
        </w:rPr>
        <w:t xml:space="preserve">Ann </w:t>
      </w:r>
      <w:r w:rsidRPr="4E9F2F0E" w:rsidR="009912C8">
        <w:rPr>
          <w:rFonts w:ascii="Times New Roman" w:hAnsi="Times New Roman" w:eastAsia="Times New Roman" w:cs="Times New Roman"/>
        </w:rPr>
        <w:t>Jochnick</w:t>
      </w:r>
      <w:r w:rsidRPr="4E9F2F0E" w:rsidR="009912C8">
        <w:rPr>
          <w:rFonts w:ascii="Times New Roman" w:hAnsi="Times New Roman" w:eastAsia="Times New Roman" w:cs="Times New Roman"/>
        </w:rPr>
        <w:t xml:space="preserve"> </w:t>
      </w:r>
      <w:r w:rsidRPr="4E9F2F0E" w:rsidR="00611797">
        <w:rPr>
          <w:rFonts w:ascii="Times New Roman" w:hAnsi="Times New Roman" w:eastAsia="Times New Roman" w:cs="Times New Roman"/>
        </w:rPr>
        <w:t xml:space="preserve">returned to the comment on the tension between aspirational needs and costs. There may be a way to set aspirational goals that name the need while recognizing that progress toward it can be incremental. The shortage is 183,000 </w:t>
      </w:r>
      <w:r w:rsidRPr="4E9F2F0E" w:rsidR="00403515">
        <w:rPr>
          <w:rFonts w:ascii="Times New Roman" w:hAnsi="Times New Roman" w:eastAsia="Times New Roman" w:cs="Times New Roman"/>
        </w:rPr>
        <w:t xml:space="preserve">ELI units, and it is expected to grow by 83,000 units over the next 10 years. </w:t>
      </w:r>
      <w:r w:rsidRPr="4E9F2F0E" w:rsidR="00F87C3B">
        <w:rPr>
          <w:rFonts w:ascii="Times New Roman" w:hAnsi="Times New Roman" w:eastAsia="Times New Roman" w:cs="Times New Roman"/>
        </w:rPr>
        <w:t>Jochnick</w:t>
      </w:r>
      <w:r w:rsidRPr="4E9F2F0E" w:rsidR="00F87C3B">
        <w:rPr>
          <w:rFonts w:ascii="Times New Roman" w:hAnsi="Times New Roman" w:eastAsia="Times New Roman" w:cs="Times New Roman"/>
        </w:rPr>
        <w:t xml:space="preserve"> noted that</w:t>
      </w:r>
      <w:r w:rsidRPr="4E9F2F0E" w:rsidR="00403515">
        <w:rPr>
          <w:rFonts w:ascii="Times New Roman" w:hAnsi="Times New Roman" w:eastAsia="Times New Roman" w:cs="Times New Roman"/>
        </w:rPr>
        <w:t xml:space="preserve"> the 220,000 overall number is also based on a 10-year projection.</w:t>
      </w:r>
    </w:p>
    <w:p w:rsidR="009912C8" w:rsidP="4E9F2F0E" w:rsidRDefault="00F87C3B" w14:paraId="3F4ACA2B" w14:textId="79745C70">
      <w:pPr>
        <w:rPr>
          <w:rFonts w:ascii="Times New Roman" w:hAnsi="Times New Roman" w:eastAsia="Times New Roman" w:cs="Times New Roman"/>
        </w:rPr>
      </w:pPr>
      <w:r w:rsidRPr="0519D0E0" w:rsidR="00F87C3B">
        <w:rPr>
          <w:rFonts w:ascii="Times New Roman" w:hAnsi="Times New Roman" w:eastAsia="Times New Roman" w:cs="Times New Roman"/>
        </w:rPr>
        <w:t>Yazwinski</w:t>
      </w:r>
      <w:r w:rsidRPr="0519D0E0" w:rsidR="00F87C3B">
        <w:rPr>
          <w:rFonts w:ascii="Times New Roman" w:hAnsi="Times New Roman" w:eastAsia="Times New Roman" w:cs="Times New Roman"/>
        </w:rPr>
        <w:t xml:space="preserve"> noted that LIHTC is </w:t>
      </w:r>
      <w:r w:rsidRPr="0519D0E0" w:rsidR="00F87C3B">
        <w:rPr>
          <w:rFonts w:ascii="Times New Roman" w:hAnsi="Times New Roman" w:eastAsia="Times New Roman" w:cs="Times New Roman"/>
        </w:rPr>
        <w:t>likely the</w:t>
      </w:r>
      <w:r w:rsidRPr="0519D0E0" w:rsidR="00F87C3B">
        <w:rPr>
          <w:rFonts w:ascii="Times New Roman" w:hAnsi="Times New Roman" w:eastAsia="Times New Roman" w:cs="Times New Roman"/>
        </w:rPr>
        <w:t xml:space="preserve"> only federal source seeing </w:t>
      </w:r>
      <w:r w:rsidRPr="0519D0E0" w:rsidR="00357F67">
        <w:rPr>
          <w:rFonts w:ascii="Times New Roman" w:hAnsi="Times New Roman" w:eastAsia="Times New Roman" w:cs="Times New Roman"/>
        </w:rPr>
        <w:t xml:space="preserve">an increase. Father </w:t>
      </w:r>
      <w:r w:rsidRPr="0519D0E0" w:rsidR="00357F67">
        <w:rPr>
          <w:rFonts w:ascii="Times New Roman" w:hAnsi="Times New Roman" w:eastAsia="Times New Roman" w:cs="Times New Roman"/>
        </w:rPr>
        <w:t>Bill’s</w:t>
      </w:r>
      <w:r w:rsidRPr="0519D0E0" w:rsidR="00357F67">
        <w:rPr>
          <w:rFonts w:ascii="Times New Roman" w:hAnsi="Times New Roman" w:eastAsia="Times New Roman" w:cs="Times New Roman"/>
        </w:rPr>
        <w:t xml:space="preserve"> has tried to stay out of the LIHTC world but now is getting into it. There are administrative changes to make to LIHTC to make it more user-friendly to people with extremely low incomes, people with disabilities, and people exiting homelessness. </w:t>
      </w:r>
      <w:r w:rsidRPr="0519D0E0" w:rsidR="005331D5">
        <w:rPr>
          <w:rFonts w:ascii="Times New Roman" w:hAnsi="Times New Roman" w:eastAsia="Times New Roman" w:cs="Times New Roman"/>
        </w:rPr>
        <w:t>Yazwinski</w:t>
      </w:r>
      <w:r w:rsidRPr="0519D0E0" w:rsidR="005331D5">
        <w:rPr>
          <w:rFonts w:ascii="Times New Roman" w:hAnsi="Times New Roman" w:eastAsia="Times New Roman" w:cs="Times New Roman"/>
        </w:rPr>
        <w:t xml:space="preserve"> offered that he has heard from national partners that Massachusetts has opportunities to gain efficiencies without Congressional action. Grogan offered to meet offline to talk about incorporating this point into the recommendation on reducing development timelines and project costs.</w:t>
      </w:r>
    </w:p>
    <w:p w:rsidR="00390C74" w:rsidP="4E9F2F0E" w:rsidRDefault="00390C74" w14:paraId="7FF92330" w14:textId="4CC5A8F1">
      <w:pPr>
        <w:rPr>
          <w:rFonts w:ascii="Times New Roman" w:hAnsi="Times New Roman" w:eastAsia="Times New Roman" w:cs="Times New Roman"/>
          <w:b w:val="1"/>
          <w:bCs w:val="1"/>
          <w:u w:val="single"/>
        </w:rPr>
      </w:pPr>
      <w:r w:rsidRPr="279EBF29" w:rsidR="00390C74">
        <w:rPr>
          <w:rFonts w:ascii="Times New Roman" w:hAnsi="Times New Roman" w:eastAsia="Times New Roman" w:cs="Times New Roman"/>
          <w:b w:val="1"/>
          <w:bCs w:val="1"/>
          <w:u w:val="single"/>
        </w:rPr>
        <w:t xml:space="preserve">Working group presentations: </w:t>
      </w:r>
      <w:r w:rsidRPr="279EBF29" w:rsidR="01580524">
        <w:rPr>
          <w:rFonts w:ascii="Times New Roman" w:hAnsi="Times New Roman" w:eastAsia="Times New Roman" w:cs="Times New Roman"/>
          <w:b w:val="1"/>
          <w:bCs w:val="1"/>
          <w:u w:val="single"/>
        </w:rPr>
        <w:t>s</w:t>
      </w:r>
      <w:r w:rsidRPr="279EBF29" w:rsidR="00390C74">
        <w:rPr>
          <w:rFonts w:ascii="Times New Roman" w:hAnsi="Times New Roman" w:eastAsia="Times New Roman" w:cs="Times New Roman"/>
          <w:b w:val="1"/>
          <w:bCs w:val="1"/>
          <w:u w:val="single"/>
        </w:rPr>
        <w:t xml:space="preserve">upporting </w:t>
      </w:r>
      <w:r w:rsidRPr="279EBF29" w:rsidR="3571FF3C">
        <w:rPr>
          <w:rFonts w:ascii="Times New Roman" w:hAnsi="Times New Roman" w:eastAsia="Times New Roman" w:cs="Times New Roman"/>
          <w:b w:val="1"/>
          <w:bCs w:val="1"/>
          <w:u w:val="single"/>
        </w:rPr>
        <w:t>h</w:t>
      </w:r>
      <w:r w:rsidRPr="279EBF29" w:rsidR="00390C74">
        <w:rPr>
          <w:rFonts w:ascii="Times New Roman" w:hAnsi="Times New Roman" w:eastAsia="Times New Roman" w:cs="Times New Roman"/>
          <w:b w:val="1"/>
          <w:bCs w:val="1"/>
          <w:u w:val="single"/>
        </w:rPr>
        <w:t xml:space="preserve">ouseholds and </w:t>
      </w:r>
      <w:r w:rsidRPr="279EBF29" w:rsidR="43FBEA61">
        <w:rPr>
          <w:rFonts w:ascii="Times New Roman" w:hAnsi="Times New Roman" w:eastAsia="Times New Roman" w:cs="Times New Roman"/>
          <w:b w:val="1"/>
          <w:bCs w:val="1"/>
          <w:u w:val="single"/>
        </w:rPr>
        <w:t>a</w:t>
      </w:r>
      <w:r w:rsidRPr="279EBF29" w:rsidR="00390C74">
        <w:rPr>
          <w:rFonts w:ascii="Times New Roman" w:hAnsi="Times New Roman" w:eastAsia="Times New Roman" w:cs="Times New Roman"/>
          <w:b w:val="1"/>
          <w:bCs w:val="1"/>
          <w:u w:val="single"/>
        </w:rPr>
        <w:t xml:space="preserve">ffordable </w:t>
      </w:r>
      <w:r w:rsidRPr="279EBF29" w:rsidR="34EBC012">
        <w:rPr>
          <w:rFonts w:ascii="Times New Roman" w:hAnsi="Times New Roman" w:eastAsia="Times New Roman" w:cs="Times New Roman"/>
          <w:b w:val="1"/>
          <w:bCs w:val="1"/>
          <w:u w:val="single"/>
        </w:rPr>
        <w:t>h</w:t>
      </w:r>
      <w:r w:rsidRPr="279EBF29" w:rsidR="00390C74">
        <w:rPr>
          <w:rFonts w:ascii="Times New Roman" w:hAnsi="Times New Roman" w:eastAsia="Times New Roman" w:cs="Times New Roman"/>
          <w:b w:val="1"/>
          <w:bCs w:val="1"/>
          <w:u w:val="single"/>
        </w:rPr>
        <w:t xml:space="preserve">ousing </w:t>
      </w:r>
      <w:r w:rsidRPr="279EBF29" w:rsidR="11194F46">
        <w:rPr>
          <w:rFonts w:ascii="Times New Roman" w:hAnsi="Times New Roman" w:eastAsia="Times New Roman" w:cs="Times New Roman"/>
          <w:b w:val="1"/>
          <w:bCs w:val="1"/>
          <w:u w:val="single"/>
        </w:rPr>
        <w:t>o</w:t>
      </w:r>
      <w:r w:rsidRPr="279EBF29" w:rsidR="00390C74">
        <w:rPr>
          <w:rFonts w:ascii="Times New Roman" w:hAnsi="Times New Roman" w:eastAsia="Times New Roman" w:cs="Times New Roman"/>
          <w:b w:val="1"/>
          <w:bCs w:val="1"/>
          <w:u w:val="single"/>
        </w:rPr>
        <w:t>wners</w:t>
      </w:r>
    </w:p>
    <w:p w:rsidR="00607C06" w:rsidP="0519D0E0" w:rsidRDefault="00607C06" w14:paraId="669D7DF4" w14:textId="60D8BEB9">
      <w:pPr>
        <w:pStyle w:val="Normal"/>
        <w:suppressLineNumbers w:val="0"/>
        <w:bidi w:val="0"/>
        <w:spacing w:before="0" w:beforeAutospacing="off" w:after="160" w:afterAutospacing="off" w:line="278" w:lineRule="auto"/>
        <w:ind w:left="0" w:right="0"/>
        <w:jc w:val="left"/>
        <w:rPr>
          <w:rFonts w:ascii="Times New Roman" w:hAnsi="Times New Roman" w:eastAsia="Times New Roman" w:cs="Times New Roman"/>
        </w:rPr>
      </w:pPr>
      <w:r w:rsidRPr="279EBF29" w:rsidR="71713D43">
        <w:rPr>
          <w:rFonts w:ascii="Times New Roman" w:hAnsi="Times New Roman" w:eastAsia="Times New Roman" w:cs="Times New Roman"/>
        </w:rPr>
        <w:t xml:space="preserve">Walsh </w:t>
      </w:r>
      <w:r w:rsidRPr="279EBF29" w:rsidR="006154A4">
        <w:rPr>
          <w:rFonts w:ascii="Times New Roman" w:hAnsi="Times New Roman" w:eastAsia="Times New Roman" w:cs="Times New Roman"/>
        </w:rPr>
        <w:t xml:space="preserve">noted the absence of Libby Hayes and opened the floor for any members of the working group who wished to </w:t>
      </w:r>
      <w:r w:rsidRPr="279EBF29" w:rsidR="00427FD4">
        <w:rPr>
          <w:rFonts w:ascii="Times New Roman" w:hAnsi="Times New Roman" w:eastAsia="Times New Roman" w:cs="Times New Roman"/>
        </w:rPr>
        <w:t>make comments on their recommendations.</w:t>
      </w:r>
      <w:r w:rsidRPr="279EBF29" w:rsidR="00607C06">
        <w:rPr>
          <w:rFonts w:ascii="Times New Roman" w:hAnsi="Times New Roman" w:eastAsia="Times New Roman" w:cs="Times New Roman"/>
        </w:rPr>
        <w:t xml:space="preserve"> The </w:t>
      </w:r>
      <w:r w:rsidRPr="279EBF29" w:rsidR="04E887C5">
        <w:rPr>
          <w:rFonts w:ascii="Times New Roman" w:hAnsi="Times New Roman" w:eastAsia="Times New Roman" w:cs="Times New Roman"/>
        </w:rPr>
        <w:t>c</w:t>
      </w:r>
      <w:r w:rsidRPr="279EBF29" w:rsidR="00607C06">
        <w:rPr>
          <w:rFonts w:ascii="Times New Roman" w:hAnsi="Times New Roman" w:eastAsia="Times New Roman" w:cs="Times New Roman"/>
        </w:rPr>
        <w:t>ommission</w:t>
      </w:r>
      <w:r w:rsidRPr="279EBF29" w:rsidR="00607C06">
        <w:rPr>
          <w:rFonts w:ascii="Times New Roman" w:hAnsi="Times New Roman" w:eastAsia="Times New Roman" w:cs="Times New Roman"/>
        </w:rPr>
        <w:t xml:space="preserve"> </w:t>
      </w:r>
      <w:r w:rsidRPr="279EBF29" w:rsidR="00607C06">
        <w:rPr>
          <w:rFonts w:ascii="Times New Roman" w:hAnsi="Times New Roman" w:eastAsia="Times New Roman" w:cs="Times New Roman"/>
        </w:rPr>
        <w:t>desired</w:t>
      </w:r>
      <w:r w:rsidRPr="279EBF29" w:rsidR="00607C06">
        <w:rPr>
          <w:rFonts w:ascii="Times New Roman" w:hAnsi="Times New Roman" w:eastAsia="Times New Roman" w:cs="Times New Roman"/>
        </w:rPr>
        <w:t xml:space="preserve"> to hold off until</w:t>
      </w:r>
      <w:r w:rsidRPr="279EBF29" w:rsidR="7DCF9543">
        <w:rPr>
          <w:rFonts w:ascii="Times New Roman" w:hAnsi="Times New Roman" w:eastAsia="Times New Roman" w:cs="Times New Roman"/>
        </w:rPr>
        <w:t xml:space="preserve"> the</w:t>
      </w:r>
      <w:r w:rsidRPr="279EBF29" w:rsidR="00607C06">
        <w:rPr>
          <w:rFonts w:ascii="Times New Roman" w:hAnsi="Times New Roman" w:eastAsia="Times New Roman" w:cs="Times New Roman"/>
        </w:rPr>
        <w:t xml:space="preserve"> next meeting.</w:t>
      </w:r>
      <w:r w:rsidRPr="279EBF29" w:rsidR="60795CA4">
        <w:rPr>
          <w:rFonts w:ascii="Times New Roman" w:hAnsi="Times New Roman" w:eastAsia="Times New Roman" w:cs="Times New Roman"/>
        </w:rPr>
        <w:t xml:space="preserve"> </w:t>
      </w:r>
      <w:r w:rsidRPr="279EBF29" w:rsidR="00607C06">
        <w:rPr>
          <w:rFonts w:ascii="Times New Roman" w:hAnsi="Times New Roman" w:eastAsia="Times New Roman" w:cs="Times New Roman"/>
        </w:rPr>
        <w:t>Cooper flagged that TPP no longer has a line item, and the recommendation should be made more explicit.</w:t>
      </w:r>
      <w:r w:rsidRPr="279EBF29" w:rsidR="00080D39">
        <w:rPr>
          <w:rFonts w:ascii="Times New Roman" w:hAnsi="Times New Roman" w:eastAsia="Times New Roman" w:cs="Times New Roman"/>
        </w:rPr>
        <w:t xml:space="preserve"> Heller recommended that it be clarified to recommend bringing back the TPP line item.</w:t>
      </w:r>
    </w:p>
    <w:p w:rsidRPr="00030F02" w:rsidR="008B7310" w:rsidP="4E9F2F0E" w:rsidRDefault="00080D39" w14:paraId="5936B983" w14:textId="4842AF51">
      <w:pPr>
        <w:rPr>
          <w:rFonts w:ascii="Times New Roman" w:hAnsi="Times New Roman" w:eastAsia="Times New Roman" w:cs="Times New Roman"/>
        </w:rPr>
      </w:pPr>
      <w:r w:rsidRPr="279EBF29" w:rsidR="00CC5A55">
        <w:rPr>
          <w:rFonts w:ascii="Times New Roman" w:hAnsi="Times New Roman" w:eastAsia="Times New Roman" w:cs="Times New Roman"/>
        </w:rPr>
        <w:t xml:space="preserve">Heller requested another joint meeting of the </w:t>
      </w:r>
      <w:r w:rsidRPr="279EBF29" w:rsidR="54C2B583">
        <w:rPr>
          <w:rFonts w:ascii="Times New Roman" w:hAnsi="Times New Roman" w:eastAsia="Times New Roman" w:cs="Times New Roman"/>
        </w:rPr>
        <w:t>c</w:t>
      </w:r>
      <w:r w:rsidRPr="279EBF29" w:rsidR="00CC5A55">
        <w:rPr>
          <w:rFonts w:ascii="Times New Roman" w:hAnsi="Times New Roman" w:eastAsia="Times New Roman" w:cs="Times New Roman"/>
        </w:rPr>
        <w:t>ommission</w:t>
      </w:r>
      <w:r w:rsidRPr="279EBF29" w:rsidR="00CC5A55">
        <w:rPr>
          <w:rFonts w:ascii="Times New Roman" w:hAnsi="Times New Roman" w:eastAsia="Times New Roman" w:cs="Times New Roman"/>
        </w:rPr>
        <w:t>s as an opportunity to share and align recommendations</w:t>
      </w:r>
      <w:r w:rsidRPr="279EBF29" w:rsidR="00CC5A55">
        <w:rPr>
          <w:rFonts w:ascii="Times New Roman" w:hAnsi="Times New Roman" w:eastAsia="Times New Roman" w:cs="Times New Roman"/>
        </w:rPr>
        <w:t>.</w:t>
      </w:r>
      <w:r w:rsidRPr="279EBF29" w:rsidR="0E78D00D">
        <w:rPr>
          <w:rFonts w:ascii="Times New Roman" w:hAnsi="Times New Roman" w:eastAsia="Times New Roman" w:cs="Times New Roman"/>
        </w:rPr>
        <w:t xml:space="preserve"> </w:t>
      </w:r>
      <w:r w:rsidRPr="279EBF29" w:rsidR="00080D39">
        <w:rPr>
          <w:rFonts w:ascii="Times New Roman" w:hAnsi="Times New Roman" w:eastAsia="Times New Roman" w:cs="Times New Roman"/>
        </w:rPr>
        <w:t xml:space="preserve"> </w:t>
      </w:r>
      <w:r w:rsidRPr="279EBF29" w:rsidR="00080D39">
        <w:rPr>
          <w:rFonts w:ascii="Times New Roman" w:hAnsi="Times New Roman" w:eastAsia="Times New Roman" w:cs="Times New Roman"/>
        </w:rPr>
        <w:t>Rubin made a comment on page 14 that there would be value to legislative fixes that better allow inter-agency data sharing.</w:t>
      </w:r>
    </w:p>
    <w:p w:rsidRPr="00030F02" w:rsidR="00030F02" w:rsidP="4E9F2F0E" w:rsidRDefault="00030F02" w14:paraId="48EA918B" w14:textId="77777777">
      <w:pPr>
        <w:rPr>
          <w:rFonts w:ascii="Times New Roman" w:hAnsi="Times New Roman" w:eastAsia="Times New Roman" w:cs="Times New Roman"/>
        </w:rPr>
      </w:pPr>
      <w:r w:rsidRPr="4E9F2F0E" w:rsidR="00030F02">
        <w:rPr>
          <w:rFonts w:ascii="Times New Roman" w:hAnsi="Times New Roman" w:eastAsia="Times New Roman" w:cs="Times New Roman"/>
          <w:b w:val="1"/>
          <w:bCs w:val="1"/>
          <w:u w:val="single"/>
        </w:rPr>
        <w:t>Wrap up and meeting closing</w:t>
      </w:r>
      <w:r w:rsidRPr="4E9F2F0E" w:rsidR="00030F02">
        <w:rPr>
          <w:rFonts w:ascii="Times New Roman" w:hAnsi="Times New Roman" w:eastAsia="Times New Roman" w:cs="Times New Roman"/>
        </w:rPr>
        <w:t> </w:t>
      </w:r>
    </w:p>
    <w:p w:rsidR="00CE431E" w:rsidP="4E9F2F0E" w:rsidRDefault="00CE431E" w14:paraId="4EDA2AE5" w14:textId="3200EDA5">
      <w:pPr>
        <w:rPr>
          <w:rFonts w:ascii="Times New Roman" w:hAnsi="Times New Roman" w:eastAsia="Times New Roman" w:cs="Times New Roman"/>
        </w:rPr>
      </w:pPr>
      <w:r w:rsidRPr="0519D0E0" w:rsidR="006C484B">
        <w:rPr>
          <w:rFonts w:ascii="Times New Roman" w:hAnsi="Times New Roman" w:eastAsia="Times New Roman" w:cs="Times New Roman"/>
        </w:rPr>
        <w:t>Walsh outlined the timeline for coming meetings. The next meeting is planned for November 4</w:t>
      </w:r>
      <w:r w:rsidRPr="0519D0E0" w:rsidR="006C484B">
        <w:rPr>
          <w:rFonts w:ascii="Times New Roman" w:hAnsi="Times New Roman" w:eastAsia="Times New Roman" w:cs="Times New Roman"/>
          <w:vertAlign w:val="superscript"/>
        </w:rPr>
        <w:t>th</w:t>
      </w:r>
      <w:r w:rsidRPr="0519D0E0" w:rsidR="006C484B">
        <w:rPr>
          <w:rFonts w:ascii="Times New Roman" w:hAnsi="Times New Roman" w:eastAsia="Times New Roman" w:cs="Times New Roman"/>
        </w:rPr>
        <w:t xml:space="preserve"> at 10am, with the goal of reviewing a rough-draft report. </w:t>
      </w:r>
      <w:r w:rsidRPr="0519D0E0" w:rsidR="00045A9C">
        <w:rPr>
          <w:rFonts w:ascii="Times New Roman" w:hAnsi="Times New Roman" w:eastAsia="Times New Roman" w:cs="Times New Roman"/>
        </w:rPr>
        <w:t>HLC will then provide a final draft report in late November for review at the December 2</w:t>
      </w:r>
      <w:r w:rsidRPr="0519D0E0" w:rsidR="00045A9C">
        <w:rPr>
          <w:rFonts w:ascii="Times New Roman" w:hAnsi="Times New Roman" w:eastAsia="Times New Roman" w:cs="Times New Roman"/>
          <w:vertAlign w:val="superscript"/>
        </w:rPr>
        <w:t>nd</w:t>
      </w:r>
      <w:r w:rsidRPr="0519D0E0" w:rsidR="00045A9C">
        <w:rPr>
          <w:rFonts w:ascii="Times New Roman" w:hAnsi="Times New Roman" w:eastAsia="Times New Roman" w:cs="Times New Roman"/>
        </w:rPr>
        <w:t xml:space="preserve"> meeting.</w:t>
      </w:r>
    </w:p>
    <w:p w:rsidR="00CE431E" w:rsidP="4E9F2F0E" w:rsidRDefault="00CE431E" w14:paraId="02E13E62" w14:textId="2CA62C85">
      <w:pPr>
        <w:rPr>
          <w:rFonts w:ascii="Times New Roman" w:hAnsi="Times New Roman" w:eastAsia="Times New Roman" w:cs="Times New Roman"/>
        </w:rPr>
      </w:pPr>
      <w:r w:rsidRPr="0519D0E0" w:rsidR="00CE431E">
        <w:rPr>
          <w:rFonts w:ascii="Times New Roman" w:hAnsi="Times New Roman" w:eastAsia="Times New Roman" w:cs="Times New Roman"/>
        </w:rPr>
        <w:t xml:space="preserve">Walsh entertained a motion to adjourn, moved by </w:t>
      </w:r>
      <w:r w:rsidRPr="0519D0E0" w:rsidR="00BE4C3E">
        <w:rPr>
          <w:rFonts w:ascii="Times New Roman" w:hAnsi="Times New Roman" w:eastAsia="Times New Roman" w:cs="Times New Roman"/>
        </w:rPr>
        <w:t>Heller and seconded by Rubin. The motion to adjourn was unanimous</w:t>
      </w:r>
      <w:r w:rsidRPr="0519D0E0" w:rsidR="386FCDE9">
        <w:rPr>
          <w:rFonts w:ascii="Times New Roman" w:hAnsi="Times New Roman" w:eastAsia="Times New Roman" w:cs="Times New Roman"/>
        </w:rPr>
        <w:t xml:space="preserve"> </w:t>
      </w:r>
      <w:r w:rsidRPr="0519D0E0" w:rsidR="7695E610">
        <w:rPr>
          <w:rFonts w:ascii="Times New Roman" w:hAnsi="Times New Roman" w:eastAsia="Times New Roman" w:cs="Times New Roman"/>
        </w:rPr>
        <w:t>and the meeting adjourned at</w:t>
      </w:r>
      <w:r w:rsidRPr="0519D0E0" w:rsidR="386FCDE9">
        <w:rPr>
          <w:rFonts w:ascii="Times New Roman" w:hAnsi="Times New Roman" w:eastAsia="Times New Roman" w:cs="Times New Roman"/>
        </w:rPr>
        <w:t xml:space="preserve"> 11:07</w:t>
      </w:r>
      <w:r w:rsidRPr="0519D0E0" w:rsidR="00BE4C3E">
        <w:rPr>
          <w:rFonts w:ascii="Times New Roman" w:hAnsi="Times New Roman" w:eastAsia="Times New Roman" w:cs="Times New Roman"/>
        </w:rPr>
        <w:t>.</w:t>
      </w:r>
    </w:p>
    <w:sectPr w:rsidR="00CE431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D9"/>
    <w:rsid w:val="00004E49"/>
    <w:rsid w:val="00011363"/>
    <w:rsid w:val="0001765D"/>
    <w:rsid w:val="00030F02"/>
    <w:rsid w:val="00045A9C"/>
    <w:rsid w:val="0005575C"/>
    <w:rsid w:val="0005709D"/>
    <w:rsid w:val="00080D39"/>
    <w:rsid w:val="000C12C4"/>
    <w:rsid w:val="000E514B"/>
    <w:rsid w:val="000F6318"/>
    <w:rsid w:val="00121FE5"/>
    <w:rsid w:val="001332EE"/>
    <w:rsid w:val="00154D1E"/>
    <w:rsid w:val="001C36D3"/>
    <w:rsid w:val="00211F8A"/>
    <w:rsid w:val="0026002E"/>
    <w:rsid w:val="00282A56"/>
    <w:rsid w:val="00295130"/>
    <w:rsid w:val="002D4A9B"/>
    <w:rsid w:val="002E1A77"/>
    <w:rsid w:val="00330153"/>
    <w:rsid w:val="00357F67"/>
    <w:rsid w:val="003615F5"/>
    <w:rsid w:val="00390C74"/>
    <w:rsid w:val="003A092C"/>
    <w:rsid w:val="00403515"/>
    <w:rsid w:val="00427FD4"/>
    <w:rsid w:val="00451C56"/>
    <w:rsid w:val="0045707A"/>
    <w:rsid w:val="00457260"/>
    <w:rsid w:val="004572A5"/>
    <w:rsid w:val="004648D9"/>
    <w:rsid w:val="004C09DC"/>
    <w:rsid w:val="004E08F3"/>
    <w:rsid w:val="004E0A6A"/>
    <w:rsid w:val="004E7CEA"/>
    <w:rsid w:val="005331D5"/>
    <w:rsid w:val="005A6663"/>
    <w:rsid w:val="005C0F87"/>
    <w:rsid w:val="00603D99"/>
    <w:rsid w:val="00607C06"/>
    <w:rsid w:val="00611797"/>
    <w:rsid w:val="006154A4"/>
    <w:rsid w:val="00636F7D"/>
    <w:rsid w:val="00647E65"/>
    <w:rsid w:val="00684609"/>
    <w:rsid w:val="00687D65"/>
    <w:rsid w:val="006C484B"/>
    <w:rsid w:val="006F6049"/>
    <w:rsid w:val="0070469C"/>
    <w:rsid w:val="00722B05"/>
    <w:rsid w:val="00725ED0"/>
    <w:rsid w:val="00745081"/>
    <w:rsid w:val="00773B85"/>
    <w:rsid w:val="007960C0"/>
    <w:rsid w:val="007E4708"/>
    <w:rsid w:val="0083069E"/>
    <w:rsid w:val="00834325"/>
    <w:rsid w:val="008516F1"/>
    <w:rsid w:val="00854279"/>
    <w:rsid w:val="008542B6"/>
    <w:rsid w:val="00861A50"/>
    <w:rsid w:val="00865277"/>
    <w:rsid w:val="008B459C"/>
    <w:rsid w:val="008B7310"/>
    <w:rsid w:val="008D231E"/>
    <w:rsid w:val="008F7EBA"/>
    <w:rsid w:val="00944081"/>
    <w:rsid w:val="00981DEF"/>
    <w:rsid w:val="009912C8"/>
    <w:rsid w:val="009B6CF2"/>
    <w:rsid w:val="009D731C"/>
    <w:rsid w:val="009F0925"/>
    <w:rsid w:val="00A12E2C"/>
    <w:rsid w:val="00A200B4"/>
    <w:rsid w:val="00A806B8"/>
    <w:rsid w:val="00AB39A3"/>
    <w:rsid w:val="00B138EB"/>
    <w:rsid w:val="00B46FC4"/>
    <w:rsid w:val="00B47A74"/>
    <w:rsid w:val="00B54BC6"/>
    <w:rsid w:val="00BE4C3E"/>
    <w:rsid w:val="00BE6DFF"/>
    <w:rsid w:val="00BF4E1C"/>
    <w:rsid w:val="00BF62BE"/>
    <w:rsid w:val="00C11315"/>
    <w:rsid w:val="00C27575"/>
    <w:rsid w:val="00C62D1C"/>
    <w:rsid w:val="00C67B9B"/>
    <w:rsid w:val="00CB086E"/>
    <w:rsid w:val="00CC5A55"/>
    <w:rsid w:val="00CC72D3"/>
    <w:rsid w:val="00CE431E"/>
    <w:rsid w:val="00CE4A0A"/>
    <w:rsid w:val="00D12180"/>
    <w:rsid w:val="00D73CD5"/>
    <w:rsid w:val="00D755B0"/>
    <w:rsid w:val="00DA75D0"/>
    <w:rsid w:val="00DE458A"/>
    <w:rsid w:val="00E21AB1"/>
    <w:rsid w:val="00E50532"/>
    <w:rsid w:val="00E62252"/>
    <w:rsid w:val="00E65F36"/>
    <w:rsid w:val="00E73814"/>
    <w:rsid w:val="00EA537B"/>
    <w:rsid w:val="00EF435F"/>
    <w:rsid w:val="00F04CE0"/>
    <w:rsid w:val="00F06259"/>
    <w:rsid w:val="00F55726"/>
    <w:rsid w:val="00F87C3B"/>
    <w:rsid w:val="00F94193"/>
    <w:rsid w:val="00FD5CCD"/>
    <w:rsid w:val="0114CF56"/>
    <w:rsid w:val="0144599F"/>
    <w:rsid w:val="01580524"/>
    <w:rsid w:val="01B08BD5"/>
    <w:rsid w:val="02285A49"/>
    <w:rsid w:val="036DF395"/>
    <w:rsid w:val="04E887C5"/>
    <w:rsid w:val="0519D0E0"/>
    <w:rsid w:val="08A4C3B5"/>
    <w:rsid w:val="0A00B683"/>
    <w:rsid w:val="0A373444"/>
    <w:rsid w:val="0B0A4CD1"/>
    <w:rsid w:val="0B139B4D"/>
    <w:rsid w:val="0B7AA9F4"/>
    <w:rsid w:val="0C2BCCFF"/>
    <w:rsid w:val="0C8FDA16"/>
    <w:rsid w:val="0C94907F"/>
    <w:rsid w:val="0E12F4C4"/>
    <w:rsid w:val="0E78D00D"/>
    <w:rsid w:val="0EF085F3"/>
    <w:rsid w:val="10CEF9A9"/>
    <w:rsid w:val="11194F46"/>
    <w:rsid w:val="11841611"/>
    <w:rsid w:val="1273AD0D"/>
    <w:rsid w:val="1700B892"/>
    <w:rsid w:val="1834418C"/>
    <w:rsid w:val="186CFE06"/>
    <w:rsid w:val="1A1703FD"/>
    <w:rsid w:val="1A5BFC0E"/>
    <w:rsid w:val="1B565DDE"/>
    <w:rsid w:val="1E674586"/>
    <w:rsid w:val="1EA0357D"/>
    <w:rsid w:val="1EFA4975"/>
    <w:rsid w:val="1F453B16"/>
    <w:rsid w:val="1F85D417"/>
    <w:rsid w:val="21FCE456"/>
    <w:rsid w:val="223F1D92"/>
    <w:rsid w:val="22972FB1"/>
    <w:rsid w:val="23972589"/>
    <w:rsid w:val="2406DA47"/>
    <w:rsid w:val="24192C41"/>
    <w:rsid w:val="24A9D1D0"/>
    <w:rsid w:val="254AC086"/>
    <w:rsid w:val="258925A3"/>
    <w:rsid w:val="25B993A2"/>
    <w:rsid w:val="25C680AB"/>
    <w:rsid w:val="272A7B7E"/>
    <w:rsid w:val="272C2CCF"/>
    <w:rsid w:val="279EBF29"/>
    <w:rsid w:val="28FFFF8E"/>
    <w:rsid w:val="298CDE92"/>
    <w:rsid w:val="2B0B5061"/>
    <w:rsid w:val="2E744D60"/>
    <w:rsid w:val="2E93834A"/>
    <w:rsid w:val="2EB50335"/>
    <w:rsid w:val="2FE5BB1B"/>
    <w:rsid w:val="31379FCE"/>
    <w:rsid w:val="3151745D"/>
    <w:rsid w:val="3237A1A3"/>
    <w:rsid w:val="326E97C6"/>
    <w:rsid w:val="34BD79E6"/>
    <w:rsid w:val="34EBC012"/>
    <w:rsid w:val="3523D77B"/>
    <w:rsid w:val="3566B864"/>
    <w:rsid w:val="3571FF3C"/>
    <w:rsid w:val="35A2681E"/>
    <w:rsid w:val="35FF75F3"/>
    <w:rsid w:val="374AB4B1"/>
    <w:rsid w:val="380D30E6"/>
    <w:rsid w:val="386FCDE9"/>
    <w:rsid w:val="396D5AFF"/>
    <w:rsid w:val="3BD4632B"/>
    <w:rsid w:val="3D051585"/>
    <w:rsid w:val="3EA49509"/>
    <w:rsid w:val="3F93E281"/>
    <w:rsid w:val="41E39320"/>
    <w:rsid w:val="43FBEA61"/>
    <w:rsid w:val="442B517C"/>
    <w:rsid w:val="44739BA2"/>
    <w:rsid w:val="4528A004"/>
    <w:rsid w:val="46F62AA2"/>
    <w:rsid w:val="48BDDB96"/>
    <w:rsid w:val="49AC4AF8"/>
    <w:rsid w:val="4A0DC99F"/>
    <w:rsid w:val="4A2FA7A2"/>
    <w:rsid w:val="4AB0B65C"/>
    <w:rsid w:val="4B0018D4"/>
    <w:rsid w:val="4B93C8D6"/>
    <w:rsid w:val="4E9F2F0E"/>
    <w:rsid w:val="51AC5C2C"/>
    <w:rsid w:val="529D71B6"/>
    <w:rsid w:val="546D9233"/>
    <w:rsid w:val="549373E7"/>
    <w:rsid w:val="54C2B583"/>
    <w:rsid w:val="581292A5"/>
    <w:rsid w:val="583F5563"/>
    <w:rsid w:val="58796215"/>
    <w:rsid w:val="58FC1978"/>
    <w:rsid w:val="5A7E6B19"/>
    <w:rsid w:val="5B3D7340"/>
    <w:rsid w:val="5B3FFB8E"/>
    <w:rsid w:val="5EBB788C"/>
    <w:rsid w:val="5FA1FFF0"/>
    <w:rsid w:val="60795CA4"/>
    <w:rsid w:val="623D4B00"/>
    <w:rsid w:val="62C9D155"/>
    <w:rsid w:val="63790642"/>
    <w:rsid w:val="6697A409"/>
    <w:rsid w:val="6955E554"/>
    <w:rsid w:val="6BCB81F9"/>
    <w:rsid w:val="6CDBC02A"/>
    <w:rsid w:val="6E9245E7"/>
    <w:rsid w:val="6ECD6717"/>
    <w:rsid w:val="6F8367A2"/>
    <w:rsid w:val="7072EE2B"/>
    <w:rsid w:val="71713D43"/>
    <w:rsid w:val="7262A13C"/>
    <w:rsid w:val="74B385C9"/>
    <w:rsid w:val="7695E610"/>
    <w:rsid w:val="7A7E72D4"/>
    <w:rsid w:val="7B456136"/>
    <w:rsid w:val="7B4CCC09"/>
    <w:rsid w:val="7DCF9543"/>
    <w:rsid w:val="7EA1D9F9"/>
    <w:rsid w:val="7FB06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5729C5"/>
  <w15:chartTrackingRefBased/>
  <w15:docId w15:val="{EAB0EC6E-6C21-4884-8F9E-CA36AF0D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648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8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648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648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648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648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648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648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648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648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648D9"/>
    <w:rPr>
      <w:rFonts w:eastAsiaTheme="majorEastAsia" w:cstheme="majorBidi"/>
      <w:color w:val="272727" w:themeColor="text1" w:themeTint="D8"/>
    </w:rPr>
  </w:style>
  <w:style w:type="paragraph" w:styleId="Title">
    <w:name w:val="Title"/>
    <w:basedOn w:val="Normal"/>
    <w:next w:val="Normal"/>
    <w:link w:val="TitleChar"/>
    <w:uiPriority w:val="10"/>
    <w:qFormat/>
    <w:rsid w:val="004648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648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648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6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D9"/>
    <w:pPr>
      <w:spacing w:before="160"/>
      <w:jc w:val="center"/>
    </w:pPr>
    <w:rPr>
      <w:i/>
      <w:iCs/>
      <w:color w:val="404040" w:themeColor="text1" w:themeTint="BF"/>
    </w:rPr>
  </w:style>
  <w:style w:type="character" w:styleId="QuoteChar" w:customStyle="1">
    <w:name w:val="Quote Char"/>
    <w:basedOn w:val="DefaultParagraphFont"/>
    <w:link w:val="Quote"/>
    <w:uiPriority w:val="29"/>
    <w:rsid w:val="004648D9"/>
    <w:rPr>
      <w:i/>
      <w:iCs/>
      <w:color w:val="404040" w:themeColor="text1" w:themeTint="BF"/>
    </w:rPr>
  </w:style>
  <w:style w:type="paragraph" w:styleId="ListParagraph">
    <w:name w:val="List Paragraph"/>
    <w:basedOn w:val="Normal"/>
    <w:uiPriority w:val="34"/>
    <w:qFormat/>
    <w:rsid w:val="004648D9"/>
    <w:pPr>
      <w:ind w:left="720"/>
      <w:contextualSpacing/>
    </w:pPr>
  </w:style>
  <w:style w:type="character" w:styleId="IntenseEmphasis">
    <w:name w:val="Intense Emphasis"/>
    <w:basedOn w:val="DefaultParagraphFont"/>
    <w:uiPriority w:val="21"/>
    <w:qFormat/>
    <w:rsid w:val="004648D9"/>
    <w:rPr>
      <w:i/>
      <w:iCs/>
      <w:color w:val="0F4761" w:themeColor="accent1" w:themeShade="BF"/>
    </w:rPr>
  </w:style>
  <w:style w:type="paragraph" w:styleId="IntenseQuote">
    <w:name w:val="Intense Quote"/>
    <w:basedOn w:val="Normal"/>
    <w:next w:val="Normal"/>
    <w:link w:val="IntenseQuoteChar"/>
    <w:uiPriority w:val="30"/>
    <w:qFormat/>
    <w:rsid w:val="004648D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648D9"/>
    <w:rPr>
      <w:i/>
      <w:iCs/>
      <w:color w:val="0F4761" w:themeColor="accent1" w:themeShade="BF"/>
    </w:rPr>
  </w:style>
  <w:style w:type="character" w:styleId="IntenseReference">
    <w:name w:val="Intense Reference"/>
    <w:basedOn w:val="DefaultParagraphFont"/>
    <w:uiPriority w:val="32"/>
    <w:qFormat/>
    <w:rsid w:val="00464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80e6be813a64d74e96de618bb0e3e5b">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45458e9a07cac69867ca6f15cf61ba5"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8F87C-3B52-4C4B-8FCC-01711C7F1B8C}">
  <ds:schemaRefs>
    <ds:schemaRef ds:uri="http://schemas.microsoft.com/sharepoint/v3/contenttype/forms"/>
  </ds:schemaRefs>
</ds:datastoreItem>
</file>

<file path=customXml/itemProps2.xml><?xml version="1.0" encoding="utf-8"?>
<ds:datastoreItem xmlns:ds="http://schemas.openxmlformats.org/officeDocument/2006/customXml" ds:itemID="{D21546E1-3804-43C0-9924-7488C60165C0}">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customXml/itemProps3.xml><?xml version="1.0" encoding="utf-8"?>
<ds:datastoreItem xmlns:ds="http://schemas.openxmlformats.org/officeDocument/2006/customXml" ds:itemID="{8133A752-24AB-4B35-84AA-FF6EB33335AC}"/>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MacArthur, William (EOHLC)</dc:creator>
  <keywords/>
  <dc:description/>
  <lastModifiedBy>Dearing, Philip (EOHLC)</lastModifiedBy>
  <revision>116</revision>
  <dcterms:created xsi:type="dcterms:W3CDTF">2025-10-07T13:44:00.0000000Z</dcterms:created>
  <dcterms:modified xsi:type="dcterms:W3CDTF">2025-12-17T21:30:49.6548895Z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