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AC44E" w14:textId="77777777" w:rsidR="00423993" w:rsidRDefault="00423993" w:rsidP="00423993">
      <w:pPr>
        <w:pStyle w:val="Default"/>
      </w:pPr>
    </w:p>
    <w:p w14:paraId="54E9A97E" w14:textId="77777777" w:rsidR="00423993" w:rsidRDefault="00423993" w:rsidP="00423993">
      <w:pPr>
        <w:pStyle w:val="Default"/>
        <w:rPr>
          <w:color w:val="auto"/>
        </w:rPr>
      </w:pPr>
    </w:p>
    <w:p w14:paraId="3E5BACDD" w14:textId="77777777" w:rsidR="008A1D79" w:rsidRDefault="008A1D79" w:rsidP="008A1D79">
      <w:pPr>
        <w:pStyle w:val="Default"/>
      </w:pPr>
    </w:p>
    <w:p w14:paraId="5E03703A" w14:textId="77777777" w:rsidR="008A1D79" w:rsidRDefault="008A1D79" w:rsidP="008A1D79">
      <w:pPr>
        <w:pStyle w:val="Default"/>
        <w:rPr>
          <w:color w:val="auto"/>
        </w:rPr>
      </w:pPr>
    </w:p>
    <w:p w14:paraId="0ED86067" w14:textId="77777777" w:rsidR="00A73CED" w:rsidRDefault="008A1D79" w:rsidP="00A73CED">
      <w:pPr>
        <w:pStyle w:val="Default"/>
        <w:ind w:right="4173"/>
        <w:rPr>
          <w:b/>
          <w:bCs/>
          <w:color w:val="auto"/>
          <w:sz w:val="72"/>
          <w:szCs w:val="72"/>
        </w:rPr>
      </w:pPr>
      <w:r>
        <w:rPr>
          <w:b/>
          <w:bCs/>
          <w:color w:val="auto"/>
          <w:sz w:val="72"/>
          <w:szCs w:val="72"/>
        </w:rPr>
        <w:t>Overview:</w:t>
      </w:r>
    </w:p>
    <w:p w14:paraId="44F54806" w14:textId="28259DA4" w:rsidR="008A1D79" w:rsidRDefault="008A1D79" w:rsidP="00A73CED">
      <w:pPr>
        <w:pStyle w:val="Default"/>
        <w:ind w:right="4173"/>
        <w:rPr>
          <w:b/>
          <w:bCs/>
          <w:color w:val="auto"/>
          <w:sz w:val="72"/>
          <w:szCs w:val="72"/>
        </w:rPr>
      </w:pPr>
      <w:r>
        <w:rPr>
          <w:b/>
          <w:bCs/>
          <w:color w:val="auto"/>
          <w:sz w:val="72"/>
          <w:szCs w:val="72"/>
        </w:rPr>
        <w:t>Tablet (iPad)</w:t>
      </w:r>
      <w:r w:rsidR="00A73CED">
        <w:rPr>
          <w:b/>
          <w:bCs/>
          <w:color w:val="auto"/>
          <w:sz w:val="72"/>
          <w:szCs w:val="72"/>
        </w:rPr>
        <w:t xml:space="preserve"> </w:t>
      </w:r>
      <w:proofErr w:type="gramStart"/>
      <w:r>
        <w:rPr>
          <w:b/>
          <w:bCs/>
          <w:color w:val="auto"/>
          <w:sz w:val="72"/>
          <w:szCs w:val="72"/>
        </w:rPr>
        <w:t>Initiative</w:t>
      </w:r>
      <w:proofErr w:type="gramEnd"/>
    </w:p>
    <w:p w14:paraId="6402BD7D" w14:textId="77777777" w:rsidR="006965CA" w:rsidRDefault="006965CA" w:rsidP="00A73CED">
      <w:pPr>
        <w:pStyle w:val="Default"/>
        <w:ind w:right="4173"/>
        <w:rPr>
          <w:b/>
          <w:bCs/>
          <w:color w:val="auto"/>
          <w:sz w:val="72"/>
          <w:szCs w:val="72"/>
        </w:rPr>
      </w:pPr>
    </w:p>
    <w:p w14:paraId="440CCFEC" w14:textId="77777777" w:rsidR="006965CA" w:rsidRPr="00423993" w:rsidRDefault="006965CA" w:rsidP="006965CA">
      <w:r>
        <w:rPr>
          <w:sz w:val="48"/>
          <w:szCs w:val="48"/>
        </w:rPr>
        <w:t>Executive Office of Health &amp; Human Services</w:t>
      </w:r>
    </w:p>
    <w:p w14:paraId="396A74BA" w14:textId="77777777" w:rsidR="006965CA" w:rsidRDefault="006965CA" w:rsidP="00A73CED">
      <w:pPr>
        <w:pStyle w:val="Default"/>
        <w:ind w:right="4173"/>
        <w:rPr>
          <w:color w:val="auto"/>
          <w:sz w:val="72"/>
          <w:szCs w:val="72"/>
        </w:rPr>
      </w:pPr>
    </w:p>
    <w:p w14:paraId="10D8D7B0" w14:textId="77777777" w:rsidR="008A1D79" w:rsidRDefault="008A1D79" w:rsidP="006965CA">
      <w:pPr>
        <w:pStyle w:val="Default"/>
        <w:ind w:right="3182"/>
        <w:rPr>
          <w:color w:val="auto"/>
          <w:sz w:val="36"/>
          <w:szCs w:val="36"/>
        </w:rPr>
      </w:pPr>
      <w:r>
        <w:rPr>
          <w:color w:val="auto"/>
          <w:sz w:val="36"/>
          <w:szCs w:val="36"/>
        </w:rPr>
        <w:t xml:space="preserve">Office of Long-Term Services and Supports: </w:t>
      </w:r>
    </w:p>
    <w:p w14:paraId="69D735AE" w14:textId="77777777" w:rsidR="008A1D79" w:rsidRDefault="008A1D79" w:rsidP="006965CA">
      <w:pPr>
        <w:pStyle w:val="Default"/>
        <w:ind w:right="482"/>
        <w:rPr>
          <w:color w:val="auto"/>
          <w:sz w:val="36"/>
          <w:szCs w:val="36"/>
        </w:rPr>
      </w:pPr>
      <w:r>
        <w:rPr>
          <w:color w:val="auto"/>
          <w:sz w:val="36"/>
          <w:szCs w:val="36"/>
        </w:rPr>
        <w:t>Durable Medical Equipment, Prosthetics, Orthotics, Oxygen &amp; Respiratory Therapy (DMEPOS)</w:t>
      </w:r>
    </w:p>
    <w:p w14:paraId="00333DA4" w14:textId="77777777" w:rsidR="008A1D79" w:rsidRDefault="008A1D79" w:rsidP="006965CA">
      <w:pPr>
        <w:pStyle w:val="Default"/>
        <w:ind w:right="7922"/>
        <w:rPr>
          <w:color w:val="auto"/>
          <w:sz w:val="36"/>
          <w:szCs w:val="36"/>
        </w:rPr>
      </w:pPr>
      <w:r>
        <w:rPr>
          <w:color w:val="auto"/>
          <w:sz w:val="36"/>
          <w:szCs w:val="36"/>
        </w:rPr>
        <w:t>May 16</w:t>
      </w:r>
      <w:r>
        <w:rPr>
          <w:color w:val="auto"/>
          <w:sz w:val="23"/>
          <w:szCs w:val="23"/>
        </w:rPr>
        <w:t>th</w:t>
      </w:r>
      <w:r>
        <w:rPr>
          <w:color w:val="auto"/>
          <w:sz w:val="36"/>
          <w:szCs w:val="36"/>
        </w:rPr>
        <w:t>, 2024</w:t>
      </w:r>
    </w:p>
    <w:p w14:paraId="4F4A3227" w14:textId="6C72E200" w:rsidR="006965CA" w:rsidRDefault="006965CA">
      <w:pPr>
        <w:rPr>
          <w:rFonts w:ascii="Arial" w:hAnsi="Arial" w:cs="Arial"/>
          <w:kern w:val="0"/>
          <w:sz w:val="36"/>
          <w:szCs w:val="36"/>
        </w:rPr>
      </w:pPr>
      <w:r>
        <w:rPr>
          <w:sz w:val="36"/>
          <w:szCs w:val="36"/>
        </w:rPr>
        <w:br w:type="page"/>
      </w:r>
    </w:p>
    <w:p w14:paraId="50E69BFB" w14:textId="77777777" w:rsidR="006C1F92" w:rsidRDefault="006C1F92" w:rsidP="006C1F92">
      <w:pPr>
        <w:pStyle w:val="Default"/>
        <w:rPr>
          <w:sz w:val="20"/>
          <w:szCs w:val="20"/>
        </w:rPr>
      </w:pPr>
      <w:r>
        <w:rPr>
          <w:sz w:val="20"/>
          <w:szCs w:val="20"/>
        </w:rPr>
        <w:lastRenderedPageBreak/>
        <w:t xml:space="preserve">2 </w:t>
      </w:r>
    </w:p>
    <w:p w14:paraId="39FAD6A8" w14:textId="77777777" w:rsidR="006C1F92" w:rsidRDefault="006C1F92" w:rsidP="006C1F92">
      <w:pPr>
        <w:pStyle w:val="Default"/>
        <w:ind w:left="474" w:right="5295"/>
        <w:rPr>
          <w:color w:val="auto"/>
          <w:sz w:val="56"/>
          <w:szCs w:val="56"/>
        </w:rPr>
      </w:pPr>
      <w:r>
        <w:rPr>
          <w:b/>
          <w:bCs/>
          <w:color w:val="auto"/>
          <w:sz w:val="56"/>
          <w:szCs w:val="56"/>
        </w:rPr>
        <w:t>Overview: Tablet (iPad) Initiative</w:t>
      </w:r>
    </w:p>
    <w:p w14:paraId="6709C924" w14:textId="77777777" w:rsidR="006C1F92" w:rsidRDefault="006C1F92" w:rsidP="006C1F92">
      <w:pPr>
        <w:pStyle w:val="Default"/>
        <w:ind w:left="845" w:right="6986"/>
        <w:rPr>
          <w:color w:val="auto"/>
          <w:sz w:val="40"/>
          <w:szCs w:val="40"/>
        </w:rPr>
      </w:pPr>
      <w:r>
        <w:rPr>
          <w:b/>
          <w:bCs/>
          <w:color w:val="auto"/>
          <w:sz w:val="40"/>
          <w:szCs w:val="40"/>
        </w:rPr>
        <w:t>History of Tablet Implementation:</w:t>
      </w:r>
    </w:p>
    <w:p w14:paraId="7D76494F" w14:textId="77777777" w:rsidR="006C1F92" w:rsidRDefault="006C1F92" w:rsidP="006C1F92">
      <w:pPr>
        <w:pStyle w:val="Default"/>
        <w:ind w:left="845" w:right="6056"/>
        <w:rPr>
          <w:color w:val="auto"/>
          <w:sz w:val="28"/>
          <w:szCs w:val="28"/>
        </w:rPr>
      </w:pPr>
      <w:r>
        <w:rPr>
          <w:color w:val="auto"/>
          <w:sz w:val="28"/>
          <w:szCs w:val="28"/>
        </w:rPr>
        <w:t xml:space="preserve">General Law-Part I, Title XVII, Chapter 118E, Section 10H: </w:t>
      </w:r>
    </w:p>
    <w:p w14:paraId="6EF727A9" w14:textId="127C6B72" w:rsidR="006C1F92" w:rsidRPr="006C1F92" w:rsidRDefault="006C1F92" w:rsidP="006C1F92">
      <w:pPr>
        <w:pStyle w:val="Default"/>
        <w:ind w:left="845" w:right="786"/>
        <w:rPr>
          <w:color w:val="auto"/>
          <w:sz w:val="28"/>
          <w:szCs w:val="28"/>
        </w:rPr>
        <w:sectPr w:rsidR="006C1F92" w:rsidRPr="006C1F92" w:rsidSect="006C1F92">
          <w:pgSz w:w="14400" w:h="10800"/>
          <w:pgMar w:top="1400" w:right="900" w:bottom="0" w:left="900" w:header="720" w:footer="720" w:gutter="0"/>
          <w:cols w:space="720"/>
          <w:noEndnote/>
        </w:sectPr>
      </w:pPr>
      <w:r>
        <w:rPr>
          <w:color w:val="auto"/>
          <w:sz w:val="28"/>
          <w:szCs w:val="28"/>
        </w:rPr>
        <w:t xml:space="preserve">Subject to the availability of federal financial participation, the division shall cover medically necessary treatments for persons younger than 21 years old who are receiving medical coverage under this chapter and who are diagnosed with an autism spectrum disorder by a licensed physician or a licensed psychologist. If federal funds are available to the commonwealth, said coverage shall include, but shall not be limited to, services for applied behavior analysis supervised by a board certified behavior analyst and dedicated and non-dedicated augmentative and alternative communication devices, including, but not limited to medically necessary tablets; provided, however, that the division shall also provide coverage for augmentative and alternative communication devices not eligible for federal funds if the total cost incurred by the division for a device that is not eligible for federal funds is not more than the commonwealth's share of a comparable device that is eligible for federal funds. </w:t>
      </w:r>
    </w:p>
    <w:p w14:paraId="1AB97588" w14:textId="5DB659D1" w:rsidR="006C1F92" w:rsidRDefault="006C1F92" w:rsidP="006C1F92">
      <w:pPr>
        <w:pStyle w:val="Default"/>
        <w:ind w:right="12424"/>
        <w:rPr>
          <w:color w:val="auto"/>
          <w:sz w:val="40"/>
          <w:szCs w:val="40"/>
        </w:rPr>
      </w:pPr>
    </w:p>
    <w:p w14:paraId="538C02E9" w14:textId="77777777" w:rsidR="006C1F92" w:rsidRDefault="006C1F92" w:rsidP="006C1F92">
      <w:pPr>
        <w:pStyle w:val="Default"/>
        <w:ind w:left="845" w:right="806"/>
        <w:rPr>
          <w:color w:val="auto"/>
          <w:sz w:val="28"/>
          <w:szCs w:val="28"/>
        </w:rPr>
      </w:pPr>
      <w:r>
        <w:rPr>
          <w:color w:val="auto"/>
          <w:sz w:val="28"/>
          <w:szCs w:val="28"/>
        </w:rPr>
        <w:t xml:space="preserve">To improve access of non-dedicated devices (tablets) for qualified MassHealth </w:t>
      </w:r>
      <w:proofErr w:type="spellStart"/>
      <w:r>
        <w:rPr>
          <w:color w:val="auto"/>
          <w:sz w:val="28"/>
          <w:szCs w:val="28"/>
        </w:rPr>
        <w:t>membersto</w:t>
      </w:r>
      <w:proofErr w:type="spellEnd"/>
      <w:r>
        <w:rPr>
          <w:color w:val="auto"/>
          <w:sz w:val="28"/>
          <w:szCs w:val="28"/>
        </w:rPr>
        <w:t xml:space="preserve"> satisfy legislative language in 2017.</w:t>
      </w:r>
    </w:p>
    <w:p w14:paraId="1F5E6B1C" w14:textId="77777777" w:rsidR="006C1F92" w:rsidRDefault="006C1F92" w:rsidP="006C1F92">
      <w:pPr>
        <w:pStyle w:val="Default"/>
        <w:ind w:left="845" w:right="806"/>
        <w:rPr>
          <w:b/>
          <w:bCs/>
          <w:i/>
          <w:iCs/>
          <w:color w:val="auto"/>
          <w:sz w:val="28"/>
          <w:szCs w:val="28"/>
        </w:rPr>
      </w:pPr>
    </w:p>
    <w:p w14:paraId="15D49AFA" w14:textId="63DFE4EE" w:rsidR="006C1F92" w:rsidRDefault="006C1F92" w:rsidP="006C1F92">
      <w:pPr>
        <w:pStyle w:val="Default"/>
        <w:ind w:left="845" w:right="806"/>
        <w:rPr>
          <w:color w:val="auto"/>
          <w:sz w:val="28"/>
          <w:szCs w:val="28"/>
        </w:rPr>
      </w:pPr>
      <w:r>
        <w:rPr>
          <w:b/>
          <w:bCs/>
          <w:i/>
          <w:iCs/>
          <w:color w:val="auto"/>
          <w:sz w:val="28"/>
          <w:szCs w:val="28"/>
        </w:rPr>
        <w:t>Member qualifications:</w:t>
      </w:r>
    </w:p>
    <w:p w14:paraId="4B00BF0B" w14:textId="77777777" w:rsidR="006C1F92" w:rsidRDefault="006C1F92" w:rsidP="006C1F92">
      <w:pPr>
        <w:pStyle w:val="Default"/>
        <w:ind w:left="845" w:right="1614"/>
        <w:rPr>
          <w:color w:val="auto"/>
          <w:sz w:val="28"/>
          <w:szCs w:val="28"/>
        </w:rPr>
      </w:pPr>
      <w:r>
        <w:rPr>
          <w:color w:val="auto"/>
          <w:sz w:val="28"/>
          <w:szCs w:val="28"/>
        </w:rPr>
        <w:t>Members under 21 with a diagnosis of autism spectrum disorder, who have a severe expressive communication disorder.</w:t>
      </w:r>
    </w:p>
    <w:p w14:paraId="09BE4814" w14:textId="77777777" w:rsidR="006C1F92" w:rsidRDefault="006C1F92" w:rsidP="006C1F92">
      <w:pPr>
        <w:pStyle w:val="Default"/>
        <w:ind w:left="845" w:right="1614"/>
        <w:rPr>
          <w:color w:val="auto"/>
          <w:sz w:val="28"/>
          <w:szCs w:val="28"/>
        </w:rPr>
      </w:pPr>
    </w:p>
    <w:p w14:paraId="0E55000E" w14:textId="76ADEF32" w:rsidR="006965CA" w:rsidRDefault="006C1F92" w:rsidP="006C1F92">
      <w:pPr>
        <w:pStyle w:val="Default"/>
        <w:ind w:left="845" w:right="1614"/>
        <w:rPr>
          <w:color w:val="auto"/>
          <w:sz w:val="22"/>
          <w:szCs w:val="22"/>
        </w:rPr>
      </w:pPr>
      <w:r>
        <w:rPr>
          <w:color w:val="auto"/>
          <w:sz w:val="22"/>
          <w:szCs w:val="22"/>
        </w:rPr>
        <w:t xml:space="preserve">For policy development </w:t>
      </w:r>
      <w:proofErr w:type="gramStart"/>
      <w:r>
        <w:rPr>
          <w:color w:val="auto"/>
          <w:sz w:val="22"/>
          <w:szCs w:val="22"/>
        </w:rPr>
        <w:t>only-subject</w:t>
      </w:r>
      <w:proofErr w:type="gramEnd"/>
      <w:r>
        <w:rPr>
          <w:color w:val="auto"/>
          <w:sz w:val="22"/>
          <w:szCs w:val="22"/>
        </w:rPr>
        <w:t xml:space="preserve"> to change</w:t>
      </w:r>
    </w:p>
    <w:p w14:paraId="1DCBBA6C" w14:textId="2BBB941B" w:rsidR="00B43E25" w:rsidRDefault="00B43E25">
      <w:pPr>
        <w:rPr>
          <w:rFonts w:ascii="Arial" w:hAnsi="Arial" w:cs="Arial"/>
          <w:kern w:val="0"/>
        </w:rPr>
      </w:pPr>
      <w:r>
        <w:br w:type="page"/>
      </w:r>
    </w:p>
    <w:p w14:paraId="1B5450E5" w14:textId="77777777" w:rsidR="00B43E25" w:rsidRDefault="00B43E25" w:rsidP="00B43E25">
      <w:pPr>
        <w:pStyle w:val="Default"/>
      </w:pPr>
    </w:p>
    <w:p w14:paraId="562DA59A" w14:textId="0CB02B4D" w:rsidR="00B43E25" w:rsidRDefault="00B43E25" w:rsidP="00AA693F">
      <w:pPr>
        <w:pStyle w:val="Default"/>
        <w:ind w:right="1614"/>
        <w:rPr>
          <w:b/>
          <w:bCs/>
          <w:color w:val="auto"/>
          <w:sz w:val="56"/>
          <w:szCs w:val="56"/>
        </w:rPr>
      </w:pPr>
      <w:r>
        <w:rPr>
          <w:b/>
          <w:bCs/>
          <w:color w:val="auto"/>
          <w:sz w:val="56"/>
          <w:szCs w:val="56"/>
        </w:rPr>
        <w:t>Overview of Tablet (iPad) Initiative</w:t>
      </w:r>
    </w:p>
    <w:p w14:paraId="16BAD82E" w14:textId="77777777" w:rsidR="00B43E25" w:rsidRDefault="00B43E25" w:rsidP="00B43E25">
      <w:pPr>
        <w:pStyle w:val="Default"/>
        <w:ind w:left="845" w:right="1614"/>
        <w:rPr>
          <w:b/>
          <w:bCs/>
          <w:color w:val="auto"/>
          <w:sz w:val="56"/>
          <w:szCs w:val="56"/>
        </w:rPr>
      </w:pPr>
    </w:p>
    <w:p w14:paraId="1C4222EA" w14:textId="77777777" w:rsidR="00B43E25" w:rsidRDefault="00B43E25" w:rsidP="00B43E25">
      <w:pPr>
        <w:pStyle w:val="Default"/>
      </w:pPr>
    </w:p>
    <w:p w14:paraId="4B69990F" w14:textId="30422BD2" w:rsidR="00B43E25" w:rsidRDefault="00B43E25" w:rsidP="00AA693F">
      <w:pPr>
        <w:pStyle w:val="Default"/>
        <w:ind w:right="1614"/>
        <w:rPr>
          <w:b/>
          <w:bCs/>
          <w:color w:val="auto"/>
          <w:sz w:val="48"/>
          <w:szCs w:val="48"/>
        </w:rPr>
      </w:pPr>
      <w:r>
        <w:rPr>
          <w:b/>
          <w:bCs/>
          <w:color w:val="auto"/>
          <w:sz w:val="48"/>
          <w:szCs w:val="48"/>
        </w:rPr>
        <w:t>Challenges</w:t>
      </w:r>
    </w:p>
    <w:p w14:paraId="2A8C7831" w14:textId="77777777" w:rsidR="00B43E25" w:rsidRDefault="00B43E25" w:rsidP="00B43E25">
      <w:pPr>
        <w:pStyle w:val="Default"/>
        <w:ind w:left="845" w:right="1614"/>
        <w:rPr>
          <w:b/>
          <w:bCs/>
          <w:color w:val="auto"/>
          <w:sz w:val="48"/>
          <w:szCs w:val="48"/>
        </w:rPr>
      </w:pPr>
    </w:p>
    <w:p w14:paraId="39E7CA9A" w14:textId="77777777" w:rsidR="00D5176F" w:rsidRDefault="00D5176F" w:rsidP="00D5176F">
      <w:pPr>
        <w:pStyle w:val="Default"/>
      </w:pPr>
    </w:p>
    <w:p w14:paraId="0C544779" w14:textId="77777777" w:rsidR="00D5176F" w:rsidRDefault="00D5176F" w:rsidP="00D5176F">
      <w:pPr>
        <w:pStyle w:val="Default"/>
        <w:rPr>
          <w:color w:val="auto"/>
        </w:rPr>
      </w:pPr>
    </w:p>
    <w:p w14:paraId="1846920D" w14:textId="77777777" w:rsidR="00D5176F" w:rsidRDefault="00D5176F" w:rsidP="00D5176F">
      <w:pPr>
        <w:pStyle w:val="Default"/>
        <w:rPr>
          <w:color w:val="auto"/>
          <w:sz w:val="48"/>
          <w:szCs w:val="48"/>
        </w:rPr>
      </w:pPr>
      <w:r>
        <w:rPr>
          <w:i/>
          <w:iCs/>
          <w:color w:val="auto"/>
          <w:sz w:val="48"/>
          <w:szCs w:val="48"/>
        </w:rPr>
        <w:t>DMEPOS Program</w:t>
      </w:r>
    </w:p>
    <w:p w14:paraId="665DACD3" w14:textId="0A77796F" w:rsidR="00D5176F" w:rsidRDefault="00D5176F" w:rsidP="00D5176F">
      <w:pPr>
        <w:pStyle w:val="Default"/>
        <w:ind w:right="2906"/>
        <w:rPr>
          <w:color w:val="auto"/>
          <w:sz w:val="40"/>
          <w:szCs w:val="40"/>
        </w:rPr>
      </w:pPr>
      <w:r>
        <w:rPr>
          <w:color w:val="auto"/>
          <w:sz w:val="40"/>
          <w:szCs w:val="40"/>
        </w:rPr>
        <w:t>Managing and setting up tablets without IT support.</w:t>
      </w:r>
    </w:p>
    <w:p w14:paraId="007CC2F1" w14:textId="77777777" w:rsidR="00D5176F" w:rsidRDefault="00D5176F" w:rsidP="00D5176F">
      <w:pPr>
        <w:pStyle w:val="Default"/>
        <w:ind w:right="2906"/>
        <w:rPr>
          <w:color w:val="auto"/>
          <w:sz w:val="40"/>
          <w:szCs w:val="40"/>
        </w:rPr>
      </w:pPr>
    </w:p>
    <w:p w14:paraId="32BC0C05" w14:textId="05CD6708" w:rsidR="00D5176F" w:rsidRDefault="00D5176F" w:rsidP="00D5176F">
      <w:pPr>
        <w:pStyle w:val="Default"/>
        <w:ind w:right="2434"/>
        <w:rPr>
          <w:color w:val="auto"/>
          <w:sz w:val="40"/>
          <w:szCs w:val="40"/>
        </w:rPr>
      </w:pPr>
      <w:r>
        <w:rPr>
          <w:color w:val="auto"/>
          <w:sz w:val="40"/>
          <w:szCs w:val="40"/>
        </w:rPr>
        <w:t>Purchase and delivery efficiency of approved devices.</w:t>
      </w:r>
    </w:p>
    <w:p w14:paraId="5D5B1722" w14:textId="77777777" w:rsidR="00D5176F" w:rsidRDefault="00D5176F" w:rsidP="00D5176F">
      <w:pPr>
        <w:pStyle w:val="Default"/>
        <w:rPr>
          <w:i/>
          <w:iCs/>
          <w:color w:val="auto"/>
          <w:sz w:val="48"/>
          <w:szCs w:val="48"/>
        </w:rPr>
      </w:pPr>
    </w:p>
    <w:p w14:paraId="7325EED6" w14:textId="1608741C" w:rsidR="00D5176F" w:rsidRDefault="00D5176F" w:rsidP="00D5176F">
      <w:pPr>
        <w:pStyle w:val="Default"/>
        <w:rPr>
          <w:color w:val="auto"/>
          <w:sz w:val="48"/>
          <w:szCs w:val="48"/>
        </w:rPr>
      </w:pPr>
      <w:r>
        <w:rPr>
          <w:i/>
          <w:iCs/>
          <w:color w:val="auto"/>
          <w:sz w:val="48"/>
          <w:szCs w:val="48"/>
        </w:rPr>
        <w:t>Speech Language Pathologist (SLP)</w:t>
      </w:r>
    </w:p>
    <w:p w14:paraId="224FD1CF" w14:textId="396067A4" w:rsidR="00D5176F" w:rsidRDefault="00D5176F" w:rsidP="00D5176F">
      <w:pPr>
        <w:pStyle w:val="Default"/>
        <w:ind w:right="959"/>
        <w:rPr>
          <w:color w:val="auto"/>
          <w:sz w:val="40"/>
          <w:szCs w:val="40"/>
        </w:rPr>
      </w:pPr>
      <w:r>
        <w:rPr>
          <w:color w:val="auto"/>
          <w:sz w:val="40"/>
          <w:szCs w:val="40"/>
        </w:rPr>
        <w:t>SLP familiarity and role within the prior authorization process.</w:t>
      </w:r>
    </w:p>
    <w:p w14:paraId="0C85C3CD" w14:textId="77777777" w:rsidR="00D5176F" w:rsidRDefault="00D5176F" w:rsidP="00D5176F">
      <w:pPr>
        <w:pStyle w:val="Default"/>
        <w:ind w:right="959"/>
        <w:rPr>
          <w:color w:val="auto"/>
          <w:sz w:val="40"/>
          <w:szCs w:val="40"/>
        </w:rPr>
      </w:pPr>
    </w:p>
    <w:p w14:paraId="129E2D0B" w14:textId="35EDA628" w:rsidR="00D5176F" w:rsidRDefault="00D5176F" w:rsidP="00D5176F">
      <w:pPr>
        <w:pStyle w:val="Default"/>
        <w:ind w:right="1614"/>
        <w:rPr>
          <w:color w:val="auto"/>
          <w:sz w:val="40"/>
          <w:szCs w:val="40"/>
        </w:rPr>
      </w:pPr>
      <w:r>
        <w:rPr>
          <w:color w:val="auto"/>
          <w:sz w:val="40"/>
          <w:szCs w:val="40"/>
        </w:rPr>
        <w:t>Clinics having limited equipment to perform evaluations and data driven trials with members.</w:t>
      </w:r>
    </w:p>
    <w:p w14:paraId="790C0EFD" w14:textId="77777777" w:rsidR="00D5176F" w:rsidRDefault="00D5176F">
      <w:pPr>
        <w:rPr>
          <w:rFonts w:ascii="Arial" w:hAnsi="Arial" w:cs="Arial"/>
          <w:kern w:val="0"/>
          <w:sz w:val="40"/>
          <w:szCs w:val="40"/>
        </w:rPr>
      </w:pPr>
      <w:r>
        <w:rPr>
          <w:sz w:val="40"/>
          <w:szCs w:val="40"/>
        </w:rPr>
        <w:br w:type="page"/>
      </w:r>
    </w:p>
    <w:p w14:paraId="3CE486D3" w14:textId="77777777" w:rsidR="007C4E9A" w:rsidRDefault="007C4E9A" w:rsidP="007C4E9A">
      <w:pPr>
        <w:pStyle w:val="Default"/>
      </w:pPr>
    </w:p>
    <w:p w14:paraId="0C6AC606" w14:textId="77777777" w:rsidR="00D4379A" w:rsidRDefault="007C4E9A" w:rsidP="007C4E9A">
      <w:pPr>
        <w:pStyle w:val="Default"/>
        <w:ind w:left="474" w:right="3923"/>
        <w:rPr>
          <w:color w:val="auto"/>
          <w:sz w:val="56"/>
          <w:szCs w:val="56"/>
        </w:rPr>
      </w:pPr>
      <w:r>
        <w:rPr>
          <w:b/>
          <w:bCs/>
          <w:color w:val="auto"/>
          <w:sz w:val="56"/>
          <w:szCs w:val="56"/>
        </w:rPr>
        <w:t>Updates on the Tablet (iPad) Initiative</w:t>
      </w:r>
    </w:p>
    <w:p w14:paraId="110E6881" w14:textId="38225435" w:rsidR="007C4E9A" w:rsidRPr="007C4E9A" w:rsidRDefault="00D4379A" w:rsidP="00D4379A">
      <w:pPr>
        <w:pStyle w:val="Default"/>
        <w:ind w:right="3923"/>
        <w:rPr>
          <w:color w:val="auto"/>
          <w:sz w:val="56"/>
          <w:szCs w:val="56"/>
        </w:rPr>
      </w:pPr>
      <w:r>
        <w:rPr>
          <w:color w:val="auto"/>
          <w:sz w:val="56"/>
          <w:szCs w:val="56"/>
        </w:rPr>
        <w:br/>
      </w:r>
      <w:r w:rsidR="007C4E9A">
        <w:rPr>
          <w:b/>
          <w:bCs/>
          <w:color w:val="auto"/>
          <w:sz w:val="40"/>
          <w:szCs w:val="40"/>
        </w:rPr>
        <w:t xml:space="preserve">ARPA </w:t>
      </w:r>
      <w:proofErr w:type="gramStart"/>
      <w:r w:rsidR="007C4E9A">
        <w:rPr>
          <w:b/>
          <w:bCs/>
          <w:color w:val="auto"/>
          <w:sz w:val="40"/>
          <w:szCs w:val="40"/>
        </w:rPr>
        <w:t>funding :</w:t>
      </w:r>
      <w:proofErr w:type="gramEnd"/>
    </w:p>
    <w:p w14:paraId="70CBE0D2" w14:textId="2EE3EE9A" w:rsidR="007C4E9A" w:rsidRDefault="007C4E9A" w:rsidP="00D4379A">
      <w:pPr>
        <w:pStyle w:val="Default"/>
        <w:ind w:right="3823"/>
        <w:rPr>
          <w:color w:val="auto"/>
          <w:sz w:val="32"/>
          <w:szCs w:val="32"/>
        </w:rPr>
      </w:pPr>
      <w:r>
        <w:rPr>
          <w:color w:val="auto"/>
          <w:sz w:val="32"/>
          <w:szCs w:val="32"/>
        </w:rPr>
        <w:t>Establish Speech Language Pathology (SLP) pilot clinics.</w:t>
      </w:r>
    </w:p>
    <w:p w14:paraId="1260208D" w14:textId="77777777" w:rsidR="00D4379A" w:rsidRDefault="007C4E9A" w:rsidP="00D4379A">
      <w:pPr>
        <w:pStyle w:val="Default"/>
        <w:ind w:right="1948"/>
        <w:rPr>
          <w:color w:val="auto"/>
          <w:sz w:val="32"/>
          <w:szCs w:val="32"/>
        </w:rPr>
      </w:pPr>
      <w:r>
        <w:rPr>
          <w:color w:val="auto"/>
          <w:sz w:val="32"/>
          <w:szCs w:val="32"/>
        </w:rPr>
        <w:t xml:space="preserve">Setting up Clinic with a stock </w:t>
      </w:r>
      <w:proofErr w:type="spellStart"/>
      <w:r>
        <w:rPr>
          <w:color w:val="auto"/>
          <w:sz w:val="32"/>
          <w:szCs w:val="32"/>
        </w:rPr>
        <w:t>oftablets</w:t>
      </w:r>
      <w:proofErr w:type="spellEnd"/>
      <w:r>
        <w:rPr>
          <w:color w:val="auto"/>
          <w:sz w:val="32"/>
          <w:szCs w:val="32"/>
        </w:rPr>
        <w:t>, protective cases and software.</w:t>
      </w:r>
    </w:p>
    <w:p w14:paraId="42AC358F" w14:textId="77777777" w:rsidR="00D4379A" w:rsidRDefault="00D4379A" w:rsidP="00D4379A">
      <w:pPr>
        <w:pStyle w:val="Default"/>
        <w:ind w:right="1948"/>
        <w:rPr>
          <w:color w:val="auto"/>
          <w:sz w:val="32"/>
          <w:szCs w:val="32"/>
        </w:rPr>
      </w:pPr>
    </w:p>
    <w:p w14:paraId="47175C47" w14:textId="0CCD7FCB" w:rsidR="007C4E9A" w:rsidRPr="00D4379A" w:rsidRDefault="007C4E9A" w:rsidP="00D4379A">
      <w:pPr>
        <w:pStyle w:val="Default"/>
        <w:ind w:right="1948"/>
        <w:rPr>
          <w:color w:val="auto"/>
          <w:sz w:val="32"/>
          <w:szCs w:val="32"/>
        </w:rPr>
      </w:pPr>
      <w:r>
        <w:rPr>
          <w:b/>
          <w:bCs/>
          <w:color w:val="auto"/>
          <w:sz w:val="40"/>
          <w:szCs w:val="40"/>
        </w:rPr>
        <w:t>MCE Collaboration</w:t>
      </w:r>
    </w:p>
    <w:p w14:paraId="663BF1A6" w14:textId="1503B91C" w:rsidR="007C4E9A" w:rsidRDefault="007C4E9A" w:rsidP="00D4379A">
      <w:pPr>
        <w:pStyle w:val="Default"/>
        <w:ind w:right="1305"/>
        <w:rPr>
          <w:color w:val="auto"/>
          <w:sz w:val="32"/>
          <w:szCs w:val="32"/>
        </w:rPr>
      </w:pPr>
      <w:r>
        <w:rPr>
          <w:color w:val="auto"/>
          <w:sz w:val="32"/>
          <w:szCs w:val="32"/>
        </w:rPr>
        <w:t>Expanding across MCE plans for access to tablets (non-dedicated devices)</w:t>
      </w:r>
    </w:p>
    <w:p w14:paraId="011FFA43" w14:textId="77777777" w:rsidR="001768A2" w:rsidRDefault="001768A2" w:rsidP="00D4379A">
      <w:pPr>
        <w:pStyle w:val="Default"/>
        <w:ind w:right="5190"/>
        <w:rPr>
          <w:b/>
          <w:bCs/>
          <w:color w:val="auto"/>
          <w:sz w:val="40"/>
          <w:szCs w:val="40"/>
        </w:rPr>
      </w:pPr>
    </w:p>
    <w:p w14:paraId="5897AE40" w14:textId="232FB49E" w:rsidR="001768A2" w:rsidRDefault="007C4E9A" w:rsidP="001768A2">
      <w:pPr>
        <w:pStyle w:val="Default"/>
        <w:ind w:right="5190"/>
        <w:rPr>
          <w:color w:val="auto"/>
          <w:sz w:val="23"/>
          <w:szCs w:val="23"/>
        </w:rPr>
      </w:pPr>
      <w:r>
        <w:rPr>
          <w:b/>
          <w:bCs/>
          <w:color w:val="auto"/>
          <w:sz w:val="40"/>
          <w:szCs w:val="40"/>
        </w:rPr>
        <w:t>Established Rutters</w:t>
      </w:r>
      <w:r w:rsidR="001768A2">
        <w:rPr>
          <w:b/>
          <w:bCs/>
          <w:color w:val="auto"/>
          <w:sz w:val="40"/>
          <w:szCs w:val="40"/>
        </w:rPr>
        <w:t xml:space="preserve"> </w:t>
      </w:r>
      <w:r w:rsidR="001768A2">
        <w:rPr>
          <w:b/>
          <w:bCs/>
          <w:color w:val="auto"/>
          <w:sz w:val="40"/>
          <w:szCs w:val="40"/>
        </w:rPr>
        <w:t>Technology IT</w:t>
      </w:r>
      <w:r w:rsidR="001768A2">
        <w:rPr>
          <w:b/>
          <w:bCs/>
          <w:color w:val="auto"/>
          <w:sz w:val="40"/>
          <w:szCs w:val="40"/>
        </w:rPr>
        <w:t xml:space="preserve"> </w:t>
      </w:r>
      <w:r w:rsidR="001768A2">
        <w:rPr>
          <w:b/>
          <w:bCs/>
          <w:color w:val="auto"/>
          <w:sz w:val="40"/>
          <w:szCs w:val="40"/>
        </w:rPr>
        <w:t>contract</w:t>
      </w:r>
      <w:r w:rsidR="001768A2">
        <w:rPr>
          <w:color w:val="auto"/>
          <w:sz w:val="23"/>
          <w:szCs w:val="23"/>
        </w:rPr>
        <w:t xml:space="preserve">. </w:t>
      </w:r>
    </w:p>
    <w:p w14:paraId="67A7D95E" w14:textId="0636666D" w:rsidR="007C4E9A" w:rsidRDefault="007C4E9A" w:rsidP="001768A2">
      <w:pPr>
        <w:pStyle w:val="Default"/>
        <w:ind w:right="1178"/>
        <w:rPr>
          <w:color w:val="auto"/>
          <w:sz w:val="32"/>
          <w:szCs w:val="32"/>
        </w:rPr>
      </w:pPr>
      <w:r>
        <w:rPr>
          <w:color w:val="auto"/>
          <w:sz w:val="32"/>
          <w:szCs w:val="32"/>
        </w:rPr>
        <w:t xml:space="preserve">Business Operations and DMEPOS collaborated </w:t>
      </w:r>
      <w:proofErr w:type="spellStart"/>
      <w:r>
        <w:rPr>
          <w:color w:val="auto"/>
          <w:sz w:val="32"/>
          <w:szCs w:val="32"/>
        </w:rPr>
        <w:t>togetheron</w:t>
      </w:r>
      <w:proofErr w:type="spellEnd"/>
      <w:r>
        <w:rPr>
          <w:color w:val="auto"/>
          <w:sz w:val="32"/>
          <w:szCs w:val="32"/>
        </w:rPr>
        <w:t xml:space="preserve"> a Statement of Work (SOW)</w:t>
      </w:r>
    </w:p>
    <w:p w14:paraId="691C9516" w14:textId="77777777" w:rsidR="001768A2" w:rsidRDefault="001768A2" w:rsidP="001768A2">
      <w:pPr>
        <w:pStyle w:val="Default"/>
        <w:ind w:right="1178"/>
        <w:rPr>
          <w:color w:val="auto"/>
          <w:sz w:val="32"/>
          <w:szCs w:val="32"/>
        </w:rPr>
      </w:pPr>
    </w:p>
    <w:p w14:paraId="31409C51" w14:textId="77777777" w:rsidR="00AA693F" w:rsidRDefault="007C4E9A" w:rsidP="001768A2">
      <w:pPr>
        <w:pStyle w:val="Default"/>
        <w:ind w:right="1060"/>
        <w:rPr>
          <w:b/>
          <w:bCs/>
          <w:color w:val="auto"/>
          <w:sz w:val="40"/>
          <w:szCs w:val="40"/>
        </w:rPr>
      </w:pPr>
      <w:r>
        <w:rPr>
          <w:color w:val="auto"/>
          <w:sz w:val="32"/>
          <w:szCs w:val="32"/>
        </w:rPr>
        <w:t xml:space="preserve">Rutters signed on to provide tech support, </w:t>
      </w:r>
      <w:proofErr w:type="gramStart"/>
      <w:r>
        <w:rPr>
          <w:color w:val="auto"/>
          <w:sz w:val="32"/>
          <w:szCs w:val="32"/>
        </w:rPr>
        <w:t>imaging</w:t>
      </w:r>
      <w:proofErr w:type="gramEnd"/>
      <w:r>
        <w:rPr>
          <w:color w:val="auto"/>
          <w:sz w:val="32"/>
          <w:szCs w:val="32"/>
        </w:rPr>
        <w:t xml:space="preserve"> and delivery of devices to members and clinics</w:t>
      </w:r>
      <w:r w:rsidR="001768A2">
        <w:rPr>
          <w:color w:val="auto"/>
          <w:sz w:val="32"/>
          <w:szCs w:val="32"/>
        </w:rPr>
        <w:br/>
      </w:r>
      <w:r w:rsidR="001768A2">
        <w:rPr>
          <w:color w:val="auto"/>
          <w:sz w:val="32"/>
          <w:szCs w:val="32"/>
        </w:rPr>
        <w:br/>
      </w:r>
    </w:p>
    <w:p w14:paraId="676F379D" w14:textId="77777777" w:rsidR="00AA693F" w:rsidRDefault="00AA693F">
      <w:pPr>
        <w:rPr>
          <w:rFonts w:ascii="Arial" w:hAnsi="Arial" w:cs="Arial"/>
          <w:b/>
          <w:bCs/>
          <w:kern w:val="0"/>
          <w:sz w:val="40"/>
          <w:szCs w:val="40"/>
        </w:rPr>
      </w:pPr>
      <w:r>
        <w:rPr>
          <w:b/>
          <w:bCs/>
          <w:sz w:val="40"/>
          <w:szCs w:val="40"/>
        </w:rPr>
        <w:br w:type="page"/>
      </w:r>
    </w:p>
    <w:p w14:paraId="2CB83E71" w14:textId="16B98D52" w:rsidR="007C4E9A" w:rsidRPr="001768A2" w:rsidRDefault="007C4E9A" w:rsidP="001768A2">
      <w:pPr>
        <w:pStyle w:val="Default"/>
        <w:ind w:right="1060"/>
        <w:rPr>
          <w:color w:val="auto"/>
          <w:sz w:val="32"/>
          <w:szCs w:val="32"/>
        </w:rPr>
      </w:pPr>
      <w:r>
        <w:rPr>
          <w:b/>
          <w:bCs/>
          <w:color w:val="auto"/>
          <w:sz w:val="40"/>
          <w:szCs w:val="40"/>
        </w:rPr>
        <w:lastRenderedPageBreak/>
        <w:t>Next Steps</w:t>
      </w:r>
    </w:p>
    <w:p w14:paraId="33402EF9" w14:textId="29BDFA03" w:rsidR="007C4E9A" w:rsidRDefault="007C4E9A" w:rsidP="001768A2">
      <w:pPr>
        <w:pStyle w:val="Default"/>
        <w:ind w:right="1825"/>
        <w:rPr>
          <w:color w:val="auto"/>
          <w:sz w:val="32"/>
          <w:szCs w:val="32"/>
        </w:rPr>
      </w:pPr>
      <w:r>
        <w:rPr>
          <w:color w:val="auto"/>
          <w:sz w:val="32"/>
          <w:szCs w:val="32"/>
        </w:rPr>
        <w:t>Develop a Request for Application (RFA)intended to expand statewide coverage.</w:t>
      </w:r>
    </w:p>
    <w:p w14:paraId="6991BF8B" w14:textId="77777777" w:rsidR="00677607" w:rsidRDefault="00677607" w:rsidP="001768A2">
      <w:pPr>
        <w:pStyle w:val="Default"/>
        <w:ind w:right="6460"/>
        <w:rPr>
          <w:color w:val="auto"/>
          <w:sz w:val="32"/>
          <w:szCs w:val="32"/>
        </w:rPr>
      </w:pPr>
    </w:p>
    <w:p w14:paraId="4056C998" w14:textId="53A7DB37" w:rsidR="007C4E9A" w:rsidRDefault="007C4E9A" w:rsidP="001768A2">
      <w:pPr>
        <w:pStyle w:val="Default"/>
        <w:ind w:right="6460"/>
        <w:rPr>
          <w:color w:val="auto"/>
          <w:sz w:val="32"/>
          <w:szCs w:val="32"/>
        </w:rPr>
      </w:pPr>
      <w:r>
        <w:rPr>
          <w:color w:val="auto"/>
          <w:sz w:val="32"/>
          <w:szCs w:val="32"/>
        </w:rPr>
        <w:t>Set up 6 new SLP</w:t>
      </w:r>
      <w:r w:rsidR="00677607">
        <w:rPr>
          <w:color w:val="auto"/>
          <w:sz w:val="32"/>
          <w:szCs w:val="32"/>
        </w:rPr>
        <w:t xml:space="preserve"> </w:t>
      </w:r>
      <w:r>
        <w:rPr>
          <w:color w:val="auto"/>
          <w:sz w:val="32"/>
          <w:szCs w:val="32"/>
        </w:rPr>
        <w:t xml:space="preserve">pilot clinics </w:t>
      </w:r>
      <w:proofErr w:type="gramStart"/>
      <w:r>
        <w:rPr>
          <w:color w:val="auto"/>
          <w:sz w:val="32"/>
          <w:szCs w:val="32"/>
        </w:rPr>
        <w:t>locations</w:t>
      </w:r>
      <w:proofErr w:type="gramEnd"/>
    </w:p>
    <w:p w14:paraId="1ED45AB0" w14:textId="77777777" w:rsidR="00677607" w:rsidRDefault="00677607" w:rsidP="007C4E9A">
      <w:pPr>
        <w:pStyle w:val="Default"/>
        <w:ind w:right="1614"/>
        <w:rPr>
          <w:color w:val="auto"/>
          <w:sz w:val="28"/>
          <w:szCs w:val="28"/>
        </w:rPr>
      </w:pPr>
    </w:p>
    <w:p w14:paraId="77208726" w14:textId="0F893C20" w:rsidR="00B43E25" w:rsidRDefault="007C4E9A" w:rsidP="007C4E9A">
      <w:pPr>
        <w:pStyle w:val="Default"/>
        <w:ind w:right="1614"/>
        <w:rPr>
          <w:color w:val="auto"/>
          <w:sz w:val="28"/>
          <w:szCs w:val="28"/>
        </w:rPr>
      </w:pPr>
      <w:r>
        <w:rPr>
          <w:color w:val="auto"/>
          <w:sz w:val="28"/>
          <w:szCs w:val="28"/>
        </w:rPr>
        <w:t xml:space="preserve">For policy development </w:t>
      </w:r>
      <w:proofErr w:type="gramStart"/>
      <w:r>
        <w:rPr>
          <w:color w:val="auto"/>
          <w:sz w:val="28"/>
          <w:szCs w:val="28"/>
        </w:rPr>
        <w:t>only-subject</w:t>
      </w:r>
      <w:proofErr w:type="gramEnd"/>
      <w:r>
        <w:rPr>
          <w:color w:val="auto"/>
          <w:sz w:val="28"/>
          <w:szCs w:val="28"/>
        </w:rPr>
        <w:t xml:space="preserve"> to change</w:t>
      </w:r>
    </w:p>
    <w:p w14:paraId="78CC11AC" w14:textId="47CEF09D" w:rsidR="00677607" w:rsidRDefault="00677607">
      <w:pPr>
        <w:rPr>
          <w:rFonts w:ascii="Arial" w:hAnsi="Arial" w:cs="Arial"/>
          <w:kern w:val="0"/>
          <w:sz w:val="28"/>
          <w:szCs w:val="28"/>
        </w:rPr>
      </w:pPr>
      <w:r>
        <w:rPr>
          <w:sz w:val="28"/>
          <w:szCs w:val="28"/>
        </w:rPr>
        <w:br w:type="page"/>
      </w:r>
    </w:p>
    <w:p w14:paraId="68F19E0F" w14:textId="77777777" w:rsidR="00677607" w:rsidRPr="006C1F92" w:rsidRDefault="00677607" w:rsidP="007C4E9A">
      <w:pPr>
        <w:pStyle w:val="Default"/>
        <w:ind w:right="1614"/>
        <w:rPr>
          <w:color w:val="auto"/>
          <w:sz w:val="28"/>
          <w:szCs w:val="28"/>
        </w:rPr>
      </w:pPr>
    </w:p>
    <w:sectPr w:rsidR="00677607" w:rsidRPr="006C1F92" w:rsidSect="00AA693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94A346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7ED2FA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90504200">
    <w:abstractNumId w:val="0"/>
  </w:num>
  <w:num w:numId="2" w16cid:durableId="1507598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608"/>
    <w:rsid w:val="001768A2"/>
    <w:rsid w:val="00423993"/>
    <w:rsid w:val="00677607"/>
    <w:rsid w:val="006965CA"/>
    <w:rsid w:val="006C1F92"/>
    <w:rsid w:val="007C4E9A"/>
    <w:rsid w:val="008A1D79"/>
    <w:rsid w:val="009134D3"/>
    <w:rsid w:val="00A73CED"/>
    <w:rsid w:val="00AA693F"/>
    <w:rsid w:val="00B43E25"/>
    <w:rsid w:val="00BD0608"/>
    <w:rsid w:val="00D4379A"/>
    <w:rsid w:val="00D51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6C166"/>
  <w15:chartTrackingRefBased/>
  <w15:docId w15:val="{06928D54-C721-4CC1-BB83-0EDD162A1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23993"/>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410</Words>
  <Characters>2343</Characters>
  <Application>Microsoft Office Word</Application>
  <DocSecurity>0</DocSecurity>
  <Lines>19</Lines>
  <Paragraphs>5</Paragraphs>
  <ScaleCrop>false</ScaleCrop>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Gracia, Carol M (EHS)</dc:creator>
  <cp:keywords/>
  <dc:description/>
  <cp:lastModifiedBy>Gracia, Carol M (EHS)</cp:lastModifiedBy>
  <cp:revision>13</cp:revision>
  <dcterms:created xsi:type="dcterms:W3CDTF">2024-05-17T14:42:00Z</dcterms:created>
  <dcterms:modified xsi:type="dcterms:W3CDTF">2024-05-17T14:53:00Z</dcterms:modified>
</cp:coreProperties>
</file>