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1D1F6" w14:textId="0499C636" w:rsidR="00C6574A" w:rsidRDefault="00C6574A" w:rsidP="00CE10B6">
      <w:pPr>
        <w:ind w:left="720" w:hanging="360"/>
      </w:pPr>
      <w:r>
        <w:t>To: Alice Davey, Hearing Officer, Department of Public Utilities</w:t>
      </w:r>
    </w:p>
    <w:p w14:paraId="2DFE8A28" w14:textId="1A7DE368" w:rsidR="00C6574A" w:rsidRDefault="00C6574A" w:rsidP="00CE10B6">
      <w:pPr>
        <w:ind w:left="720" w:hanging="360"/>
      </w:pPr>
      <w:r>
        <w:t>From: Jo Ann Bodemer, AAG, Office of the Attorney General</w:t>
      </w:r>
    </w:p>
    <w:p w14:paraId="41315AB1" w14:textId="584F1E75" w:rsidR="00C6574A" w:rsidRDefault="00C6574A" w:rsidP="00CE10B6">
      <w:pPr>
        <w:ind w:left="720" w:hanging="360"/>
      </w:pPr>
      <w:r>
        <w:t>Re:</w:t>
      </w:r>
      <w:r>
        <w:tab/>
        <w:t>Revisions to the GSEP Statute</w:t>
      </w:r>
    </w:p>
    <w:p w14:paraId="17D4B693" w14:textId="77777777" w:rsidR="00C6574A" w:rsidRDefault="00C6574A" w:rsidP="00CE10B6">
      <w:pPr>
        <w:ind w:left="720" w:hanging="360"/>
      </w:pPr>
    </w:p>
    <w:p w14:paraId="2D01D0C9" w14:textId="3FF701B0" w:rsidR="00C6574A" w:rsidRDefault="00C6574A" w:rsidP="00CE10B6">
      <w:pPr>
        <w:ind w:left="720" w:hanging="360"/>
      </w:pPr>
      <w:r>
        <w:t>May 25, 2023</w:t>
      </w:r>
    </w:p>
    <w:p w14:paraId="26DCD332" w14:textId="77777777" w:rsidR="00C6574A" w:rsidRDefault="00C6574A" w:rsidP="00CE10B6">
      <w:pPr>
        <w:ind w:left="720" w:hanging="360"/>
      </w:pPr>
    </w:p>
    <w:p w14:paraId="692EDA25" w14:textId="77777777" w:rsidR="00C6574A" w:rsidRDefault="00C6574A" w:rsidP="00CE10B6">
      <w:pPr>
        <w:ind w:left="720" w:hanging="360"/>
      </w:pPr>
    </w:p>
    <w:p w14:paraId="45ED1535" w14:textId="009EDA71" w:rsidR="00CE10B6" w:rsidRDefault="00CE10B6" w:rsidP="00CE10B6">
      <w:pPr>
        <w:ind w:left="720" w:hanging="360"/>
      </w:pPr>
      <w:r>
        <w:t xml:space="preserve">General structure for future “GSEP” planning: </w:t>
      </w:r>
    </w:p>
    <w:p w14:paraId="564D6376" w14:textId="77777777" w:rsidR="00CE10B6" w:rsidRDefault="00CE10B6" w:rsidP="00CE10B6">
      <w:pPr>
        <w:ind w:left="720" w:hanging="360"/>
      </w:pPr>
    </w:p>
    <w:p w14:paraId="590326EF" w14:textId="3353698C" w:rsidR="00CE10B6" w:rsidRDefault="00CE10B6" w:rsidP="00CE10B6">
      <w:pPr>
        <w:pStyle w:val="ListParagraph"/>
        <w:numPr>
          <w:ilvl w:val="0"/>
          <w:numId w:val="1"/>
        </w:numPr>
      </w:pPr>
      <w:r>
        <w:t>GSEP should be a planning function not an accelerated cost recovery mechanism.</w:t>
      </w:r>
    </w:p>
    <w:p w14:paraId="68F983FA" w14:textId="04E633AF" w:rsidR="00CE10B6" w:rsidRDefault="00CE10B6" w:rsidP="00CE10B6">
      <w:pPr>
        <w:pStyle w:val="ListParagraph"/>
        <w:numPr>
          <w:ilvl w:val="1"/>
          <w:numId w:val="1"/>
        </w:numPr>
      </w:pPr>
      <w:r>
        <w:t>Emissions reductions as the priority, being mindful of safety, reliability, affordability</w:t>
      </w:r>
      <w:r w:rsidR="00E257C3">
        <w:t>,</w:t>
      </w:r>
      <w:r>
        <w:t xml:space="preserve"> and equity.  </w:t>
      </w:r>
    </w:p>
    <w:p w14:paraId="4748EFE7" w14:textId="2E739E1B" w:rsidR="00CE10B6" w:rsidRDefault="00CE10B6" w:rsidP="00CE10B6">
      <w:pPr>
        <w:pStyle w:val="ListParagraph"/>
        <w:numPr>
          <w:ilvl w:val="0"/>
          <w:numId w:val="1"/>
        </w:numPr>
      </w:pPr>
      <w:r>
        <w:t xml:space="preserve">LDCs should be required to file a comprehensive plan that shows emissions reductions consistent with state </w:t>
      </w:r>
      <w:r w:rsidR="00E257C3">
        <w:t>5-year</w:t>
      </w:r>
      <w:r>
        <w:t xml:space="preserve"> requirements.</w:t>
      </w:r>
    </w:p>
    <w:p w14:paraId="542841D7" w14:textId="77777777" w:rsidR="00CE10B6" w:rsidRDefault="00CE10B6" w:rsidP="00CE10B6">
      <w:pPr>
        <w:pStyle w:val="ListParagraph"/>
        <w:numPr>
          <w:ilvl w:val="1"/>
          <w:numId w:val="1"/>
        </w:numPr>
      </w:pPr>
      <w:r>
        <w:t xml:space="preserve">Require a system map that shows pipes, pipe material and age, actual </w:t>
      </w:r>
      <w:proofErr w:type="gramStart"/>
      <w:r>
        <w:t>leaks</w:t>
      </w:r>
      <w:proofErr w:type="gramEnd"/>
      <w:r>
        <w:t xml:space="preserve"> and their grades.  Map is updated every X </w:t>
      </w:r>
      <w:proofErr w:type="gramStart"/>
      <w:r>
        <w:t>years</w:t>
      </w:r>
      <w:proofErr w:type="gramEnd"/>
      <w:r>
        <w:t>, reflecting LDC leak detection survey.</w:t>
      </w:r>
    </w:p>
    <w:p w14:paraId="2772B58A" w14:textId="77777777" w:rsidR="00CE10B6" w:rsidRDefault="00CE10B6" w:rsidP="00CE10B6">
      <w:pPr>
        <w:pStyle w:val="ListParagraph"/>
        <w:numPr>
          <w:ilvl w:val="1"/>
          <w:numId w:val="1"/>
        </w:numPr>
      </w:pPr>
      <w:r>
        <w:t>Comprehensive plan is updated every five years</w:t>
      </w:r>
    </w:p>
    <w:p w14:paraId="76AB4034" w14:textId="3B81A4AB" w:rsidR="00CE10B6" w:rsidRDefault="00CE10B6" w:rsidP="00CE10B6">
      <w:pPr>
        <w:pStyle w:val="ListParagraph"/>
        <w:numPr>
          <w:ilvl w:val="1"/>
          <w:numId w:val="1"/>
        </w:numPr>
      </w:pPr>
      <w:r>
        <w:t xml:space="preserve">Compliance filings every year to demonstrate compliance with </w:t>
      </w:r>
      <w:r w:rsidR="00E257C3">
        <w:t>5-year</w:t>
      </w:r>
      <w:r>
        <w:t xml:space="preserve"> plan and </w:t>
      </w:r>
      <w:r w:rsidR="004F0616">
        <w:t xml:space="preserve">to request </w:t>
      </w:r>
      <w:r>
        <w:t>any changes necessary</w:t>
      </w:r>
    </w:p>
    <w:p w14:paraId="22CAF943" w14:textId="77777777" w:rsidR="00CE10B6" w:rsidRDefault="00CE10B6" w:rsidP="00CE10B6">
      <w:pPr>
        <w:pStyle w:val="ListParagraph"/>
        <w:numPr>
          <w:ilvl w:val="0"/>
          <w:numId w:val="1"/>
        </w:numPr>
      </w:pPr>
      <w:r>
        <w:t>Plans are designed to address active leaks – and leak prone infrastructure to achieve emissions reduction requirements.</w:t>
      </w:r>
    </w:p>
    <w:p w14:paraId="5FC9483E" w14:textId="77777777" w:rsidR="00CE10B6" w:rsidRDefault="00CE10B6" w:rsidP="00CE10B6">
      <w:pPr>
        <w:pStyle w:val="ListParagraph"/>
        <w:numPr>
          <w:ilvl w:val="0"/>
          <w:numId w:val="1"/>
        </w:numPr>
      </w:pPr>
      <w:r>
        <w:t>Plans should prioritize repair over replace</w:t>
      </w:r>
    </w:p>
    <w:p w14:paraId="47E5689C" w14:textId="77777777" w:rsidR="00CE10B6" w:rsidRDefault="00CE10B6" w:rsidP="00CE10B6">
      <w:pPr>
        <w:pStyle w:val="ListParagraph"/>
        <w:numPr>
          <w:ilvl w:val="1"/>
          <w:numId w:val="1"/>
        </w:numPr>
      </w:pPr>
      <w:r>
        <w:t xml:space="preserve">If replacement is proposed, the LDC should provide alternatives analysis supporting conclusion that replace is necessary and repair not an option.  Alternatives should include electrification and other non-pipe alternatives </w:t>
      </w:r>
    </w:p>
    <w:p w14:paraId="46EB0CB3" w14:textId="77777777" w:rsidR="00CE10B6" w:rsidRDefault="00CE10B6" w:rsidP="00CE10B6">
      <w:pPr>
        <w:pStyle w:val="ListParagraph"/>
        <w:numPr>
          <w:ilvl w:val="1"/>
          <w:numId w:val="1"/>
        </w:numPr>
      </w:pPr>
      <w:r>
        <w:t>Consultation with relevant EDC to determine areas for targeted electrification</w:t>
      </w:r>
    </w:p>
    <w:p w14:paraId="42531BAC" w14:textId="77777777" w:rsidR="00CE10B6" w:rsidRDefault="00CE10B6" w:rsidP="00CE10B6">
      <w:pPr>
        <w:pStyle w:val="ListParagraph"/>
        <w:numPr>
          <w:ilvl w:val="0"/>
          <w:numId w:val="1"/>
        </w:numPr>
      </w:pPr>
      <w:r>
        <w:t>Plans should be coordinated with EE implementation</w:t>
      </w:r>
    </w:p>
    <w:p w14:paraId="09597DDD" w14:textId="77777777" w:rsidR="00CE10B6" w:rsidRDefault="00CE10B6" w:rsidP="00CE10B6">
      <w:pPr>
        <w:pStyle w:val="ListParagraph"/>
        <w:numPr>
          <w:ilvl w:val="0"/>
          <w:numId w:val="1"/>
        </w:numPr>
      </w:pPr>
      <w:r>
        <w:t>Cost recovery no longer is accelerated and LDCs recover costs as part of rate base.</w:t>
      </w:r>
    </w:p>
    <w:p w14:paraId="2DF632AF" w14:textId="5042744B" w:rsidR="00CE10B6" w:rsidRDefault="00CE10B6" w:rsidP="00A35FEF">
      <w:pPr>
        <w:shd w:val="clear" w:color="auto" w:fill="FFFFFF"/>
        <w:spacing w:before="150" w:after="300"/>
        <w:outlineLvl w:val="1"/>
      </w:pPr>
    </w:p>
    <w:p w14:paraId="2481BE62" w14:textId="14D7E779" w:rsidR="00CE10B6" w:rsidRDefault="00CE10B6" w:rsidP="00A35FEF">
      <w:pPr>
        <w:shd w:val="clear" w:color="auto" w:fill="FFFFFF"/>
        <w:spacing w:before="150" w:after="300"/>
        <w:outlineLvl w:val="1"/>
        <w:rPr>
          <w:rFonts w:ascii="Raleway" w:eastAsia="Times New Roman" w:hAnsi="Raleway" w:cs="Times New Roman"/>
          <w:color w:val="333333"/>
          <w:sz w:val="36"/>
          <w:szCs w:val="36"/>
        </w:rPr>
      </w:pPr>
      <w:r>
        <w:t xml:space="preserve">It is difficult to attempt to redline the current statute to meet the basic </w:t>
      </w:r>
      <w:r w:rsidR="000869DF">
        <w:t>conceptual approach</w:t>
      </w:r>
      <w:r>
        <w:t xml:space="preserve"> above.  The AGO</w:t>
      </w:r>
      <w:r w:rsidR="000869DF">
        <w:t xml:space="preserve"> submits the following annotated statute instead.</w:t>
      </w:r>
      <w:r>
        <w:t xml:space="preserve"> </w:t>
      </w:r>
    </w:p>
    <w:p w14:paraId="342F783D" w14:textId="6C91BC6A" w:rsidR="00A35FEF" w:rsidRPr="00A35FEF" w:rsidRDefault="00A35FEF" w:rsidP="00A35FEF">
      <w:pPr>
        <w:shd w:val="clear" w:color="auto" w:fill="FFFFFF"/>
        <w:spacing w:before="150" w:after="300"/>
        <w:outlineLvl w:val="1"/>
        <w:rPr>
          <w:rFonts w:ascii="Raleway" w:eastAsia="Times New Roman" w:hAnsi="Raleway" w:cs="Times New Roman"/>
          <w:color w:val="333333"/>
          <w:sz w:val="36"/>
          <w:szCs w:val="36"/>
        </w:rPr>
      </w:pPr>
      <w:commentRangeStart w:id="0"/>
      <w:r w:rsidRPr="00A35FEF">
        <w:rPr>
          <w:rFonts w:ascii="Raleway" w:eastAsia="Times New Roman" w:hAnsi="Raleway" w:cs="Times New Roman"/>
          <w:color w:val="333333"/>
          <w:sz w:val="36"/>
          <w:szCs w:val="36"/>
        </w:rPr>
        <w:t>Section 145: </w:t>
      </w:r>
      <w:r w:rsidRPr="00A35FEF">
        <w:rPr>
          <w:rFonts w:ascii="Raleway" w:eastAsia="Times New Roman" w:hAnsi="Raleway" w:cs="Times New Roman"/>
          <w:color w:val="777777"/>
          <w:sz w:val="23"/>
          <w:szCs w:val="23"/>
        </w:rPr>
        <w:t>Plan for replacement or improvement of aging or leaking natural gas infrastructure</w:t>
      </w:r>
      <w:commentRangeEnd w:id="0"/>
      <w:r w:rsidR="00C06040">
        <w:rPr>
          <w:rStyle w:val="CommentReference"/>
        </w:rPr>
        <w:commentReference w:id="0"/>
      </w:r>
    </w:p>
    <w:p w14:paraId="33E37F96" w14:textId="77777777" w:rsid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Section 145.</w:t>
      </w:r>
    </w:p>
    <w:p w14:paraId="1C249866" w14:textId="39A266C6"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(a) For the purposes of this section, the following words shall, unless the context clearly requires otherwise, have the following meanings:--</w:t>
      </w:r>
    </w:p>
    <w:p w14:paraId="42F74B89" w14:textId="77777777"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"Customer'', a retail natural gas customer.</w:t>
      </w:r>
    </w:p>
    <w:p w14:paraId="4A2B3003" w14:textId="77777777"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""Eligible infrastructure replacement'', a replacement or an improvement of existing infrastructure of a gas company that: (</w:t>
      </w:r>
      <w:proofErr w:type="spellStart"/>
      <w:r w:rsidRPr="00A35FEF">
        <w:rPr>
          <w:rFonts w:ascii="Raleway" w:eastAsia="Times New Roman" w:hAnsi="Raleway" w:cs="Times New Roman"/>
          <w:color w:val="333333"/>
          <w:sz w:val="21"/>
          <w:szCs w:val="21"/>
        </w:rPr>
        <w:t>i</w:t>
      </w:r>
      <w:proofErr w:type="spellEnd"/>
      <w:r w:rsidRPr="00A35FEF">
        <w:rPr>
          <w:rFonts w:ascii="Raleway" w:eastAsia="Times New Roman" w:hAnsi="Raleway" w:cs="Times New Roman"/>
          <w:color w:val="333333"/>
          <w:sz w:val="21"/>
          <w:szCs w:val="21"/>
        </w:rPr>
        <w:t xml:space="preserve">) is made on or after January 1, 2015; (ii) </w:t>
      </w:r>
      <w:commentRangeStart w:id="1"/>
      <w:r w:rsidRPr="00A35FEF">
        <w:rPr>
          <w:rFonts w:ascii="Raleway" w:eastAsia="Times New Roman" w:hAnsi="Raleway" w:cs="Times New Roman"/>
          <w:color w:val="333333"/>
          <w:sz w:val="21"/>
          <w:szCs w:val="21"/>
        </w:rPr>
        <w:t>is designed to improve public safety or infrastructure reliability</w:t>
      </w:r>
      <w:commentRangeEnd w:id="1"/>
      <w:r w:rsidR="00AA5042">
        <w:rPr>
          <w:rStyle w:val="CommentReference"/>
        </w:rPr>
        <w:commentReference w:id="1"/>
      </w:r>
      <w:r w:rsidRPr="00A35FEF">
        <w:rPr>
          <w:rFonts w:ascii="Raleway" w:eastAsia="Times New Roman" w:hAnsi="Raleway" w:cs="Times New Roman"/>
          <w:color w:val="333333"/>
          <w:sz w:val="21"/>
          <w:szCs w:val="21"/>
        </w:rPr>
        <w:t xml:space="preserve">; (iii) does not increase the revenue of a gas company by connecting an improvement for a principal purpose of serving new customers; </w:t>
      </w:r>
      <w:commentRangeStart w:id="2"/>
      <w:r w:rsidRPr="00A35FEF">
        <w:rPr>
          <w:rFonts w:ascii="Raleway" w:eastAsia="Times New Roman" w:hAnsi="Raleway" w:cs="Times New Roman"/>
          <w:color w:val="333333"/>
          <w:sz w:val="21"/>
          <w:szCs w:val="21"/>
        </w:rPr>
        <w:t xml:space="preserve">(iv) </w:t>
      </w:r>
      <w:r w:rsidRPr="00A35FEF">
        <w:rPr>
          <w:rFonts w:ascii="Raleway" w:eastAsia="Times New Roman" w:hAnsi="Raleway" w:cs="Times New Roman"/>
          <w:color w:val="333333"/>
          <w:sz w:val="21"/>
          <w:szCs w:val="21"/>
        </w:rPr>
        <w:lastRenderedPageBreak/>
        <w:t xml:space="preserve">reduces, or has the potential to reduce, lost and unaccounted for natural gas through a reduction in natural gas system leaks; </w:t>
      </w:r>
      <w:commentRangeEnd w:id="2"/>
      <w:r w:rsidR="00DC59D0">
        <w:rPr>
          <w:rStyle w:val="CommentReference"/>
        </w:rPr>
        <w:commentReference w:id="2"/>
      </w:r>
      <w:r w:rsidRPr="00A35FEF">
        <w:rPr>
          <w:rFonts w:ascii="Raleway" w:eastAsia="Times New Roman" w:hAnsi="Raleway" w:cs="Times New Roman"/>
          <w:color w:val="333333"/>
          <w:sz w:val="21"/>
          <w:szCs w:val="21"/>
        </w:rPr>
        <w:t xml:space="preserve">(v) is not included in the current rate base of the gas company as determined in the gas company's most recent rate proceeding; (vi) </w:t>
      </w:r>
      <w:commentRangeStart w:id="3"/>
      <w:r w:rsidRPr="00A35FEF">
        <w:rPr>
          <w:rFonts w:ascii="Raleway" w:eastAsia="Times New Roman" w:hAnsi="Raleway" w:cs="Times New Roman"/>
          <w:color w:val="333333"/>
          <w:sz w:val="21"/>
          <w:szCs w:val="21"/>
        </w:rPr>
        <w:t>may include use of advanced leak repair technology approved by the department to repair an existing leak-prone gas pipe to extend the useful life of the such gas pipe by no less than 10 years</w:t>
      </w:r>
      <w:commentRangeEnd w:id="3"/>
      <w:r w:rsidR="003241D2">
        <w:rPr>
          <w:rStyle w:val="CommentReference"/>
        </w:rPr>
        <w:commentReference w:id="3"/>
      </w:r>
      <w:r w:rsidRPr="00A35FEF">
        <w:rPr>
          <w:rFonts w:ascii="Raleway" w:eastAsia="Times New Roman" w:hAnsi="Raleway" w:cs="Times New Roman"/>
          <w:color w:val="333333"/>
          <w:sz w:val="21"/>
          <w:szCs w:val="21"/>
        </w:rPr>
        <w:t xml:space="preserve">; and (vii) </w:t>
      </w:r>
      <w:commentRangeStart w:id="4"/>
      <w:r w:rsidRPr="00A35FEF">
        <w:rPr>
          <w:rFonts w:ascii="Raleway" w:eastAsia="Times New Roman" w:hAnsi="Raleway" w:cs="Times New Roman"/>
          <w:color w:val="333333"/>
          <w:sz w:val="21"/>
          <w:szCs w:val="21"/>
        </w:rPr>
        <w:t>may include replacing gas infrastructure with utility-scale non-emitting renewable thermal energy infrastructure</w:t>
      </w:r>
      <w:commentRangeEnd w:id="4"/>
      <w:r w:rsidR="005C0C17">
        <w:rPr>
          <w:rStyle w:val="CommentReference"/>
        </w:rPr>
        <w:commentReference w:id="4"/>
      </w:r>
      <w:r w:rsidRPr="00A35FEF">
        <w:rPr>
          <w:rFonts w:ascii="Raleway" w:eastAsia="Times New Roman" w:hAnsi="Raleway" w:cs="Times New Roman"/>
          <w:color w:val="333333"/>
          <w:sz w:val="21"/>
          <w:szCs w:val="21"/>
        </w:rPr>
        <w:t>.</w:t>
      </w:r>
    </w:p>
    <w:p w14:paraId="75DDB32F" w14:textId="77777777"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"Plan'', a targeted infrastructure replacement program construction plan that a gas company files pursuant to subsection (b).</w:t>
      </w:r>
    </w:p>
    <w:p w14:paraId="553018F2" w14:textId="77777777"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"Project'', an eligible infrastructure replacement project proposed by a gas company in a plan filed under this section.</w:t>
      </w:r>
    </w:p>
    <w:p w14:paraId="3139D3F5" w14:textId="77777777"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xml:space="preserve">  (b) A gas company shall file with the department a plan </w:t>
      </w:r>
      <w:commentRangeStart w:id="5"/>
      <w:r w:rsidRPr="00A35FEF">
        <w:rPr>
          <w:rFonts w:ascii="Raleway" w:eastAsia="Times New Roman" w:hAnsi="Raleway" w:cs="Times New Roman"/>
          <w:color w:val="333333"/>
          <w:sz w:val="21"/>
          <w:szCs w:val="21"/>
        </w:rPr>
        <w:t>to address aging or leaking natural gas infrastructure within the commonwealth and the leak rate on the gas company's natural gas infrastructure in the interest of public safety and reducing lost and unaccounted for natural gas through a reduction in natural gas system leaks</w:t>
      </w:r>
      <w:commentRangeEnd w:id="5"/>
      <w:r w:rsidR="0033663C">
        <w:rPr>
          <w:rStyle w:val="CommentReference"/>
        </w:rPr>
        <w:commentReference w:id="5"/>
      </w:r>
      <w:r w:rsidRPr="00A35FEF">
        <w:rPr>
          <w:rFonts w:ascii="Raleway" w:eastAsia="Times New Roman" w:hAnsi="Raleway" w:cs="Times New Roman"/>
          <w:color w:val="333333"/>
          <w:sz w:val="21"/>
          <w:szCs w:val="21"/>
        </w:rPr>
        <w:t xml:space="preserve">. </w:t>
      </w:r>
      <w:commentRangeStart w:id="6"/>
      <w:r w:rsidRPr="00A35FEF">
        <w:rPr>
          <w:rFonts w:ascii="Raleway" w:eastAsia="Times New Roman" w:hAnsi="Raleway" w:cs="Times New Roman"/>
          <w:color w:val="333333"/>
          <w:sz w:val="21"/>
          <w:szCs w:val="21"/>
        </w:rPr>
        <w:t xml:space="preserve">Each company's gas infrastructure plan shall include interim targets for the department's review. </w:t>
      </w:r>
      <w:commentRangeEnd w:id="6"/>
      <w:r w:rsidR="009758A8">
        <w:rPr>
          <w:rStyle w:val="CommentReference"/>
        </w:rPr>
        <w:commentReference w:id="6"/>
      </w:r>
      <w:commentRangeStart w:id="7"/>
      <w:r w:rsidRPr="00A35FEF">
        <w:rPr>
          <w:rFonts w:ascii="Raleway" w:eastAsia="Times New Roman" w:hAnsi="Raleway" w:cs="Times New Roman"/>
          <w:color w:val="333333"/>
          <w:sz w:val="21"/>
          <w:szCs w:val="21"/>
        </w:rPr>
        <w:t xml:space="preserve">The department shall review these interim targets to ensure each gas company is meeting the appropriate pace to reduce the leak rate on and to replace the gas company's natural gas infrastructure in a safe and timely manner. </w:t>
      </w:r>
      <w:commentRangeEnd w:id="7"/>
      <w:r w:rsidR="00F662F7">
        <w:rPr>
          <w:rStyle w:val="CommentReference"/>
        </w:rPr>
        <w:commentReference w:id="7"/>
      </w:r>
      <w:commentRangeStart w:id="8"/>
      <w:r w:rsidRPr="00A35FEF">
        <w:rPr>
          <w:rFonts w:ascii="Raleway" w:eastAsia="Times New Roman" w:hAnsi="Raleway" w:cs="Times New Roman"/>
          <w:color w:val="333333"/>
          <w:sz w:val="21"/>
          <w:szCs w:val="21"/>
        </w:rPr>
        <w:t xml:space="preserve">The interim targets shall be for periods of not more than 6 years or at the conclusion of 2 complete 3-year </w:t>
      </w:r>
      <w:commentRangeStart w:id="9"/>
      <w:r w:rsidRPr="00A35FEF">
        <w:rPr>
          <w:rFonts w:ascii="Raleway" w:eastAsia="Times New Roman" w:hAnsi="Raleway" w:cs="Times New Roman"/>
          <w:color w:val="333333"/>
          <w:sz w:val="21"/>
          <w:szCs w:val="21"/>
        </w:rPr>
        <w:t>walking survey cycles conducted by the gas company</w:t>
      </w:r>
      <w:commentRangeEnd w:id="9"/>
      <w:r w:rsidR="00A62736">
        <w:rPr>
          <w:rStyle w:val="CommentReference"/>
        </w:rPr>
        <w:commentReference w:id="9"/>
      </w:r>
      <w:r w:rsidRPr="00A35FEF">
        <w:rPr>
          <w:rFonts w:ascii="Raleway" w:eastAsia="Times New Roman" w:hAnsi="Raleway" w:cs="Times New Roman"/>
          <w:color w:val="333333"/>
          <w:sz w:val="21"/>
          <w:szCs w:val="21"/>
        </w:rPr>
        <w:t>.</w:t>
      </w:r>
      <w:commentRangeEnd w:id="8"/>
      <w:r w:rsidR="00E25473">
        <w:rPr>
          <w:rStyle w:val="CommentReference"/>
        </w:rPr>
        <w:commentReference w:id="8"/>
      </w:r>
      <w:r w:rsidRPr="00A35FEF">
        <w:rPr>
          <w:rFonts w:ascii="Raleway" w:eastAsia="Times New Roman" w:hAnsi="Raleway" w:cs="Times New Roman"/>
          <w:color w:val="333333"/>
          <w:sz w:val="21"/>
          <w:szCs w:val="21"/>
        </w:rPr>
        <w:t xml:space="preserve"> </w:t>
      </w:r>
      <w:commentRangeStart w:id="10"/>
      <w:r w:rsidRPr="00A35FEF">
        <w:rPr>
          <w:rFonts w:ascii="Raleway" w:eastAsia="Times New Roman" w:hAnsi="Raleway" w:cs="Times New Roman"/>
          <w:color w:val="333333"/>
          <w:sz w:val="21"/>
          <w:szCs w:val="21"/>
        </w:rPr>
        <w:t>The gas companies shall incorporate these interim targets into timelines for removing all leak-prone infrastructure filed pursuant to subsection (c) and may update them based on overall progress.</w:t>
      </w:r>
      <w:commentRangeEnd w:id="10"/>
      <w:r w:rsidR="00337BB0">
        <w:rPr>
          <w:rStyle w:val="CommentReference"/>
        </w:rPr>
        <w:commentReference w:id="10"/>
      </w:r>
      <w:r w:rsidRPr="00A35FEF">
        <w:rPr>
          <w:rFonts w:ascii="Raleway" w:eastAsia="Times New Roman" w:hAnsi="Raleway" w:cs="Times New Roman"/>
          <w:color w:val="333333"/>
          <w:sz w:val="21"/>
          <w:szCs w:val="21"/>
        </w:rPr>
        <w:t xml:space="preserve"> The department may levy a penalty against any gas company that fails to meet its interim target in an amount up to and including the equivalent of 2.5 per cent of such gas company's transmission and distribution service revenues for the previous calendar year.</w:t>
      </w:r>
    </w:p>
    <w:p w14:paraId="128521E4" w14:textId="0815F1FC"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(c</w:t>
      </w:r>
      <w:commentRangeStart w:id="11"/>
      <w:r w:rsidRPr="00A35FEF">
        <w:rPr>
          <w:rFonts w:ascii="Raleway" w:eastAsia="Times New Roman" w:hAnsi="Raleway" w:cs="Times New Roman"/>
          <w:color w:val="333333"/>
          <w:sz w:val="21"/>
          <w:szCs w:val="21"/>
        </w:rPr>
        <w:t>) Any plan filed with the department shall include, but not be limited to: (</w:t>
      </w:r>
      <w:proofErr w:type="spellStart"/>
      <w:r w:rsidRPr="00A35FEF">
        <w:rPr>
          <w:rFonts w:ascii="Raleway" w:eastAsia="Times New Roman" w:hAnsi="Raleway" w:cs="Times New Roman"/>
          <w:color w:val="333333"/>
          <w:sz w:val="21"/>
          <w:szCs w:val="21"/>
        </w:rPr>
        <w:t>i</w:t>
      </w:r>
      <w:proofErr w:type="spellEnd"/>
      <w:r w:rsidRPr="00A35FEF">
        <w:rPr>
          <w:rFonts w:ascii="Raleway" w:eastAsia="Times New Roman" w:hAnsi="Raleway" w:cs="Times New Roman"/>
          <w:color w:val="333333"/>
          <w:sz w:val="21"/>
          <w:szCs w:val="21"/>
        </w:rPr>
        <w:t>) eligible infrastructure replacement of mains, services, meter sets and other ancillary facilities composed of non-</w:t>
      </w:r>
      <w:proofErr w:type="spellStart"/>
      <w:r w:rsidRPr="00A35FEF">
        <w:rPr>
          <w:rFonts w:ascii="Raleway" w:eastAsia="Times New Roman" w:hAnsi="Raleway" w:cs="Times New Roman"/>
          <w:color w:val="333333"/>
          <w:sz w:val="21"/>
          <w:szCs w:val="21"/>
        </w:rPr>
        <w:t>cathodically</w:t>
      </w:r>
      <w:proofErr w:type="spellEnd"/>
      <w:r w:rsidRPr="00A35FEF">
        <w:rPr>
          <w:rFonts w:ascii="Raleway" w:eastAsia="Times New Roman" w:hAnsi="Raleway" w:cs="Times New Roman"/>
          <w:color w:val="333333"/>
          <w:sz w:val="21"/>
          <w:szCs w:val="21"/>
        </w:rPr>
        <w:t xml:space="preserve"> protected steel, cast iron and wrought iron, prioritized to implement the federal gas distribution pipeline integrity management plan annually submitted to the department and consistent with subpart P of 49 C.F.R. part 192;</w:t>
      </w:r>
      <w:commentRangeEnd w:id="11"/>
      <w:r w:rsidR="00BD0AAA">
        <w:rPr>
          <w:rStyle w:val="CommentReference"/>
        </w:rPr>
        <w:commentReference w:id="11"/>
      </w:r>
      <w:r w:rsidRPr="00A35FEF">
        <w:rPr>
          <w:rFonts w:ascii="Raleway" w:eastAsia="Times New Roman" w:hAnsi="Raleway" w:cs="Times New Roman"/>
          <w:color w:val="333333"/>
          <w:sz w:val="21"/>
          <w:szCs w:val="21"/>
        </w:rPr>
        <w:t xml:space="preserve"> (ii) an anticipated timeline for the completion of each project; (iii) the estimated cost of each project; (iv) rate change requests; (v) a description of customer costs and benefits under the plan; (vi</w:t>
      </w:r>
      <w:commentRangeStart w:id="12"/>
      <w:r w:rsidRPr="00A35FEF">
        <w:rPr>
          <w:rFonts w:ascii="Raleway" w:eastAsia="Times New Roman" w:hAnsi="Raleway" w:cs="Times New Roman"/>
          <w:color w:val="333333"/>
          <w:sz w:val="21"/>
          <w:szCs w:val="21"/>
        </w:rPr>
        <w:t>) the relocations, where practical, of a meter located inside of a structure to the outside of said structure for the purpose of improving public safety</w:t>
      </w:r>
      <w:commentRangeEnd w:id="12"/>
      <w:r w:rsidR="00A125CC">
        <w:rPr>
          <w:rStyle w:val="CommentReference"/>
        </w:rPr>
        <w:commentReference w:id="12"/>
      </w:r>
      <w:r w:rsidRPr="00A35FEF">
        <w:rPr>
          <w:rFonts w:ascii="Raleway" w:eastAsia="Times New Roman" w:hAnsi="Raleway" w:cs="Times New Roman"/>
          <w:color w:val="333333"/>
          <w:sz w:val="21"/>
          <w:szCs w:val="21"/>
        </w:rPr>
        <w:t xml:space="preserve">; and (vii) </w:t>
      </w:r>
      <w:commentRangeStart w:id="13"/>
      <w:r w:rsidRPr="00A35FEF">
        <w:rPr>
          <w:rFonts w:ascii="Raleway" w:eastAsia="Times New Roman" w:hAnsi="Raleway" w:cs="Times New Roman"/>
          <w:color w:val="333333"/>
          <w:sz w:val="21"/>
          <w:szCs w:val="21"/>
        </w:rPr>
        <w:t>any other information the department considers necessary to evaluate the plan.</w:t>
      </w:r>
      <w:commentRangeEnd w:id="13"/>
      <w:r w:rsidR="00C8508D">
        <w:rPr>
          <w:rStyle w:val="CommentReference"/>
        </w:rPr>
        <w:commentReference w:id="13"/>
      </w:r>
    </w:p>
    <w:p w14:paraId="1871F109" w14:textId="77777777" w:rsidR="00A35FEF" w:rsidRPr="00A35FEF" w:rsidRDefault="00A35FEF" w:rsidP="3FE79016">
      <w:pPr>
        <w:shd w:val="clear" w:color="auto" w:fill="FFFFFF" w:themeFill="background1"/>
        <w:spacing w:after="150"/>
        <w:rPr>
          <w:rFonts w:ascii="Raleway" w:eastAsia="Times New Roman" w:hAnsi="Raleway" w:cs="Times New Roman"/>
          <w:color w:val="333333"/>
          <w:sz w:val="21"/>
          <w:szCs w:val="21"/>
        </w:rPr>
      </w:pPr>
      <w:r w:rsidRPr="3FE79016">
        <w:rPr>
          <w:rFonts w:ascii="Raleway" w:eastAsia="Times New Roman" w:hAnsi="Raleway" w:cs="Times New Roman"/>
          <w:color w:val="333333"/>
          <w:sz w:val="21"/>
          <w:szCs w:val="21"/>
        </w:rPr>
        <w:t xml:space="preserve">  As part of each plan filed under this section, a gas company </w:t>
      </w:r>
      <w:commentRangeStart w:id="14"/>
      <w:r w:rsidRPr="3FE79016">
        <w:rPr>
          <w:rFonts w:ascii="Raleway" w:eastAsia="Times New Roman" w:hAnsi="Raleway" w:cs="Times New Roman"/>
          <w:color w:val="333333"/>
          <w:sz w:val="21"/>
          <w:szCs w:val="21"/>
        </w:rPr>
        <w:t>shall include a timeline for removing all leak-prone infrastructure on an accelerated basis specifying an annual replacement pace and program end date with a target end date of: (</w:t>
      </w:r>
      <w:proofErr w:type="spellStart"/>
      <w:r w:rsidRPr="3FE79016">
        <w:rPr>
          <w:rFonts w:ascii="Raleway" w:eastAsia="Times New Roman" w:hAnsi="Raleway" w:cs="Times New Roman"/>
          <w:color w:val="333333"/>
          <w:sz w:val="21"/>
          <w:szCs w:val="21"/>
        </w:rPr>
        <w:t>i</w:t>
      </w:r>
      <w:proofErr w:type="spellEnd"/>
      <w:r w:rsidRPr="3FE79016">
        <w:rPr>
          <w:rFonts w:ascii="Raleway" w:eastAsia="Times New Roman" w:hAnsi="Raleway" w:cs="Times New Roman"/>
          <w:color w:val="333333"/>
          <w:sz w:val="21"/>
          <w:szCs w:val="21"/>
        </w:rPr>
        <w:t>) not more than 20 years from the filing of a gas company's initial plan;</w:t>
      </w:r>
      <w:commentRangeEnd w:id="14"/>
      <w:r>
        <w:rPr>
          <w:rStyle w:val="CommentReference"/>
        </w:rPr>
        <w:commentReference w:id="14"/>
      </w:r>
      <w:r w:rsidRPr="3FE79016">
        <w:rPr>
          <w:rFonts w:ascii="Raleway" w:eastAsia="Times New Roman" w:hAnsi="Raleway" w:cs="Times New Roman"/>
          <w:color w:val="333333"/>
          <w:sz w:val="21"/>
          <w:szCs w:val="21"/>
        </w:rPr>
        <w:t xml:space="preserve"> or (ii) 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recovery mechanism established pursuant to this section. After filing the initial plan, a gas company shall, at 5-year intervals, provide the department with a summary of its replacement progress to date, a summary of work to be completed during the next 5 years and any similar information the department may require. The department may require a gas company to file an updated long-term timeline as part of a plan if it alters the cap established pursuant to subsection (f).</w:t>
      </w:r>
    </w:p>
    <w:p w14:paraId="6638AB80" w14:textId="77777777" w:rsidR="00A35FEF" w:rsidRPr="00A35FEF" w:rsidRDefault="00A35FEF" w:rsidP="3FE79016">
      <w:pPr>
        <w:shd w:val="clear" w:color="auto" w:fill="FFFFFF" w:themeFill="background1"/>
        <w:spacing w:after="150"/>
        <w:rPr>
          <w:rFonts w:ascii="Raleway" w:eastAsia="Times New Roman" w:hAnsi="Raleway" w:cs="Times New Roman"/>
          <w:color w:val="333333"/>
          <w:sz w:val="21"/>
          <w:szCs w:val="21"/>
        </w:rPr>
      </w:pPr>
      <w:r w:rsidRPr="3FE79016">
        <w:rPr>
          <w:rFonts w:ascii="Raleway" w:eastAsia="Times New Roman" w:hAnsi="Raleway" w:cs="Times New Roman"/>
          <w:color w:val="333333"/>
          <w:sz w:val="21"/>
          <w:szCs w:val="21"/>
        </w:rPr>
        <w:lastRenderedPageBreak/>
        <w:t xml:space="preserve">  (d) </w:t>
      </w:r>
      <w:commentRangeStart w:id="15"/>
      <w:r w:rsidRPr="3FE79016">
        <w:rPr>
          <w:rFonts w:ascii="Raleway" w:eastAsia="Times New Roman" w:hAnsi="Raleway" w:cs="Times New Roman"/>
          <w:color w:val="333333"/>
          <w:sz w:val="21"/>
          <w:szCs w:val="21"/>
        </w:rPr>
        <w:t>If a gas company files a plan on or before October 31 for the subsequent construction year, the department shall review the plan within 6 months</w:t>
      </w:r>
      <w:commentRangeEnd w:id="15"/>
      <w:r>
        <w:rPr>
          <w:rStyle w:val="CommentReference"/>
        </w:rPr>
        <w:commentReference w:id="15"/>
      </w:r>
      <w:r w:rsidRPr="3FE79016">
        <w:rPr>
          <w:rFonts w:ascii="Raleway" w:eastAsia="Times New Roman" w:hAnsi="Raleway" w:cs="Times New Roman"/>
          <w:color w:val="333333"/>
          <w:sz w:val="21"/>
          <w:szCs w:val="21"/>
        </w:rPr>
        <w:t xml:space="preserve">. The plan shall be effective as of the date of filing, pending department review. The department may modify a plan prior to approval at the request of a gas company or make other modifications to a plan as a condition of approval. The department shall </w:t>
      </w:r>
      <w:commentRangeStart w:id="16"/>
      <w:r w:rsidRPr="3FE79016">
        <w:rPr>
          <w:rFonts w:ascii="Raleway" w:eastAsia="Times New Roman" w:hAnsi="Raleway" w:cs="Times New Roman"/>
          <w:color w:val="333333"/>
          <w:sz w:val="21"/>
          <w:szCs w:val="21"/>
        </w:rPr>
        <w:t xml:space="preserve">consider the costs and benefits of the plan including, but not limited to, impacts on ratepayers, reductions of lost and unaccounted for natural gas through a reduction in natural gas system leaks and improvements to public safety. </w:t>
      </w:r>
      <w:commentRangeEnd w:id="16"/>
      <w:r>
        <w:rPr>
          <w:rStyle w:val="CommentReference"/>
        </w:rPr>
        <w:commentReference w:id="16"/>
      </w:r>
      <w:r w:rsidRPr="3FE79016">
        <w:rPr>
          <w:rFonts w:ascii="Raleway" w:eastAsia="Times New Roman" w:hAnsi="Raleway" w:cs="Times New Roman"/>
          <w:color w:val="333333"/>
          <w:sz w:val="21"/>
          <w:szCs w:val="21"/>
        </w:rPr>
        <w:t>T</w:t>
      </w:r>
      <w:commentRangeStart w:id="17"/>
      <w:r w:rsidRPr="3FE79016">
        <w:rPr>
          <w:rFonts w:ascii="Raleway" w:eastAsia="Times New Roman" w:hAnsi="Raleway" w:cs="Times New Roman"/>
          <w:color w:val="333333"/>
          <w:sz w:val="21"/>
          <w:szCs w:val="21"/>
        </w:rPr>
        <w:t>he department shall give priority to plans narrowly tailored to addressing leak-prone infrastructure most immediately in need of replacement.</w:t>
      </w:r>
      <w:commentRangeEnd w:id="17"/>
      <w:r>
        <w:rPr>
          <w:rStyle w:val="CommentReference"/>
        </w:rPr>
        <w:commentReference w:id="17"/>
      </w:r>
    </w:p>
    <w:p w14:paraId="27184769" w14:textId="77777777"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xml:space="preserve">  (e) </w:t>
      </w:r>
      <w:commentRangeStart w:id="18"/>
      <w:r w:rsidRPr="00A35FEF">
        <w:rPr>
          <w:rFonts w:ascii="Raleway" w:eastAsia="Times New Roman" w:hAnsi="Raleway" w:cs="Times New Roman"/>
          <w:color w:val="333333"/>
          <w:sz w:val="21"/>
          <w:szCs w:val="21"/>
        </w:rPr>
        <w:t xml:space="preserve">If a plan </w:t>
      </w:r>
      <w:proofErr w:type="gramStart"/>
      <w:r w:rsidRPr="00A35FEF">
        <w:rPr>
          <w:rFonts w:ascii="Raleway" w:eastAsia="Times New Roman" w:hAnsi="Raleway" w:cs="Times New Roman"/>
          <w:color w:val="333333"/>
          <w:sz w:val="21"/>
          <w:szCs w:val="21"/>
        </w:rPr>
        <w:t>is in compliance with</w:t>
      </w:r>
      <w:proofErr w:type="gramEnd"/>
      <w:r w:rsidRPr="00A35FEF">
        <w:rPr>
          <w:rFonts w:ascii="Raleway" w:eastAsia="Times New Roman" w:hAnsi="Raleway" w:cs="Times New Roman"/>
          <w:color w:val="333333"/>
          <w:sz w:val="21"/>
          <w:szCs w:val="21"/>
        </w:rPr>
        <w:t xml:space="preserve"> this section and the department determines the plan to reasonably accelerate eligible infrastructure replacement and provide benefits,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commentRangeEnd w:id="18"/>
      <w:r w:rsidR="00EF24FA">
        <w:rPr>
          <w:rStyle w:val="CommentReference"/>
        </w:rPr>
        <w:commentReference w:id="18"/>
      </w:r>
      <w:r w:rsidRPr="00A35FEF">
        <w:rPr>
          <w:rFonts w:ascii="Raleway" w:eastAsia="Times New Roman" w:hAnsi="Raleway" w:cs="Times New Roman"/>
          <w:color w:val="333333"/>
          <w:sz w:val="21"/>
          <w:szCs w:val="21"/>
        </w:rPr>
        <w:t>.</w:t>
      </w:r>
    </w:p>
    <w:p w14:paraId="69784EEC" w14:textId="2005CF1B"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(f) 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w:t>
      </w:r>
      <w:proofErr w:type="spellStart"/>
      <w:r w:rsidRPr="00A35FEF">
        <w:rPr>
          <w:rFonts w:ascii="Raleway" w:eastAsia="Times New Roman" w:hAnsi="Raleway" w:cs="Times New Roman"/>
          <w:color w:val="333333"/>
          <w:sz w:val="21"/>
          <w:szCs w:val="21"/>
        </w:rPr>
        <w:t>i</w:t>
      </w:r>
      <w:proofErr w:type="spellEnd"/>
      <w:r w:rsidRPr="00A35FEF">
        <w:rPr>
          <w:rFonts w:ascii="Raleway" w:eastAsia="Times New Roman" w:hAnsi="Raleway" w:cs="Times New Roman"/>
          <w:color w:val="333333"/>
          <w:sz w:val="21"/>
          <w:szCs w:val="21"/>
        </w:rPr>
        <w:t xml:space="preserve">) 1.5 per cent of the gas company's most recent calendar year total firm revenues, including gas revenues attributable to sales and transportation customers, or (ii) </w:t>
      </w:r>
      <w:commentRangeStart w:id="19"/>
      <w:r w:rsidRPr="00A35FEF">
        <w:rPr>
          <w:rFonts w:ascii="Raleway" w:eastAsia="Times New Roman" w:hAnsi="Raleway" w:cs="Times New Roman"/>
          <w:color w:val="333333"/>
          <w:sz w:val="21"/>
          <w:szCs w:val="21"/>
        </w:rPr>
        <w:t xml:space="preserve">an amount determined by the department </w:t>
      </w:r>
      <w:commentRangeEnd w:id="19"/>
      <w:r w:rsidR="007C7DAB">
        <w:rPr>
          <w:rStyle w:val="CommentReference"/>
        </w:rPr>
        <w:commentReference w:id="19"/>
      </w:r>
      <w:r w:rsidRPr="00A35FEF">
        <w:rPr>
          <w:rFonts w:ascii="Raleway" w:eastAsia="Times New Roman" w:hAnsi="Raleway" w:cs="Times New Roman"/>
          <w:color w:val="333333"/>
          <w:sz w:val="21"/>
          <w:szCs w:val="21"/>
        </w:rPr>
        <w:t xml:space="preserve">that is greater than 1.5 per cent of the gas company's </w:t>
      </w:r>
      <w:commentRangeStart w:id="20"/>
      <w:r w:rsidRPr="00A35FEF">
        <w:rPr>
          <w:rFonts w:ascii="Raleway" w:eastAsia="Times New Roman" w:hAnsi="Raleway" w:cs="Times New Roman"/>
          <w:color w:val="333333"/>
          <w:sz w:val="21"/>
          <w:szCs w:val="21"/>
        </w:rPr>
        <w:t xml:space="preserve">most recent calendar year total firm revenues, including gas revenues attributable to sales and transportation customers. </w:t>
      </w:r>
      <w:commentRangeEnd w:id="20"/>
      <w:r w:rsidR="00985CF0">
        <w:rPr>
          <w:rStyle w:val="CommentReference"/>
        </w:rPr>
        <w:commentReference w:id="20"/>
      </w:r>
      <w:r w:rsidRPr="00A35FEF">
        <w:rPr>
          <w:rFonts w:ascii="Raleway" w:eastAsia="Times New Roman" w:hAnsi="Raleway" w:cs="Times New Roman"/>
          <w:color w:val="333333"/>
          <w:sz w:val="21"/>
          <w:szCs w:val="21"/>
        </w:rPr>
        <w:t xml:space="preserve">Any revenue requirement approved by the department </w:t>
      </w:r>
      <w:proofErr w:type="gramStart"/>
      <w:r w:rsidRPr="00A35FEF">
        <w:rPr>
          <w:rFonts w:ascii="Raleway" w:eastAsia="Times New Roman" w:hAnsi="Raleway" w:cs="Times New Roman"/>
          <w:color w:val="333333"/>
          <w:sz w:val="21"/>
          <w:szCs w:val="21"/>
        </w:rPr>
        <w:t>in excess of</w:t>
      </w:r>
      <w:proofErr w:type="gramEnd"/>
      <w:r w:rsidRPr="00A35FEF">
        <w:rPr>
          <w:rFonts w:ascii="Raleway" w:eastAsia="Times New Roman" w:hAnsi="Raleway" w:cs="Times New Roman"/>
          <w:color w:val="333333"/>
          <w:sz w:val="21"/>
          <w:szCs w:val="21"/>
        </w:rPr>
        <w:t xml:space="preserve"> such cap may be deferred for recovery in the following year.</w:t>
      </w:r>
    </w:p>
    <w:p w14:paraId="4778B463" w14:textId="77777777"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(g) 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7CAD0F14" w14:textId="77777777" w:rsidR="00A35FEF" w:rsidRPr="00A35FEF" w:rsidRDefault="00A35FEF" w:rsidP="00A35FEF">
      <w:pPr>
        <w:shd w:val="clear" w:color="auto" w:fill="FFFFFF"/>
        <w:spacing w:after="150"/>
        <w:rPr>
          <w:rFonts w:ascii="Raleway" w:eastAsia="Times New Roman" w:hAnsi="Raleway" w:cs="Times New Roman"/>
          <w:color w:val="333333"/>
          <w:sz w:val="21"/>
          <w:szCs w:val="21"/>
        </w:rPr>
      </w:pPr>
      <w:r w:rsidRPr="00A35FEF">
        <w:rPr>
          <w:rFonts w:ascii="Raleway" w:eastAsia="Times New Roman" w:hAnsi="Raleway" w:cs="Times New Roman"/>
          <w:color w:val="333333"/>
          <w:sz w:val="21"/>
          <w:szCs w:val="21"/>
        </w:rPr>
        <w:t xml:space="preserve">  (h) The department may promulgate rules and regulations under this section. The department may discontinue the replacement program and require a gas company to refund any costs charged to customers due to failure to substantially comply with a plan or failure to </w:t>
      </w:r>
      <w:proofErr w:type="gramStart"/>
      <w:r w:rsidRPr="00A35FEF">
        <w:rPr>
          <w:rFonts w:ascii="Raleway" w:eastAsia="Times New Roman" w:hAnsi="Raleway" w:cs="Times New Roman"/>
          <w:color w:val="333333"/>
          <w:sz w:val="21"/>
          <w:szCs w:val="21"/>
        </w:rPr>
        <w:t>reasonably and prudently manage project costs</w:t>
      </w:r>
      <w:proofErr w:type="gramEnd"/>
      <w:r w:rsidRPr="00A35FEF">
        <w:rPr>
          <w:rFonts w:ascii="Raleway" w:eastAsia="Times New Roman" w:hAnsi="Raleway" w:cs="Times New Roman"/>
          <w:color w:val="333333"/>
          <w:sz w:val="21"/>
          <w:szCs w:val="21"/>
        </w:rPr>
        <w:t>.</w:t>
      </w:r>
    </w:p>
    <w:p w14:paraId="64FB840B" w14:textId="77777777" w:rsidR="00F051EC" w:rsidRDefault="00F051EC"/>
    <w:p w14:paraId="4FEA835A" w14:textId="77777777" w:rsidR="002E24F6" w:rsidRDefault="002E24F6"/>
    <w:sectPr w:rsidR="002E24F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47E4DD69" w14:textId="756490F3" w:rsidR="00C06040" w:rsidRDefault="00C06040">
      <w:pPr>
        <w:pStyle w:val="CommentText"/>
      </w:pPr>
      <w:r>
        <w:rPr>
          <w:rStyle w:val="CommentReference"/>
        </w:rPr>
        <w:annotationRef/>
      </w:r>
      <w:r>
        <w:t xml:space="preserve">If </w:t>
      </w:r>
      <w:r w:rsidR="00BD23CB">
        <w:t xml:space="preserve">purpose is shifting to emission </w:t>
      </w:r>
      <w:r w:rsidR="00E257C3">
        <w:t>reduction,</w:t>
      </w:r>
      <w:r w:rsidR="00BD23CB">
        <w:t xml:space="preserve"> then we should consider </w:t>
      </w:r>
      <w:r w:rsidR="005257CE">
        <w:t>title change.</w:t>
      </w:r>
    </w:p>
  </w:comment>
  <w:comment w:id="1" w:author="Author" w:initials="A">
    <w:p w14:paraId="4376EF44" w14:textId="7C7157DE" w:rsidR="00AA5042" w:rsidRDefault="00AA5042">
      <w:pPr>
        <w:pStyle w:val="CommentText"/>
      </w:pPr>
      <w:r>
        <w:rPr>
          <w:rStyle w:val="CommentReference"/>
        </w:rPr>
        <w:annotationRef/>
      </w:r>
      <w:r w:rsidR="00E2099E">
        <w:t xml:space="preserve">The definition currently prioritizes safety and reliability. </w:t>
      </w:r>
    </w:p>
  </w:comment>
  <w:comment w:id="2" w:author="Author" w:initials="A">
    <w:p w14:paraId="2344DA4F" w14:textId="0B9BBCBA" w:rsidR="00DC59D0" w:rsidRDefault="00DC59D0">
      <w:pPr>
        <w:pStyle w:val="CommentText"/>
      </w:pPr>
      <w:r>
        <w:rPr>
          <w:rStyle w:val="CommentReference"/>
        </w:rPr>
        <w:annotationRef/>
      </w:r>
      <w:r>
        <w:t xml:space="preserve">Language is framed on leak reduction not emission reduction.  Language is also </w:t>
      </w:r>
      <w:r w:rsidR="009A6531">
        <w:t>broad by including the subjective “has the potential to”</w:t>
      </w:r>
    </w:p>
  </w:comment>
  <w:comment w:id="3" w:author="Author" w:initials="A">
    <w:p w14:paraId="4D6382F0" w14:textId="546E3489" w:rsidR="003241D2" w:rsidRDefault="003241D2">
      <w:pPr>
        <w:pStyle w:val="CommentText"/>
      </w:pPr>
      <w:r>
        <w:rPr>
          <w:rStyle w:val="CommentReference"/>
        </w:rPr>
        <w:annotationRef/>
      </w:r>
      <w:r w:rsidR="00DD06EC">
        <w:t xml:space="preserve">May vs </w:t>
      </w:r>
      <w:r w:rsidR="00E257C3">
        <w:t>should,</w:t>
      </w:r>
      <w:r w:rsidR="00DD06EC">
        <w:t xml:space="preserve"> when </w:t>
      </w:r>
      <w:r w:rsidR="00E257C3">
        <w:t>possible,</w:t>
      </w:r>
      <w:r w:rsidR="00DD06EC">
        <w:t xml:space="preserve"> to </w:t>
      </w:r>
      <w:r w:rsidR="005C0C17">
        <w:t>extend useful life</w:t>
      </w:r>
    </w:p>
  </w:comment>
  <w:comment w:id="4" w:author="Author" w:initials="A">
    <w:p w14:paraId="61EC0DF1" w14:textId="63ACC459" w:rsidR="005C0C17" w:rsidRDefault="005C0C17">
      <w:pPr>
        <w:pStyle w:val="CommentText"/>
      </w:pPr>
      <w:r>
        <w:rPr>
          <w:rStyle w:val="CommentReference"/>
        </w:rPr>
        <w:annotationRef/>
      </w:r>
      <w:r>
        <w:t xml:space="preserve">May vs should consider </w:t>
      </w:r>
      <w:r w:rsidR="00195161">
        <w:t xml:space="preserve">utility scale … </w:t>
      </w:r>
    </w:p>
  </w:comment>
  <w:comment w:id="5" w:author="Author" w:initials="A">
    <w:p w14:paraId="5A0D4329" w14:textId="45D4EE46" w:rsidR="0033663C" w:rsidRDefault="0033663C">
      <w:pPr>
        <w:pStyle w:val="CommentText"/>
      </w:pPr>
      <w:r>
        <w:rPr>
          <w:rStyle w:val="CommentReference"/>
        </w:rPr>
        <w:annotationRef/>
      </w:r>
      <w:r w:rsidR="000D0FA9">
        <w:t xml:space="preserve">The primary focus is on safety—the purpose needs to be reframed with GHG reductions as purpose </w:t>
      </w:r>
      <w:r w:rsidR="009758A8">
        <w:t xml:space="preserve">(as guided by safety </w:t>
      </w:r>
      <w:r w:rsidR="00E257C3">
        <w:t>etc.</w:t>
      </w:r>
      <w:r w:rsidR="009758A8">
        <w:t>)</w:t>
      </w:r>
    </w:p>
  </w:comment>
  <w:comment w:id="6" w:author="Author" w:initials="A">
    <w:p w14:paraId="45DF7135" w14:textId="3E6D9B5E" w:rsidR="009758A8" w:rsidRDefault="009758A8">
      <w:pPr>
        <w:pStyle w:val="CommentText"/>
      </w:pPr>
      <w:r>
        <w:rPr>
          <w:rStyle w:val="CommentReference"/>
        </w:rPr>
        <w:annotationRef/>
      </w:r>
      <w:r>
        <w:t>The targets should be measured against GHG emission reductions required for the LDC and the heating sector</w:t>
      </w:r>
      <w:r w:rsidR="007E3A1F">
        <w:t>.  This is where a comprehensive plan would be appropriate that reflects achievement of the GHG reductions every five years</w:t>
      </w:r>
    </w:p>
  </w:comment>
  <w:comment w:id="7" w:author="Author" w:initials="A">
    <w:p w14:paraId="67BDDCA8" w14:textId="2DBCD5D6" w:rsidR="00F662F7" w:rsidRDefault="00F662F7">
      <w:pPr>
        <w:pStyle w:val="CommentText"/>
      </w:pPr>
      <w:r>
        <w:rPr>
          <w:rStyle w:val="CommentReference"/>
        </w:rPr>
        <w:annotationRef/>
      </w:r>
      <w:r>
        <w:t>The pace is to meet GHG reductions and goal should not be a new system</w:t>
      </w:r>
      <w:r w:rsidR="0099281E">
        <w:t xml:space="preserve"> </w:t>
      </w:r>
    </w:p>
  </w:comment>
  <w:comment w:id="9" w:author="Author" w:initials="A">
    <w:p w14:paraId="77B7B611" w14:textId="624AD49E" w:rsidR="00A62736" w:rsidRDefault="00A62736">
      <w:pPr>
        <w:pStyle w:val="CommentText"/>
      </w:pPr>
      <w:r>
        <w:rPr>
          <w:rStyle w:val="CommentReference"/>
        </w:rPr>
        <w:annotationRef/>
      </w:r>
      <w:r w:rsidR="00A50C72">
        <w:t xml:space="preserve">Should GSEP require LDCs to provide system mapping that identifies pipes by material, </w:t>
      </w:r>
      <w:r w:rsidR="00A50C72">
        <w:t xml:space="preserve">age </w:t>
      </w:r>
      <w:r w:rsidR="00337BB0">
        <w:t xml:space="preserve">and leak activity—will serve to inform plan </w:t>
      </w:r>
    </w:p>
  </w:comment>
  <w:comment w:id="8" w:author="Author" w:initials="A">
    <w:p w14:paraId="0CC29890" w14:textId="024DA4CB" w:rsidR="00E25473" w:rsidRDefault="00E25473">
      <w:pPr>
        <w:pStyle w:val="CommentText"/>
      </w:pPr>
      <w:r>
        <w:rPr>
          <w:rStyle w:val="CommentReference"/>
        </w:rPr>
        <w:annotationRef/>
      </w:r>
      <w:r>
        <w:t>The survey should be identifying areas where replace or other alternatives will reduce GHG (</w:t>
      </w:r>
      <w:r w:rsidR="00A62736">
        <w:t>either due to high leak rate or appropriate for electrification)</w:t>
      </w:r>
    </w:p>
  </w:comment>
  <w:comment w:id="10" w:author="Author" w:initials="A">
    <w:p w14:paraId="3D8C1E91" w14:textId="77777777" w:rsidR="00337BB0" w:rsidRDefault="00337BB0">
      <w:pPr>
        <w:pStyle w:val="CommentText"/>
      </w:pPr>
      <w:r>
        <w:rPr>
          <w:rStyle w:val="CommentReference"/>
        </w:rPr>
        <w:annotationRef/>
      </w:r>
      <w:r w:rsidR="00ED3137">
        <w:t xml:space="preserve">The timeline for action should be centered on achieving </w:t>
      </w:r>
      <w:r w:rsidR="00E80D86">
        <w:t>GHG emission reduction requirements</w:t>
      </w:r>
    </w:p>
    <w:p w14:paraId="6BCBAB61" w14:textId="396A4955" w:rsidR="0071417E" w:rsidRDefault="0071417E">
      <w:pPr>
        <w:pStyle w:val="CommentText"/>
      </w:pPr>
    </w:p>
  </w:comment>
  <w:comment w:id="11" w:author="Author" w:initials="A">
    <w:p w14:paraId="779CD2F1" w14:textId="77777777" w:rsidR="00BD0AAA" w:rsidRDefault="00BD0AAA">
      <w:pPr>
        <w:pStyle w:val="CommentText"/>
      </w:pPr>
      <w:r>
        <w:rPr>
          <w:rStyle w:val="CommentReference"/>
        </w:rPr>
        <w:annotationRef/>
      </w:r>
      <w:r>
        <w:t xml:space="preserve">Is this the right measure for a plan- not fully knowledgeable of federal requirements </w:t>
      </w:r>
    </w:p>
    <w:p w14:paraId="2452161C" w14:textId="77777777" w:rsidR="00A4284E" w:rsidRDefault="00A4284E">
      <w:pPr>
        <w:pStyle w:val="CommentText"/>
      </w:pPr>
    </w:p>
    <w:p w14:paraId="4CCC74DF" w14:textId="77777777" w:rsidR="00A4284E" w:rsidRDefault="00A4284E">
      <w:pPr>
        <w:pStyle w:val="CommentText"/>
      </w:pPr>
      <w:r>
        <w:t xml:space="preserve">Also, to what extent are meter sets contributing to GHG emissions? </w:t>
      </w:r>
    </w:p>
    <w:p w14:paraId="2267AE92" w14:textId="77777777" w:rsidR="00FA2D0D" w:rsidRDefault="00FA2D0D">
      <w:pPr>
        <w:pStyle w:val="CommentText"/>
      </w:pPr>
    </w:p>
    <w:p w14:paraId="50B6A2F4" w14:textId="3B145371" w:rsidR="00FA2D0D" w:rsidRDefault="00FA2D0D">
      <w:pPr>
        <w:pStyle w:val="CommentText"/>
      </w:pPr>
      <w:r>
        <w:t xml:space="preserve">The priority should be GHG emissions reductions- not necessarily aging infrastructure </w:t>
      </w:r>
    </w:p>
  </w:comment>
  <w:comment w:id="12" w:author="Author" w:initials="A">
    <w:p w14:paraId="43670C4A" w14:textId="2FFB5726" w:rsidR="00A125CC" w:rsidRDefault="00A125CC">
      <w:pPr>
        <w:pStyle w:val="CommentText"/>
      </w:pPr>
      <w:r>
        <w:rPr>
          <w:rStyle w:val="CommentReference"/>
        </w:rPr>
        <w:annotationRef/>
      </w:r>
      <w:r>
        <w:t xml:space="preserve">Is this still </w:t>
      </w:r>
      <w:r w:rsidR="00706152">
        <w:t>of value?</w:t>
      </w:r>
    </w:p>
  </w:comment>
  <w:comment w:id="13" w:author="Author" w:initials="A">
    <w:p w14:paraId="764668CE" w14:textId="493A2828" w:rsidR="00C8508D" w:rsidRDefault="00C8508D">
      <w:pPr>
        <w:pStyle w:val="CommentText"/>
      </w:pPr>
      <w:r>
        <w:rPr>
          <w:rStyle w:val="CommentReference"/>
        </w:rPr>
        <w:annotationRef/>
      </w:r>
      <w:r>
        <w:t>Should the LDC be required to show alternative analysis that includes at a minimum  repair of pipe over replace when designating projects that include the replacement of infrastructure???  An alternatives review.</w:t>
      </w:r>
      <w:r w:rsidR="007E3A1F">
        <w:t xml:space="preserve">  Also including consultation with EDC and consideration of EE implementation</w:t>
      </w:r>
    </w:p>
  </w:comment>
  <w:comment w:id="14" w:author="Author" w:initials="A">
    <w:p w14:paraId="348E68DD" w14:textId="395B12D2" w:rsidR="00486A59" w:rsidRDefault="00486A59">
      <w:pPr>
        <w:pStyle w:val="CommentText"/>
      </w:pPr>
      <w:r>
        <w:rPr>
          <w:rStyle w:val="CommentReference"/>
        </w:rPr>
        <w:annotationRef/>
      </w:r>
      <w:r w:rsidR="001710C6">
        <w:t xml:space="preserve">Is the </w:t>
      </w:r>
      <w:r w:rsidR="00E257C3">
        <w:t>20-year</w:t>
      </w:r>
      <w:r w:rsidR="00AC2ED7">
        <w:t xml:space="preserve"> timeline </w:t>
      </w:r>
      <w:r w:rsidR="006F31D6">
        <w:t>still relevant</w:t>
      </w:r>
      <w:r w:rsidR="005A1C52">
        <w:t xml:space="preserve"> with a shift in focus?</w:t>
      </w:r>
      <w:r w:rsidR="001710C6">
        <w:t xml:space="preserve"> The shift to emissions reductions by 2050 should no longer require such accelerated replacement of the gas infrastructure.</w:t>
      </w:r>
    </w:p>
  </w:comment>
  <w:comment w:id="15" w:author="Author" w:initials="A">
    <w:p w14:paraId="32EE87F3" w14:textId="68B022ED" w:rsidR="00A914A5" w:rsidRDefault="00A914A5">
      <w:pPr>
        <w:pStyle w:val="CommentText"/>
      </w:pPr>
      <w:r>
        <w:rPr>
          <w:rStyle w:val="CommentReference"/>
        </w:rPr>
        <w:annotationRef/>
      </w:r>
      <w:r w:rsidR="001710C6">
        <w:t>The timing for review makes it difficult to fully analyze the LDC proposed plans.  Should consider revisions to the timeline particularly if accelerated replacement is not the priority</w:t>
      </w:r>
    </w:p>
  </w:comment>
  <w:comment w:id="16" w:author="Author" w:initials="A">
    <w:p w14:paraId="6FB98955" w14:textId="10E93FFE" w:rsidR="3FE79016" w:rsidRDefault="3FE79016">
      <w:pPr>
        <w:pStyle w:val="CommentText"/>
      </w:pPr>
      <w:r>
        <w:t>should be re focused on the goal of emissions reduction</w:t>
      </w:r>
      <w:r>
        <w:rPr>
          <w:rStyle w:val="CommentReference"/>
        </w:rPr>
        <w:annotationRef/>
      </w:r>
    </w:p>
  </w:comment>
  <w:comment w:id="17" w:author="Author" w:initials="A">
    <w:p w14:paraId="46F24103" w14:textId="591C0D02" w:rsidR="3FE79016" w:rsidRDefault="3FE79016">
      <w:pPr>
        <w:pStyle w:val="CommentText"/>
      </w:pPr>
      <w:r>
        <w:t>plans should be designed to reduce emissions not necessarily leak prone infrastructure</w:t>
      </w:r>
      <w:r>
        <w:rPr>
          <w:rStyle w:val="CommentReference"/>
        </w:rPr>
        <w:annotationRef/>
      </w:r>
    </w:p>
  </w:comment>
  <w:comment w:id="18" w:author="Author" w:initials="A">
    <w:p w14:paraId="0ABF6165" w14:textId="18D34ABF" w:rsidR="00EF24FA" w:rsidRDefault="00EF24FA">
      <w:pPr>
        <w:pStyle w:val="CommentText"/>
      </w:pPr>
      <w:r>
        <w:rPr>
          <w:rStyle w:val="CommentReference"/>
        </w:rPr>
        <w:annotationRef/>
      </w:r>
      <w:r w:rsidR="001710C6">
        <w:t xml:space="preserve">The accelerated recovery feature may no longer be relevant.  </w:t>
      </w:r>
      <w:r w:rsidR="007723B6">
        <w:t xml:space="preserve">Consider eliminating this preferred </w:t>
      </w:r>
      <w:r w:rsidR="00ED0B8A">
        <w:t>cost recovery treatment</w:t>
      </w:r>
      <w:r w:rsidR="001710C6">
        <w:t xml:space="preserve"> and m</w:t>
      </w:r>
      <w:r w:rsidR="00494F70">
        <w:t xml:space="preserve">ake </w:t>
      </w:r>
      <w:r w:rsidR="001710C6">
        <w:t xml:space="preserve">costs recovered </w:t>
      </w:r>
      <w:r w:rsidR="00494F70">
        <w:t>like every other capital tracker—they make the investments, show they are prudent, then get to recover the costs versus the accelerated recovery framework that is in there now.</w:t>
      </w:r>
      <w:r w:rsidR="008A3324">
        <w:t xml:space="preserve"> </w:t>
      </w:r>
    </w:p>
    <w:p w14:paraId="3260ACF0" w14:textId="77777777" w:rsidR="00E471B2" w:rsidRDefault="00E471B2">
      <w:pPr>
        <w:pStyle w:val="CommentText"/>
      </w:pPr>
    </w:p>
    <w:p w14:paraId="49DE69A6" w14:textId="796E3156" w:rsidR="00E471B2" w:rsidRDefault="00E471B2">
      <w:pPr>
        <w:pStyle w:val="CommentText"/>
      </w:pPr>
    </w:p>
  </w:comment>
  <w:comment w:id="19" w:author="Author" w:initials="A">
    <w:p w14:paraId="63BD2610" w14:textId="77777777" w:rsidR="006F415A" w:rsidRDefault="007C7DAB">
      <w:pPr>
        <w:pStyle w:val="CommentText"/>
        <w:rPr>
          <w:rStyle w:val="CommentReference"/>
        </w:rPr>
      </w:pPr>
      <w:r>
        <w:rPr>
          <w:rStyle w:val="CommentReference"/>
        </w:rPr>
        <w:annotationRef/>
      </w:r>
      <w:r w:rsidR="006F415A">
        <w:rPr>
          <w:rStyle w:val="CommentReference"/>
        </w:rPr>
        <w:t xml:space="preserve">Creating a clear standard for when the cap can and cannot be waived would add clarity to the companies in developing their GSEPs and would reduce requests to exceed the cap, which have created an administrative burden for the DPU.  </w:t>
      </w:r>
    </w:p>
    <w:p w14:paraId="05D92075" w14:textId="77777777" w:rsidR="006F415A" w:rsidRDefault="006F415A">
      <w:pPr>
        <w:pStyle w:val="CommentText"/>
        <w:rPr>
          <w:rStyle w:val="CommentReference"/>
        </w:rPr>
      </w:pPr>
    </w:p>
    <w:p w14:paraId="5C736CD5" w14:textId="6A6A29F9" w:rsidR="007C7DAB" w:rsidRDefault="006F415A">
      <w:pPr>
        <w:pStyle w:val="CommentText"/>
      </w:pPr>
      <w:r>
        <w:rPr>
          <w:rStyle w:val="CommentReference"/>
        </w:rPr>
        <w:t xml:space="preserve">A stricter cap standard could also be a means to slow down the pace at which ratepayer-funded investments are made in fossil fuel infrastructure.  </w:t>
      </w:r>
    </w:p>
  </w:comment>
  <w:comment w:id="20" w:author="Author" w:initials="A">
    <w:p w14:paraId="7EF8AA1F" w14:textId="7DD878FB" w:rsidR="00985CF0" w:rsidRDefault="00985CF0">
      <w:pPr>
        <w:pStyle w:val="CommentText"/>
      </w:pPr>
      <w:r>
        <w:rPr>
          <w:rStyle w:val="CommentReference"/>
        </w:rPr>
        <w:annotationRef/>
      </w:r>
      <w:r w:rsidR="005F5708">
        <w:t>The problem with setting</w:t>
      </w:r>
      <w:r w:rsidR="00FD54B1">
        <w:t xml:space="preserve"> the cap based on total firm revenues is that those fluctuate significantly from year to year.  </w:t>
      </w:r>
      <w:r w:rsidR="00E64C59">
        <w:t>As a result, the statutory</w:t>
      </w:r>
      <w:r w:rsidR="00D25088">
        <w:t xml:space="preserve"> </w:t>
      </w:r>
      <w:r w:rsidR="000F437C">
        <w:t xml:space="preserve">scope of </w:t>
      </w:r>
      <w:r w:rsidR="00E64C59">
        <w:t xml:space="preserve">the GSEP </w:t>
      </w:r>
      <w:r w:rsidR="000F437C">
        <w:t xml:space="preserve">program fluctuates with </w:t>
      </w:r>
      <w:r w:rsidR="00E64C59">
        <w:t xml:space="preserve">temperature, </w:t>
      </w:r>
      <w:r w:rsidR="006F415A">
        <w:t>which does not make sense in the context of a pipe replacement program</w:t>
      </w:r>
      <w:r w:rsidR="00E64C59">
        <w:t xml:space="preserve">.  </w:t>
      </w:r>
      <w:r w:rsidR="00890088">
        <w:t>One possible remedy is to simply set the cap</w:t>
      </w:r>
      <w:r w:rsidR="00E912F1">
        <w:t>, for example,</w:t>
      </w:r>
      <w:r w:rsidR="00890088">
        <w:t xml:space="preserve"> </w:t>
      </w:r>
      <w:r w:rsidR="00E912F1">
        <w:t xml:space="preserve">on a five-year </w:t>
      </w:r>
      <w:r w:rsidR="00F715E9">
        <w:t>rolling average</w:t>
      </w:r>
      <w:r w:rsidR="006F415A">
        <w:t xml:space="preserve">, which would make it more stable over time.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E4DD69" w15:done="0"/>
  <w15:commentEx w15:paraId="4376EF44" w15:done="0"/>
  <w15:commentEx w15:paraId="2344DA4F" w15:done="0"/>
  <w15:commentEx w15:paraId="4D6382F0" w15:done="0"/>
  <w15:commentEx w15:paraId="61EC0DF1" w15:done="0"/>
  <w15:commentEx w15:paraId="5A0D4329" w15:done="0"/>
  <w15:commentEx w15:paraId="45DF7135" w15:done="0"/>
  <w15:commentEx w15:paraId="67BDDCA8" w15:done="0"/>
  <w15:commentEx w15:paraId="77B7B611" w15:done="0"/>
  <w15:commentEx w15:paraId="0CC29890" w15:done="0"/>
  <w15:commentEx w15:paraId="6BCBAB61" w15:done="0"/>
  <w15:commentEx w15:paraId="50B6A2F4" w15:done="0"/>
  <w15:commentEx w15:paraId="43670C4A" w15:done="0"/>
  <w15:commentEx w15:paraId="764668CE" w15:done="0"/>
  <w15:commentEx w15:paraId="348E68DD" w15:done="0"/>
  <w15:commentEx w15:paraId="32EE87F3" w15:done="0"/>
  <w15:commentEx w15:paraId="6FB98955" w15:done="0"/>
  <w15:commentEx w15:paraId="46F24103" w15:done="0"/>
  <w15:commentEx w15:paraId="49DE69A6" w15:done="0"/>
  <w15:commentEx w15:paraId="5C736CD5" w15:done="0"/>
  <w15:commentEx w15:paraId="7EF8AA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E4DD69" w16cid:durableId="27F38A9A"/>
  <w16cid:commentId w16cid:paraId="4376EF44" w16cid:durableId="27F38B36"/>
  <w16cid:commentId w16cid:paraId="2344DA4F" w16cid:durableId="27F38B74"/>
  <w16cid:commentId w16cid:paraId="4D6382F0" w16cid:durableId="27F38BC2"/>
  <w16cid:commentId w16cid:paraId="61EC0DF1" w16cid:durableId="27F38C06"/>
  <w16cid:commentId w16cid:paraId="5A0D4329" w16cid:durableId="27F4CCBE"/>
  <w16cid:commentId w16cid:paraId="45DF7135" w16cid:durableId="27F4CD12"/>
  <w16cid:commentId w16cid:paraId="67BDDCA8" w16cid:durableId="27F4CD4D"/>
  <w16cid:commentId w16cid:paraId="77B7B611" w16cid:durableId="27F4CDDC"/>
  <w16cid:commentId w16cid:paraId="0CC29890" w16cid:durableId="27F4CD91"/>
  <w16cid:commentId w16cid:paraId="6BCBAB61" w16cid:durableId="27F4CE32"/>
  <w16cid:commentId w16cid:paraId="50B6A2F4" w16cid:durableId="27F4D05A"/>
  <w16cid:commentId w16cid:paraId="43670C4A" w16cid:durableId="27F4D0F8"/>
  <w16cid:commentId w16cid:paraId="764668CE" w16cid:durableId="27F4D108"/>
  <w16cid:commentId w16cid:paraId="348E68DD" w16cid:durableId="27F3CF56"/>
  <w16cid:commentId w16cid:paraId="32EE87F3" w16cid:durableId="27F949A0"/>
  <w16cid:commentId w16cid:paraId="6FB98955" w16cid:durableId="01B5BE55"/>
  <w16cid:commentId w16cid:paraId="46F24103" w16cid:durableId="1EEFEEDC"/>
  <w16cid:commentId w16cid:paraId="49DE69A6" w16cid:durableId="27F3CD7E"/>
  <w16cid:commentId w16cid:paraId="5C736CD5" w16cid:durableId="27F3B833"/>
  <w16cid:commentId w16cid:paraId="7EF8AA1F" w16cid:durableId="27F3B3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3934F" w14:textId="77777777" w:rsidR="00D2075C" w:rsidRDefault="00D2075C" w:rsidP="00592287">
      <w:r>
        <w:separator/>
      </w:r>
    </w:p>
  </w:endnote>
  <w:endnote w:type="continuationSeparator" w:id="0">
    <w:p w14:paraId="650DD7A4" w14:textId="77777777" w:rsidR="00D2075C" w:rsidRDefault="00D2075C" w:rsidP="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84DE5" w14:textId="77777777" w:rsidR="00D2075C" w:rsidRDefault="00D2075C" w:rsidP="00592287">
      <w:r>
        <w:separator/>
      </w:r>
    </w:p>
  </w:footnote>
  <w:footnote w:type="continuationSeparator" w:id="0">
    <w:p w14:paraId="06FCCB10" w14:textId="77777777" w:rsidR="00D2075C" w:rsidRDefault="00D2075C" w:rsidP="00592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1C3ECA"/>
    <w:multiLevelType w:val="hybridMultilevel"/>
    <w:tmpl w:val="21CCDF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393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EF"/>
    <w:rsid w:val="000869DF"/>
    <w:rsid w:val="000949C1"/>
    <w:rsid w:val="000D0FA9"/>
    <w:rsid w:val="000F437C"/>
    <w:rsid w:val="00116239"/>
    <w:rsid w:val="00144F29"/>
    <w:rsid w:val="001710C6"/>
    <w:rsid w:val="00191210"/>
    <w:rsid w:val="00195161"/>
    <w:rsid w:val="001D7A61"/>
    <w:rsid w:val="00270A0A"/>
    <w:rsid w:val="002E24F6"/>
    <w:rsid w:val="003241D2"/>
    <w:rsid w:val="0033663C"/>
    <w:rsid w:val="00337BB0"/>
    <w:rsid w:val="0037390B"/>
    <w:rsid w:val="003758AB"/>
    <w:rsid w:val="003A452A"/>
    <w:rsid w:val="003B244E"/>
    <w:rsid w:val="00486A59"/>
    <w:rsid w:val="00494F70"/>
    <w:rsid w:val="004C7E32"/>
    <w:rsid w:val="004F0616"/>
    <w:rsid w:val="005257CE"/>
    <w:rsid w:val="00532ED2"/>
    <w:rsid w:val="00573A1B"/>
    <w:rsid w:val="00592287"/>
    <w:rsid w:val="005A1C52"/>
    <w:rsid w:val="005A413F"/>
    <w:rsid w:val="005C0C17"/>
    <w:rsid w:val="005C5594"/>
    <w:rsid w:val="005C5BBC"/>
    <w:rsid w:val="005F3033"/>
    <w:rsid w:val="005F5708"/>
    <w:rsid w:val="00627F4A"/>
    <w:rsid w:val="006D29BF"/>
    <w:rsid w:val="006E3F13"/>
    <w:rsid w:val="006F31D6"/>
    <w:rsid w:val="006F415A"/>
    <w:rsid w:val="00706152"/>
    <w:rsid w:val="0071417E"/>
    <w:rsid w:val="0076380D"/>
    <w:rsid w:val="007723B6"/>
    <w:rsid w:val="00793D3E"/>
    <w:rsid w:val="007C7DAB"/>
    <w:rsid w:val="007E3A1F"/>
    <w:rsid w:val="00852F32"/>
    <w:rsid w:val="00890088"/>
    <w:rsid w:val="008A3324"/>
    <w:rsid w:val="008C4A1F"/>
    <w:rsid w:val="00900F1D"/>
    <w:rsid w:val="009758A8"/>
    <w:rsid w:val="00985CF0"/>
    <w:rsid w:val="0099281E"/>
    <w:rsid w:val="009A6531"/>
    <w:rsid w:val="009B578C"/>
    <w:rsid w:val="009D7DB9"/>
    <w:rsid w:val="00A125CC"/>
    <w:rsid w:val="00A35FEF"/>
    <w:rsid w:val="00A4284E"/>
    <w:rsid w:val="00A50C72"/>
    <w:rsid w:val="00A62736"/>
    <w:rsid w:val="00A717BA"/>
    <w:rsid w:val="00A914A5"/>
    <w:rsid w:val="00A92165"/>
    <w:rsid w:val="00AA5042"/>
    <w:rsid w:val="00AC2ED7"/>
    <w:rsid w:val="00B813C6"/>
    <w:rsid w:val="00BD0AAA"/>
    <w:rsid w:val="00BD23CB"/>
    <w:rsid w:val="00BF0C62"/>
    <w:rsid w:val="00C06040"/>
    <w:rsid w:val="00C56DEB"/>
    <w:rsid w:val="00C64FD9"/>
    <w:rsid w:val="00C6574A"/>
    <w:rsid w:val="00C8508D"/>
    <w:rsid w:val="00CC7240"/>
    <w:rsid w:val="00CE10B6"/>
    <w:rsid w:val="00D039FB"/>
    <w:rsid w:val="00D2075C"/>
    <w:rsid w:val="00D25088"/>
    <w:rsid w:val="00D47EFC"/>
    <w:rsid w:val="00D6783F"/>
    <w:rsid w:val="00D80155"/>
    <w:rsid w:val="00D923FE"/>
    <w:rsid w:val="00DA6CF0"/>
    <w:rsid w:val="00DB2A5D"/>
    <w:rsid w:val="00DB4374"/>
    <w:rsid w:val="00DC59D0"/>
    <w:rsid w:val="00DC78AD"/>
    <w:rsid w:val="00DD06EC"/>
    <w:rsid w:val="00DE0B7C"/>
    <w:rsid w:val="00E2099E"/>
    <w:rsid w:val="00E23C9A"/>
    <w:rsid w:val="00E25473"/>
    <w:rsid w:val="00E257C3"/>
    <w:rsid w:val="00E471B2"/>
    <w:rsid w:val="00E64C59"/>
    <w:rsid w:val="00E80D86"/>
    <w:rsid w:val="00E912F1"/>
    <w:rsid w:val="00EB2FCF"/>
    <w:rsid w:val="00ED0B8A"/>
    <w:rsid w:val="00ED3137"/>
    <w:rsid w:val="00EF24FA"/>
    <w:rsid w:val="00F051EC"/>
    <w:rsid w:val="00F634AD"/>
    <w:rsid w:val="00F662F7"/>
    <w:rsid w:val="00F715E9"/>
    <w:rsid w:val="00FA2D0D"/>
    <w:rsid w:val="00FD54B1"/>
    <w:rsid w:val="1E30B2F8"/>
    <w:rsid w:val="302E3F07"/>
    <w:rsid w:val="3FE790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0CE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35FEF"/>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5FEF"/>
    <w:rPr>
      <w:rFonts w:eastAsia="Times New Roman" w:cs="Times New Roman"/>
      <w:b/>
      <w:bCs/>
      <w:sz w:val="36"/>
      <w:szCs w:val="36"/>
    </w:rPr>
  </w:style>
  <w:style w:type="paragraph" w:styleId="NormalWeb">
    <w:name w:val="Normal (Web)"/>
    <w:basedOn w:val="Normal"/>
    <w:uiPriority w:val="99"/>
    <w:semiHidden/>
    <w:unhideWhenUsed/>
    <w:rsid w:val="00A35FEF"/>
    <w:pPr>
      <w:spacing w:before="100" w:beforeAutospacing="1" w:after="100" w:afterAutospacing="1"/>
    </w:pPr>
    <w:rPr>
      <w:rFonts w:eastAsia="Times New Roman" w:cs="Times New Roman"/>
      <w:szCs w:val="24"/>
    </w:rPr>
  </w:style>
  <w:style w:type="character" w:styleId="CommentReference">
    <w:name w:val="annotation reference"/>
    <w:basedOn w:val="DefaultParagraphFont"/>
    <w:uiPriority w:val="99"/>
    <w:semiHidden/>
    <w:unhideWhenUsed/>
    <w:rsid w:val="00C06040"/>
    <w:rPr>
      <w:sz w:val="16"/>
      <w:szCs w:val="16"/>
    </w:rPr>
  </w:style>
  <w:style w:type="paragraph" w:styleId="CommentText">
    <w:name w:val="annotation text"/>
    <w:basedOn w:val="Normal"/>
    <w:link w:val="CommentTextChar"/>
    <w:uiPriority w:val="99"/>
    <w:semiHidden/>
    <w:unhideWhenUsed/>
    <w:rsid w:val="00C06040"/>
    <w:rPr>
      <w:sz w:val="20"/>
      <w:szCs w:val="20"/>
    </w:rPr>
  </w:style>
  <w:style w:type="character" w:customStyle="1" w:styleId="CommentTextChar">
    <w:name w:val="Comment Text Char"/>
    <w:basedOn w:val="DefaultParagraphFont"/>
    <w:link w:val="CommentText"/>
    <w:uiPriority w:val="99"/>
    <w:semiHidden/>
    <w:rsid w:val="00C06040"/>
    <w:rPr>
      <w:sz w:val="20"/>
      <w:szCs w:val="20"/>
    </w:rPr>
  </w:style>
  <w:style w:type="paragraph" w:styleId="CommentSubject">
    <w:name w:val="annotation subject"/>
    <w:basedOn w:val="CommentText"/>
    <w:next w:val="CommentText"/>
    <w:link w:val="CommentSubjectChar"/>
    <w:uiPriority w:val="99"/>
    <w:semiHidden/>
    <w:unhideWhenUsed/>
    <w:rsid w:val="00C06040"/>
    <w:rPr>
      <w:b/>
      <w:bCs/>
    </w:rPr>
  </w:style>
  <w:style w:type="character" w:customStyle="1" w:styleId="CommentSubjectChar">
    <w:name w:val="Comment Subject Char"/>
    <w:basedOn w:val="CommentTextChar"/>
    <w:link w:val="CommentSubject"/>
    <w:uiPriority w:val="99"/>
    <w:semiHidden/>
    <w:rsid w:val="00C06040"/>
    <w:rPr>
      <w:b/>
      <w:bCs/>
      <w:sz w:val="20"/>
      <w:szCs w:val="20"/>
    </w:rPr>
  </w:style>
  <w:style w:type="paragraph" w:styleId="ListParagraph">
    <w:name w:val="List Paragraph"/>
    <w:basedOn w:val="Normal"/>
    <w:uiPriority w:val="34"/>
    <w:qFormat/>
    <w:rsid w:val="002E24F6"/>
    <w:pPr>
      <w:ind w:left="720"/>
      <w:contextualSpacing/>
    </w:pPr>
  </w:style>
  <w:style w:type="paragraph" w:styleId="Header">
    <w:name w:val="header"/>
    <w:basedOn w:val="Normal"/>
    <w:link w:val="HeaderChar"/>
    <w:uiPriority w:val="99"/>
    <w:unhideWhenUsed/>
    <w:rsid w:val="00592287"/>
    <w:pPr>
      <w:tabs>
        <w:tab w:val="center" w:pos="4680"/>
        <w:tab w:val="right" w:pos="9360"/>
      </w:tabs>
    </w:pPr>
  </w:style>
  <w:style w:type="character" w:customStyle="1" w:styleId="HeaderChar">
    <w:name w:val="Header Char"/>
    <w:basedOn w:val="DefaultParagraphFont"/>
    <w:link w:val="Header"/>
    <w:uiPriority w:val="99"/>
    <w:rsid w:val="00592287"/>
  </w:style>
  <w:style w:type="paragraph" w:styleId="Footer">
    <w:name w:val="footer"/>
    <w:basedOn w:val="Normal"/>
    <w:link w:val="FooterChar"/>
    <w:uiPriority w:val="99"/>
    <w:unhideWhenUsed/>
    <w:rsid w:val="00592287"/>
    <w:pPr>
      <w:tabs>
        <w:tab w:val="center" w:pos="4680"/>
        <w:tab w:val="right" w:pos="9360"/>
      </w:tabs>
    </w:pPr>
  </w:style>
  <w:style w:type="character" w:customStyle="1" w:styleId="FooterChar">
    <w:name w:val="Footer Char"/>
    <w:basedOn w:val="DefaultParagraphFont"/>
    <w:link w:val="Footer"/>
    <w:uiPriority w:val="99"/>
    <w:rsid w:val="00592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54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EF438-A73E-49D6-B181-40B77F522C24}">
  <ds:schemaRefs>
    <ds:schemaRef ds:uri="http://www.w3.org/XML/1998/namespace"/>
    <ds:schemaRef ds:uri="2e793e6c-f80b-4f46-85b7-81c39eb90350"/>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elements/1.1/"/>
    <ds:schemaRef ds:uri="http://purl.org/dc/dcmitype/"/>
    <ds:schemaRef ds:uri="http://schemas.openxmlformats.org/package/2006/metadata/core-properties"/>
    <ds:schemaRef ds:uri="7b83dbe2-6fd2-449a-a932-0d75829bf641"/>
  </ds:schemaRefs>
</ds:datastoreItem>
</file>

<file path=customXml/itemProps2.xml><?xml version="1.0" encoding="utf-8"?>
<ds:datastoreItem xmlns:ds="http://schemas.openxmlformats.org/officeDocument/2006/customXml" ds:itemID="{3EDA738A-9439-4D7A-B850-7AC2E64C78BD}">
  <ds:schemaRefs>
    <ds:schemaRef ds:uri="http://schemas.microsoft.com/sharepoint/v3/contenttype/forms"/>
  </ds:schemaRefs>
</ds:datastoreItem>
</file>

<file path=customXml/itemProps3.xml><?xml version="1.0" encoding="utf-8"?>
<ds:datastoreItem xmlns:ds="http://schemas.openxmlformats.org/officeDocument/2006/customXml" ds:itemID="{9B6A6A1C-00CA-4B3A-8470-90E68D81C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9278C4-0754-4A19-AE4D-EB87345EA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1646</Words>
  <Characters>8893</Characters>
  <Application>Microsoft Office Word</Application>
  <DocSecurity>2</DocSecurity>
  <Lines>121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2023-05-24T15:27:00Z</dcterms:created>
  <dcterms:modified xsi:type="dcterms:W3CDTF">2023-05-31T20:15:00Z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y fmtid="{D5CDD505-2E9C-101B-9397-08002B2CF9AE}" pid="3" name="MediaServiceImageTags">
    <vt:lpwstr/>
  </property>
</Properties>
</file>