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A57E" w14:textId="77777777" w:rsidR="00816AE8" w:rsidRPr="00A72916" w:rsidRDefault="00816AE8" w:rsidP="00816AE8">
      <w:pPr>
        <w:pStyle w:val="PCGCoverTitle"/>
        <w:spacing w:after="120" w:line="880" w:lineRule="exact"/>
        <w:rPr>
          <w:color w:val="auto"/>
          <w:sz w:val="96"/>
          <w:szCs w:val="96"/>
        </w:rPr>
      </w:pPr>
      <w:bookmarkStart w:id="0" w:name="_Toc8919154"/>
      <w:r w:rsidRPr="00A72916">
        <w:rPr>
          <w:color w:val="auto"/>
          <w:sz w:val="96"/>
          <w:szCs w:val="96"/>
        </w:rPr>
        <w:t xml:space="preserve">Office of Local and Regional Health </w:t>
      </w:r>
    </w:p>
    <w:p w14:paraId="71E0B4ED" w14:textId="77777777" w:rsidR="00816AE8" w:rsidRPr="00A72916" w:rsidRDefault="00816AE8" w:rsidP="00816AE8">
      <w:pPr>
        <w:pStyle w:val="PCGCoverTitle"/>
        <w:spacing w:after="120" w:line="880" w:lineRule="exact"/>
        <w:rPr>
          <w:color w:val="auto"/>
          <w:sz w:val="96"/>
          <w:szCs w:val="96"/>
        </w:rPr>
      </w:pPr>
      <w:r w:rsidRPr="00A72916">
        <w:rPr>
          <w:rFonts w:ascii="ITCFranklinGothic LT Pro CnBk" w:hAnsi="ITCFranklinGothic LT Pro CnBk"/>
          <w:color w:val="auto"/>
        </w:rPr>
        <w:t>Five-Year Strategic Plan</w:t>
      </w:r>
    </w:p>
    <w:p w14:paraId="5489E65A" w14:textId="77777777" w:rsidR="00816AE8" w:rsidRPr="00A72916" w:rsidRDefault="00816AE8" w:rsidP="00816AE8">
      <w:pPr>
        <w:pStyle w:val="PCGCoverSubtitle"/>
        <w:spacing w:before="480"/>
        <w:rPr>
          <w:rFonts w:ascii="Franklin Gothic Heavy" w:hAnsi="Franklin Gothic Heavy"/>
          <w:color w:val="auto"/>
          <w:sz w:val="48"/>
          <w:szCs w:val="40"/>
        </w:rPr>
      </w:pPr>
      <w:r w:rsidRPr="00A72916">
        <w:rPr>
          <w:rFonts w:ascii="Franklin Gothic Heavy" w:hAnsi="Franklin Gothic Heavy"/>
          <w:color w:val="auto"/>
          <w:sz w:val="48"/>
          <w:szCs w:val="40"/>
        </w:rPr>
        <w:t>2023 - 2028</w:t>
      </w:r>
    </w:p>
    <w:p w14:paraId="52F8D5E8" w14:textId="1BA50B29" w:rsidR="008457EB" w:rsidRPr="00A72916" w:rsidRDefault="008457EB" w:rsidP="00D047AE"/>
    <w:sdt>
      <w:sdtPr>
        <w:id w:val="2045789608"/>
        <w:docPartObj>
          <w:docPartGallery w:val="Cover Pages"/>
          <w:docPartUnique/>
        </w:docPartObj>
      </w:sdtPr>
      <w:sdtEndPr/>
      <w:sdtContent>
        <w:p w14:paraId="0EB93F8B" w14:textId="3D5CD7F4" w:rsidR="00816AE8" w:rsidRPr="00A72916" w:rsidRDefault="00816AE8" w:rsidP="00D047AE"/>
        <w:p w14:paraId="2DD58914" w14:textId="77777777" w:rsidR="00816AE8" w:rsidRPr="00A72916" w:rsidRDefault="00816AE8">
          <w:pPr>
            <w:spacing w:after="160" w:line="259" w:lineRule="auto"/>
          </w:pPr>
          <w:r w:rsidRPr="00A72916">
            <w:br w:type="page"/>
          </w:r>
        </w:p>
        <w:sdt>
          <w:sdtPr>
            <w:rPr>
              <w:rFonts w:ascii="Arial Bold" w:eastAsia="Times New Roman" w:hAnsi="Arial Bold"/>
              <w:caps/>
              <w:noProof/>
              <w:color w:val="auto"/>
              <w:spacing w:val="0"/>
              <w:sz w:val="20"/>
              <w:szCs w:val="22"/>
            </w:rPr>
            <w:id w:val="536776619"/>
            <w:docPartObj>
              <w:docPartGallery w:val="Table of Contents"/>
              <w:docPartUnique/>
            </w:docPartObj>
          </w:sdtPr>
          <w:sdtEndPr>
            <w:rPr>
              <w:rFonts w:eastAsia="SimSun"/>
              <w:b w:val="0"/>
              <w:spacing w:val="10"/>
              <w:sz w:val="24"/>
              <w:szCs w:val="24"/>
            </w:rPr>
          </w:sdtEndPr>
          <w:sdtContent>
            <w:p w14:paraId="6D7E6F96" w14:textId="1A39B711" w:rsidR="00FC6B13" w:rsidRPr="00A72916" w:rsidRDefault="00E3651E" w:rsidP="00A14490">
              <w:pPr>
                <w:pStyle w:val="TOCHeading"/>
                <w:rPr>
                  <w:color w:val="auto"/>
                </w:rPr>
              </w:pPr>
              <w:r w:rsidRPr="00A72916">
                <w:rPr>
                  <w:color w:val="auto"/>
                </w:rPr>
                <w:t>Contents</w:t>
              </w:r>
            </w:p>
            <w:p w14:paraId="5E136310" w14:textId="62728209" w:rsidR="001A1389" w:rsidRPr="00A72916" w:rsidRDefault="00170F5F">
              <w:pPr>
                <w:pStyle w:val="TOC1"/>
                <w:rPr>
                  <w:rFonts w:asciiTheme="minorHAnsi" w:eastAsia="SimSun" w:hAnsiTheme="minorHAnsi"/>
                  <w:caps w:val="0"/>
                  <w:color w:val="auto"/>
                  <w:spacing w:val="10"/>
                  <w:sz w:val="28"/>
                </w:rPr>
              </w:pPr>
              <w:r w:rsidRPr="00A72916">
                <w:rPr>
                  <w:rFonts w:asciiTheme="minorHAnsi" w:eastAsia="SimSun" w:hAnsiTheme="minorHAnsi"/>
                  <w:caps w:val="0"/>
                  <w:noProof w:val="0"/>
                  <w:color w:val="auto"/>
                  <w:spacing w:val="10"/>
                  <w:szCs w:val="24"/>
                </w:rPr>
                <w:fldChar w:fldCharType="begin"/>
              </w:r>
              <w:r w:rsidRPr="00A72916">
                <w:rPr>
                  <w:rFonts w:asciiTheme="minorHAnsi" w:eastAsia="SimSun" w:hAnsiTheme="minorHAnsi"/>
                  <w:caps w:val="0"/>
                  <w:noProof w:val="0"/>
                  <w:color w:val="auto"/>
                  <w:spacing w:val="10"/>
                  <w:szCs w:val="24"/>
                </w:rPr>
                <w:instrText xml:space="preserve"> TOC \o "1-1" \h \z \u </w:instrText>
              </w:r>
              <w:r w:rsidRPr="00A72916">
                <w:rPr>
                  <w:rFonts w:asciiTheme="minorHAnsi" w:eastAsia="SimSun" w:hAnsiTheme="minorHAnsi"/>
                  <w:caps w:val="0"/>
                  <w:noProof w:val="0"/>
                  <w:color w:val="auto"/>
                  <w:spacing w:val="10"/>
                  <w:szCs w:val="24"/>
                </w:rPr>
                <w:fldChar w:fldCharType="separate"/>
              </w:r>
              <w:hyperlink w:anchor="_Toc138247416" w:history="1">
                <w:r w:rsidR="001A1389" w:rsidRPr="00A72916">
                  <w:rPr>
                    <w:rFonts w:asciiTheme="minorHAnsi" w:eastAsia="SimSun" w:hAnsiTheme="minorHAnsi"/>
                    <w:caps w:val="0"/>
                    <w:color w:val="auto"/>
                    <w:spacing w:val="10"/>
                    <w:sz w:val="28"/>
                  </w:rPr>
                  <w:t>Letter from the Director</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_Toc138247416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3</w:t>
                </w:r>
                <w:r w:rsidR="001A1389" w:rsidRPr="00A72916">
                  <w:rPr>
                    <w:rFonts w:asciiTheme="minorHAnsi" w:eastAsia="SimSun" w:hAnsiTheme="minorHAnsi"/>
                    <w:caps w:val="0"/>
                    <w:webHidden/>
                    <w:color w:val="auto"/>
                    <w:spacing w:val="10"/>
                    <w:sz w:val="28"/>
                  </w:rPr>
                  <w:fldChar w:fldCharType="end"/>
                </w:r>
              </w:hyperlink>
            </w:p>
            <w:p w14:paraId="28CC4B09" w14:textId="35D90D76" w:rsidR="001A1389" w:rsidRPr="00A72916" w:rsidRDefault="00447796">
              <w:pPr>
                <w:pStyle w:val="TOC1"/>
                <w:rPr>
                  <w:rFonts w:asciiTheme="minorHAnsi" w:eastAsia="SimSun" w:hAnsiTheme="minorHAnsi"/>
                  <w:caps w:val="0"/>
                  <w:color w:val="auto"/>
                  <w:spacing w:val="10"/>
                  <w:sz w:val="28"/>
                </w:rPr>
              </w:pPr>
              <w:hyperlink w:anchor="_Toc138247417" w:history="1">
                <w:r w:rsidR="001A1389" w:rsidRPr="00A72916">
                  <w:rPr>
                    <w:rFonts w:asciiTheme="minorHAnsi" w:eastAsia="SimSun" w:hAnsiTheme="minorHAnsi"/>
                    <w:caps w:val="0"/>
                    <w:color w:val="auto"/>
                    <w:spacing w:val="10"/>
                    <w:sz w:val="28"/>
                  </w:rPr>
                  <w:t>Executive Summary</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_Toc138247417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4</w:t>
                </w:r>
                <w:r w:rsidR="001A1389" w:rsidRPr="00A72916">
                  <w:rPr>
                    <w:rFonts w:asciiTheme="minorHAnsi" w:eastAsia="SimSun" w:hAnsiTheme="minorHAnsi"/>
                    <w:caps w:val="0"/>
                    <w:webHidden/>
                    <w:color w:val="auto"/>
                    <w:spacing w:val="10"/>
                    <w:sz w:val="28"/>
                  </w:rPr>
                  <w:fldChar w:fldCharType="end"/>
                </w:r>
              </w:hyperlink>
            </w:p>
            <w:p w14:paraId="4067532A" w14:textId="7DA99F2C" w:rsidR="001A1389" w:rsidRPr="00A72916" w:rsidRDefault="00447796">
              <w:pPr>
                <w:pStyle w:val="TOC1"/>
                <w:rPr>
                  <w:rFonts w:asciiTheme="minorHAnsi" w:eastAsia="SimSun" w:hAnsiTheme="minorHAnsi"/>
                  <w:caps w:val="0"/>
                  <w:color w:val="auto"/>
                  <w:spacing w:val="10"/>
                  <w:sz w:val="28"/>
                </w:rPr>
              </w:pPr>
              <w:hyperlink w:anchor="_Toc138247418" w:history="1">
                <w:r w:rsidR="001A1389" w:rsidRPr="00A72916">
                  <w:rPr>
                    <w:rFonts w:asciiTheme="minorHAnsi" w:eastAsia="SimSun" w:hAnsiTheme="minorHAnsi"/>
                    <w:caps w:val="0"/>
                    <w:color w:val="auto"/>
                    <w:spacing w:val="10"/>
                    <w:sz w:val="28"/>
                  </w:rPr>
                  <w:t>Setting the Stage</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_Toc138247418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5</w:t>
                </w:r>
                <w:r w:rsidR="001A1389" w:rsidRPr="00A72916">
                  <w:rPr>
                    <w:rFonts w:asciiTheme="minorHAnsi" w:eastAsia="SimSun" w:hAnsiTheme="minorHAnsi"/>
                    <w:caps w:val="0"/>
                    <w:webHidden/>
                    <w:color w:val="auto"/>
                    <w:spacing w:val="10"/>
                    <w:sz w:val="28"/>
                  </w:rPr>
                  <w:fldChar w:fldCharType="end"/>
                </w:r>
              </w:hyperlink>
            </w:p>
            <w:p w14:paraId="56EE4341" w14:textId="7757D8FA" w:rsidR="001A1389" w:rsidRPr="00A72916" w:rsidRDefault="00447796">
              <w:pPr>
                <w:pStyle w:val="TOC1"/>
                <w:rPr>
                  <w:rFonts w:asciiTheme="minorHAnsi" w:eastAsia="SimSun" w:hAnsiTheme="minorHAnsi"/>
                  <w:caps w:val="0"/>
                  <w:color w:val="auto"/>
                  <w:spacing w:val="10"/>
                  <w:sz w:val="28"/>
                </w:rPr>
              </w:pPr>
              <w:hyperlink w:anchor="_Toc138247419" w:history="1">
                <w:r w:rsidR="001A1389" w:rsidRPr="00A72916">
                  <w:rPr>
                    <w:rFonts w:asciiTheme="minorHAnsi" w:eastAsia="SimSun" w:hAnsiTheme="minorHAnsi"/>
                    <w:caps w:val="0"/>
                    <w:color w:val="auto"/>
                    <w:spacing w:val="10"/>
                    <w:sz w:val="28"/>
                  </w:rPr>
                  <w:t>Process Approach</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_Toc138247419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9</w:t>
                </w:r>
                <w:r w:rsidR="001A1389" w:rsidRPr="00A72916">
                  <w:rPr>
                    <w:rFonts w:asciiTheme="minorHAnsi" w:eastAsia="SimSun" w:hAnsiTheme="minorHAnsi"/>
                    <w:caps w:val="0"/>
                    <w:webHidden/>
                    <w:color w:val="auto"/>
                    <w:spacing w:val="10"/>
                    <w:sz w:val="28"/>
                  </w:rPr>
                  <w:fldChar w:fldCharType="end"/>
                </w:r>
              </w:hyperlink>
            </w:p>
            <w:p w14:paraId="0D96FC05" w14:textId="18F58146" w:rsidR="001A1389" w:rsidRPr="00A72916" w:rsidRDefault="00447796">
              <w:pPr>
                <w:pStyle w:val="TOC1"/>
                <w:rPr>
                  <w:rFonts w:asciiTheme="minorHAnsi" w:eastAsia="SimSun" w:hAnsiTheme="minorHAnsi"/>
                  <w:caps w:val="0"/>
                  <w:color w:val="auto"/>
                  <w:spacing w:val="10"/>
                  <w:sz w:val="28"/>
                </w:rPr>
              </w:pPr>
              <w:hyperlink w:anchor="_Toc138247420" w:history="1">
                <w:r w:rsidR="001A1389" w:rsidRPr="00A72916">
                  <w:rPr>
                    <w:rFonts w:asciiTheme="minorHAnsi" w:eastAsia="SimSun" w:hAnsiTheme="minorHAnsi"/>
                    <w:caps w:val="0"/>
                    <w:color w:val="auto"/>
                    <w:spacing w:val="10"/>
                    <w:sz w:val="28"/>
                  </w:rPr>
                  <w:t>Strategic Plan</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_Toc138247420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13</w:t>
                </w:r>
                <w:r w:rsidR="001A1389" w:rsidRPr="00A72916">
                  <w:rPr>
                    <w:rFonts w:asciiTheme="minorHAnsi" w:eastAsia="SimSun" w:hAnsiTheme="minorHAnsi"/>
                    <w:caps w:val="0"/>
                    <w:webHidden/>
                    <w:color w:val="auto"/>
                    <w:spacing w:val="10"/>
                    <w:sz w:val="28"/>
                  </w:rPr>
                  <w:fldChar w:fldCharType="end"/>
                </w:r>
              </w:hyperlink>
            </w:p>
            <w:p w14:paraId="744EF267" w14:textId="0FE75A4C" w:rsidR="001A1389" w:rsidRPr="00A72916" w:rsidRDefault="00447796">
              <w:pPr>
                <w:pStyle w:val="TOC1"/>
                <w:rPr>
                  <w:rFonts w:asciiTheme="minorHAnsi" w:eastAsia="SimSun" w:hAnsiTheme="minorHAnsi"/>
                  <w:caps w:val="0"/>
                  <w:color w:val="auto"/>
                  <w:spacing w:val="10"/>
                  <w:sz w:val="28"/>
                </w:rPr>
              </w:pPr>
              <w:hyperlink w:anchor="_Toc138247421" w:history="1">
                <w:r w:rsidR="001A1389" w:rsidRPr="00A72916">
                  <w:rPr>
                    <w:rFonts w:asciiTheme="minorHAnsi" w:eastAsia="SimSun" w:hAnsiTheme="minorHAnsi"/>
                    <w:caps w:val="0"/>
                    <w:color w:val="auto"/>
                    <w:spacing w:val="10"/>
                    <w:sz w:val="28"/>
                  </w:rPr>
                  <w:t>Conclusion &amp; Next Steps</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_Toc138247421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22</w:t>
                </w:r>
                <w:r w:rsidR="001A1389" w:rsidRPr="00A72916">
                  <w:rPr>
                    <w:rFonts w:asciiTheme="minorHAnsi" w:eastAsia="SimSun" w:hAnsiTheme="minorHAnsi"/>
                    <w:caps w:val="0"/>
                    <w:webHidden/>
                    <w:color w:val="auto"/>
                    <w:spacing w:val="10"/>
                    <w:sz w:val="28"/>
                  </w:rPr>
                  <w:fldChar w:fldCharType="end"/>
                </w:r>
              </w:hyperlink>
            </w:p>
            <w:p w14:paraId="13B6482A" w14:textId="0C9B08D5" w:rsidR="001A1389" w:rsidRPr="00A72916" w:rsidRDefault="00447796">
              <w:pPr>
                <w:pStyle w:val="TOC1"/>
                <w:rPr>
                  <w:rFonts w:asciiTheme="minorHAnsi" w:eastAsia="SimSun" w:hAnsiTheme="minorHAnsi"/>
                  <w:caps w:val="0"/>
                  <w:color w:val="auto"/>
                  <w:spacing w:val="10"/>
                  <w:sz w:val="28"/>
                </w:rPr>
              </w:pPr>
              <w:hyperlink w:anchor="_Toc138247422" w:history="1">
                <w:r w:rsidR="001A1389" w:rsidRPr="00A72916">
                  <w:rPr>
                    <w:rFonts w:asciiTheme="minorHAnsi" w:eastAsia="SimSun" w:hAnsiTheme="minorHAnsi"/>
                    <w:caps w:val="0"/>
                    <w:color w:val="auto"/>
                    <w:spacing w:val="10"/>
                    <w:sz w:val="28"/>
                  </w:rPr>
                  <w:t>Appendix One. Strategic Plan Connection Points Descriptions</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_Toc138247422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23</w:t>
                </w:r>
                <w:r w:rsidR="001A1389" w:rsidRPr="00A72916">
                  <w:rPr>
                    <w:rFonts w:asciiTheme="minorHAnsi" w:eastAsia="SimSun" w:hAnsiTheme="minorHAnsi"/>
                    <w:caps w:val="0"/>
                    <w:webHidden/>
                    <w:color w:val="auto"/>
                    <w:spacing w:val="10"/>
                    <w:sz w:val="28"/>
                  </w:rPr>
                  <w:fldChar w:fldCharType="end"/>
                </w:r>
              </w:hyperlink>
            </w:p>
            <w:p w14:paraId="52FB38B7" w14:textId="4669C94A" w:rsidR="001A1389" w:rsidRPr="00A72916" w:rsidRDefault="00447796">
              <w:pPr>
                <w:pStyle w:val="TOC1"/>
                <w:rPr>
                  <w:rFonts w:asciiTheme="minorHAnsi" w:eastAsia="SimSun" w:hAnsiTheme="minorHAnsi"/>
                  <w:caps w:val="0"/>
                  <w:color w:val="auto"/>
                  <w:spacing w:val="10"/>
                  <w:sz w:val="28"/>
                </w:rPr>
              </w:pPr>
              <w:hyperlink w:anchor="_Toc138247423" w:history="1">
                <w:r w:rsidR="001A1389" w:rsidRPr="00A72916">
                  <w:rPr>
                    <w:rFonts w:asciiTheme="minorHAnsi" w:eastAsia="SimSun" w:hAnsiTheme="minorHAnsi"/>
                    <w:caps w:val="0"/>
                    <w:color w:val="auto"/>
                    <w:spacing w:val="10"/>
                    <w:sz w:val="28"/>
                  </w:rPr>
                  <w:t>Appendix Two. Office Equity Statement</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_Toc138247423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24</w:t>
                </w:r>
                <w:r w:rsidR="001A1389" w:rsidRPr="00A72916">
                  <w:rPr>
                    <w:rFonts w:asciiTheme="minorHAnsi" w:eastAsia="SimSun" w:hAnsiTheme="minorHAnsi"/>
                    <w:caps w:val="0"/>
                    <w:webHidden/>
                    <w:color w:val="auto"/>
                    <w:spacing w:val="10"/>
                    <w:sz w:val="28"/>
                  </w:rPr>
                  <w:fldChar w:fldCharType="end"/>
                </w:r>
              </w:hyperlink>
            </w:p>
            <w:p w14:paraId="0ABBACEF" w14:textId="06BC9438" w:rsidR="001A1389" w:rsidRPr="00A72916" w:rsidRDefault="00447796">
              <w:pPr>
                <w:pStyle w:val="TOC1"/>
                <w:rPr>
                  <w:rFonts w:asciiTheme="minorHAnsi" w:eastAsia="SimSun" w:hAnsiTheme="minorHAnsi"/>
                  <w:caps w:val="0"/>
                  <w:color w:val="auto"/>
                  <w:spacing w:val="10"/>
                  <w:sz w:val="28"/>
                </w:rPr>
              </w:pPr>
              <w:hyperlink w:anchor="_Toc138247424" w:history="1">
                <w:r w:rsidR="001A1389" w:rsidRPr="00A72916">
                  <w:rPr>
                    <w:rFonts w:asciiTheme="minorHAnsi" w:eastAsia="SimSun" w:hAnsiTheme="minorHAnsi"/>
                    <w:caps w:val="0"/>
                    <w:color w:val="auto"/>
                    <w:spacing w:val="10"/>
                    <w:sz w:val="28"/>
                  </w:rPr>
                  <w:t>Appendix Three. Partner Engagement</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_Toc138247424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25</w:t>
                </w:r>
                <w:r w:rsidR="001A1389" w:rsidRPr="00A72916">
                  <w:rPr>
                    <w:rFonts w:asciiTheme="minorHAnsi" w:eastAsia="SimSun" w:hAnsiTheme="minorHAnsi"/>
                    <w:caps w:val="0"/>
                    <w:webHidden/>
                    <w:color w:val="auto"/>
                    <w:spacing w:val="10"/>
                    <w:sz w:val="28"/>
                  </w:rPr>
                  <w:fldChar w:fldCharType="end"/>
                </w:r>
              </w:hyperlink>
            </w:p>
            <w:p w14:paraId="5CE6083E" w14:textId="3E85D845" w:rsidR="001A1389" w:rsidRPr="00A72916" w:rsidRDefault="00447796">
              <w:pPr>
                <w:pStyle w:val="TOC1"/>
                <w:rPr>
                  <w:rFonts w:asciiTheme="minorHAnsi" w:eastAsia="SimSun" w:hAnsiTheme="minorHAnsi"/>
                  <w:caps w:val="0"/>
                  <w:color w:val="auto"/>
                  <w:spacing w:val="10"/>
                  <w:sz w:val="28"/>
                </w:rPr>
              </w:pPr>
              <w:hyperlink w:anchor="_Toc138247425" w:history="1">
                <w:r w:rsidR="001A1389" w:rsidRPr="00A72916">
                  <w:rPr>
                    <w:rFonts w:asciiTheme="minorHAnsi" w:eastAsia="SimSun" w:hAnsiTheme="minorHAnsi"/>
                    <w:caps w:val="0"/>
                    <w:color w:val="auto"/>
                    <w:spacing w:val="10"/>
                    <w:sz w:val="28"/>
                  </w:rPr>
                  <w:t xml:space="preserve">Appendix Four. Unit Vision Statements </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_Toc138247425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26</w:t>
                </w:r>
                <w:r w:rsidR="001A1389" w:rsidRPr="00A72916">
                  <w:rPr>
                    <w:rFonts w:asciiTheme="minorHAnsi" w:eastAsia="SimSun" w:hAnsiTheme="minorHAnsi"/>
                    <w:caps w:val="0"/>
                    <w:webHidden/>
                    <w:color w:val="auto"/>
                    <w:spacing w:val="10"/>
                    <w:sz w:val="28"/>
                  </w:rPr>
                  <w:fldChar w:fldCharType="end"/>
                </w:r>
              </w:hyperlink>
            </w:p>
            <w:p w14:paraId="7FD70DEF" w14:textId="2A9E49D5" w:rsidR="001A1389" w:rsidRPr="00A72916" w:rsidRDefault="00447796">
              <w:pPr>
                <w:pStyle w:val="TOC1"/>
                <w:rPr>
                  <w:rFonts w:asciiTheme="minorHAnsi" w:eastAsia="SimSun" w:hAnsiTheme="minorHAnsi"/>
                  <w:caps w:val="0"/>
                  <w:color w:val="auto"/>
                  <w:spacing w:val="10"/>
                  <w:sz w:val="28"/>
                </w:rPr>
              </w:pPr>
              <w:hyperlink w:anchor="_Toc138247426" w:history="1">
                <w:r w:rsidR="001A1389" w:rsidRPr="00A72916">
                  <w:rPr>
                    <w:rFonts w:asciiTheme="minorHAnsi" w:eastAsia="SimSun" w:hAnsiTheme="minorHAnsi"/>
                    <w:caps w:val="0"/>
                    <w:color w:val="auto"/>
                    <w:spacing w:val="10"/>
                    <w:sz w:val="28"/>
                  </w:rPr>
                  <w:t>Appendix Five. Strategic Plan Connection Points Matrix</w:t>
                </w:r>
                <w:r w:rsidR="001A1389" w:rsidRPr="00A72916">
                  <w:rPr>
                    <w:rFonts w:asciiTheme="minorHAnsi" w:eastAsia="SimSun" w:hAnsiTheme="minorHAnsi"/>
                    <w:caps w:val="0"/>
                    <w:webHidden/>
                    <w:color w:val="auto"/>
                    <w:spacing w:val="10"/>
                    <w:sz w:val="28"/>
                  </w:rPr>
                  <w:tab/>
                </w:r>
                <w:r w:rsidR="001A1389" w:rsidRPr="00A72916">
                  <w:rPr>
                    <w:rFonts w:asciiTheme="minorHAnsi" w:eastAsia="SimSun" w:hAnsiTheme="minorHAnsi"/>
                    <w:caps w:val="0"/>
                    <w:webHidden/>
                    <w:color w:val="auto"/>
                    <w:spacing w:val="10"/>
                    <w:sz w:val="28"/>
                  </w:rPr>
                  <w:fldChar w:fldCharType="begin"/>
                </w:r>
                <w:r w:rsidR="001A1389" w:rsidRPr="00A72916">
                  <w:rPr>
                    <w:rFonts w:asciiTheme="minorHAnsi" w:eastAsia="SimSun" w:hAnsiTheme="minorHAnsi"/>
                    <w:caps w:val="0"/>
                    <w:webHidden/>
                    <w:color w:val="auto"/>
                    <w:spacing w:val="10"/>
                    <w:sz w:val="28"/>
                  </w:rPr>
                  <w:instrText xml:space="preserve"> PAGEREF _Toc138247426 \h </w:instrText>
                </w:r>
                <w:r w:rsidR="001A1389" w:rsidRPr="00A72916">
                  <w:rPr>
                    <w:rFonts w:asciiTheme="minorHAnsi" w:eastAsia="SimSun" w:hAnsiTheme="minorHAnsi"/>
                    <w:caps w:val="0"/>
                    <w:webHidden/>
                    <w:color w:val="auto"/>
                    <w:spacing w:val="10"/>
                    <w:sz w:val="28"/>
                  </w:rPr>
                </w:r>
                <w:r w:rsidR="001A1389" w:rsidRPr="00A72916">
                  <w:rPr>
                    <w:rFonts w:asciiTheme="minorHAnsi" w:eastAsia="SimSun" w:hAnsiTheme="minorHAnsi"/>
                    <w:caps w:val="0"/>
                    <w:webHidden/>
                    <w:color w:val="auto"/>
                    <w:spacing w:val="10"/>
                    <w:sz w:val="28"/>
                  </w:rPr>
                  <w:fldChar w:fldCharType="separate"/>
                </w:r>
                <w:r w:rsidR="00A72916">
                  <w:rPr>
                    <w:rFonts w:asciiTheme="minorHAnsi" w:eastAsia="SimSun" w:hAnsiTheme="minorHAnsi"/>
                    <w:caps w:val="0"/>
                    <w:webHidden/>
                    <w:color w:val="auto"/>
                    <w:spacing w:val="10"/>
                    <w:sz w:val="28"/>
                  </w:rPr>
                  <w:t>27</w:t>
                </w:r>
                <w:r w:rsidR="001A1389" w:rsidRPr="00A72916">
                  <w:rPr>
                    <w:rFonts w:asciiTheme="minorHAnsi" w:eastAsia="SimSun" w:hAnsiTheme="minorHAnsi"/>
                    <w:caps w:val="0"/>
                    <w:webHidden/>
                    <w:color w:val="auto"/>
                    <w:spacing w:val="10"/>
                    <w:sz w:val="28"/>
                  </w:rPr>
                  <w:fldChar w:fldCharType="end"/>
                </w:r>
              </w:hyperlink>
            </w:p>
            <w:p w14:paraId="53DCCE17" w14:textId="783E7ABD" w:rsidR="00FC6B13" w:rsidRPr="00A72916" w:rsidRDefault="00170F5F" w:rsidP="00286843">
              <w:pPr>
                <w:pStyle w:val="TOC1"/>
                <w:rPr>
                  <w:rFonts w:asciiTheme="minorHAnsi" w:eastAsia="SimSun" w:hAnsiTheme="minorHAnsi"/>
                  <w:caps w:val="0"/>
                  <w:noProof w:val="0"/>
                  <w:color w:val="auto"/>
                  <w:spacing w:val="10"/>
                  <w:sz w:val="28"/>
                </w:rPr>
              </w:pPr>
              <w:r w:rsidRPr="00A72916">
                <w:rPr>
                  <w:rFonts w:asciiTheme="minorHAnsi" w:eastAsia="SimSun" w:hAnsiTheme="minorHAnsi"/>
                  <w:b w:val="0"/>
                  <w:caps w:val="0"/>
                  <w:noProof w:val="0"/>
                  <w:color w:val="auto"/>
                  <w:spacing w:val="10"/>
                  <w:szCs w:val="24"/>
                </w:rPr>
                <w:fldChar w:fldCharType="end"/>
              </w:r>
            </w:p>
          </w:sdtContent>
        </w:sdt>
        <w:p w14:paraId="58DB3DC4" w14:textId="77777777" w:rsidR="00FC6B13" w:rsidRPr="00A72916" w:rsidRDefault="00447796" w:rsidP="00D047AE"/>
      </w:sdtContent>
    </w:sdt>
    <w:bookmarkEnd w:id="0"/>
    <w:p w14:paraId="64DE920E" w14:textId="77777777" w:rsidR="00FC6B13" w:rsidRPr="00A72916" w:rsidRDefault="00FC6B13" w:rsidP="001A1389">
      <w:pPr>
        <w:jc w:val="center"/>
      </w:pPr>
    </w:p>
    <w:p w14:paraId="6DDD7A3E" w14:textId="49960684" w:rsidR="001A1389" w:rsidRPr="00A72916" w:rsidRDefault="001A1389" w:rsidP="001A1389">
      <w:pPr>
        <w:tabs>
          <w:tab w:val="center" w:pos="5400"/>
        </w:tabs>
        <w:sectPr w:rsidR="001A1389" w:rsidRPr="00A72916" w:rsidSect="009C047A">
          <w:footerReference w:type="default" r:id="rId11"/>
          <w:pgSz w:w="12240" w:h="15840"/>
          <w:pgMar w:top="1440" w:right="720" w:bottom="1440" w:left="720" w:header="432" w:footer="432" w:gutter="0"/>
          <w:pgNumType w:start="1"/>
          <w:cols w:space="720"/>
        </w:sectPr>
      </w:pPr>
      <w:r w:rsidRPr="00A72916">
        <w:tab/>
      </w:r>
    </w:p>
    <w:p w14:paraId="6F1DF8E4" w14:textId="16669A93" w:rsidR="004457C4" w:rsidRPr="00A72916" w:rsidRDefault="004457C4" w:rsidP="00A14490">
      <w:pPr>
        <w:pStyle w:val="Heading1"/>
        <w:rPr>
          <w:color w:val="auto"/>
        </w:rPr>
      </w:pPr>
      <w:bookmarkStart w:id="1" w:name="_Toc138247416"/>
      <w:bookmarkStart w:id="2" w:name="_Toc136330446"/>
      <w:bookmarkStart w:id="3" w:name="_Toc133412315"/>
      <w:r w:rsidRPr="00A72916">
        <w:rPr>
          <w:color w:val="auto"/>
        </w:rPr>
        <w:lastRenderedPageBreak/>
        <w:t>Letter from the Director</w:t>
      </w:r>
      <w:bookmarkEnd w:id="1"/>
      <w:r w:rsidRPr="00A72916">
        <w:rPr>
          <w:color w:val="auto"/>
        </w:rPr>
        <w:t xml:space="preserve"> </w:t>
      </w:r>
    </w:p>
    <w:p w14:paraId="6BE236AA" w14:textId="77777777" w:rsidR="004457C4" w:rsidRPr="00A72916" w:rsidRDefault="004457C4" w:rsidP="004457C4"/>
    <w:p w14:paraId="60581111" w14:textId="0335E71B" w:rsidR="004457C4" w:rsidRPr="00A72916" w:rsidRDefault="00DC4DAC" w:rsidP="00DC4DAC">
      <w:pPr>
        <w:tabs>
          <w:tab w:val="right" w:pos="9360"/>
        </w:tabs>
        <w:spacing w:after="240"/>
        <w:ind w:left="1440" w:right="1440"/>
        <w:rPr>
          <w:sz w:val="28"/>
        </w:rPr>
      </w:pPr>
      <w:r w:rsidRPr="00A72916">
        <w:rPr>
          <w:szCs w:val="24"/>
        </w:rPr>
        <w:br/>
      </w:r>
      <w:r w:rsidR="004457C4" w:rsidRPr="00A72916">
        <w:rPr>
          <w:sz w:val="28"/>
        </w:rPr>
        <w:t>Dear Partners,</w:t>
      </w:r>
      <w:r w:rsidR="004457C4" w:rsidRPr="00A72916">
        <w:rPr>
          <w:sz w:val="28"/>
        </w:rPr>
        <w:tab/>
      </w:r>
    </w:p>
    <w:p w14:paraId="2D939603" w14:textId="77777777" w:rsidR="004457C4" w:rsidRPr="00A72916" w:rsidRDefault="004457C4" w:rsidP="004457C4">
      <w:pPr>
        <w:ind w:left="1440" w:right="1440"/>
        <w:rPr>
          <w:sz w:val="28"/>
          <w:szCs w:val="32"/>
        </w:rPr>
      </w:pPr>
      <w:r w:rsidRPr="00A72916">
        <w:rPr>
          <w:sz w:val="28"/>
          <w:szCs w:val="32"/>
        </w:rPr>
        <w:t xml:space="preserve">We are excited to share the Office of Local and Regional Health’s strategic plan for 2023-2028. </w:t>
      </w:r>
      <w:r w:rsidRPr="00A72916">
        <w:rPr>
          <w:b/>
          <w:bCs/>
          <w:sz w:val="28"/>
          <w:szCs w:val="32"/>
        </w:rPr>
        <w:t>This document, the result of a collaborative effort of team members and partners, lays out a bold path toward a more equitable local public health system in Massachusetts.</w:t>
      </w:r>
      <w:r w:rsidRPr="00A72916">
        <w:rPr>
          <w:sz w:val="28"/>
          <w:szCs w:val="32"/>
        </w:rPr>
        <w:t xml:space="preserve"> This plan builds on the thoughtful, years-long efforts from our partners to advance local public health in the state. </w:t>
      </w:r>
    </w:p>
    <w:p w14:paraId="11EECCF4" w14:textId="78A55373" w:rsidR="004457C4" w:rsidRPr="00A72916" w:rsidRDefault="004457C4" w:rsidP="005464CF">
      <w:pPr>
        <w:ind w:left="1440" w:right="1440"/>
        <w:rPr>
          <w:rFonts w:eastAsia="SimSun"/>
          <w:sz w:val="28"/>
          <w:szCs w:val="32"/>
        </w:rPr>
      </w:pPr>
      <w:r w:rsidRPr="00A72916">
        <w:rPr>
          <w:sz w:val="28"/>
          <w:szCs w:val="32"/>
        </w:rPr>
        <w:t>For the first time in modern history, we are seeing heightened attention, focus</w:t>
      </w:r>
      <w:r w:rsidR="00A37F37" w:rsidRPr="00A72916">
        <w:rPr>
          <w:sz w:val="28"/>
          <w:szCs w:val="32"/>
        </w:rPr>
        <w:t>,</w:t>
      </w:r>
      <w:r w:rsidRPr="00A72916">
        <w:rPr>
          <w:sz w:val="28"/>
          <w:szCs w:val="32"/>
        </w:rPr>
        <w:t xml:space="preserve"> and investments in local public health – the front line for </w:t>
      </w:r>
      <w:r w:rsidRPr="00A72916">
        <w:rPr>
          <w:rFonts w:eastAsia="SimSun"/>
          <w:sz w:val="28"/>
          <w:szCs w:val="32"/>
        </w:rPr>
        <w:t xml:space="preserve">improving health for all persons. </w:t>
      </w:r>
      <w:r w:rsidRPr="00A72916">
        <w:rPr>
          <w:sz w:val="28"/>
          <w:szCs w:val="32"/>
        </w:rPr>
        <w:t>The need to support local public health as they serve their communities is essential to address health disparities</w:t>
      </w:r>
      <w:r w:rsidRPr="00A72916">
        <w:rPr>
          <w:b/>
          <w:bCs/>
          <w:sz w:val="28"/>
          <w:szCs w:val="32"/>
        </w:rPr>
        <w:t>.</w:t>
      </w:r>
      <w:r w:rsidRPr="00A72916">
        <w:rPr>
          <w:rFonts w:eastAsia="SimSun"/>
          <w:sz w:val="28"/>
          <w:szCs w:val="32"/>
        </w:rPr>
        <w:t xml:space="preserve"> With this strategic plan, we are committed to working alongside local public health to realize this shared commitment. </w:t>
      </w:r>
    </w:p>
    <w:p w14:paraId="11397AA5" w14:textId="5694CDCB" w:rsidR="004457C4" w:rsidRPr="00A72916" w:rsidRDefault="004457C4" w:rsidP="005464CF">
      <w:pPr>
        <w:ind w:left="1440" w:right="1440"/>
        <w:rPr>
          <w:rFonts w:eastAsia="SimSun"/>
          <w:sz w:val="28"/>
          <w:szCs w:val="32"/>
        </w:rPr>
      </w:pPr>
      <w:r w:rsidRPr="00A72916">
        <w:rPr>
          <w:rFonts w:eastAsia="SimSun"/>
          <w:sz w:val="28"/>
          <w:szCs w:val="32"/>
        </w:rPr>
        <w:t xml:space="preserve">Since joining the Office of Local and Regional Health as the Director in 2021, I’ve been amazed by the resiliency and commitment of our team and partners. This five-year plan will allow our Office to measure and demonstrate the shared vision and impact of our daily efforts. It breaks down our </w:t>
      </w:r>
      <w:r w:rsidR="00F25A61" w:rsidRPr="00A72916">
        <w:rPr>
          <w:rFonts w:eastAsia="SimSun"/>
          <w:sz w:val="28"/>
          <w:szCs w:val="32"/>
        </w:rPr>
        <w:t>silos</w:t>
      </w:r>
      <w:r w:rsidRPr="00A72916">
        <w:rPr>
          <w:rFonts w:eastAsia="SimSun"/>
          <w:sz w:val="28"/>
          <w:szCs w:val="32"/>
        </w:rPr>
        <w:t xml:space="preserve"> and challenges us to think about how much more we can do when we work together. </w:t>
      </w:r>
    </w:p>
    <w:p w14:paraId="6522C2C9" w14:textId="18AEF669" w:rsidR="004457C4" w:rsidRPr="00A72916" w:rsidRDefault="004457C4" w:rsidP="005464CF">
      <w:pPr>
        <w:ind w:left="1440" w:right="1440"/>
        <w:rPr>
          <w:rFonts w:eastAsia="SimSun"/>
          <w:sz w:val="28"/>
          <w:szCs w:val="32"/>
        </w:rPr>
      </w:pPr>
      <w:r w:rsidRPr="00A72916">
        <w:rPr>
          <w:b/>
          <w:bCs/>
          <w:sz w:val="28"/>
          <w:szCs w:val="32"/>
        </w:rPr>
        <w:t>To our local public health partners, we are deeply grateful for your commitment to your communities and collaborations with your neighbors statewide.</w:t>
      </w:r>
      <w:r w:rsidRPr="00A72916">
        <w:rPr>
          <w:rFonts w:eastAsia="SimSun"/>
          <w:sz w:val="28"/>
          <w:szCs w:val="32"/>
        </w:rPr>
        <w:t xml:space="preserve"> I believe that</w:t>
      </w:r>
      <w:r w:rsidR="00A37F37" w:rsidRPr="00A72916">
        <w:rPr>
          <w:rFonts w:eastAsia="SimSun"/>
          <w:sz w:val="28"/>
          <w:szCs w:val="32"/>
        </w:rPr>
        <w:t>,</w:t>
      </w:r>
      <w:r w:rsidRPr="00A72916">
        <w:rPr>
          <w:rFonts w:eastAsia="SimSun"/>
          <w:sz w:val="28"/>
          <w:szCs w:val="32"/>
        </w:rPr>
        <w:t xml:space="preserve"> together, this strategic plan positions us to not only weather the challenges that await us, but to tackle them head-on as leaders, champions, and visionaries of the local public health system. We look forward to it. </w:t>
      </w:r>
    </w:p>
    <w:p w14:paraId="3AE6816B" w14:textId="77777777" w:rsidR="005464CF" w:rsidRPr="00A72916" w:rsidRDefault="005464CF" w:rsidP="005464CF">
      <w:pPr>
        <w:ind w:left="1440" w:right="1440"/>
        <w:rPr>
          <w:rFonts w:eastAsia="SimSun"/>
          <w:sz w:val="28"/>
          <w:szCs w:val="32"/>
        </w:rPr>
      </w:pPr>
    </w:p>
    <w:p w14:paraId="019797BA" w14:textId="6C77618E" w:rsidR="004457C4" w:rsidRPr="00A72916" w:rsidRDefault="004457C4" w:rsidP="005464CF">
      <w:pPr>
        <w:ind w:left="1440" w:right="1440"/>
        <w:rPr>
          <w:rFonts w:eastAsia="SimSun"/>
          <w:sz w:val="22"/>
          <w:szCs w:val="24"/>
        </w:rPr>
      </w:pPr>
      <w:r w:rsidRPr="00A72916">
        <w:rPr>
          <w:sz w:val="28"/>
          <w:szCs w:val="32"/>
        </w:rPr>
        <w:t>Thank you.</w:t>
      </w:r>
      <w:r w:rsidRPr="00A72916">
        <w:rPr>
          <w:rFonts w:eastAsia="SimSun"/>
          <w:sz w:val="22"/>
          <w:szCs w:val="24"/>
        </w:rPr>
        <w:t xml:space="preserve"> </w:t>
      </w:r>
    </w:p>
    <w:p w14:paraId="2FA473F7" w14:textId="77777777" w:rsidR="004457C4" w:rsidRPr="00A72916" w:rsidRDefault="004457C4" w:rsidP="004457C4">
      <w:pPr>
        <w:ind w:left="1440" w:right="1440"/>
        <w:rPr>
          <w:sz w:val="28"/>
          <w:szCs w:val="32"/>
        </w:rPr>
      </w:pPr>
    </w:p>
    <w:p w14:paraId="5E0AB717" w14:textId="1C670BFA" w:rsidR="00A517B6" w:rsidRPr="00A72916" w:rsidRDefault="00A517B6" w:rsidP="004457C4">
      <w:pPr>
        <w:ind w:left="1440" w:right="1440"/>
        <w:rPr>
          <w:sz w:val="28"/>
          <w:szCs w:val="32"/>
        </w:rPr>
      </w:pPr>
      <w:r w:rsidRPr="00A72916">
        <w:rPr>
          <w:sz w:val="28"/>
          <w:szCs w:val="32"/>
        </w:rPr>
        <w:t>Sam</w:t>
      </w:r>
      <w:r w:rsidR="00A37F37" w:rsidRPr="00A72916">
        <w:rPr>
          <w:sz w:val="28"/>
          <w:szCs w:val="32"/>
        </w:rPr>
        <w:t xml:space="preserve"> Wong</w:t>
      </w:r>
    </w:p>
    <w:p w14:paraId="25D49110" w14:textId="0CCD20AA" w:rsidR="00A1128B" w:rsidRPr="00A72916" w:rsidRDefault="00A1128B" w:rsidP="00EB3DBF">
      <w:pPr>
        <w:sectPr w:rsidR="00A1128B" w:rsidRPr="00A72916" w:rsidSect="00A37AA7">
          <w:pgSz w:w="12240" w:h="15840"/>
          <w:pgMar w:top="720" w:right="720" w:bottom="720" w:left="720" w:header="0" w:footer="720" w:gutter="0"/>
          <w:cols w:space="720"/>
          <w:docGrid w:linePitch="360"/>
        </w:sectPr>
      </w:pPr>
      <w:bookmarkStart w:id="4" w:name="_Toc138247417"/>
    </w:p>
    <w:p w14:paraId="651D8ED9" w14:textId="1B1DC841" w:rsidR="00B93BFE" w:rsidRPr="00A72916" w:rsidRDefault="00B93BFE" w:rsidP="00A14490">
      <w:pPr>
        <w:pStyle w:val="Heading1"/>
        <w:rPr>
          <w:rFonts w:ascii="Arial Bold" w:hAnsi="Arial Bold" w:hint="eastAsia"/>
          <w:color w:val="auto"/>
          <w:sz w:val="32"/>
          <w:szCs w:val="28"/>
        </w:rPr>
      </w:pPr>
      <w:r w:rsidRPr="00A72916">
        <w:rPr>
          <w:color w:val="auto"/>
        </w:rPr>
        <w:lastRenderedPageBreak/>
        <w:t>Executive Summary</w:t>
      </w:r>
      <w:bookmarkEnd w:id="4"/>
      <w:r w:rsidRPr="00A72916">
        <w:rPr>
          <w:color w:val="auto"/>
        </w:rPr>
        <w:t xml:space="preserve"> </w:t>
      </w:r>
      <w:bookmarkEnd w:id="2"/>
    </w:p>
    <w:p w14:paraId="39FDFF9C" w14:textId="09514998" w:rsidR="00B93BFE" w:rsidRPr="00A72916" w:rsidRDefault="00B93BFE" w:rsidP="00B93BFE">
      <w:r w:rsidRPr="00A72916">
        <w:t xml:space="preserve">The Office of Local and Regional Health (Office) exists to support local public health departments, Boards of Health, and the Tribes in improving health for all. The Office works alongside its local public health partners to build and sustain a strong local public health system. </w:t>
      </w:r>
    </w:p>
    <w:p w14:paraId="6043E946" w14:textId="664D9B99" w:rsidR="00B93BFE" w:rsidRPr="00A72916" w:rsidRDefault="00B93BFE" w:rsidP="00B93BFE">
      <w:r w:rsidRPr="00A72916">
        <w:t xml:space="preserve">There is a momentous local public health system transformation underway </w:t>
      </w:r>
      <w:r w:rsidRPr="00A72916">
        <w:rPr>
          <w:rFonts w:eastAsia="SimSun"/>
        </w:rPr>
        <w:t xml:space="preserve">in the Commonwealth. </w:t>
      </w:r>
      <w:r w:rsidR="004729BB" w:rsidRPr="00A72916">
        <w:t>The Special Commission on Local and Regional Public Health’s Blueprint for Public Health Excellence and the enactment of the State Action for Public Health Excellence (SAPHE) Act</w:t>
      </w:r>
      <w:r w:rsidRPr="00A72916">
        <w:t xml:space="preserve"> are compounded by recently available state and federal funding. The Office is, in turn, experiencing significant growth in both staffing and budget size to meet the moment and support local public health across the state. </w:t>
      </w:r>
    </w:p>
    <w:p w14:paraId="285907F6" w14:textId="059C0450" w:rsidR="00B93BFE" w:rsidRPr="00A72916" w:rsidRDefault="00B93BFE" w:rsidP="00B93BFE">
      <w:r w:rsidRPr="00A72916">
        <w:t xml:space="preserve">Marking the historic opportunity, the Office embarked on a strategic planning process. The Office, working with consulting partners, used a phased planning process to develop its strategic plan that sought to define current state, desired state, and a path forward. Internal and external partners participated in various forms of collaborative engagement to inform the development of the plan. </w:t>
      </w:r>
    </w:p>
    <w:p w14:paraId="161A0719" w14:textId="7AD2E779" w:rsidR="008C6B65" w:rsidRPr="00A72916" w:rsidRDefault="00325723" w:rsidP="005B46C9">
      <w:pPr>
        <w:pStyle w:val="Heading2"/>
        <w:rPr>
          <w:color w:val="auto"/>
        </w:rPr>
      </w:pPr>
      <w:r w:rsidRPr="00A72916">
        <w:rPr>
          <w:color w:val="auto"/>
        </w:rPr>
        <w:t>Strat</w:t>
      </w:r>
      <w:r w:rsidR="00CA4508" w:rsidRPr="00A72916">
        <w:rPr>
          <w:color w:val="auto"/>
        </w:rPr>
        <w:t>egic Plan</w:t>
      </w:r>
    </w:p>
    <w:p w14:paraId="269BC075" w14:textId="353B71A7" w:rsidR="00816AE8" w:rsidRPr="00A72916" w:rsidRDefault="00816AE8" w:rsidP="00816AE8">
      <w:bookmarkStart w:id="5" w:name="OLE_LINK114"/>
      <w:r w:rsidRPr="00A72916">
        <w:rPr>
          <w:b/>
          <w:bCs/>
        </w:rPr>
        <w:t>Vision:</w:t>
      </w:r>
      <w:r w:rsidRPr="00A72916">
        <w:t xml:space="preserve"> </w:t>
      </w:r>
      <w:r w:rsidR="00227B34" w:rsidRPr="00A72916">
        <w:t>Every person in Massachusetts can equitably access excellent local public health services to be their healthiest self.</w:t>
      </w:r>
    </w:p>
    <w:p w14:paraId="12303D70" w14:textId="1E835A74" w:rsidR="00227B34" w:rsidRPr="00A72916" w:rsidRDefault="00227B34" w:rsidP="00816AE8">
      <w:r w:rsidRPr="00A72916">
        <w:rPr>
          <w:b/>
          <w:bCs/>
        </w:rPr>
        <w:t>Mission:</w:t>
      </w:r>
      <w:r w:rsidRPr="00A72916">
        <w:t xml:space="preserve"> </w:t>
      </w:r>
      <w:r w:rsidR="00785794" w:rsidRPr="00A72916">
        <w:t>We work with partners to build capacity towards achieving efficient, effective, and equitable local public health services for all people in Massachusetts.</w:t>
      </w:r>
    </w:p>
    <w:p w14:paraId="00706DD3" w14:textId="6856D1FF" w:rsidR="00785794" w:rsidRPr="00A72916" w:rsidRDefault="00785794" w:rsidP="00816AE8">
      <w:pPr>
        <w:rPr>
          <w:b/>
          <w:bCs/>
        </w:rPr>
      </w:pPr>
      <w:r w:rsidRPr="00A72916">
        <w:rPr>
          <w:b/>
          <w:bCs/>
        </w:rPr>
        <w:t>Values:</w:t>
      </w:r>
    </w:p>
    <w:p w14:paraId="061570E4" w14:textId="78C8E3E4" w:rsidR="00785794" w:rsidRPr="00A72916" w:rsidRDefault="005460CC" w:rsidP="00381D93">
      <w:pPr>
        <w:pStyle w:val="ListParagraph"/>
        <w:numPr>
          <w:ilvl w:val="0"/>
          <w:numId w:val="3"/>
        </w:numPr>
      </w:pPr>
      <w:r w:rsidRPr="00A72916">
        <w:rPr>
          <w:b/>
          <w:bCs/>
        </w:rPr>
        <w:t>Commitment:</w:t>
      </w:r>
      <w:r w:rsidRPr="00A72916">
        <w:t xml:space="preserve"> We exemplify long-term commitment to promoting public health; we are dedicated to the ongoing advancement of sustainable and innovative public health practices.</w:t>
      </w:r>
    </w:p>
    <w:p w14:paraId="7B79DA61" w14:textId="1EB24368" w:rsidR="005460CC" w:rsidRPr="00A72916" w:rsidRDefault="005460CC" w:rsidP="00381D93">
      <w:pPr>
        <w:pStyle w:val="ListParagraph"/>
        <w:numPr>
          <w:ilvl w:val="0"/>
          <w:numId w:val="3"/>
        </w:numPr>
      </w:pPr>
      <w:r w:rsidRPr="00A72916">
        <w:rPr>
          <w:b/>
          <w:bCs/>
        </w:rPr>
        <w:t>Equity:</w:t>
      </w:r>
      <w:r w:rsidRPr="00A72916">
        <w:t xml:space="preserve"> </w:t>
      </w:r>
      <w:r w:rsidR="001D470C" w:rsidRPr="00A72916">
        <w:t>We commit to advancing equity to serve all people in Massachusetts and strengthen the potential to create healthier municipalities. We lead explicitly, but not exclusively, with race, acknowledging the history as well as the current reality of structural racism and its impact on health.</w:t>
      </w:r>
    </w:p>
    <w:p w14:paraId="5C1C1911" w14:textId="4E4DACE6" w:rsidR="001D470C" w:rsidRPr="00A72916" w:rsidRDefault="001D470C" w:rsidP="00381D93">
      <w:pPr>
        <w:pStyle w:val="ListParagraph"/>
        <w:numPr>
          <w:ilvl w:val="0"/>
          <w:numId w:val="3"/>
        </w:numPr>
      </w:pPr>
      <w:r w:rsidRPr="00A72916">
        <w:rPr>
          <w:b/>
          <w:bCs/>
        </w:rPr>
        <w:t>Partnership:</w:t>
      </w:r>
      <w:r w:rsidRPr="00A72916">
        <w:t xml:space="preserve"> </w:t>
      </w:r>
      <w:r w:rsidR="007A6888" w:rsidRPr="00A72916">
        <w:t>We center relationships with partners, especially our local public health partners, at the core of our efforts and prioritize collaborations to develop flexible approaches, services, and solutions. We practice bidirectional communications and active listening and adapt based on the needs of our partners and the public’s health.</w:t>
      </w:r>
    </w:p>
    <w:bookmarkEnd w:id="5"/>
    <w:p w14:paraId="5D580680" w14:textId="77777777" w:rsidR="00816AE8" w:rsidRPr="00A72916" w:rsidRDefault="00816AE8" w:rsidP="00816AE8"/>
    <w:p w14:paraId="1E1344FD" w14:textId="77777777" w:rsidR="000D3900" w:rsidRPr="00A72916" w:rsidRDefault="000D3900" w:rsidP="000D3900"/>
    <w:p w14:paraId="2DFDCD77" w14:textId="2C8DBBA9" w:rsidR="006C7993" w:rsidRPr="00A72916" w:rsidRDefault="006C7993" w:rsidP="006C7993"/>
    <w:p w14:paraId="6F86B1F9" w14:textId="77777777" w:rsidR="006C7993" w:rsidRPr="00A72916" w:rsidRDefault="006C7993" w:rsidP="006C7993"/>
    <w:p w14:paraId="4B097618" w14:textId="5C2395FD" w:rsidR="006C7993" w:rsidRPr="00A72916" w:rsidRDefault="006C7993" w:rsidP="006C7993">
      <w:pPr>
        <w:tabs>
          <w:tab w:val="left" w:pos="3871"/>
        </w:tabs>
        <w:sectPr w:rsidR="006C7993" w:rsidRPr="00A72916" w:rsidSect="008C6B65">
          <w:pgSz w:w="12240" w:h="15840"/>
          <w:pgMar w:top="720" w:right="720" w:bottom="720" w:left="720" w:header="0" w:footer="720" w:gutter="0"/>
          <w:cols w:space="720"/>
          <w:docGrid w:linePitch="360"/>
        </w:sectPr>
      </w:pPr>
    </w:p>
    <w:p w14:paraId="25FEEC2D" w14:textId="7D9915BB" w:rsidR="00B93BFE" w:rsidRPr="00A72916" w:rsidRDefault="00B93BFE" w:rsidP="00316052">
      <w:pPr>
        <w:pStyle w:val="Heading4"/>
        <w:spacing w:after="120"/>
        <w:rPr>
          <w:rFonts w:ascii="Franklin Gothic Heavy" w:eastAsia="Times New Roman" w:hAnsi="Franklin Gothic Heavy" w:cs="Times New Roman"/>
          <w:b w:val="0"/>
          <w:color w:val="auto"/>
          <w:spacing w:val="0"/>
          <w:sz w:val="32"/>
          <w:szCs w:val="36"/>
        </w:rPr>
      </w:pPr>
      <w:r w:rsidRPr="00A72916">
        <w:rPr>
          <w:rFonts w:ascii="Franklin Gothic Heavy" w:eastAsia="Times New Roman" w:hAnsi="Franklin Gothic Heavy" w:cs="Times New Roman"/>
          <w:b w:val="0"/>
          <w:color w:val="auto"/>
          <w:spacing w:val="0"/>
          <w:sz w:val="32"/>
          <w:szCs w:val="36"/>
        </w:rPr>
        <w:lastRenderedPageBreak/>
        <w:t>Priority Area &amp; Goals</w:t>
      </w:r>
    </w:p>
    <w:p w14:paraId="5D521C10" w14:textId="79F8F38C" w:rsidR="005F5853" w:rsidRPr="00A72916" w:rsidRDefault="005F5853" w:rsidP="005F5853">
      <w:pPr>
        <w:rPr>
          <w:b/>
          <w:bCs/>
        </w:rPr>
      </w:pPr>
      <w:r w:rsidRPr="00A72916">
        <w:rPr>
          <w:b/>
          <w:bCs/>
        </w:rPr>
        <w:t>Priority Area 1: Strengthen Equity-Centered Office Infrastructure</w:t>
      </w:r>
    </w:p>
    <w:p w14:paraId="48653A6F" w14:textId="77777777" w:rsidR="002047F3" w:rsidRPr="00A72916" w:rsidRDefault="002047F3" w:rsidP="002047F3">
      <w:r w:rsidRPr="00A72916">
        <w:t xml:space="preserve">Goal 1.1: Grow and sustain Office infrastructure grounded in equity practices and frameworks. </w:t>
      </w:r>
    </w:p>
    <w:p w14:paraId="17DFAC53" w14:textId="135FD1C7" w:rsidR="005F5853" w:rsidRPr="00A72916" w:rsidRDefault="002047F3" w:rsidP="002047F3">
      <w:r w:rsidRPr="00A72916">
        <w:t>Goal 1.2: Promote and elevate the impact of local public health in an equitable way.</w:t>
      </w:r>
    </w:p>
    <w:p w14:paraId="72646A53" w14:textId="77777777" w:rsidR="001A0F9C" w:rsidRPr="00A72916" w:rsidRDefault="001A0F9C" w:rsidP="001A0F9C"/>
    <w:p w14:paraId="76DDF354" w14:textId="334ED594" w:rsidR="001A0F9C" w:rsidRPr="00A72916" w:rsidRDefault="001A0F9C" w:rsidP="001A0F9C">
      <w:pPr>
        <w:rPr>
          <w:b/>
          <w:bCs/>
        </w:rPr>
      </w:pPr>
      <w:r w:rsidRPr="00A72916">
        <w:rPr>
          <w:b/>
          <w:bCs/>
        </w:rPr>
        <w:t>Priority Area 2: Lead Equitable Local Public Health System Improvements</w:t>
      </w:r>
    </w:p>
    <w:p w14:paraId="6DFF3DB3" w14:textId="77777777" w:rsidR="0074563E" w:rsidRPr="00A72916" w:rsidRDefault="0074563E" w:rsidP="0074563E">
      <w:r w:rsidRPr="00A72916">
        <w:t>Goal 2.1: Continuously advance relationships with local public health and the Tribes.</w:t>
      </w:r>
    </w:p>
    <w:p w14:paraId="73EEE9B8" w14:textId="77777777" w:rsidR="0074563E" w:rsidRPr="00A72916" w:rsidRDefault="0074563E" w:rsidP="0074563E">
      <w:r w:rsidRPr="00A72916">
        <w:t xml:space="preserve">Goal 2.2: Elevate the standards for and improve the performance of local public health departments. </w:t>
      </w:r>
    </w:p>
    <w:p w14:paraId="2F89350D" w14:textId="77777777" w:rsidR="0074563E" w:rsidRPr="00A72916" w:rsidRDefault="0074563E" w:rsidP="0074563E">
      <w:r w:rsidRPr="00A72916">
        <w:t xml:space="preserve">Goal 2.3: Create, use, and maintain a unified, integrated, and accessible local public health data system. </w:t>
      </w:r>
    </w:p>
    <w:p w14:paraId="3DC4FB48" w14:textId="77777777" w:rsidR="0074563E" w:rsidRPr="00A72916" w:rsidRDefault="0074563E" w:rsidP="0074563E">
      <w:r w:rsidRPr="00A72916">
        <w:t>Goal 2.4: Advance tightly integrated sharing of public health programs, services, and functions to achieve an effective, efficient, and equitable local public health infrastructure.</w:t>
      </w:r>
    </w:p>
    <w:p w14:paraId="09859501" w14:textId="48E8BE8A" w:rsidR="0074563E" w:rsidRPr="00A72916" w:rsidRDefault="0074563E" w:rsidP="0074563E">
      <w:r w:rsidRPr="00A72916">
        <w:t>Goal 2.5: Proactively grow and provide equitable support and resources for skilled and competent local public health workforce throughout the state.</w:t>
      </w:r>
    </w:p>
    <w:p w14:paraId="2FFCB5F5" w14:textId="77777777" w:rsidR="0074563E" w:rsidRPr="00A72916" w:rsidRDefault="0074563E" w:rsidP="0074563E">
      <w:bookmarkStart w:id="6" w:name="_Toc138247418"/>
      <w:bookmarkEnd w:id="3"/>
    </w:p>
    <w:p w14:paraId="34618786" w14:textId="6ADF88D7" w:rsidR="0074563E" w:rsidRPr="00A72916" w:rsidRDefault="0074563E" w:rsidP="0074563E">
      <w:pPr>
        <w:sectPr w:rsidR="0074563E" w:rsidRPr="00A72916" w:rsidSect="008C6B65">
          <w:pgSz w:w="12240" w:h="15840"/>
          <w:pgMar w:top="720" w:right="720" w:bottom="720" w:left="720" w:header="0" w:footer="720" w:gutter="0"/>
          <w:cols w:space="720"/>
          <w:docGrid w:linePitch="360"/>
        </w:sectPr>
      </w:pPr>
      <w:bookmarkStart w:id="7" w:name="OLE_LINK49"/>
      <w:r w:rsidRPr="00A72916">
        <w:rPr>
          <w:rFonts w:eastAsia="Arial"/>
        </w:rPr>
        <w:t>The strategic plan solidifies the Office’s path towards a vision for a more equitable local public health system in Massachusetts. It lays out the strategic approach to seize the opportunity for local public health transformation. Forthcoming implementation and evaluation plans will outline the activities, timelines, and measures to define how the Office will reach its goals. The Office looks forward to working alongside its partners to realize its vision for more equitable access to excellent public health services across the state.</w:t>
      </w:r>
      <w:bookmarkEnd w:id="7"/>
    </w:p>
    <w:p w14:paraId="4C7B3E3F" w14:textId="651E2846" w:rsidR="00FC6B13" w:rsidRPr="00A72916" w:rsidRDefault="00FC6B13" w:rsidP="00A14490">
      <w:pPr>
        <w:pStyle w:val="Heading1"/>
        <w:rPr>
          <w:color w:val="auto"/>
        </w:rPr>
      </w:pPr>
      <w:r w:rsidRPr="00A72916">
        <w:rPr>
          <w:color w:val="auto"/>
        </w:rPr>
        <w:lastRenderedPageBreak/>
        <w:t>Setting the Stage</w:t>
      </w:r>
      <w:bookmarkEnd w:id="6"/>
    </w:p>
    <w:p w14:paraId="3D3DB5C0" w14:textId="65CCD446" w:rsidR="00A64F40" w:rsidRPr="00A72916" w:rsidRDefault="00A64F40" w:rsidP="00A64F40">
      <w:pPr>
        <w:rPr>
          <w:rFonts w:ascii="Franklin Gothic Heavy" w:eastAsia="SimSun" w:hAnsi="Franklin Gothic Heavy" w:cstheme="minorHAnsi"/>
          <w:bCs/>
          <w:noProof/>
          <w:spacing w:val="4"/>
          <w:szCs w:val="24"/>
        </w:rPr>
      </w:pPr>
      <w:r w:rsidRPr="00A72916">
        <w:t>The Office of Local and Regional Health (Office), within the Massachusetts Department of Public Health (Department), exists to support local public health departments, Boards of Health, and the Tribes in improving health for all. Like the work of local public health, the Office’s role is expansive in subject matter and operations</w:t>
      </w:r>
      <w:r w:rsidR="009E4683" w:rsidRPr="00A72916">
        <w:t xml:space="preserve">. </w:t>
      </w:r>
      <w:r w:rsidRPr="00A72916">
        <w:t>The Office’s scope is shaped by Massachusetts’ unique “home rule” structure</w:t>
      </w:r>
      <w:r w:rsidR="00A37F37" w:rsidRPr="00A72916">
        <w:t>,</w:t>
      </w:r>
      <w:r w:rsidRPr="00A72916">
        <w:t xml:space="preserve"> which provides autonomous governing power to each of its 351 towns and cities. There is no one-size</w:t>
      </w:r>
      <w:r w:rsidR="00A37F37" w:rsidRPr="00A72916">
        <w:t>-</w:t>
      </w:r>
      <w:r w:rsidRPr="00A72916">
        <w:t>fits</w:t>
      </w:r>
      <w:r w:rsidR="00A37F37" w:rsidRPr="00A72916">
        <w:t>-</w:t>
      </w:r>
      <w:r w:rsidRPr="00A72916">
        <w:t>all approach; the Office works with all local public health departments</w:t>
      </w:r>
      <w:r w:rsidR="00D71153" w:rsidRPr="00A72916">
        <w:t>.</w:t>
      </w:r>
    </w:p>
    <w:p w14:paraId="548902B1" w14:textId="7DF86142" w:rsidR="00A64F40" w:rsidRPr="00A72916" w:rsidRDefault="00A64F40" w:rsidP="00A64F40">
      <w:r w:rsidRPr="00A72916">
        <w:t xml:space="preserve">The Office values working alongside the two federally recognized Tribes as sovereign nations. The Office will engage with the Tribes and identify how they would like the Office to support them in enhancing their local public health </w:t>
      </w:r>
      <w:proofErr w:type="gramStart"/>
      <w:r w:rsidR="00573447" w:rsidRPr="00A72916">
        <w:t>system</w:t>
      </w:r>
      <w:r w:rsidR="00573447" w:rsidRPr="00A72916">
        <w:rPr>
          <w:rStyle w:val="Emphasis"/>
        </w:rPr>
        <w:t>.</w:t>
      </w:r>
      <w:r w:rsidR="00573447" w:rsidRPr="00A72916">
        <w:t>*</w:t>
      </w:r>
      <w:proofErr w:type="gramEnd"/>
    </w:p>
    <w:p w14:paraId="20A14103" w14:textId="01DA24C8" w:rsidR="00573447" w:rsidRPr="00A72916" w:rsidRDefault="00573447" w:rsidP="00A64F40">
      <w:pPr>
        <w:rPr>
          <w:sz w:val="28"/>
          <w:szCs w:val="32"/>
        </w:rPr>
      </w:pPr>
      <w:r w:rsidRPr="00A72916">
        <w:rPr>
          <w:rStyle w:val="Emphasis"/>
          <w:rFonts w:eastAsia="SimSun"/>
          <w:sz w:val="22"/>
          <w:szCs w:val="22"/>
        </w:rPr>
        <w:t xml:space="preserve">*Please note that as the Office is committed to hearing from the Tribes about what is most supportive to them, </w:t>
      </w:r>
      <w:r w:rsidR="008C6B65" w:rsidRPr="00A72916">
        <w:rPr>
          <w:rStyle w:val="Emphasis"/>
          <w:rFonts w:eastAsia="SimSun"/>
          <w:sz w:val="22"/>
          <w:szCs w:val="22"/>
        </w:rPr>
        <w:br/>
      </w:r>
      <w:r w:rsidRPr="00A72916">
        <w:rPr>
          <w:rStyle w:val="Emphasis"/>
          <w:rFonts w:eastAsia="SimSun"/>
          <w:sz w:val="22"/>
          <w:szCs w:val="22"/>
        </w:rPr>
        <w:t>the work with the Tribes is only explicitly listed in Goal 2.1 of the strategic plan. After having conversations with the Tribes, the Office will work with them to identify goals</w:t>
      </w:r>
      <w:r w:rsidR="00805491" w:rsidRPr="00A72916">
        <w:rPr>
          <w:rStyle w:val="Emphasis"/>
          <w:rFonts w:eastAsia="SimSun"/>
          <w:sz w:val="22"/>
          <w:szCs w:val="22"/>
        </w:rPr>
        <w:t xml:space="preserve"> </w:t>
      </w:r>
      <w:r w:rsidRPr="00A72916">
        <w:rPr>
          <w:rStyle w:val="Emphasis"/>
          <w:rFonts w:eastAsia="SimSun"/>
          <w:sz w:val="22"/>
          <w:szCs w:val="22"/>
        </w:rPr>
        <w:t>and objectives.</w:t>
      </w:r>
    </w:p>
    <w:p w14:paraId="5710ED34" w14:textId="1E9EE1DB" w:rsidR="00A64F40" w:rsidRPr="00A72916" w:rsidRDefault="00A64F40" w:rsidP="00A64F40">
      <w:r w:rsidRPr="00A72916">
        <w:t xml:space="preserve">The Office is experiencing a period of growth. This is due to a system transformation underway for local public health in the Commonwealth, illustrated in commitments like the development and release of the </w:t>
      </w:r>
      <w:bookmarkStart w:id="8" w:name="OLE_LINK58"/>
      <w:r w:rsidRPr="00A72916">
        <w:t>Blueprint for Public Health Excellence</w:t>
      </w:r>
      <w:bookmarkEnd w:id="8"/>
      <w:r w:rsidRPr="00A72916">
        <w:t>, and the enactment of the State Action for Public Health Excellence Act. Since the release of the Blueprint in 2019, the Office has advanced its six interlocking recommendations</w:t>
      </w:r>
      <w:r w:rsidR="00EB3DBF" w:rsidRPr="00A72916">
        <w:t xml:space="preserve">, </w:t>
      </w:r>
      <w:r w:rsidRPr="00A72916">
        <w:t xml:space="preserve">while managing an influx of valued support from state and federal resources. </w:t>
      </w:r>
    </w:p>
    <w:p w14:paraId="63E44841" w14:textId="7E5FD4DC" w:rsidR="00A74EAF" w:rsidRPr="00A72916" w:rsidRDefault="007070AB" w:rsidP="00A64F40">
      <w:r w:rsidRPr="00A72916">
        <w:t xml:space="preserve">The concerted focus on local public health marks a historic opportunity for investing in and strengthening Massachusetts’ local public health system. </w:t>
      </w:r>
    </w:p>
    <w:p w14:paraId="6E269447" w14:textId="080F5656" w:rsidR="003F6FA5" w:rsidRPr="00A72916" w:rsidRDefault="00A73350" w:rsidP="009C047A">
      <w:pPr>
        <w:rPr>
          <w:rStyle w:val="Emphasis"/>
        </w:rPr>
      </w:pPr>
      <w:r w:rsidRPr="00A72916">
        <w:t xml:space="preserve">To build on this momentum, the Office embarked on a process to develop </w:t>
      </w:r>
      <w:r w:rsidR="00031F6C" w:rsidRPr="00A72916">
        <w:t xml:space="preserve">this </w:t>
      </w:r>
      <w:r w:rsidRPr="00A72916">
        <w:t>five-year strategic plan. The Office’s strategic plan was created to complement and build upon existing efforts, foundational elements, funding mandates, and legislation</w:t>
      </w:r>
      <w:r w:rsidR="00031F6C" w:rsidRPr="00A72916">
        <w:t>s</w:t>
      </w:r>
      <w:r w:rsidRPr="00A72916">
        <w:t xml:space="preserve"> that are crucial to its successful implementation</w:t>
      </w:r>
      <w:r w:rsidR="009E4683" w:rsidRPr="00A72916">
        <w:t xml:space="preserve"> (</w:t>
      </w:r>
      <w:r w:rsidR="00F23AC2" w:rsidRPr="00A72916">
        <w:rPr>
          <w:i/>
          <w:iCs/>
        </w:rPr>
        <w:t>s</w:t>
      </w:r>
      <w:r w:rsidRPr="00A72916">
        <w:rPr>
          <w:rStyle w:val="Emphasis"/>
        </w:rPr>
        <w:t>ee Appendix One</w:t>
      </w:r>
      <w:r w:rsidR="009E4683" w:rsidRPr="00A72916">
        <w:rPr>
          <w:rStyle w:val="Emphasis"/>
        </w:rPr>
        <w:t>)</w:t>
      </w:r>
      <w:r w:rsidRPr="00A72916">
        <w:rPr>
          <w:rStyle w:val="Emphasis"/>
        </w:rPr>
        <w:t>.</w:t>
      </w:r>
      <w:bookmarkStart w:id="9" w:name="_Toc136330450"/>
      <w:bookmarkStart w:id="10" w:name="OLE_LINK17"/>
      <w:bookmarkStart w:id="11" w:name="OLE_LINK3"/>
    </w:p>
    <w:p w14:paraId="2B8AEED7" w14:textId="77777777" w:rsidR="00805491" w:rsidRPr="00A72916" w:rsidRDefault="00805491" w:rsidP="009C047A">
      <w:pPr>
        <w:rPr>
          <w:rStyle w:val="Emphasis"/>
        </w:rPr>
      </w:pPr>
    </w:p>
    <w:p w14:paraId="44A16A42" w14:textId="77777777" w:rsidR="00805491" w:rsidRPr="00A72916" w:rsidRDefault="00805491" w:rsidP="00805491">
      <w:pPr>
        <w:rPr>
          <w:rStyle w:val="Emphasis"/>
        </w:rPr>
      </w:pPr>
      <w:r w:rsidRPr="00A72916">
        <w:rPr>
          <w:rStyle w:val="Emphasis"/>
        </w:rPr>
        <w:t>Blueprint for Public Health Excellence Recommendations</w:t>
      </w:r>
    </w:p>
    <w:p w14:paraId="7866907B" w14:textId="27A1191A" w:rsidR="00805491" w:rsidRPr="00A72916" w:rsidRDefault="00805491" w:rsidP="00381D93">
      <w:pPr>
        <w:pStyle w:val="ListParagraph"/>
        <w:numPr>
          <w:ilvl w:val="0"/>
          <w:numId w:val="4"/>
        </w:numPr>
        <w:rPr>
          <w:rStyle w:val="Emphasis"/>
        </w:rPr>
      </w:pPr>
      <w:r w:rsidRPr="00A72916">
        <w:rPr>
          <w:rStyle w:val="Emphasis"/>
        </w:rPr>
        <w:t>Elevate the standards for and improve the performance of local public health departments.</w:t>
      </w:r>
    </w:p>
    <w:p w14:paraId="4E97354D" w14:textId="0F874B87" w:rsidR="00805491" w:rsidRPr="00A72916" w:rsidRDefault="00805491" w:rsidP="00381D93">
      <w:pPr>
        <w:pStyle w:val="ListParagraph"/>
        <w:numPr>
          <w:ilvl w:val="0"/>
          <w:numId w:val="4"/>
        </w:numPr>
        <w:rPr>
          <w:rStyle w:val="Emphasis"/>
        </w:rPr>
      </w:pPr>
      <w:r w:rsidRPr="00A72916">
        <w:rPr>
          <w:rStyle w:val="Emphasis"/>
        </w:rPr>
        <w:t>Increase cross-jurisdictional sharing of public health services to strengthen the service delivery capabilities of local public health departments.</w:t>
      </w:r>
    </w:p>
    <w:p w14:paraId="73A1F096" w14:textId="2A545C45" w:rsidR="00805491" w:rsidRPr="00A72916" w:rsidRDefault="00805491" w:rsidP="00381D93">
      <w:pPr>
        <w:pStyle w:val="ListParagraph"/>
        <w:numPr>
          <w:ilvl w:val="0"/>
          <w:numId w:val="4"/>
        </w:numPr>
        <w:rPr>
          <w:rStyle w:val="Emphasis"/>
        </w:rPr>
      </w:pPr>
      <w:r w:rsidRPr="00A72916">
        <w:rPr>
          <w:rStyle w:val="Emphasis"/>
        </w:rPr>
        <w:t>Explore improvements in the current platforms to report, analyze, and interpret data.</w:t>
      </w:r>
    </w:p>
    <w:p w14:paraId="205484D4" w14:textId="0EEAF954" w:rsidR="00805491" w:rsidRPr="00A72916" w:rsidRDefault="00805491" w:rsidP="00381D93">
      <w:pPr>
        <w:pStyle w:val="ListParagraph"/>
        <w:numPr>
          <w:ilvl w:val="0"/>
          <w:numId w:val="4"/>
        </w:numPr>
        <w:rPr>
          <w:rStyle w:val="Emphasis"/>
        </w:rPr>
      </w:pPr>
      <w:r w:rsidRPr="00A72916">
        <w:rPr>
          <w:rStyle w:val="Emphasis"/>
        </w:rPr>
        <w:t>Set education and training standards for local public health officials and staff and expand access to professional development.</w:t>
      </w:r>
    </w:p>
    <w:p w14:paraId="65788118" w14:textId="4089879E" w:rsidR="00805491" w:rsidRPr="00A72916" w:rsidRDefault="00805491" w:rsidP="00381D93">
      <w:pPr>
        <w:pStyle w:val="ListParagraph"/>
        <w:numPr>
          <w:ilvl w:val="0"/>
          <w:numId w:val="4"/>
        </w:numPr>
        <w:rPr>
          <w:rStyle w:val="Emphasis"/>
        </w:rPr>
      </w:pPr>
      <w:r w:rsidRPr="00A72916">
        <w:rPr>
          <w:rStyle w:val="Emphasis"/>
        </w:rPr>
        <w:t>Commit appropriate resources for the local public health system changes proposed by the Commission.</w:t>
      </w:r>
    </w:p>
    <w:p w14:paraId="30A466B8" w14:textId="6A9E871C" w:rsidR="00573447" w:rsidRPr="00A72916" w:rsidRDefault="00805491" w:rsidP="00381D93">
      <w:pPr>
        <w:pStyle w:val="ListParagraph"/>
        <w:numPr>
          <w:ilvl w:val="0"/>
          <w:numId w:val="4"/>
        </w:numPr>
        <w:rPr>
          <w:rStyle w:val="Emphasis"/>
        </w:rPr>
      </w:pPr>
      <w:r w:rsidRPr="00A72916">
        <w:rPr>
          <w:rStyle w:val="Emphasis"/>
        </w:rPr>
        <w:t>Ensure continuity of stakeholder engagement in the implementation of the Commission's recommendations.</w:t>
      </w:r>
    </w:p>
    <w:p w14:paraId="3135FEC8" w14:textId="5EBAE5D9" w:rsidR="005B4EB9" w:rsidRPr="00A72916" w:rsidRDefault="00573447" w:rsidP="00A14490">
      <w:pPr>
        <w:pStyle w:val="Heading2"/>
        <w:rPr>
          <w:color w:val="auto"/>
        </w:rPr>
      </w:pPr>
      <w:r w:rsidRPr="00A72916">
        <w:rPr>
          <w:color w:val="auto"/>
        </w:rPr>
        <w:br w:type="column"/>
      </w:r>
      <w:r w:rsidR="005B4EB9" w:rsidRPr="00A72916">
        <w:rPr>
          <w:color w:val="auto"/>
        </w:rPr>
        <w:lastRenderedPageBreak/>
        <w:t xml:space="preserve">Health Equity &amp; Racial Justice </w:t>
      </w:r>
      <w:bookmarkEnd w:id="9"/>
    </w:p>
    <w:bookmarkEnd w:id="10"/>
    <w:p w14:paraId="156B4EBF" w14:textId="3B4B56CD" w:rsidR="000D3900" w:rsidRPr="00A72916" w:rsidRDefault="005B4EB9" w:rsidP="005C64C5">
      <w:pPr>
        <w:rPr>
          <w:i/>
          <w:iCs/>
          <w:shd w:val="clear" w:color="auto" w:fill="FFFFFF"/>
        </w:rPr>
      </w:pPr>
      <w:r w:rsidRPr="00A72916">
        <w:rPr>
          <w:rFonts w:eastAsia="SimSun"/>
          <w:shd w:val="clear" w:color="auto" w:fill="FFFFFF"/>
        </w:rPr>
        <w:t>Governmental structures and policies contribute to creating and sustaining inequities amongst the public. This includes racial inequities, resulting from decades of practices, policies, and programs that oppress or discriminate against people of color</w:t>
      </w:r>
      <w:r w:rsidR="00F23AC2" w:rsidRPr="00A72916">
        <w:rPr>
          <w:rFonts w:eastAsia="SimSun"/>
          <w:shd w:val="clear" w:color="auto" w:fill="FFFFFF"/>
        </w:rPr>
        <w:t xml:space="preserve"> (</w:t>
      </w:r>
      <w:r w:rsidR="00F23AC2" w:rsidRPr="00A72916">
        <w:rPr>
          <w:i/>
          <w:iCs/>
          <w:shd w:val="clear" w:color="auto" w:fill="FFFFFF"/>
        </w:rPr>
        <w:t>see Appendix Two for the Office</w:t>
      </w:r>
      <w:r w:rsidR="00F23AC2" w:rsidRPr="00A72916">
        <w:rPr>
          <w:rFonts w:ascii="Franklin Gothic Book" w:hAnsi="Franklin Gothic Book" w:cs="Franklin Gothic Book"/>
          <w:i/>
          <w:iCs/>
          <w:shd w:val="clear" w:color="auto" w:fill="FFFFFF"/>
        </w:rPr>
        <w:t>’</w:t>
      </w:r>
      <w:r w:rsidR="00F23AC2" w:rsidRPr="00A72916">
        <w:rPr>
          <w:i/>
          <w:iCs/>
          <w:shd w:val="clear" w:color="auto" w:fill="FFFFFF"/>
        </w:rPr>
        <w:t>s Racial Equity Statement)</w:t>
      </w:r>
      <w:r w:rsidRPr="00A72916">
        <w:rPr>
          <w:rFonts w:eastAsia="SimSun"/>
          <w:shd w:val="clear" w:color="auto" w:fill="FFFFFF"/>
        </w:rPr>
        <w:t>. The Office is committed to addressing these inequities by framing its goals, objectives, and measures in a way that highlights racial and health equity at the local level.</w:t>
      </w:r>
      <w:r w:rsidR="00B4296F" w:rsidRPr="00A72916">
        <w:rPr>
          <w:rFonts w:eastAsia="SimSun"/>
          <w:shd w:val="clear" w:color="auto" w:fill="FFFFFF"/>
        </w:rPr>
        <w:t xml:space="preserve"> </w:t>
      </w:r>
      <w:bookmarkStart w:id="12" w:name="OLE_LINK54"/>
      <w:r w:rsidRPr="00A72916">
        <w:rPr>
          <w:i/>
          <w:iCs/>
          <w:shd w:val="clear" w:color="auto" w:fill="FFFFFF"/>
        </w:rPr>
        <w:t xml:space="preserve"> </w:t>
      </w:r>
      <w:bookmarkStart w:id="13" w:name="OLE_LINK4"/>
      <w:bookmarkEnd w:id="12"/>
    </w:p>
    <w:p w14:paraId="6366D088" w14:textId="51593FFC" w:rsidR="005B4EB9" w:rsidRPr="00A72916" w:rsidRDefault="00EB3DBF" w:rsidP="005C64C5">
      <w:pPr>
        <w:rPr>
          <w:shd w:val="clear" w:color="auto" w:fill="FFFFFF"/>
        </w:rPr>
      </w:pPr>
      <w:r w:rsidRPr="00A72916">
        <w:rPr>
          <w:shd w:val="clear" w:color="auto" w:fill="FFFFFF"/>
        </w:rPr>
        <w:t xml:space="preserve">Below are the </w:t>
      </w:r>
      <w:bookmarkEnd w:id="13"/>
      <w:r w:rsidR="005B4EB9" w:rsidRPr="00A72916">
        <w:rPr>
          <w:shd w:val="clear" w:color="auto" w:fill="FFFFFF"/>
        </w:rPr>
        <w:t>definitions for</w:t>
      </w:r>
      <w:r w:rsidR="00FF4099">
        <w:rPr>
          <w:shd w:val="clear" w:color="auto" w:fill="FFFFFF"/>
        </w:rPr>
        <w:t xml:space="preserve"> health equity and racial equity</w:t>
      </w:r>
      <w:r w:rsidR="005B4EB9" w:rsidRPr="00A72916">
        <w:rPr>
          <w:shd w:val="clear" w:color="auto" w:fill="FFFFFF"/>
        </w:rPr>
        <w:t>.</w:t>
      </w:r>
      <w:r w:rsidR="00503B7D" w:rsidRPr="00A72916">
        <w:rPr>
          <w:rStyle w:val="FootnoteReference"/>
          <w:shd w:val="clear" w:color="auto" w:fill="FFFFFF"/>
        </w:rPr>
        <w:footnoteReference w:id="2"/>
      </w:r>
      <w:r w:rsidR="00503B7D" w:rsidRPr="00A72916">
        <w:rPr>
          <w:shd w:val="clear" w:color="auto" w:fill="FFFFFF"/>
        </w:rPr>
        <w:t xml:space="preserve"> </w:t>
      </w:r>
      <w:r w:rsidR="005B4EB9" w:rsidRPr="00A72916">
        <w:rPr>
          <w:shd w:val="clear" w:color="auto" w:fill="FFFFFF"/>
        </w:rPr>
        <w:t xml:space="preserve">Throughout this document “equity” is used to include both terms. </w:t>
      </w:r>
    </w:p>
    <w:p w14:paraId="49B8CDAA" w14:textId="698E948C" w:rsidR="00805491" w:rsidRPr="00A72916" w:rsidRDefault="00805491" w:rsidP="005C64C5">
      <w:pPr>
        <w:rPr>
          <w:shd w:val="clear" w:color="auto" w:fill="FFFFFF"/>
        </w:rPr>
      </w:pPr>
      <w:r w:rsidRPr="00A72916">
        <w:rPr>
          <w:shd w:val="clear" w:color="auto" w:fill="FFFFFF"/>
        </w:rPr>
        <w:t xml:space="preserve">Health Equity: </w:t>
      </w:r>
      <w:r w:rsidR="00B34C99" w:rsidRPr="00A72916">
        <w:rPr>
          <w:shd w:val="clear" w:color="auto" w:fill="FFFFFF"/>
        </w:rPr>
        <w:t xml:space="preserve">Health equity is the opportunity for everyone to attain </w:t>
      </w:r>
      <w:r w:rsidR="00FF4099">
        <w:rPr>
          <w:shd w:val="clear" w:color="auto" w:fill="FFFFFF"/>
        </w:rPr>
        <w:t xml:space="preserve">their </w:t>
      </w:r>
      <w:r w:rsidR="00B34C99" w:rsidRPr="00A72916">
        <w:rPr>
          <w:shd w:val="clear" w:color="auto" w:fill="FFFFFF"/>
        </w:rPr>
        <w:t>full health potential. No one is disadvantaged from achieving this potential because of his or her social position (e.g., class, socioeconomic status) or socially assigned circumstance (e.g., race, gender, ethnicity, religion, sexual orientation, geography).</w:t>
      </w:r>
    </w:p>
    <w:p w14:paraId="1FDE692B" w14:textId="1FE3B56D" w:rsidR="00B34C99" w:rsidRPr="00A72916" w:rsidRDefault="00B34C99" w:rsidP="005C64C5">
      <w:pPr>
        <w:rPr>
          <w:i/>
          <w:iCs/>
          <w:shd w:val="clear" w:color="auto" w:fill="FFFFFF"/>
        </w:rPr>
      </w:pPr>
      <w:r w:rsidRPr="00A72916">
        <w:rPr>
          <w:shd w:val="clear" w:color="auto" w:fill="FFFFFF"/>
        </w:rPr>
        <w:t xml:space="preserve">Racial Equity: </w:t>
      </w:r>
      <w:r w:rsidR="00024045" w:rsidRPr="00A72916">
        <w:rPr>
          <w:shd w:val="clear" w:color="auto" w:fill="FFFFFF"/>
        </w:rPr>
        <w:t>Racial equity means acknowledging and accounting for past and current inequities, and providing all people, particularly those most impacted by racial inequities, the infrastructure needed to thrive. People, including people of color, are owners, planners, and decision-makers in the systems that govern their lives. Everyone benefits from a more just, equitable system.</w:t>
      </w:r>
    </w:p>
    <w:p w14:paraId="50429541" w14:textId="77777777" w:rsidR="006D7DF8" w:rsidRPr="00A72916" w:rsidRDefault="006D7DF8" w:rsidP="005C64C5">
      <w:pPr>
        <w:rPr>
          <w:shd w:val="clear" w:color="auto" w:fill="FFFFFF"/>
        </w:rPr>
      </w:pPr>
    </w:p>
    <w:p w14:paraId="5705BA40" w14:textId="781F2CC2" w:rsidR="006D7DF8" w:rsidRPr="00A72916" w:rsidRDefault="006D7DF8" w:rsidP="006D7DF8">
      <w:pPr>
        <w:sectPr w:rsidR="006D7DF8" w:rsidRPr="00A72916" w:rsidSect="008E6706">
          <w:pgSz w:w="12240" w:h="15840"/>
          <w:pgMar w:top="720" w:right="720" w:bottom="720" w:left="720" w:header="0" w:footer="720" w:gutter="0"/>
          <w:cols w:space="720"/>
          <w:docGrid w:linePitch="360"/>
        </w:sectPr>
      </w:pPr>
    </w:p>
    <w:p w14:paraId="4B840BBD" w14:textId="5D58E777" w:rsidR="00FC6B13" w:rsidRPr="00A72916" w:rsidRDefault="00F9168B" w:rsidP="00E82520">
      <w:pPr>
        <w:pStyle w:val="Heading2"/>
        <w:ind w:right="4176"/>
        <w:rPr>
          <w:color w:val="auto"/>
        </w:rPr>
      </w:pPr>
      <w:r w:rsidRPr="00A72916">
        <w:rPr>
          <w:color w:val="auto"/>
        </w:rPr>
        <w:lastRenderedPageBreak/>
        <w:t xml:space="preserve">Office Overview </w:t>
      </w:r>
    </w:p>
    <w:p w14:paraId="294796A9" w14:textId="73B9468D" w:rsidR="0024097A" w:rsidRPr="00A72916" w:rsidRDefault="0024097A" w:rsidP="00DD4DB0">
      <w:r w:rsidRPr="00A72916">
        <w:t xml:space="preserve">The commitment to support local public health is illustrated in part by the sheer growth of the Office designed to support it. </w:t>
      </w:r>
      <w:bookmarkStart w:id="15" w:name="OLE_LINK16"/>
      <w:r w:rsidRPr="00A72916">
        <w:t xml:space="preserve">At the end of fiscal year 2021, the Office included five staff members; </w:t>
      </w:r>
      <w:r w:rsidR="00FF4099">
        <w:t>as of Summer 2023</w:t>
      </w:r>
      <w:r w:rsidRPr="00A72916">
        <w:t xml:space="preserve">, the team includes more than 30. Accompanying the staff growth, the Office manages a budget that is at least 20 times greater than it was in 2021. </w:t>
      </w:r>
      <w:bookmarkEnd w:id="15"/>
    </w:p>
    <w:p w14:paraId="41821E44" w14:textId="6E4907BF" w:rsidR="00E82520" w:rsidRPr="00A72916" w:rsidRDefault="00411A71" w:rsidP="00DD4DB0">
      <w:pPr>
        <w:rPr>
          <w:noProof/>
          <w14:ligatures w14:val="standardContextual"/>
        </w:rPr>
      </w:pPr>
      <w:r w:rsidRPr="00A72916">
        <w:t>Led by the Director and Deputy Director, the Office is structured as four units (</w:t>
      </w:r>
      <w:r w:rsidRPr="00A72916">
        <w:rPr>
          <w:i/>
          <w:iCs/>
        </w:rPr>
        <w:t xml:space="preserve">see Figure </w:t>
      </w:r>
      <w:r w:rsidR="00EB3DBF" w:rsidRPr="00A72916">
        <w:rPr>
          <w:i/>
          <w:iCs/>
        </w:rPr>
        <w:t>1</w:t>
      </w:r>
      <w:r w:rsidRPr="00A72916">
        <w:t xml:space="preserve">). </w:t>
      </w:r>
      <w:bookmarkStart w:id="16" w:name="OLE_LINK1"/>
      <w:r w:rsidRPr="00A72916">
        <w:rPr>
          <w:b/>
          <w:bCs/>
        </w:rPr>
        <w:t xml:space="preserve">The units are intentionally designed to correspond directly to their charges of implementing specific Special Commission Blueprint </w:t>
      </w:r>
      <w:r w:rsidR="004B5B20" w:rsidRPr="00A72916">
        <w:rPr>
          <w:b/>
          <w:bCs/>
        </w:rPr>
        <w:t xml:space="preserve">for Public Health Excellence </w:t>
      </w:r>
      <w:r w:rsidRPr="00A72916">
        <w:rPr>
          <w:b/>
          <w:bCs/>
        </w:rPr>
        <w:t>recommendations.</w:t>
      </w:r>
      <w:bookmarkEnd w:id="11"/>
      <w:bookmarkEnd w:id="16"/>
      <w:r w:rsidR="00FF703D" w:rsidRPr="00A72916">
        <w:rPr>
          <w:b/>
          <w:bCs/>
        </w:rPr>
        <w:br/>
      </w:r>
      <w:r w:rsidR="00FF703D" w:rsidRPr="00A72916">
        <w:br/>
      </w:r>
      <w:r w:rsidR="00E82520" w:rsidRPr="00A72916">
        <w:br/>
      </w:r>
      <w:r w:rsidR="00DD4DB0" w:rsidRPr="00A72916">
        <w:rPr>
          <w:noProof/>
          <w14:ligatures w14:val="standardContextual"/>
        </w:rPr>
        <w:t xml:space="preserve"> </w:t>
      </w:r>
      <w:r w:rsidR="00DD4DB0" w:rsidRPr="00A72916">
        <w:rPr>
          <w:noProof/>
          <w14:ligatures w14:val="standardContextual"/>
        </w:rPr>
        <w:drawing>
          <wp:inline distT="0" distB="0" distL="0" distR="0" wp14:anchorId="57CFB743" wp14:editId="081FD70C">
            <wp:extent cx="6547117" cy="3334519"/>
            <wp:effectExtent l="0" t="0" r="6350" b="0"/>
            <wp:docPr id="372395456" name="Picture 1" descr="Organization chart showing the hierarchy of the Office. The Office Director is at the top, then the Office Deputy Director, connecting to the four Units (Performance Standards &amp; Data, Workforce Development, Shared Services, and Engagement &amp; Policy). The Engagement &amp; Policy Unit also connects directly to the Office Dir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95456" name="Picture 1" descr="Organization chart showing the hierarchy of the Office. The Office Director is at the top, then the Office Deputy Director, connecting to the four Units (Performance Standards &amp; Data, Workforce Development, Shared Services, and Engagement &amp; Policy). The Engagement &amp; Policy Unit also connects directly to the Office Director.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47117" cy="3334519"/>
                    </a:xfrm>
                    <a:prstGeom prst="rect">
                      <a:avLst/>
                    </a:prstGeom>
                  </pic:spPr>
                </pic:pic>
              </a:graphicData>
            </a:graphic>
          </wp:inline>
        </w:drawing>
      </w:r>
      <w:r w:rsidR="00E82520" w:rsidRPr="00A72916">
        <w:br/>
      </w:r>
    </w:p>
    <w:p w14:paraId="3A6B53AA" w14:textId="1978E771" w:rsidR="00411A71" w:rsidRPr="00A72916" w:rsidRDefault="00A76066" w:rsidP="00A14490">
      <w:pPr>
        <w:rPr>
          <w:b/>
          <w:bCs/>
          <w:i/>
          <w:iCs/>
        </w:rPr>
      </w:pPr>
      <w:r w:rsidRPr="00A72916">
        <w:rPr>
          <w:b/>
          <w:bCs/>
          <w:i/>
          <w:iCs/>
        </w:rPr>
        <w:t xml:space="preserve">Figure </w:t>
      </w:r>
      <w:r w:rsidR="00EB3DBF" w:rsidRPr="00A72916">
        <w:rPr>
          <w:b/>
          <w:bCs/>
          <w:i/>
          <w:iCs/>
        </w:rPr>
        <w:t>1</w:t>
      </w:r>
      <w:r w:rsidR="00AE3E5A" w:rsidRPr="00A72916">
        <w:rPr>
          <w:b/>
          <w:bCs/>
          <w:i/>
          <w:iCs/>
        </w:rPr>
        <w:t>. Office Organizational Structure</w:t>
      </w:r>
    </w:p>
    <w:p w14:paraId="4DC44968" w14:textId="431099B6" w:rsidR="00DD4DB0" w:rsidRPr="00A72916" w:rsidRDefault="00DD4DB0" w:rsidP="00A14490">
      <w:pPr>
        <w:rPr>
          <w:b/>
          <w:bCs/>
          <w:i/>
          <w:iCs/>
          <w:sz w:val="20"/>
          <w:szCs w:val="22"/>
        </w:rPr>
      </w:pPr>
    </w:p>
    <w:p w14:paraId="1BFE148F" w14:textId="2AD4B1CE" w:rsidR="00DD4DB0" w:rsidRPr="00A72916" w:rsidRDefault="00DD4DB0" w:rsidP="00A14490">
      <w:r w:rsidRPr="00A72916">
        <w:t xml:space="preserve"> </w:t>
      </w:r>
    </w:p>
    <w:p w14:paraId="2824D7A6" w14:textId="36024C92" w:rsidR="00A14490" w:rsidRPr="00A72916" w:rsidRDefault="00A14490" w:rsidP="00A14490">
      <w:pPr>
        <w:pStyle w:val="Heading1"/>
        <w:rPr>
          <w:color w:val="auto"/>
        </w:rPr>
      </w:pPr>
      <w:bookmarkStart w:id="17" w:name="_Toc138247419"/>
    </w:p>
    <w:p w14:paraId="7B55CC17" w14:textId="77777777" w:rsidR="00DD4DB0" w:rsidRPr="00A72916" w:rsidRDefault="00DD4DB0" w:rsidP="00DD4DB0">
      <w:pPr>
        <w:sectPr w:rsidR="00DD4DB0" w:rsidRPr="00A72916" w:rsidSect="00A14490">
          <w:headerReference w:type="default" r:id="rId13"/>
          <w:pgSz w:w="12240" w:h="15840"/>
          <w:pgMar w:top="720" w:right="720" w:bottom="720" w:left="720" w:header="0" w:footer="720" w:gutter="0"/>
          <w:cols w:space="720"/>
          <w:docGrid w:linePitch="360"/>
        </w:sectPr>
      </w:pPr>
    </w:p>
    <w:p w14:paraId="3F607A56" w14:textId="421E8B62" w:rsidR="00FC6B13" w:rsidRPr="00A72916" w:rsidRDefault="00FC6B13" w:rsidP="00A14490">
      <w:pPr>
        <w:pStyle w:val="Heading1"/>
        <w:rPr>
          <w:rFonts w:ascii="Arial Bold" w:hAnsi="Arial Bold" w:hint="eastAsia"/>
          <w:caps/>
          <w:color w:val="auto"/>
          <w:sz w:val="32"/>
          <w:szCs w:val="24"/>
        </w:rPr>
      </w:pPr>
      <w:r w:rsidRPr="00A72916">
        <w:rPr>
          <w:color w:val="auto"/>
        </w:rPr>
        <w:lastRenderedPageBreak/>
        <w:t>Process Approach</w:t>
      </w:r>
      <w:bookmarkEnd w:id="17"/>
    </w:p>
    <w:p w14:paraId="54CDE3CF" w14:textId="3701CD51" w:rsidR="00CF6A65" w:rsidRPr="00A72916" w:rsidRDefault="00CF6A65" w:rsidP="00CF6A65">
      <w:r w:rsidRPr="00A72916">
        <w:t xml:space="preserve">The Office, working with a team of internal staff and consulting partners, used a three-phase planning process to develop its strategic plan. The team collaborated with the Department to ensure alignment across the Office’s and Department’s parallel strategic planning processes. The process outlined below sought to answer three core questions. </w:t>
      </w:r>
    </w:p>
    <w:p w14:paraId="6FF49A00" w14:textId="30980459" w:rsidR="00E82520" w:rsidRPr="00A72916" w:rsidRDefault="00E82520" w:rsidP="00DD4746">
      <w:pPr>
        <w:rPr>
          <w:b/>
          <w:sz w:val="28"/>
          <w:szCs w:val="32"/>
        </w:rPr>
      </w:pPr>
      <w:r w:rsidRPr="00A72916">
        <w:rPr>
          <w:b/>
          <w:sz w:val="28"/>
          <w:szCs w:val="32"/>
        </w:rPr>
        <w:t>Where are we now?</w:t>
      </w:r>
    </w:p>
    <w:p w14:paraId="599B3184" w14:textId="7D164BC6" w:rsidR="00E82520" w:rsidRPr="00A72916" w:rsidRDefault="00E82520" w:rsidP="00CF6A65">
      <w:r w:rsidRPr="00A72916">
        <w:t xml:space="preserve">What is the current reality in and around the Office? What assets can be leveraged? What </w:t>
      </w:r>
      <w:r w:rsidRPr="00A72916">
        <w:br/>
        <w:t>areas of work need improvement to carry out the mission?</w:t>
      </w:r>
    </w:p>
    <w:p w14:paraId="7C86E9BD" w14:textId="13F05160" w:rsidR="007E1904" w:rsidRPr="00A72916" w:rsidRDefault="007E1904" w:rsidP="00CF6A65">
      <w:pPr>
        <w:rPr>
          <w:b/>
          <w:bCs/>
          <w:sz w:val="28"/>
          <w:szCs w:val="32"/>
        </w:rPr>
      </w:pPr>
      <w:r w:rsidRPr="00A72916">
        <w:rPr>
          <w:b/>
          <w:bCs/>
          <w:sz w:val="28"/>
          <w:szCs w:val="32"/>
        </w:rPr>
        <w:t>Where do we want to go?</w:t>
      </w:r>
    </w:p>
    <w:p w14:paraId="24F6DBDD" w14:textId="1A3E852A" w:rsidR="007E1904" w:rsidRPr="00A72916" w:rsidRDefault="007E1904" w:rsidP="00CF6A65">
      <w:r w:rsidRPr="00A72916">
        <w:t>What does the Office hope to accomplish both internally and for its partners? What needs to be done as an organization to be the most effective?</w:t>
      </w:r>
    </w:p>
    <w:p w14:paraId="17885C20" w14:textId="76CEA758" w:rsidR="007E1904" w:rsidRPr="00A72916" w:rsidRDefault="007E1904" w:rsidP="00CF6A65">
      <w:pPr>
        <w:rPr>
          <w:b/>
          <w:bCs/>
          <w:sz w:val="28"/>
          <w:szCs w:val="32"/>
        </w:rPr>
      </w:pPr>
      <w:r w:rsidRPr="00A72916">
        <w:rPr>
          <w:b/>
          <w:bCs/>
          <w:sz w:val="28"/>
          <w:szCs w:val="32"/>
        </w:rPr>
        <w:t>How will we get there?</w:t>
      </w:r>
    </w:p>
    <w:p w14:paraId="2487CD0E" w14:textId="3BE7F916" w:rsidR="008E6706" w:rsidRPr="00A72916" w:rsidRDefault="007E1904" w:rsidP="00545071">
      <w:pPr>
        <w:rPr>
          <w:rFonts w:ascii="Franklin Gothic Heavy" w:eastAsia="SimSun" w:hAnsi="Franklin Gothic Heavy" w:cstheme="minorHAnsi"/>
          <w:bCs/>
          <w:noProof/>
          <w:spacing w:val="4"/>
          <w:sz w:val="32"/>
          <w:szCs w:val="36"/>
        </w:rPr>
      </w:pPr>
      <w:r w:rsidRPr="00A72916">
        <w:t>What role will the Office have in accomplishing the work most important to its partners?</w:t>
      </w:r>
      <w:bookmarkStart w:id="18" w:name="OLE_LINK9"/>
    </w:p>
    <w:p w14:paraId="6A67D96A" w14:textId="77777777" w:rsidR="006D7DF8" w:rsidRPr="00A72916" w:rsidRDefault="006D7DF8" w:rsidP="00545071"/>
    <w:p w14:paraId="06187F56" w14:textId="77777777" w:rsidR="00024045" w:rsidRPr="00A72916" w:rsidRDefault="00024045" w:rsidP="00545071"/>
    <w:p w14:paraId="35B3E375" w14:textId="12848CBD" w:rsidR="00024045" w:rsidRPr="00A72916" w:rsidRDefault="00024045" w:rsidP="00381D93">
      <w:pPr>
        <w:pStyle w:val="ListParagraph"/>
        <w:numPr>
          <w:ilvl w:val="0"/>
          <w:numId w:val="5"/>
        </w:numPr>
        <w:rPr>
          <w:b/>
          <w:bCs/>
        </w:rPr>
      </w:pPr>
      <w:bookmarkStart w:id="19" w:name="OLE_LINK111"/>
      <w:r w:rsidRPr="00A72916">
        <w:rPr>
          <w:b/>
          <w:bCs/>
        </w:rPr>
        <w:t>Where are we now?</w:t>
      </w:r>
    </w:p>
    <w:bookmarkEnd w:id="19"/>
    <w:p w14:paraId="66496887" w14:textId="77777777" w:rsidR="00024045" w:rsidRPr="00A72916" w:rsidRDefault="00024045" w:rsidP="00262480"/>
    <w:p w14:paraId="13FB6019" w14:textId="77777777" w:rsidR="00262480" w:rsidRPr="00A72916" w:rsidRDefault="00262480" w:rsidP="00262480">
      <w:r w:rsidRPr="00A72916">
        <w:t xml:space="preserve">Answering the first key question began with developing a partner engagement plan, establishing an approach to integrating the Office’s equity framework into the process, and setting parameters for research. Informed by partners, the strengths, weaknesses, opportunities, and threats (SWOT) analysis provides a summary of the internal and external factors contributing to the Office’s current state. </w:t>
      </w:r>
    </w:p>
    <w:p w14:paraId="2DA248AB" w14:textId="77777777" w:rsidR="00262480" w:rsidRPr="00A72916" w:rsidRDefault="00262480" w:rsidP="00262480">
      <w:r w:rsidRPr="00A72916">
        <w:t>Additionally, the Office defined its core organizational identity. Through a series of individual and collaborative activities and engagements, all Office staff contributed to drafting and refining the vision, mission, and values statements. They served as a foundation for the remainder of the process, and support future decision making and implementation of this plan.</w:t>
      </w:r>
    </w:p>
    <w:p w14:paraId="401E2D6B" w14:textId="77777777" w:rsidR="00262480" w:rsidRPr="00A72916" w:rsidRDefault="00262480" w:rsidP="00262480"/>
    <w:p w14:paraId="71F9B151" w14:textId="77777777" w:rsidR="006F0CBF" w:rsidRPr="00A72916" w:rsidRDefault="006F0CBF" w:rsidP="00262480"/>
    <w:p w14:paraId="173597DE" w14:textId="77777777" w:rsidR="00FC0011" w:rsidRPr="00A72916" w:rsidRDefault="00FC0011">
      <w:pPr>
        <w:spacing w:after="160" w:line="259" w:lineRule="auto"/>
      </w:pPr>
      <w:r w:rsidRPr="00A72916">
        <w:br w:type="page"/>
      </w:r>
    </w:p>
    <w:p w14:paraId="06F7075C" w14:textId="00C81761" w:rsidR="000165AB" w:rsidRPr="00A72916" w:rsidRDefault="000165AB" w:rsidP="000165AB">
      <w:r w:rsidRPr="00A72916">
        <w:lastRenderedPageBreak/>
        <w:t xml:space="preserve">Document Review  </w:t>
      </w:r>
    </w:p>
    <w:p w14:paraId="18D68976" w14:textId="77777777" w:rsidR="006F0CBF" w:rsidRPr="00A72916" w:rsidRDefault="000165AB" w:rsidP="000165AB">
      <w:r w:rsidRPr="00A72916">
        <w:t>Initial research included a review of 17 key documents (e.g., existing reports, workflows, assessments, policies and procedures, and organizational structures) related to the Office’s current state.</w:t>
      </w:r>
    </w:p>
    <w:p w14:paraId="21039456" w14:textId="77777777" w:rsidR="001176A5" w:rsidRPr="00A72916" w:rsidRDefault="001176A5" w:rsidP="000165AB"/>
    <w:p w14:paraId="2528764B" w14:textId="77777777" w:rsidR="001176A5" w:rsidRPr="00A72916" w:rsidRDefault="001176A5" w:rsidP="001176A5">
      <w:r w:rsidRPr="00A72916">
        <w:t>Key Informant Interviews</w:t>
      </w:r>
    </w:p>
    <w:p w14:paraId="1D726DE4" w14:textId="3385A0BE" w:rsidR="000165AB" w:rsidRPr="00A72916" w:rsidRDefault="001176A5" w:rsidP="000165AB">
      <w:r w:rsidRPr="00A72916">
        <w:t>Interviews identified the Office’s strengths, areas of opportunity, and areas of growth from the perspectives of internal and external partners. Interviewers used a semi-structured, open-ended question format to guide interviews and enable discussions with collaborators (see Appendix Two for sample questions and interviewees).</w:t>
      </w:r>
    </w:p>
    <w:p w14:paraId="5E5DA63F" w14:textId="77777777" w:rsidR="00081D13" w:rsidRPr="00A72916" w:rsidRDefault="00081D13" w:rsidP="000165AB"/>
    <w:p w14:paraId="49F9962F" w14:textId="77777777" w:rsidR="00081D13" w:rsidRPr="00A72916" w:rsidRDefault="00081D13" w:rsidP="00081D13">
      <w:r w:rsidRPr="00A72916">
        <w:t>Focus Groups</w:t>
      </w:r>
    </w:p>
    <w:p w14:paraId="070363AB" w14:textId="77777777" w:rsidR="00081D13" w:rsidRPr="00A72916" w:rsidRDefault="00081D13" w:rsidP="00081D13">
      <w:r w:rsidRPr="00A72916">
        <w:t xml:space="preserve">Three 60-minute focus groups engaged partners that represent and support local public health. As with interviews, focus group facilitators used a semi-structured, open-ended question format (see Appendix Two for sample questions). Focus groups included: </w:t>
      </w:r>
    </w:p>
    <w:p w14:paraId="28133B63" w14:textId="6B7F7C0B" w:rsidR="00081D13" w:rsidRPr="00A72916" w:rsidRDefault="00081D13" w:rsidP="00381D93">
      <w:pPr>
        <w:pStyle w:val="ListParagraph"/>
        <w:numPr>
          <w:ilvl w:val="0"/>
          <w:numId w:val="7"/>
        </w:numPr>
      </w:pPr>
      <w:r w:rsidRPr="00A72916">
        <w:t xml:space="preserve">Coalition for Local Public Health </w:t>
      </w:r>
    </w:p>
    <w:p w14:paraId="04DA1B83" w14:textId="77BE6C93" w:rsidR="00081D13" w:rsidRPr="00A72916" w:rsidRDefault="00081D13" w:rsidP="00381D93">
      <w:pPr>
        <w:pStyle w:val="ListParagraph"/>
        <w:numPr>
          <w:ilvl w:val="0"/>
          <w:numId w:val="7"/>
        </w:numPr>
      </w:pPr>
      <w:r w:rsidRPr="00A72916">
        <w:t xml:space="preserve">Massachusetts Large Cities Health Coalition </w:t>
      </w:r>
    </w:p>
    <w:p w14:paraId="566E9E0C" w14:textId="77777777" w:rsidR="00081D13" w:rsidRPr="00A72916" w:rsidRDefault="00081D13" w:rsidP="00381D93">
      <w:pPr>
        <w:pStyle w:val="ListParagraph"/>
        <w:numPr>
          <w:ilvl w:val="0"/>
          <w:numId w:val="6"/>
        </w:numPr>
      </w:pPr>
      <w:r w:rsidRPr="00A72916">
        <w:t>Department of Public Health Intra-Agency Local Health Workgroup</w:t>
      </w:r>
    </w:p>
    <w:p w14:paraId="3EA9AFDE" w14:textId="77777777" w:rsidR="00081D13" w:rsidRPr="00A72916" w:rsidRDefault="00081D13" w:rsidP="00081D13"/>
    <w:p w14:paraId="7313CFC1" w14:textId="77777777" w:rsidR="0076280E" w:rsidRPr="00A72916" w:rsidRDefault="0076280E" w:rsidP="0076280E">
      <w:r w:rsidRPr="00A72916">
        <w:t>Office Strategic Plan Workgroup Meetings</w:t>
      </w:r>
    </w:p>
    <w:p w14:paraId="2E96783D" w14:textId="77777777" w:rsidR="00081D13" w:rsidRPr="00A72916" w:rsidRDefault="0076280E" w:rsidP="0076280E">
      <w:r w:rsidRPr="00A72916">
        <w:t xml:space="preserve">The Office’s Strategic Plan Workgroup, including staff across units and leadership levels, convened monthly to center equity in the plan, support the development of the strategic plan, and provide insights on how to best engage the full Office team in the process.  </w:t>
      </w:r>
    </w:p>
    <w:p w14:paraId="74167D81" w14:textId="77777777" w:rsidR="007F5505" w:rsidRPr="00A72916" w:rsidRDefault="007F5505" w:rsidP="0076280E"/>
    <w:p w14:paraId="576B73FC" w14:textId="77777777" w:rsidR="007F5505" w:rsidRPr="00A72916" w:rsidRDefault="007F5505" w:rsidP="007F5505">
      <w:r w:rsidRPr="00A72916">
        <w:t>Office of Local and Regional Health All-Staff Meetings</w:t>
      </w:r>
    </w:p>
    <w:p w14:paraId="071942B4" w14:textId="76A6E652" w:rsidR="007F5505" w:rsidRPr="00A72916" w:rsidRDefault="007F5505" w:rsidP="007F5505">
      <w:r w:rsidRPr="00A72916">
        <w:t>All Office team members contributed to the strategic planning process through regular opportunities to ask questions and contribute ideas and feedback.</w:t>
      </w:r>
    </w:p>
    <w:p w14:paraId="64FDBF02" w14:textId="77777777" w:rsidR="001D43FA" w:rsidRPr="00A72916" w:rsidRDefault="001D43FA" w:rsidP="001D43FA">
      <w:pPr>
        <w:spacing w:after="160" w:line="259" w:lineRule="auto"/>
      </w:pPr>
    </w:p>
    <w:p w14:paraId="650AB73E" w14:textId="45CD0320" w:rsidR="0076280E" w:rsidRPr="00A72916" w:rsidRDefault="007F5505" w:rsidP="001D43FA">
      <w:pPr>
        <w:spacing w:after="160" w:line="259" w:lineRule="auto"/>
        <w:rPr>
          <w:b/>
          <w:bCs/>
        </w:rPr>
      </w:pPr>
      <w:r w:rsidRPr="00A72916">
        <w:rPr>
          <w:b/>
          <w:bCs/>
        </w:rPr>
        <w:t xml:space="preserve">SWOT Analysis </w:t>
      </w:r>
    </w:p>
    <w:p w14:paraId="65B59A54" w14:textId="124AB826" w:rsidR="007F5505" w:rsidRPr="00A72916" w:rsidRDefault="007F5505" w:rsidP="007F5505">
      <w:pPr>
        <w:spacing w:after="160" w:line="259" w:lineRule="auto"/>
        <w:rPr>
          <w:rFonts w:eastAsia="SimSun" w:cstheme="majorHAnsi"/>
          <w:spacing w:val="6"/>
          <w:szCs w:val="24"/>
        </w:rPr>
      </w:pPr>
      <w:r w:rsidRPr="00A72916">
        <w:rPr>
          <w:rFonts w:eastAsia="SimSun" w:cstheme="majorHAnsi"/>
          <w:spacing w:val="6"/>
          <w:szCs w:val="24"/>
        </w:rPr>
        <w:t xml:space="preserve">The SWOT analysis served as the framework for organizing the partner engagement and research data. It contributed to a comprehensive understanding of the internal (strengths and weakness) and external (opportunities and threats) influences on the Office. The SWOT was used as a foundation for setting goals, enabling the Office to have a shared understanding of the </w:t>
      </w:r>
      <w:proofErr w:type="gramStart"/>
      <w:r w:rsidRPr="00A72916">
        <w:rPr>
          <w:rFonts w:eastAsia="SimSun" w:cstheme="majorHAnsi"/>
          <w:spacing w:val="6"/>
          <w:szCs w:val="24"/>
        </w:rPr>
        <w:t>context</w:t>
      </w:r>
      <w:proofErr w:type="gramEnd"/>
      <w:r w:rsidRPr="00A72916">
        <w:rPr>
          <w:rFonts w:eastAsia="SimSun" w:cstheme="majorHAnsi"/>
          <w:spacing w:val="6"/>
          <w:szCs w:val="24"/>
        </w:rPr>
        <w:t xml:space="preserve"> and influencing factors of the current state.  </w:t>
      </w:r>
    </w:p>
    <w:p w14:paraId="4D7D92B7" w14:textId="77777777" w:rsidR="00CC3635" w:rsidRPr="00A72916" w:rsidRDefault="007F5505" w:rsidP="007F5505">
      <w:pPr>
        <w:spacing w:after="160" w:line="259" w:lineRule="auto"/>
        <w:rPr>
          <w:rFonts w:eastAsia="SimSun" w:cstheme="majorHAnsi"/>
          <w:spacing w:val="6"/>
          <w:szCs w:val="24"/>
        </w:rPr>
      </w:pPr>
      <w:r w:rsidRPr="00A72916">
        <w:rPr>
          <w:rFonts w:eastAsia="SimSun" w:cstheme="majorHAnsi"/>
          <w:spacing w:val="6"/>
          <w:szCs w:val="24"/>
        </w:rPr>
        <w:t>Highlights from the SWOT analysis include:</w:t>
      </w:r>
    </w:p>
    <w:p w14:paraId="0A547198" w14:textId="77777777" w:rsidR="001D43FA" w:rsidRPr="00A72916" w:rsidRDefault="001D43FA">
      <w:pPr>
        <w:spacing w:after="160" w:line="259" w:lineRule="auto"/>
        <w:rPr>
          <w:rFonts w:eastAsia="SimSun" w:cstheme="majorHAnsi"/>
          <w:b/>
          <w:bCs/>
          <w:spacing w:val="6"/>
          <w:szCs w:val="24"/>
        </w:rPr>
      </w:pPr>
      <w:r w:rsidRPr="00A72916">
        <w:rPr>
          <w:rFonts w:eastAsia="SimSun" w:cstheme="majorHAnsi"/>
          <w:b/>
          <w:bCs/>
          <w:spacing w:val="6"/>
          <w:szCs w:val="24"/>
        </w:rPr>
        <w:br w:type="page"/>
      </w:r>
    </w:p>
    <w:p w14:paraId="357F743E" w14:textId="7595AE81" w:rsidR="006E4920" w:rsidRPr="00A72916" w:rsidRDefault="006E4920" w:rsidP="006E4920">
      <w:pPr>
        <w:spacing w:after="160" w:line="259" w:lineRule="auto"/>
        <w:rPr>
          <w:rFonts w:eastAsia="SimSun" w:cstheme="majorHAnsi"/>
          <w:b/>
          <w:bCs/>
          <w:spacing w:val="6"/>
          <w:szCs w:val="24"/>
        </w:rPr>
      </w:pPr>
      <w:r w:rsidRPr="00A72916">
        <w:rPr>
          <w:rFonts w:eastAsia="SimSun" w:cstheme="majorHAnsi"/>
          <w:b/>
          <w:bCs/>
          <w:spacing w:val="6"/>
          <w:szCs w:val="24"/>
        </w:rPr>
        <w:lastRenderedPageBreak/>
        <w:t>Strengths</w:t>
      </w:r>
    </w:p>
    <w:p w14:paraId="759B48E2" w14:textId="77777777" w:rsidR="006E4920" w:rsidRPr="00A72916" w:rsidRDefault="006E4920" w:rsidP="006E4920">
      <w:pPr>
        <w:spacing w:after="160" w:line="259" w:lineRule="auto"/>
        <w:rPr>
          <w:rFonts w:eastAsia="SimSun" w:cstheme="majorHAnsi"/>
          <w:i/>
          <w:iCs/>
          <w:spacing w:val="6"/>
          <w:szCs w:val="24"/>
        </w:rPr>
      </w:pPr>
      <w:r w:rsidRPr="00A72916">
        <w:rPr>
          <w:rFonts w:eastAsia="SimSun" w:cstheme="majorHAnsi"/>
          <w:i/>
          <w:iCs/>
          <w:spacing w:val="6"/>
          <w:szCs w:val="24"/>
        </w:rPr>
        <w:t xml:space="preserve">Internal contributors to success – what the Office excels at, what is going well, and what to build upon for success: </w:t>
      </w:r>
    </w:p>
    <w:p w14:paraId="6148088D" w14:textId="57360141" w:rsidR="006E4920" w:rsidRPr="00A72916" w:rsidRDefault="006E4920"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The Office leadership and team share commitment and passion for supporting and improving local public health and translating equity concepts into actions.</w:t>
      </w:r>
    </w:p>
    <w:p w14:paraId="237CEC34" w14:textId="75025736" w:rsidR="006E4920" w:rsidRPr="00A72916" w:rsidRDefault="006E4920"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The Office is viewed as a meaningful liaison between state and local public health.</w:t>
      </w:r>
    </w:p>
    <w:p w14:paraId="671DA216" w14:textId="60FFF879" w:rsidR="006E4920" w:rsidRPr="00A72916" w:rsidRDefault="006E4920"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The Office’s organizational structure is built to implement the recommendations of the Blueprint for Public Health Excellence and has made significant progress to date in progressing recommendations.</w:t>
      </w:r>
    </w:p>
    <w:p w14:paraId="41A310DD" w14:textId="77777777" w:rsidR="00E41800" w:rsidRPr="00A72916" w:rsidRDefault="00E41800" w:rsidP="00E41800">
      <w:pPr>
        <w:spacing w:after="160" w:line="259" w:lineRule="auto"/>
        <w:rPr>
          <w:rFonts w:eastAsia="SimSun" w:cstheme="majorHAnsi"/>
          <w:b/>
          <w:bCs/>
          <w:spacing w:val="6"/>
          <w:szCs w:val="24"/>
        </w:rPr>
      </w:pPr>
      <w:r w:rsidRPr="00A72916">
        <w:rPr>
          <w:rFonts w:eastAsia="SimSun" w:cstheme="majorHAnsi"/>
          <w:b/>
          <w:bCs/>
          <w:spacing w:val="6"/>
          <w:szCs w:val="24"/>
        </w:rPr>
        <w:t>Weaknesses</w:t>
      </w:r>
    </w:p>
    <w:p w14:paraId="27CAB9AA" w14:textId="77777777" w:rsidR="00E41800" w:rsidRPr="00A72916" w:rsidRDefault="00E41800" w:rsidP="00E41800">
      <w:pPr>
        <w:spacing w:after="160" w:line="259" w:lineRule="auto"/>
        <w:rPr>
          <w:rFonts w:eastAsia="SimSun" w:cstheme="majorHAnsi"/>
          <w:i/>
          <w:iCs/>
          <w:spacing w:val="6"/>
          <w:szCs w:val="24"/>
        </w:rPr>
      </w:pPr>
      <w:r w:rsidRPr="00A72916">
        <w:rPr>
          <w:rFonts w:eastAsia="SimSun" w:cstheme="majorHAnsi"/>
          <w:i/>
          <w:iCs/>
          <w:spacing w:val="6"/>
          <w:szCs w:val="24"/>
        </w:rPr>
        <w:t>Internal areas of improvements – what may take away from the Office’s strengths:</w:t>
      </w:r>
    </w:p>
    <w:p w14:paraId="27417E42" w14:textId="5D844826" w:rsidR="00E41800" w:rsidRPr="00A72916" w:rsidRDefault="00E41800"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Staffing shortages, and difficulty filling open positions, affect Office staff workloads and priorities, including ability to prioritize health and racial equity into operations.</w:t>
      </w:r>
    </w:p>
    <w:p w14:paraId="1695791B" w14:textId="7FC48B59" w:rsidR="00E41800" w:rsidRPr="00A72916" w:rsidRDefault="00E41800"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 xml:space="preserve">Current communication and information sharing between the Office and external partners is limited. </w:t>
      </w:r>
    </w:p>
    <w:p w14:paraId="78428D9D" w14:textId="0DA17DDA" w:rsidR="006E4920" w:rsidRPr="00A72916" w:rsidRDefault="00E41800"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Implementation of the Blueprint for Public Health Excellence is a vast scope for one Office to address, which is exacerbated by limited staff capacity and data to measure progress and performance.</w:t>
      </w:r>
    </w:p>
    <w:p w14:paraId="064BBD3A" w14:textId="77777777" w:rsidR="001D43FA" w:rsidRPr="00A72916" w:rsidRDefault="001D43FA" w:rsidP="001D43FA">
      <w:pPr>
        <w:spacing w:after="160" w:line="259" w:lineRule="auto"/>
        <w:rPr>
          <w:rFonts w:eastAsia="SimSun" w:cstheme="majorHAnsi"/>
          <w:b/>
          <w:bCs/>
          <w:spacing w:val="6"/>
          <w:szCs w:val="24"/>
        </w:rPr>
      </w:pPr>
      <w:r w:rsidRPr="00A72916">
        <w:rPr>
          <w:rFonts w:eastAsia="SimSun" w:cstheme="majorHAnsi"/>
          <w:b/>
          <w:bCs/>
          <w:spacing w:val="6"/>
          <w:szCs w:val="24"/>
        </w:rPr>
        <w:t>Opportunities</w:t>
      </w:r>
    </w:p>
    <w:p w14:paraId="22A6FE30" w14:textId="77777777" w:rsidR="001D43FA" w:rsidRPr="00A72916" w:rsidRDefault="001D43FA" w:rsidP="001D43FA">
      <w:pPr>
        <w:spacing w:after="160" w:line="259" w:lineRule="auto"/>
        <w:rPr>
          <w:rFonts w:eastAsia="SimSun" w:cstheme="majorHAnsi"/>
          <w:i/>
          <w:iCs/>
          <w:spacing w:val="6"/>
          <w:szCs w:val="24"/>
        </w:rPr>
      </w:pPr>
      <w:r w:rsidRPr="00A72916">
        <w:rPr>
          <w:rFonts w:eastAsia="SimSun" w:cstheme="majorHAnsi"/>
          <w:i/>
          <w:iCs/>
          <w:spacing w:val="6"/>
          <w:szCs w:val="24"/>
        </w:rPr>
        <w:t>Favorable external factors, or areas of growth, which may support the Office’s success – what the Office should seek to take advantage of to progress towards its goals:</w:t>
      </w:r>
    </w:p>
    <w:p w14:paraId="7B72400A" w14:textId="07657A78" w:rsidR="001D43FA" w:rsidRPr="00A72916" w:rsidRDefault="001D43FA"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State, national, and public interest in public health had led to increased funding, public attention, and legislative buy-in for the Office, and the intersections of equity.</w:t>
      </w:r>
    </w:p>
    <w:p w14:paraId="690FC035" w14:textId="0D2981C0" w:rsidR="001D43FA" w:rsidRPr="00A72916" w:rsidRDefault="001D43FA"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Traditional and nontraditional partners are interested in bidirectional engagement to learn and share their perspectives, priorities, and expertise.</w:t>
      </w:r>
    </w:p>
    <w:p w14:paraId="78E0FC54" w14:textId="3486326E" w:rsidR="00E41800" w:rsidRPr="00A72916" w:rsidRDefault="001D43FA"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The Blueprint for Public Health Excellence is well understood by local public health partners and is viewed as a driving force for the Office’s improvements.</w:t>
      </w:r>
    </w:p>
    <w:p w14:paraId="725C5066" w14:textId="77777777" w:rsidR="009E5064" w:rsidRPr="00A72916" w:rsidRDefault="009E5064" w:rsidP="009E5064">
      <w:pPr>
        <w:spacing w:after="160" w:line="259" w:lineRule="auto"/>
        <w:rPr>
          <w:rFonts w:eastAsia="SimSun" w:cstheme="majorHAnsi"/>
          <w:b/>
          <w:bCs/>
          <w:spacing w:val="6"/>
          <w:szCs w:val="24"/>
        </w:rPr>
      </w:pPr>
      <w:r w:rsidRPr="00A72916">
        <w:rPr>
          <w:rFonts w:eastAsia="SimSun" w:cstheme="majorHAnsi"/>
          <w:b/>
          <w:bCs/>
          <w:spacing w:val="6"/>
          <w:szCs w:val="24"/>
        </w:rPr>
        <w:t>Threats</w:t>
      </w:r>
    </w:p>
    <w:p w14:paraId="5A855715" w14:textId="77777777" w:rsidR="009E5064" w:rsidRPr="00A72916" w:rsidRDefault="009E5064" w:rsidP="009E5064">
      <w:pPr>
        <w:spacing w:after="160" w:line="259" w:lineRule="auto"/>
        <w:rPr>
          <w:rFonts w:eastAsia="SimSun" w:cstheme="majorHAnsi"/>
          <w:i/>
          <w:iCs/>
          <w:spacing w:val="6"/>
          <w:szCs w:val="24"/>
        </w:rPr>
      </w:pPr>
      <w:r w:rsidRPr="00A72916">
        <w:rPr>
          <w:rFonts w:eastAsia="SimSun" w:cstheme="majorHAnsi"/>
          <w:i/>
          <w:iCs/>
          <w:spacing w:val="6"/>
          <w:szCs w:val="24"/>
        </w:rPr>
        <w:t>Unfavorable external factors, or areas of risk, which may undermine the Office’s success – what the Office should seek to mitigate, remove, or avoid:</w:t>
      </w:r>
    </w:p>
    <w:p w14:paraId="486AAE8C" w14:textId="6E2CC16D" w:rsidR="009E5064" w:rsidRPr="00A72916" w:rsidRDefault="009E5064"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 xml:space="preserve">Limits on the labor market, and widescale burnout across public health workforce, impact ability to address the Office’s expansive scope and needs of local public health. </w:t>
      </w:r>
    </w:p>
    <w:p w14:paraId="6F3DE8A4" w14:textId="1082DA86" w:rsidR="00E41800" w:rsidRPr="00A72916" w:rsidRDefault="009E5064" w:rsidP="00381D93">
      <w:pPr>
        <w:pStyle w:val="ListParagraph"/>
        <w:numPr>
          <w:ilvl w:val="0"/>
          <w:numId w:val="6"/>
        </w:numPr>
        <w:spacing w:after="160" w:line="259" w:lineRule="auto"/>
        <w:rPr>
          <w:rFonts w:eastAsia="SimSun" w:cstheme="majorHAnsi"/>
          <w:spacing w:val="6"/>
          <w:szCs w:val="24"/>
        </w:rPr>
      </w:pPr>
      <w:r w:rsidRPr="00A72916">
        <w:rPr>
          <w:rFonts w:eastAsia="SimSun" w:cstheme="majorHAnsi"/>
          <w:spacing w:val="6"/>
          <w:szCs w:val="24"/>
        </w:rPr>
        <w:t>The sustainability of long-term federal and state funding remains unknown.</w:t>
      </w:r>
    </w:p>
    <w:p w14:paraId="7E0E8743" w14:textId="77777777" w:rsidR="001D43FA" w:rsidRPr="00A72916" w:rsidRDefault="001D43FA" w:rsidP="00E41800">
      <w:pPr>
        <w:spacing w:after="160" w:line="259" w:lineRule="auto"/>
        <w:rPr>
          <w:rFonts w:eastAsia="SimSun" w:cstheme="majorHAnsi"/>
          <w:spacing w:val="6"/>
          <w:szCs w:val="24"/>
        </w:rPr>
      </w:pPr>
    </w:p>
    <w:p w14:paraId="6FDA7DE4" w14:textId="77777777" w:rsidR="006E4920" w:rsidRPr="00A72916" w:rsidRDefault="006E4920" w:rsidP="006E4920">
      <w:pPr>
        <w:spacing w:after="160" w:line="259" w:lineRule="auto"/>
        <w:rPr>
          <w:rFonts w:eastAsia="SimSun" w:cstheme="majorHAnsi"/>
          <w:spacing w:val="6"/>
          <w:szCs w:val="24"/>
        </w:rPr>
      </w:pPr>
    </w:p>
    <w:p w14:paraId="5464D55A" w14:textId="0E21F573" w:rsidR="00D13D71" w:rsidRPr="00A72916" w:rsidRDefault="009E5064" w:rsidP="007F5505">
      <w:pPr>
        <w:spacing w:after="160" w:line="259" w:lineRule="auto"/>
        <w:rPr>
          <w:rFonts w:eastAsia="SimSun" w:cstheme="majorHAnsi"/>
          <w:spacing w:val="6"/>
          <w:szCs w:val="24"/>
        </w:rPr>
      </w:pPr>
      <w:r w:rsidRPr="00A72916">
        <w:rPr>
          <w:rFonts w:eastAsia="SimSun" w:cstheme="majorHAnsi"/>
          <w:spacing w:val="6"/>
          <w:szCs w:val="24"/>
        </w:rPr>
        <w:br w:type="page"/>
      </w:r>
    </w:p>
    <w:p w14:paraId="7A956371" w14:textId="77777777" w:rsidR="00D13D71" w:rsidRPr="00A72916" w:rsidRDefault="00D13D71" w:rsidP="007F5505">
      <w:pPr>
        <w:spacing w:after="160" w:line="259" w:lineRule="auto"/>
        <w:rPr>
          <w:rFonts w:eastAsia="SimSun" w:cstheme="majorHAnsi"/>
          <w:spacing w:val="6"/>
          <w:szCs w:val="24"/>
        </w:rPr>
      </w:pPr>
    </w:p>
    <w:p w14:paraId="677C1B81" w14:textId="2E7C2D0D" w:rsidR="00D13D71" w:rsidRPr="00A72916" w:rsidRDefault="00D13D71" w:rsidP="00381D93">
      <w:pPr>
        <w:pStyle w:val="ListParagraph"/>
        <w:numPr>
          <w:ilvl w:val="0"/>
          <w:numId w:val="5"/>
        </w:numPr>
        <w:rPr>
          <w:b/>
          <w:bCs/>
        </w:rPr>
      </w:pPr>
      <w:bookmarkStart w:id="20" w:name="OLE_LINK112"/>
      <w:r w:rsidRPr="00A72916">
        <w:rPr>
          <w:b/>
          <w:bCs/>
        </w:rPr>
        <w:t>Where do we want to go?</w:t>
      </w:r>
    </w:p>
    <w:bookmarkEnd w:id="20"/>
    <w:p w14:paraId="20FDF652" w14:textId="6C1D9784" w:rsidR="00D13D71" w:rsidRPr="00A72916" w:rsidRDefault="00D13D71" w:rsidP="007F5505">
      <w:pPr>
        <w:spacing w:after="160" w:line="259" w:lineRule="auto"/>
        <w:rPr>
          <w:rFonts w:eastAsia="SimSun" w:cstheme="majorHAnsi"/>
          <w:spacing w:val="6"/>
          <w:szCs w:val="24"/>
        </w:rPr>
      </w:pPr>
      <w:r w:rsidRPr="00A72916">
        <w:rPr>
          <w:rFonts w:eastAsia="SimSun" w:cstheme="majorHAnsi"/>
          <w:spacing w:val="6"/>
          <w:szCs w:val="24"/>
        </w:rPr>
        <w:t xml:space="preserve">With a shared understanding of the current state, the Office worked to determine their goals for the future. Each unit, as well as the leadership team, engaged in visioning exercises to articulate what success might look like for their specific bodies of work (see Appendix Four). Units presented their “success statements” and short-, medium-, and long-term objectives. Colleagues asked questions, identified cross-cutting themes, made connections to the SWOT analysis, and provided general feedback. This included identifying ways in which the work could further center equity. From there, through a cycle of reviewing and refining, the Office used themes of the visioning statements to identify priorities for the next five years and form the goals and objectives included in the plan below.    </w:t>
      </w:r>
    </w:p>
    <w:p w14:paraId="34E9CF51" w14:textId="77777777" w:rsidR="0045775E" w:rsidRPr="00A72916" w:rsidRDefault="0045775E" w:rsidP="007F5505">
      <w:pPr>
        <w:spacing w:after="160" w:line="259" w:lineRule="auto"/>
        <w:rPr>
          <w:rFonts w:eastAsia="SimSun" w:cstheme="majorHAnsi"/>
          <w:spacing w:val="6"/>
          <w:szCs w:val="24"/>
        </w:rPr>
      </w:pPr>
    </w:p>
    <w:p w14:paraId="51E7024B" w14:textId="428CE9B4" w:rsidR="00D13D71" w:rsidRPr="00A72916" w:rsidRDefault="00D13D71" w:rsidP="00381D93">
      <w:pPr>
        <w:pStyle w:val="ListParagraph"/>
        <w:numPr>
          <w:ilvl w:val="0"/>
          <w:numId w:val="5"/>
        </w:numPr>
        <w:rPr>
          <w:b/>
          <w:bCs/>
        </w:rPr>
      </w:pPr>
      <w:r w:rsidRPr="00A72916">
        <w:rPr>
          <w:b/>
          <w:bCs/>
        </w:rPr>
        <w:t>How will we get there?</w:t>
      </w:r>
    </w:p>
    <w:p w14:paraId="26BC91A2" w14:textId="0EC7E969" w:rsidR="0045775E" w:rsidRPr="00A72916" w:rsidRDefault="0045775E" w:rsidP="0045775E">
      <w:pPr>
        <w:rPr>
          <w:rFonts w:eastAsia="SimSun" w:cstheme="majorHAnsi"/>
          <w:spacing w:val="6"/>
          <w:szCs w:val="24"/>
        </w:rPr>
      </w:pPr>
      <w:r w:rsidRPr="00A72916">
        <w:rPr>
          <w:rFonts w:eastAsia="SimSun" w:cstheme="majorHAnsi"/>
          <w:spacing w:val="6"/>
          <w:szCs w:val="24"/>
        </w:rPr>
        <w:t>The final question of the strategic planning process sets the Office up for implementation planning. It defined key performance indicators for each goal and assigned responsible parties. This provides a high-level shared understanding of accountability, meaning that they provide a quantifiable measure of progress, and a clear path for leadership and support. Key performance indicators were designed to encourage Office collaboration toward shared progress on cross-cutting goals and objectives. In addition, the Office defined an annual cadence of strategic plan and action plan reviews and revisions. These documented “check ins” ensure the strategic plan remains timely and relevant.</w:t>
      </w:r>
    </w:p>
    <w:p w14:paraId="02FA106D" w14:textId="77777777" w:rsidR="00D13D71" w:rsidRPr="00A72916" w:rsidRDefault="00D13D71" w:rsidP="007F5505">
      <w:pPr>
        <w:spacing w:after="160" w:line="259" w:lineRule="auto"/>
        <w:rPr>
          <w:rFonts w:eastAsia="SimSun" w:cstheme="majorHAnsi"/>
          <w:spacing w:val="6"/>
          <w:szCs w:val="24"/>
        </w:rPr>
      </w:pPr>
    </w:p>
    <w:p w14:paraId="28D916EA" w14:textId="77777777" w:rsidR="00D13D71" w:rsidRPr="00A72916" w:rsidRDefault="00D13D71" w:rsidP="007F5505">
      <w:pPr>
        <w:spacing w:after="160" w:line="259" w:lineRule="auto"/>
        <w:rPr>
          <w:rFonts w:eastAsia="SimSun" w:cstheme="majorHAnsi"/>
          <w:spacing w:val="6"/>
          <w:szCs w:val="24"/>
        </w:rPr>
      </w:pPr>
    </w:p>
    <w:p w14:paraId="3073D7F8" w14:textId="3B59AED8" w:rsidR="00D13D71" w:rsidRPr="00A72916" w:rsidRDefault="00D13D71" w:rsidP="007F5505">
      <w:pPr>
        <w:spacing w:after="160" w:line="259" w:lineRule="auto"/>
        <w:rPr>
          <w:rFonts w:eastAsia="SimSun" w:cstheme="majorHAnsi"/>
          <w:spacing w:val="6"/>
          <w:szCs w:val="24"/>
        </w:rPr>
        <w:sectPr w:rsidR="00D13D71" w:rsidRPr="00A72916" w:rsidSect="002B5711">
          <w:headerReference w:type="default" r:id="rId14"/>
          <w:pgSz w:w="12240" w:h="15840"/>
          <w:pgMar w:top="720" w:right="720" w:bottom="720" w:left="720" w:header="0" w:footer="720" w:gutter="0"/>
          <w:cols w:space="720"/>
          <w:docGrid w:linePitch="360"/>
        </w:sectPr>
      </w:pPr>
    </w:p>
    <w:p w14:paraId="7DC1423B" w14:textId="224AB5DB" w:rsidR="00FC6B13" w:rsidRPr="00A72916" w:rsidRDefault="00FC6B13" w:rsidP="00A14490">
      <w:pPr>
        <w:pStyle w:val="Heading1"/>
        <w:rPr>
          <w:color w:val="auto"/>
        </w:rPr>
      </w:pPr>
      <w:bookmarkStart w:id="21" w:name="_Toc138247420"/>
      <w:bookmarkEnd w:id="18"/>
      <w:r w:rsidRPr="00A72916">
        <w:rPr>
          <w:color w:val="auto"/>
        </w:rPr>
        <w:lastRenderedPageBreak/>
        <w:t>Strategic Plan</w:t>
      </w:r>
      <w:bookmarkEnd w:id="21"/>
      <w:r w:rsidRPr="00A72916">
        <w:rPr>
          <w:color w:val="auto"/>
        </w:rPr>
        <w:t xml:space="preserve"> </w:t>
      </w:r>
    </w:p>
    <w:p w14:paraId="6498721B" w14:textId="77777777" w:rsidR="0045775E" w:rsidRPr="00A72916" w:rsidRDefault="0045775E" w:rsidP="0045775E"/>
    <w:p w14:paraId="10062FE2" w14:textId="77777777" w:rsidR="0045775E" w:rsidRPr="00A72916" w:rsidRDefault="00AE3E5A" w:rsidP="00A14490">
      <w:pPr>
        <w:pStyle w:val="Heading2"/>
        <w:rPr>
          <w:color w:val="auto"/>
        </w:rPr>
      </w:pPr>
      <w:bookmarkStart w:id="22" w:name="OLE_LINK26"/>
      <w:r w:rsidRPr="00A72916">
        <w:rPr>
          <w:color w:val="auto"/>
        </w:rPr>
        <w:t xml:space="preserve">Office </w:t>
      </w:r>
      <w:r w:rsidR="00FC6B13" w:rsidRPr="00A72916">
        <w:rPr>
          <w:color w:val="auto"/>
        </w:rPr>
        <w:t>Vision, Mission, and Values</w:t>
      </w:r>
    </w:p>
    <w:p w14:paraId="734A3ACE" w14:textId="77777777" w:rsidR="0045775E" w:rsidRPr="00A72916" w:rsidRDefault="0045775E" w:rsidP="0045775E">
      <w:r w:rsidRPr="00A72916">
        <w:rPr>
          <w:b/>
          <w:bCs/>
        </w:rPr>
        <w:t>Vision:</w:t>
      </w:r>
      <w:r w:rsidRPr="00A72916">
        <w:t xml:space="preserve"> Every person in Massachusetts can equitably access excellent local public health services to be their healthiest self.</w:t>
      </w:r>
    </w:p>
    <w:p w14:paraId="01BEE401" w14:textId="77777777" w:rsidR="0045775E" w:rsidRPr="00A72916" w:rsidRDefault="0045775E" w:rsidP="0045775E">
      <w:r w:rsidRPr="00A72916">
        <w:rPr>
          <w:b/>
          <w:bCs/>
        </w:rPr>
        <w:t>Mission:</w:t>
      </w:r>
      <w:r w:rsidRPr="00A72916">
        <w:t xml:space="preserve"> We work with partners to build capacity towards achieving efficient, effective, and equitable local public health services for all people in Massachusetts.</w:t>
      </w:r>
    </w:p>
    <w:p w14:paraId="133DB4E3" w14:textId="77777777" w:rsidR="0045775E" w:rsidRPr="00A72916" w:rsidRDefault="0045775E" w:rsidP="0045775E">
      <w:pPr>
        <w:rPr>
          <w:b/>
          <w:bCs/>
        </w:rPr>
      </w:pPr>
      <w:r w:rsidRPr="00A72916">
        <w:rPr>
          <w:b/>
          <w:bCs/>
        </w:rPr>
        <w:t>Values:</w:t>
      </w:r>
    </w:p>
    <w:p w14:paraId="415116A0" w14:textId="77777777" w:rsidR="0045775E" w:rsidRPr="00A72916" w:rsidRDefault="0045775E" w:rsidP="00381D93">
      <w:pPr>
        <w:pStyle w:val="ListParagraph"/>
        <w:numPr>
          <w:ilvl w:val="0"/>
          <w:numId w:val="8"/>
        </w:numPr>
      </w:pPr>
      <w:r w:rsidRPr="00A72916">
        <w:rPr>
          <w:b/>
          <w:bCs/>
        </w:rPr>
        <w:t>Commitment:</w:t>
      </w:r>
      <w:r w:rsidRPr="00A72916">
        <w:t xml:space="preserve"> We exemplify long-term commitment to promoting public health; we are dedicated to the ongoing advancement of sustainable and innovative public health practices.</w:t>
      </w:r>
    </w:p>
    <w:p w14:paraId="5EDDBE68" w14:textId="77777777" w:rsidR="0045775E" w:rsidRPr="00A72916" w:rsidRDefault="0045775E" w:rsidP="00381D93">
      <w:pPr>
        <w:pStyle w:val="ListParagraph"/>
        <w:numPr>
          <w:ilvl w:val="0"/>
          <w:numId w:val="8"/>
        </w:numPr>
      </w:pPr>
      <w:r w:rsidRPr="00A72916">
        <w:rPr>
          <w:b/>
          <w:bCs/>
        </w:rPr>
        <w:t>Equity:</w:t>
      </w:r>
      <w:r w:rsidRPr="00A72916">
        <w:t xml:space="preserve"> We commit to advancing equity to serve all people in Massachusetts and strengthen the potential to create healthier municipalities. We lead explicitly, but not exclusively, with race, acknowledging the history as well as the current reality of structural racism and its impact on health.</w:t>
      </w:r>
    </w:p>
    <w:p w14:paraId="7BDE8427" w14:textId="77777777" w:rsidR="0045775E" w:rsidRPr="00A72916" w:rsidRDefault="0045775E" w:rsidP="00381D93">
      <w:pPr>
        <w:pStyle w:val="ListParagraph"/>
        <w:numPr>
          <w:ilvl w:val="0"/>
          <w:numId w:val="8"/>
        </w:numPr>
      </w:pPr>
      <w:r w:rsidRPr="00A72916">
        <w:rPr>
          <w:b/>
          <w:bCs/>
        </w:rPr>
        <w:t>Partnership:</w:t>
      </w:r>
      <w:r w:rsidRPr="00A72916">
        <w:t xml:space="preserve"> We center relationships with partners, especially our local public health partners, at the core of our efforts and prioritize collaborations to develop flexible approaches, services, and solutions. We practice bidirectional communications and active listening and adapt based on the needs of our partners and the public’s health.</w:t>
      </w:r>
    </w:p>
    <w:p w14:paraId="686671F7" w14:textId="1C6CABC4" w:rsidR="00EA12A6" w:rsidRPr="00A72916" w:rsidRDefault="00FC6B13" w:rsidP="00A14490">
      <w:pPr>
        <w:pStyle w:val="Heading2"/>
        <w:rPr>
          <w:color w:val="auto"/>
        </w:rPr>
      </w:pPr>
      <w:r w:rsidRPr="00A72916">
        <w:rPr>
          <w:color w:val="auto"/>
        </w:rPr>
        <w:t xml:space="preserve"> </w:t>
      </w:r>
      <w:bookmarkEnd w:id="22"/>
      <w:r w:rsidR="009964E1" w:rsidRPr="00A72916">
        <w:rPr>
          <w:color w:val="auto"/>
        </w:rPr>
        <w:br/>
      </w:r>
    </w:p>
    <w:p w14:paraId="09442D0D" w14:textId="7A212CBD" w:rsidR="00CA4508" w:rsidRPr="00A72916" w:rsidRDefault="00275940">
      <w:pPr>
        <w:spacing w:after="160" w:line="259" w:lineRule="auto"/>
        <w:rPr>
          <w:rFonts w:eastAsia="SimSun" w:cstheme="majorHAnsi"/>
          <w:spacing w:val="6"/>
          <w:sz w:val="48"/>
          <w:szCs w:val="48"/>
        </w:rPr>
      </w:pPr>
      <w:r w:rsidRPr="00A72916">
        <w:br w:type="page"/>
      </w:r>
      <w:bookmarkStart w:id="23" w:name="_Toc136330455"/>
    </w:p>
    <w:p w14:paraId="5B668F1F" w14:textId="032884C5" w:rsidR="00C377A5" w:rsidRPr="00A72916" w:rsidRDefault="00C377A5" w:rsidP="00A14490">
      <w:pPr>
        <w:pStyle w:val="Heading2"/>
        <w:rPr>
          <w:color w:val="auto"/>
          <w:sz w:val="24"/>
          <w:szCs w:val="24"/>
        </w:rPr>
      </w:pPr>
      <w:r w:rsidRPr="00A72916">
        <w:rPr>
          <w:color w:val="auto"/>
        </w:rPr>
        <w:lastRenderedPageBreak/>
        <w:t>Priority Areas, Goals and Objectives</w:t>
      </w:r>
      <w:bookmarkEnd w:id="23"/>
    </w:p>
    <w:p w14:paraId="37BDA5D5" w14:textId="10FB4F12" w:rsidR="00C377A5" w:rsidRPr="00A72916" w:rsidRDefault="00C377A5" w:rsidP="00C377A5">
      <w:r w:rsidRPr="00A72916">
        <w:t xml:space="preserve">The strategic plan supports the overarching vision, mission, and values of the Office. It expands on the foundational statements above and creates </w:t>
      </w:r>
      <w:r w:rsidR="00AE3E5A" w:rsidRPr="00A72916">
        <w:t>a structure</w:t>
      </w:r>
      <w:r w:rsidRPr="00A72916">
        <w:t xml:space="preserve"> on how the Office will achieve its goals.</w:t>
      </w:r>
    </w:p>
    <w:p w14:paraId="40D49C57" w14:textId="4B9AC62B" w:rsidR="0045775E" w:rsidRPr="00A72916" w:rsidRDefault="0045775E" w:rsidP="00C377A5">
      <w:pPr>
        <w:rPr>
          <w:b/>
          <w:bCs/>
          <w:sz w:val="28"/>
          <w:szCs w:val="32"/>
        </w:rPr>
      </w:pPr>
      <w:r w:rsidRPr="00A72916">
        <w:rPr>
          <w:b/>
          <w:bCs/>
          <w:sz w:val="28"/>
          <w:szCs w:val="32"/>
        </w:rPr>
        <w:t>How to Read</w:t>
      </w:r>
    </w:p>
    <w:p w14:paraId="018F9C39" w14:textId="49E70B77" w:rsidR="00C377A5" w:rsidRPr="00A72916" w:rsidRDefault="00C377A5" w:rsidP="003C716A">
      <w:pPr>
        <w:pStyle w:val="Heading4"/>
        <w:spacing w:after="120"/>
        <w:rPr>
          <w:b w:val="0"/>
          <w:bCs/>
          <w:color w:val="auto"/>
          <w:sz w:val="28"/>
          <w:szCs w:val="28"/>
        </w:rPr>
      </w:pPr>
      <w:r w:rsidRPr="00A72916">
        <w:rPr>
          <w:b w:val="0"/>
          <w:bCs/>
          <w:color w:val="auto"/>
          <w:sz w:val="28"/>
          <w:szCs w:val="28"/>
        </w:rPr>
        <w:t>Priority Areas</w:t>
      </w:r>
      <w:r w:rsidR="000D3900" w:rsidRPr="00A72916">
        <w:rPr>
          <w:b w:val="0"/>
          <w:bCs/>
          <w:color w:val="auto"/>
          <w:sz w:val="28"/>
          <w:szCs w:val="28"/>
        </w:rPr>
        <w:t>:</w:t>
      </w:r>
    </w:p>
    <w:p w14:paraId="3835AD0A" w14:textId="0F105B87" w:rsidR="00B05C6E" w:rsidRPr="00A72916" w:rsidRDefault="00C377A5" w:rsidP="003C716A">
      <w:pPr>
        <w:spacing w:after="240"/>
      </w:pPr>
      <w:r w:rsidRPr="00A72916">
        <w:t xml:space="preserve">The priority areas outline the structure of the strategic plan. They are fundamentally connected to each other: Priority Area One is the foundation for achieving Priority Area Two, and Priority Area Two informs the construction of Priority Area One. The Office must lead by example and internally establish a strong and equity-centered infrastructure </w:t>
      </w:r>
      <w:proofErr w:type="gramStart"/>
      <w:r w:rsidRPr="00A72916">
        <w:t>in order to</w:t>
      </w:r>
      <w:proofErr w:type="gramEnd"/>
      <w:r w:rsidRPr="00A72916">
        <w:t xml:space="preserve"> effectively support local public health partners in system improvements</w:t>
      </w:r>
      <w:r w:rsidR="006A499A" w:rsidRPr="00A72916">
        <w:t>.</w:t>
      </w:r>
      <w:r w:rsidRPr="00A72916">
        <w:t xml:space="preserve"> </w:t>
      </w:r>
      <w:r w:rsidR="006A499A" w:rsidRPr="00A72916">
        <w:t>I</w:t>
      </w:r>
      <w:r w:rsidRPr="00A72916">
        <w:t xml:space="preserve">n turn, their infrastructure must be developed directly in service to the needs of local public health and its transformation. </w:t>
      </w:r>
      <w:bookmarkStart w:id="24" w:name="OLE_LINK53"/>
    </w:p>
    <w:p w14:paraId="63F97CA2" w14:textId="7DC80492" w:rsidR="003C716A" w:rsidRPr="00A72916" w:rsidRDefault="003C716A" w:rsidP="003C716A">
      <w:pPr>
        <w:spacing w:before="240"/>
        <w:rPr>
          <w:rFonts w:asciiTheme="majorHAnsi" w:eastAsia="SimSun" w:hAnsiTheme="majorHAnsi" w:cstheme="minorHAnsi"/>
          <w:b/>
          <w:spacing w:val="4"/>
          <w:sz w:val="28"/>
        </w:rPr>
      </w:pPr>
      <w:r w:rsidRPr="00A72916">
        <w:rPr>
          <w:rFonts w:asciiTheme="majorHAnsi" w:eastAsia="SimSun" w:hAnsiTheme="majorHAnsi" w:cstheme="minorHAnsi"/>
          <w:b/>
          <w:spacing w:val="4"/>
          <w:sz w:val="28"/>
        </w:rPr>
        <w:t xml:space="preserve">Goals: </w:t>
      </w:r>
    </w:p>
    <w:p w14:paraId="55690CBE" w14:textId="10A86324" w:rsidR="00392081" w:rsidRPr="00A72916" w:rsidRDefault="003C716A" w:rsidP="003C716A">
      <w:pPr>
        <w:spacing w:before="240"/>
      </w:pPr>
      <w:r w:rsidRPr="00A72916">
        <w:t xml:space="preserve">The highest level of things that the Office wants to accomplish, internally and externally. </w:t>
      </w:r>
      <w:r w:rsidRPr="00A72916">
        <w:br/>
        <w:t xml:space="preserve">The goals chart the work to carry out the mission in the coming five years. </w:t>
      </w:r>
    </w:p>
    <w:p w14:paraId="2B46D987" w14:textId="4D1B07E5" w:rsidR="00392081" w:rsidRPr="00A72916" w:rsidRDefault="00392081" w:rsidP="003C716A">
      <w:pPr>
        <w:spacing w:before="240"/>
        <w:rPr>
          <w:rFonts w:asciiTheme="majorHAnsi" w:eastAsia="SimSun" w:hAnsiTheme="majorHAnsi" w:cstheme="minorHAnsi"/>
          <w:b/>
          <w:spacing w:val="4"/>
          <w:sz w:val="28"/>
        </w:rPr>
      </w:pPr>
      <w:r w:rsidRPr="00A72916">
        <w:rPr>
          <w:rFonts w:asciiTheme="majorHAnsi" w:eastAsia="SimSun" w:hAnsiTheme="majorHAnsi" w:cstheme="minorHAnsi"/>
          <w:b/>
          <w:spacing w:val="4"/>
          <w:sz w:val="28"/>
        </w:rPr>
        <w:t>Objectives:</w:t>
      </w:r>
    </w:p>
    <w:p w14:paraId="35032121" w14:textId="7B39B028" w:rsidR="00392081" w:rsidRPr="00A72916" w:rsidRDefault="00392081" w:rsidP="00392081">
      <w:r w:rsidRPr="00A72916">
        <w:t>The specific activities that determine how the Office will accomplish its goals.</w:t>
      </w:r>
    </w:p>
    <w:p w14:paraId="52395CAA" w14:textId="210ABFEC" w:rsidR="00392081" w:rsidRPr="00A72916" w:rsidRDefault="00392081" w:rsidP="003C716A">
      <w:pPr>
        <w:spacing w:before="240"/>
        <w:rPr>
          <w:rFonts w:asciiTheme="majorHAnsi" w:eastAsia="SimSun" w:hAnsiTheme="majorHAnsi" w:cstheme="minorHAnsi"/>
          <w:b/>
          <w:spacing w:val="4"/>
          <w:sz w:val="28"/>
        </w:rPr>
      </w:pPr>
      <w:r w:rsidRPr="00A72916">
        <w:rPr>
          <w:rFonts w:asciiTheme="majorHAnsi" w:eastAsia="SimSun" w:hAnsiTheme="majorHAnsi" w:cstheme="minorHAnsi"/>
          <w:b/>
          <w:spacing w:val="4"/>
          <w:sz w:val="28"/>
        </w:rPr>
        <w:t>Key Performance Indicators:</w:t>
      </w:r>
    </w:p>
    <w:p w14:paraId="7BD06F32" w14:textId="72F593F0" w:rsidR="00392081" w:rsidRPr="00A72916" w:rsidRDefault="00392081" w:rsidP="00392081">
      <w:r w:rsidRPr="00A72916">
        <w:t>Specific measures to monitor the progress the Office is making towards achieving its goals.</w:t>
      </w:r>
    </w:p>
    <w:p w14:paraId="4CAECBD1" w14:textId="34719182" w:rsidR="003C716A" w:rsidRPr="00A72916" w:rsidRDefault="00392081" w:rsidP="003C716A">
      <w:pPr>
        <w:spacing w:before="240"/>
        <w:rPr>
          <w:rFonts w:asciiTheme="majorHAnsi" w:eastAsia="SimSun" w:hAnsiTheme="majorHAnsi" w:cstheme="minorHAnsi"/>
          <w:b/>
          <w:spacing w:val="4"/>
          <w:sz w:val="28"/>
        </w:rPr>
      </w:pPr>
      <w:r w:rsidRPr="00A72916">
        <w:rPr>
          <w:rFonts w:asciiTheme="majorHAnsi" w:eastAsia="SimSun" w:hAnsiTheme="majorHAnsi" w:cstheme="minorHAnsi"/>
          <w:b/>
          <w:spacing w:val="4"/>
          <w:sz w:val="28"/>
        </w:rPr>
        <w:t>Responsible Parties:</w:t>
      </w:r>
    </w:p>
    <w:p w14:paraId="758A6485" w14:textId="6E803BAC" w:rsidR="00392081" w:rsidRPr="00A72916" w:rsidRDefault="00392081" w:rsidP="00392081">
      <w:r w:rsidRPr="00A72916">
        <w:t xml:space="preserve">The Unit or staff member that directly owns or engages with the tasks required to achieve </w:t>
      </w:r>
      <w:r w:rsidRPr="00A72916">
        <w:br/>
        <w:t>the goal.</w:t>
      </w:r>
    </w:p>
    <w:p w14:paraId="3EFFF293" w14:textId="2D2B3202" w:rsidR="00392081" w:rsidRPr="00A72916" w:rsidRDefault="00392081" w:rsidP="003C716A">
      <w:pPr>
        <w:spacing w:before="240"/>
        <w:rPr>
          <w:rFonts w:asciiTheme="majorHAnsi" w:eastAsia="SimSun" w:hAnsiTheme="majorHAnsi" w:cstheme="minorHAnsi"/>
          <w:b/>
          <w:spacing w:val="4"/>
          <w:sz w:val="28"/>
        </w:rPr>
      </w:pPr>
      <w:r w:rsidRPr="00A72916">
        <w:rPr>
          <w:rFonts w:asciiTheme="majorHAnsi" w:eastAsia="SimSun" w:hAnsiTheme="majorHAnsi" w:cstheme="minorHAnsi"/>
          <w:b/>
          <w:spacing w:val="4"/>
          <w:sz w:val="28"/>
        </w:rPr>
        <w:t>Connection Points</w:t>
      </w:r>
      <w:r w:rsidR="000D3900" w:rsidRPr="00A72916">
        <w:rPr>
          <w:rFonts w:asciiTheme="majorHAnsi" w:eastAsia="SimSun" w:hAnsiTheme="majorHAnsi" w:cstheme="minorHAnsi"/>
          <w:b/>
          <w:spacing w:val="4"/>
          <w:sz w:val="28"/>
        </w:rPr>
        <w:t>:</w:t>
      </w:r>
    </w:p>
    <w:p w14:paraId="49A5CA6F" w14:textId="4FF9776F" w:rsidR="00392081" w:rsidRPr="00A72916" w:rsidRDefault="00392081" w:rsidP="00392081">
      <w:r w:rsidRPr="00A72916">
        <w:t xml:space="preserve">Foundational elements that informed the strategic plan and will be crucial to the successful implementation of the plan. A matrix of connection points and priority areas and goals is shown </w:t>
      </w:r>
      <w:r w:rsidRPr="00A72916">
        <w:br/>
        <w:t>in</w:t>
      </w:r>
      <w:r w:rsidRPr="00A72916">
        <w:rPr>
          <w:i/>
          <w:iCs/>
        </w:rPr>
        <w:t xml:space="preserve"> Appendix Five</w:t>
      </w:r>
      <w:r w:rsidRPr="00A72916">
        <w:t>.</w:t>
      </w:r>
    </w:p>
    <w:p w14:paraId="0D189DFF" w14:textId="77777777" w:rsidR="0045775E" w:rsidRPr="00A72916" w:rsidRDefault="0045775E" w:rsidP="00392081"/>
    <w:p w14:paraId="21E77874" w14:textId="4804ADC4" w:rsidR="0045775E" w:rsidRPr="00A72916" w:rsidRDefault="0045775E">
      <w:pPr>
        <w:spacing w:after="160" w:line="259" w:lineRule="auto"/>
      </w:pPr>
      <w:r w:rsidRPr="00A72916">
        <w:br w:type="page"/>
      </w:r>
    </w:p>
    <w:p w14:paraId="204C2E45" w14:textId="77777777" w:rsidR="001B343B" w:rsidRPr="00A72916" w:rsidRDefault="001B343B" w:rsidP="001B343B">
      <w:r w:rsidRPr="00A72916">
        <w:lastRenderedPageBreak/>
        <w:t>PRIORITY AREA 1: Strengthen Equity-Centered Office Infrastructure</w:t>
      </w:r>
    </w:p>
    <w:p w14:paraId="684508C1" w14:textId="77777777" w:rsidR="00421815" w:rsidRPr="00A72916" w:rsidRDefault="00421815" w:rsidP="001B343B"/>
    <w:p w14:paraId="768B17CF" w14:textId="2597D47A" w:rsidR="0045775E" w:rsidRPr="00A72916" w:rsidRDefault="001B343B" w:rsidP="001B343B">
      <w:r w:rsidRPr="00A72916">
        <w:t>Goal 1.1: Grow and sustain Office infrastructure grounded in equity practices and frameworks.</w:t>
      </w:r>
    </w:p>
    <w:p w14:paraId="47A94229" w14:textId="77777777" w:rsidR="00421815" w:rsidRPr="00A72916" w:rsidRDefault="00421815" w:rsidP="001B343B"/>
    <w:p w14:paraId="44DCC1C3" w14:textId="77342446" w:rsidR="00F77DCE" w:rsidRPr="00A72916" w:rsidRDefault="00F77DCE" w:rsidP="00F77DCE">
      <w:r w:rsidRPr="00A72916">
        <w:t>Objective 1.1.1: Establish equity-grounded standard operating procedures for each operational focus (fiscal, procurement, IT, HR, and policy).</w:t>
      </w:r>
    </w:p>
    <w:p w14:paraId="45A95854" w14:textId="6BC8494A" w:rsidR="00F77DCE" w:rsidRPr="00A72916" w:rsidRDefault="00F77DCE" w:rsidP="00F77DCE">
      <w:r w:rsidRPr="00A72916">
        <w:t>Objective 1.1.2: Foster a positive and resilient team culture that encourages Office-wide collaboration and consistently integrates diversity, equity, and inclusion.</w:t>
      </w:r>
    </w:p>
    <w:p w14:paraId="189E8B7A" w14:textId="7209861E" w:rsidR="00F77DCE" w:rsidRPr="00A72916" w:rsidRDefault="00F77DCE" w:rsidP="00F77DCE">
      <w:r w:rsidRPr="00A72916">
        <w:t>Objective 1.1.3: Hire and retain diverse, committed team members to fully staff Office and serve the mission.</w:t>
      </w:r>
    </w:p>
    <w:p w14:paraId="2621A644" w14:textId="75EEA168" w:rsidR="00F77DCE" w:rsidRPr="00A72916" w:rsidRDefault="00F77DCE" w:rsidP="00F77DCE">
      <w:r w:rsidRPr="00A72916">
        <w:t>Objective 1.1.4: Secure at least three adequate funding sources to sustain funding needed to serve the Office’s mission and enhance equity.</w:t>
      </w:r>
    </w:p>
    <w:p w14:paraId="05830712" w14:textId="74EE52E2" w:rsidR="00F77DCE" w:rsidRPr="00A72916" w:rsidRDefault="00F77DCE" w:rsidP="00F77DCE">
      <w:r w:rsidRPr="00A72916">
        <w:t>Objective 1.1.5: Use data to inform and assess the Office’s approach, including how to advance equity.</w:t>
      </w:r>
    </w:p>
    <w:p w14:paraId="67105C6C" w14:textId="77777777" w:rsidR="00392081" w:rsidRPr="00A72916" w:rsidRDefault="00392081" w:rsidP="00392081">
      <w:pPr>
        <w:rPr>
          <w:rFonts w:asciiTheme="majorHAnsi" w:eastAsia="SimSun" w:hAnsiTheme="majorHAnsi" w:cstheme="minorHAnsi"/>
          <w:b/>
          <w:spacing w:val="4"/>
          <w:szCs w:val="24"/>
        </w:rPr>
      </w:pPr>
    </w:p>
    <w:p w14:paraId="5C4783BA" w14:textId="77777777" w:rsidR="00B67CCA" w:rsidRPr="00A72916" w:rsidRDefault="00B67CCA" w:rsidP="00B67CCA">
      <w:r w:rsidRPr="00A72916">
        <w:t xml:space="preserve">Key Performance Indicators: </w:t>
      </w:r>
    </w:p>
    <w:p w14:paraId="3E9553C8" w14:textId="60068DA4" w:rsidR="00B67CCA" w:rsidRPr="00A72916" w:rsidRDefault="00B67CCA" w:rsidP="00381D93">
      <w:pPr>
        <w:pStyle w:val="ListParagraph"/>
        <w:numPr>
          <w:ilvl w:val="0"/>
          <w:numId w:val="6"/>
        </w:numPr>
      </w:pPr>
      <w:r w:rsidRPr="00A72916">
        <w:t xml:space="preserve">Staff Growth/Retention: Change in number, diversity (e.g., race/ethnicity, gender, age, disability status, sexual orientation, veteran status, geography, etc.), and tenure of staff. </w:t>
      </w:r>
    </w:p>
    <w:p w14:paraId="1358273B" w14:textId="396DC0F6" w:rsidR="00B67CCA" w:rsidRPr="00A72916" w:rsidRDefault="00B67CCA" w:rsidP="00381D93">
      <w:pPr>
        <w:pStyle w:val="ListParagraph"/>
        <w:numPr>
          <w:ilvl w:val="0"/>
          <w:numId w:val="6"/>
        </w:numPr>
      </w:pPr>
      <w:r w:rsidRPr="00A72916">
        <w:t xml:space="preserve">Staff Competency: Change in percentage of staff reporting using equity tools and frameworks.  </w:t>
      </w:r>
    </w:p>
    <w:p w14:paraId="3BE9560A" w14:textId="77777777" w:rsidR="00421815" w:rsidRPr="00A72916" w:rsidRDefault="00421815" w:rsidP="00421815"/>
    <w:p w14:paraId="0D3798A0" w14:textId="588AFB8D" w:rsidR="00FC1CF8" w:rsidRPr="00A72916" w:rsidRDefault="00421815" w:rsidP="00421815">
      <w:r w:rsidRPr="00A72916">
        <w:t>Responsible Parties: Director and Deputy Director (Lead), All Office Units (Support)</w:t>
      </w:r>
    </w:p>
    <w:p w14:paraId="66E12A82" w14:textId="77777777" w:rsidR="00FC1CF8" w:rsidRPr="00A72916" w:rsidRDefault="00FC1CF8">
      <w:pPr>
        <w:spacing w:after="160" w:line="259" w:lineRule="auto"/>
      </w:pPr>
      <w:r w:rsidRPr="00A72916">
        <w:br w:type="page"/>
      </w:r>
    </w:p>
    <w:p w14:paraId="2B9D9C89" w14:textId="0DD70EBE" w:rsidR="00421815" w:rsidRPr="00A72916" w:rsidRDefault="00C8039D" w:rsidP="00421815">
      <w:r w:rsidRPr="00A72916">
        <w:lastRenderedPageBreak/>
        <w:t>Goal 1.2: Promote and elevate the impact of local public health in an equitable way.</w:t>
      </w:r>
    </w:p>
    <w:p w14:paraId="17CF9C66" w14:textId="77777777" w:rsidR="00C8039D" w:rsidRPr="00A72916" w:rsidRDefault="00C8039D" w:rsidP="00421815">
      <w:pPr>
        <w:rPr>
          <w:b/>
          <w:bCs/>
        </w:rPr>
      </w:pPr>
    </w:p>
    <w:p w14:paraId="0F7BB761" w14:textId="307A58F0" w:rsidR="00DE5633" w:rsidRPr="00A72916" w:rsidRDefault="00DE5633" w:rsidP="00DE5633">
      <w:r w:rsidRPr="00A72916">
        <w:t xml:space="preserve">Objective 1.2.1: Establish a structure to </w:t>
      </w:r>
      <w:proofErr w:type="gramStart"/>
      <w:r w:rsidRPr="00A72916">
        <w:t>intentionally and consistently promote the value of local public health and Office initiatives</w:t>
      </w:r>
      <w:proofErr w:type="gramEnd"/>
      <w:r w:rsidRPr="00A72916">
        <w:t xml:space="preserve"> in a timely fashion.</w:t>
      </w:r>
    </w:p>
    <w:p w14:paraId="06E7D102" w14:textId="14E53398" w:rsidR="00DE5633" w:rsidRPr="00A72916" w:rsidRDefault="00DE5633" w:rsidP="00DE5633">
      <w:r w:rsidRPr="00A72916">
        <w:t>Objective 1.2.2: Conduct and disseminate research on Massachusetts’ unique local public health structure to support learning, identify impact of local public health, increase equity, and establish promising practices.</w:t>
      </w:r>
    </w:p>
    <w:p w14:paraId="5E6286F2" w14:textId="210768B0" w:rsidR="00DE5633" w:rsidRPr="00A72916" w:rsidRDefault="00DE5633" w:rsidP="00DE5633">
      <w:r w:rsidRPr="00A72916">
        <w:t>Objective 1.2.3: Amplify policy best practices from and for local public health, prioritizing policies that advance equity.</w:t>
      </w:r>
    </w:p>
    <w:p w14:paraId="1A30B754" w14:textId="3B07C14B" w:rsidR="00C8039D" w:rsidRPr="00A72916" w:rsidRDefault="00DE5633" w:rsidP="00DE5633">
      <w:r w:rsidRPr="00A72916">
        <w:t>Objective 1.2.4: Engage a network of peer advisors from nontraditional, multisector partners to guide the Office towards a more holistic development and implementation of local public health policies and procedures.</w:t>
      </w:r>
    </w:p>
    <w:p w14:paraId="0811D4F4" w14:textId="77777777" w:rsidR="008E460F" w:rsidRPr="00A72916" w:rsidRDefault="008E460F" w:rsidP="00DE5633"/>
    <w:p w14:paraId="29FA5878" w14:textId="77777777" w:rsidR="008E460F" w:rsidRPr="00A72916" w:rsidRDefault="008E460F" w:rsidP="008E460F">
      <w:r w:rsidRPr="00A72916">
        <w:t xml:space="preserve">Key Performance Indicators: </w:t>
      </w:r>
    </w:p>
    <w:p w14:paraId="0420C3D9" w14:textId="06C1C1A0" w:rsidR="008E460F" w:rsidRPr="00A72916" w:rsidRDefault="008E460F" w:rsidP="00381D93">
      <w:pPr>
        <w:pStyle w:val="ListParagraph"/>
        <w:numPr>
          <w:ilvl w:val="0"/>
          <w:numId w:val="6"/>
        </w:numPr>
      </w:pPr>
      <w:r w:rsidRPr="00A72916">
        <w:t>Operationalization of Communication Strategies: Number and reach (e.g., open rate, response rate, website analytics) of communications with local public health and other partners.</w:t>
      </w:r>
    </w:p>
    <w:p w14:paraId="0C0E0C18" w14:textId="071A947C" w:rsidR="008E460F" w:rsidRPr="00A72916" w:rsidRDefault="008E460F" w:rsidP="00381D93">
      <w:pPr>
        <w:pStyle w:val="ListParagraph"/>
        <w:numPr>
          <w:ilvl w:val="0"/>
          <w:numId w:val="6"/>
        </w:numPr>
      </w:pPr>
      <w:r w:rsidRPr="00A72916">
        <w:t>Identification and Amplification of Promising Practices from and for Local Public Health: Number and types of local public health policies and procedures identified as promising practices.</w:t>
      </w:r>
    </w:p>
    <w:p w14:paraId="430C1F9F" w14:textId="77777777" w:rsidR="008E460F" w:rsidRPr="00A72916" w:rsidRDefault="008E460F" w:rsidP="00FA123D"/>
    <w:p w14:paraId="2FD5161A" w14:textId="7F40F655" w:rsidR="003C716A" w:rsidRPr="00A72916" w:rsidRDefault="00FA123D" w:rsidP="00FA123D">
      <w:bookmarkStart w:id="25" w:name="OLE_LINK77"/>
      <w:bookmarkStart w:id="26" w:name="OLE_LINK122"/>
      <w:bookmarkEnd w:id="24"/>
      <w:r w:rsidRPr="00A72916">
        <w:t>Responsible Parties: Engagement and Policy (Lead), Workforce Development, Performance Standards and Data, Shared Services (Support)</w:t>
      </w:r>
    </w:p>
    <w:p w14:paraId="34B1F21A" w14:textId="15EAC2AE" w:rsidR="003C716A" w:rsidRPr="00A72916" w:rsidRDefault="003C716A" w:rsidP="003C716A">
      <w:pPr>
        <w:keepLines/>
        <w:widowControl w:val="0"/>
        <w:spacing w:after="160" w:line="259" w:lineRule="auto"/>
        <w:rPr>
          <w:rFonts w:ascii="Franklin Gothic Heavy" w:hAnsi="Franklin Gothic Heavy"/>
          <w14:textOutline w14:w="9525" w14:cap="rnd" w14:cmpd="sng" w14:algn="ctr">
            <w14:noFill/>
            <w14:prstDash w14:val="solid"/>
            <w14:bevel/>
          </w14:textOutline>
        </w:rPr>
      </w:pPr>
    </w:p>
    <w:p w14:paraId="63497827" w14:textId="77777777" w:rsidR="000E1086" w:rsidRPr="00A72916" w:rsidRDefault="000E1086">
      <w:pPr>
        <w:spacing w:after="160" w:line="259" w:lineRule="auto"/>
        <w:rPr>
          <w:rFonts w:ascii="Franklin Gothic Heavy" w:hAnsi="Franklin Gothic Heavy"/>
          <w:noProof/>
          <w14:ligatures w14:val="standardContextual"/>
        </w:rPr>
      </w:pPr>
      <w:r w:rsidRPr="00A72916">
        <w:rPr>
          <w:rFonts w:ascii="Franklin Gothic Heavy" w:hAnsi="Franklin Gothic Heavy"/>
          <w:noProof/>
          <w14:ligatures w14:val="standardContextual"/>
        </w:rPr>
        <w:br w:type="page"/>
      </w:r>
    </w:p>
    <w:p w14:paraId="43EDDBB2" w14:textId="77777777" w:rsidR="00FF3A26" w:rsidRPr="00A72916" w:rsidRDefault="00FF3A26" w:rsidP="00FF3A26">
      <w:r w:rsidRPr="00A72916">
        <w:lastRenderedPageBreak/>
        <w:t>PRIORITY AREA 2: Lead Equitable Local Public Health System Improvements</w:t>
      </w:r>
    </w:p>
    <w:p w14:paraId="44F6221B" w14:textId="77777777" w:rsidR="005315EE" w:rsidRPr="00A72916" w:rsidRDefault="00FF3A26" w:rsidP="00FF3A26">
      <w:r w:rsidRPr="00A72916">
        <w:t>Goal 2.1: Continuously advance relationships with local public health and the Tribes.</w:t>
      </w:r>
    </w:p>
    <w:p w14:paraId="2E0604F1" w14:textId="77777777" w:rsidR="005315EE" w:rsidRPr="00A72916" w:rsidRDefault="005315EE" w:rsidP="00FF3A26"/>
    <w:p w14:paraId="4C948A99" w14:textId="0D860E55" w:rsidR="005315EE" w:rsidRPr="00A72916" w:rsidRDefault="005315EE" w:rsidP="005315EE">
      <w:r w:rsidRPr="00A72916">
        <w:t>Objective 2.1.1: Regularly hold intentional spaces for bidirectional conversations with colleagues from local public health and the Tribes to learn how the Office can best support them in providing local public health services.</w:t>
      </w:r>
    </w:p>
    <w:p w14:paraId="078D4162" w14:textId="18D7B55D" w:rsidR="005315EE" w:rsidRPr="00A72916" w:rsidRDefault="005315EE" w:rsidP="005315EE">
      <w:r w:rsidRPr="00A72916">
        <w:t>Objective 2.1.2: Develop deep partnerships with the two Federally Recognized Tribes in Massachusetts and coauthor how the Office and Tribes will work in collaboration.</w:t>
      </w:r>
    </w:p>
    <w:p w14:paraId="3BED01AD" w14:textId="71698F16" w:rsidR="005315EE" w:rsidRPr="00A72916" w:rsidRDefault="005315EE" w:rsidP="005315EE">
      <w:r w:rsidRPr="00A72916">
        <w:t xml:space="preserve">Objective 2.1.3: Establish various modes of communication with external partners </w:t>
      </w:r>
      <w:proofErr w:type="gramStart"/>
      <w:r w:rsidRPr="00A72916">
        <w:t>in an effort to</w:t>
      </w:r>
      <w:proofErr w:type="gramEnd"/>
      <w:r w:rsidRPr="00A72916">
        <w:t xml:space="preserve"> increase engagement, encourage sharing, and meet the diverse needs of the Office’s partners.</w:t>
      </w:r>
    </w:p>
    <w:p w14:paraId="013FD3EC" w14:textId="7CF9F513" w:rsidR="005315EE" w:rsidRPr="00A72916" w:rsidRDefault="005315EE" w:rsidP="005315EE">
      <w:r w:rsidRPr="00A72916">
        <w:t>Objective 2.1.4: Partner with local public health and the Tribes to communicate about common goals.</w:t>
      </w:r>
    </w:p>
    <w:p w14:paraId="3338F8A0" w14:textId="77777777" w:rsidR="005315EE" w:rsidRPr="00A72916" w:rsidRDefault="005315EE" w:rsidP="005315EE">
      <w:r w:rsidRPr="00A72916">
        <w:t>Objective 2.1.5: Identify and raise voices of local public health partners, the Tribes, and community-based organizations not often heard to focus efforts on their strengths and needs.</w:t>
      </w:r>
    </w:p>
    <w:p w14:paraId="3BC30AE8" w14:textId="77777777" w:rsidR="005315EE" w:rsidRPr="00A72916" w:rsidRDefault="005315EE" w:rsidP="005315EE"/>
    <w:p w14:paraId="5A8233BF" w14:textId="77777777" w:rsidR="00C31311" w:rsidRPr="00A72916" w:rsidRDefault="00C31311" w:rsidP="00C31311">
      <w:r w:rsidRPr="00A72916">
        <w:t xml:space="preserve">Key Performance Indicators: </w:t>
      </w:r>
    </w:p>
    <w:p w14:paraId="50080685" w14:textId="2E5986B1" w:rsidR="00C31311" w:rsidRPr="00A72916" w:rsidRDefault="00C31311" w:rsidP="00381D93">
      <w:pPr>
        <w:pStyle w:val="ListParagraph"/>
        <w:numPr>
          <w:ilvl w:val="0"/>
          <w:numId w:val="6"/>
        </w:numPr>
      </w:pPr>
      <w:r w:rsidRPr="00A72916">
        <w:t>Communication: Change in number and type of communication strategies with local public health and the Tribes.</w:t>
      </w:r>
    </w:p>
    <w:p w14:paraId="7E7F2E49" w14:textId="77777777" w:rsidR="00C31311" w:rsidRPr="00A72916" w:rsidRDefault="00C31311" w:rsidP="00381D93">
      <w:pPr>
        <w:pStyle w:val="ListParagraph"/>
        <w:numPr>
          <w:ilvl w:val="0"/>
          <w:numId w:val="6"/>
        </w:numPr>
        <w:rPr>
          <w:rFonts w:ascii="Franklin Gothic Heavy" w:hAnsi="Franklin Gothic Heavy"/>
          <w14:textOutline w14:w="9525" w14:cap="rnd" w14:cmpd="sng" w14:algn="ctr">
            <w14:noFill/>
            <w14:prstDash w14:val="solid"/>
            <w14:bevel/>
          </w14:textOutline>
        </w:rPr>
      </w:pPr>
      <w:r w:rsidRPr="00A72916">
        <w:t>Partner Satisfaction: Change in local public health, the Tribes, and other partner satisfaction with and trust of the Office.</w:t>
      </w:r>
      <w:r w:rsidRPr="00A72916">
        <w:rPr>
          <w:rFonts w:ascii="Franklin Gothic Heavy" w:hAnsi="Franklin Gothic Heavy"/>
          <w14:textOutline w14:w="9525" w14:cap="rnd" w14:cmpd="sng" w14:algn="ctr">
            <w14:noFill/>
            <w14:prstDash w14:val="solid"/>
            <w14:bevel/>
          </w14:textOutline>
        </w:rPr>
        <w:t xml:space="preserve"> </w:t>
      </w:r>
    </w:p>
    <w:p w14:paraId="37261E7F" w14:textId="77777777" w:rsidR="001D0AAA" w:rsidRPr="00A72916" w:rsidRDefault="001D0AAA" w:rsidP="00C31311"/>
    <w:p w14:paraId="008BFE2D" w14:textId="77777777" w:rsidR="001D0AAA" w:rsidRPr="00A72916" w:rsidRDefault="001D0AAA" w:rsidP="00C31311">
      <w:r w:rsidRPr="00A72916">
        <w:t>Responsible Parties: Engagement and Policy (Lead), Workforce Development, Performance Standards and Data, Shared Services (Support)</w:t>
      </w:r>
    </w:p>
    <w:p w14:paraId="1B371093" w14:textId="77777777" w:rsidR="001D0AAA" w:rsidRPr="00A72916" w:rsidRDefault="001D0AAA">
      <w:pPr>
        <w:spacing w:after="160" w:line="259" w:lineRule="auto"/>
      </w:pPr>
      <w:r w:rsidRPr="00A72916">
        <w:br w:type="page"/>
      </w:r>
    </w:p>
    <w:p w14:paraId="2FBC458F" w14:textId="657E2079" w:rsidR="00A24475" w:rsidRPr="00A72916" w:rsidRDefault="003205B9" w:rsidP="00C31311">
      <w:r w:rsidRPr="00A72916">
        <w:lastRenderedPageBreak/>
        <w:t>Goal 2.2: Elevate the standards for and improve the performance of local public health departments.</w:t>
      </w:r>
    </w:p>
    <w:p w14:paraId="7D1AE688" w14:textId="77777777" w:rsidR="00A24475" w:rsidRPr="00A72916" w:rsidRDefault="00A24475" w:rsidP="00C31311"/>
    <w:p w14:paraId="3B322C61" w14:textId="15E38C94" w:rsidR="00987901" w:rsidRPr="00A72916" w:rsidRDefault="00987901" w:rsidP="00987901">
      <w:r w:rsidRPr="00A72916">
        <w:t>Objective 2.2.1: Establish the first phase of Performance Standards.</w:t>
      </w:r>
    </w:p>
    <w:p w14:paraId="5D47B76E" w14:textId="5A102D32" w:rsidR="00987901" w:rsidRPr="00A72916" w:rsidRDefault="00987901" w:rsidP="00987901">
      <w:r w:rsidRPr="00A72916">
        <w:t>Objective 2.2.2: Conduct regular Capacity Assessments of local public health’s ability to meet Performance Standards, with incorporated elements of equity and the social determinants of health and share and use results with partners.</w:t>
      </w:r>
    </w:p>
    <w:p w14:paraId="07374185" w14:textId="0CBF7DD2" w:rsidR="00987901" w:rsidRPr="00A72916" w:rsidRDefault="00987901" w:rsidP="00987901">
      <w:r w:rsidRPr="00A72916">
        <w:t>Objective 2.2.3: Support local public health, rooted in quality improvement, to achieve the Performance Standards, building on the shared services infrastructure.</w:t>
      </w:r>
    </w:p>
    <w:p w14:paraId="42EE9C0C" w14:textId="0F0B16F4" w:rsidR="00987901" w:rsidRPr="00A72916" w:rsidRDefault="00987901" w:rsidP="00987901">
      <w:r w:rsidRPr="00A72916">
        <w:t>Objective 2.2.4: Develop future phases of the Performance Standards, utilizing the results from the Capacity Assessments, which will move all communities closer to being able to deliver the Foundational Public Health Services.</w:t>
      </w:r>
      <w:r w:rsidR="00F9735D" w:rsidRPr="00A72916">
        <w:rPr>
          <w:rStyle w:val="FootnoteReference"/>
        </w:rPr>
        <w:footnoteReference w:id="3"/>
      </w:r>
      <w:r w:rsidRPr="00A72916">
        <w:t xml:space="preserve">  </w:t>
      </w:r>
    </w:p>
    <w:p w14:paraId="6C95A59D" w14:textId="2BB6B7DC" w:rsidR="001055DE" w:rsidRPr="00A72916" w:rsidRDefault="00987901" w:rsidP="00987901">
      <w:r w:rsidRPr="00A72916">
        <w:t>Objective 2.2.5: The Performance Standards become the Foundational Public Health Services.</w:t>
      </w:r>
    </w:p>
    <w:p w14:paraId="2F3BDFBA" w14:textId="77777777" w:rsidR="00C13E83" w:rsidRPr="00A72916" w:rsidRDefault="00C13E83" w:rsidP="00987901"/>
    <w:p w14:paraId="2AEF68C3" w14:textId="550838DA" w:rsidR="00C13E83" w:rsidRPr="00A72916" w:rsidRDefault="00C13E83" w:rsidP="00987901">
      <w:r w:rsidRPr="00A72916">
        <w:t>The Foundational Public Health Services describe the responsibilities of governmental public health and define a set of foundational areas and capabilities that must be available in every community.</w:t>
      </w:r>
    </w:p>
    <w:p w14:paraId="3A7B107E" w14:textId="77777777" w:rsidR="001055DE" w:rsidRPr="00A72916" w:rsidRDefault="001055DE" w:rsidP="00987901"/>
    <w:p w14:paraId="67D1A21D" w14:textId="77777777" w:rsidR="001055DE" w:rsidRPr="00A72916" w:rsidRDefault="001055DE" w:rsidP="001055DE">
      <w:r w:rsidRPr="00A72916">
        <w:t xml:space="preserve">Key Performance Indicators: </w:t>
      </w:r>
    </w:p>
    <w:p w14:paraId="4EA093A4" w14:textId="2235661E" w:rsidR="00A24475" w:rsidRPr="00A72916" w:rsidRDefault="001055DE" w:rsidP="00381D93">
      <w:pPr>
        <w:pStyle w:val="ListParagraph"/>
        <w:numPr>
          <w:ilvl w:val="0"/>
          <w:numId w:val="6"/>
        </w:numPr>
      </w:pPr>
      <w:r w:rsidRPr="00A72916">
        <w:t xml:space="preserve">Achievement of Performance Standards: Number of shared service arrangements and municipalities meeting the current phase of the Performance Standards. </w:t>
      </w:r>
    </w:p>
    <w:p w14:paraId="7F2134A3" w14:textId="77777777" w:rsidR="00A24475" w:rsidRPr="00A72916" w:rsidRDefault="00A24475" w:rsidP="001055DE"/>
    <w:p w14:paraId="41017CFB" w14:textId="77777777" w:rsidR="00C13E83" w:rsidRPr="00A72916" w:rsidRDefault="00A24475" w:rsidP="001055DE">
      <w:r w:rsidRPr="00A72916">
        <w:t>Responsible Parties: Performance Standards and Data (Lead), Workforce Development &amp; Shared Services (Support)</w:t>
      </w:r>
    </w:p>
    <w:p w14:paraId="227DFAF0" w14:textId="77777777" w:rsidR="00C13E83" w:rsidRPr="00A72916" w:rsidRDefault="00C13E83">
      <w:pPr>
        <w:spacing w:after="160" w:line="259" w:lineRule="auto"/>
      </w:pPr>
      <w:r w:rsidRPr="00A72916">
        <w:br w:type="page"/>
      </w:r>
    </w:p>
    <w:p w14:paraId="456ABC94" w14:textId="77777777" w:rsidR="001857F0" w:rsidRPr="00A72916" w:rsidRDefault="001857F0" w:rsidP="00DE1DA2">
      <w:r w:rsidRPr="00A72916">
        <w:lastRenderedPageBreak/>
        <w:t>Goal 2.3: Create, use, and maintain a unified, integrated, and accessible local public health data system.</w:t>
      </w:r>
      <w:bookmarkStart w:id="27" w:name="OLE_LINK43"/>
      <w:bookmarkEnd w:id="27"/>
    </w:p>
    <w:p w14:paraId="43B14836" w14:textId="77777777" w:rsidR="00DE1DA2" w:rsidRPr="00A72916" w:rsidRDefault="00DE1DA2" w:rsidP="00DE1DA2">
      <w:bookmarkStart w:id="28" w:name="OLE_LINK55"/>
      <w:bookmarkStart w:id="29" w:name="OLE_LINK48"/>
    </w:p>
    <w:p w14:paraId="1EFF0213" w14:textId="032C2513" w:rsidR="006E6D51" w:rsidRPr="00A72916" w:rsidRDefault="006E6D51" w:rsidP="00DE1DA2">
      <w:r w:rsidRPr="00A72916">
        <w:t>Objective 2.3.1: Create overall design and architecture of data system.</w:t>
      </w:r>
      <w:bookmarkEnd w:id="28"/>
      <w:bookmarkEnd w:id="29"/>
    </w:p>
    <w:p w14:paraId="37FF44BB" w14:textId="4F96FB21" w:rsidR="006E6D51" w:rsidRPr="00A72916" w:rsidRDefault="006E6D51" w:rsidP="00DE1DA2">
      <w:r w:rsidRPr="00A72916">
        <w:t xml:space="preserve">Objective 2.3.2: Work with partners to ensure integration with existing applications, programs, and datasets, in accordance with the Department’s data modernization framework and promising practices.  </w:t>
      </w:r>
    </w:p>
    <w:p w14:paraId="56FC8BC1" w14:textId="6E2D07CA" w:rsidR="006E6D51" w:rsidRPr="00A72916" w:rsidRDefault="006E6D51" w:rsidP="00DE1DA2">
      <w:r w:rsidRPr="00A72916">
        <w:t>Objective 2.3.3: Ensure full system is operational, deployed, and in use by local public health and the Department’s programs.</w:t>
      </w:r>
    </w:p>
    <w:p w14:paraId="318A5271" w14:textId="5090C951" w:rsidR="006E6D51" w:rsidRPr="00A72916" w:rsidRDefault="006E6D51" w:rsidP="00DE1DA2">
      <w:r w:rsidRPr="00A72916">
        <w:t>Objective 2.3.4: Allow for validation of capacity and competencies across municipalities to assess for ability to achieve the Performance Standards.</w:t>
      </w:r>
    </w:p>
    <w:p w14:paraId="6FCDE7D3" w14:textId="5D8808DB" w:rsidR="006E6D51" w:rsidRPr="00A72916" w:rsidRDefault="006E6D51" w:rsidP="00DE1DA2">
      <w:r w:rsidRPr="00A72916">
        <w:t>Objective 2.3.5: Ensure ability for local public health to analyze the information within the data system to make informed decisions when developing local policies and practices.</w:t>
      </w:r>
    </w:p>
    <w:p w14:paraId="4CFD4730" w14:textId="77777777" w:rsidR="00F25C1A" w:rsidRPr="00A72916" w:rsidRDefault="00F25C1A" w:rsidP="00DE1DA2"/>
    <w:p w14:paraId="26123501" w14:textId="77777777" w:rsidR="00F25C1A" w:rsidRPr="00A72916" w:rsidRDefault="00F25C1A" w:rsidP="00DE1DA2">
      <w:r w:rsidRPr="00A72916">
        <w:t xml:space="preserve">Key Performance Indicators: </w:t>
      </w:r>
    </w:p>
    <w:p w14:paraId="238838E3" w14:textId="77777777" w:rsidR="00F25C1A" w:rsidRPr="00A72916" w:rsidRDefault="00F25C1A" w:rsidP="00381D93">
      <w:pPr>
        <w:pStyle w:val="ListParagraph"/>
        <w:numPr>
          <w:ilvl w:val="0"/>
          <w:numId w:val="6"/>
        </w:numPr>
      </w:pPr>
      <w:r w:rsidRPr="00A72916">
        <w:t>Creation and Improvement of Data System: Establish and maintain shared local public health data system.</w:t>
      </w:r>
    </w:p>
    <w:p w14:paraId="3BFB27EB" w14:textId="77777777" w:rsidR="00F25C1A" w:rsidRPr="00A72916" w:rsidRDefault="00F25C1A" w:rsidP="00381D93">
      <w:pPr>
        <w:pStyle w:val="ListParagraph"/>
        <w:numPr>
          <w:ilvl w:val="0"/>
          <w:numId w:val="6"/>
        </w:numPr>
      </w:pPr>
      <w:r w:rsidRPr="00A72916">
        <w:t>Utilization of Data System: Change in percent of local public health partners utilizing local public health data system.</w:t>
      </w:r>
    </w:p>
    <w:p w14:paraId="22C89BC2" w14:textId="77777777" w:rsidR="00DE1DA2" w:rsidRPr="00A72916" w:rsidRDefault="00DE1DA2" w:rsidP="00DE1DA2">
      <w:pPr>
        <w:pStyle w:val="ListParagraph"/>
        <w:numPr>
          <w:ilvl w:val="0"/>
          <w:numId w:val="0"/>
        </w:numPr>
        <w:ind w:left="1080"/>
      </w:pPr>
    </w:p>
    <w:p w14:paraId="5809722F" w14:textId="23341C1B" w:rsidR="00DE1DA2" w:rsidRPr="00A72916" w:rsidRDefault="00DE1DA2" w:rsidP="00DE1DA2">
      <w:r w:rsidRPr="00A72916">
        <w:t>Responsible Parties: Performance Standards and Data (Lead), Workforce Development &amp; Engagement and Policy</w:t>
      </w:r>
      <w:r w:rsidR="00381D93">
        <w:t>, Shared Services</w:t>
      </w:r>
      <w:r w:rsidRPr="00A72916">
        <w:t xml:space="preserve"> (Support)</w:t>
      </w:r>
    </w:p>
    <w:p w14:paraId="525509F7" w14:textId="77777777" w:rsidR="00F25C1A" w:rsidRPr="00A72916" w:rsidRDefault="00F25C1A" w:rsidP="006E6D51">
      <w:pPr>
        <w:spacing w:before="240"/>
      </w:pPr>
    </w:p>
    <w:p w14:paraId="5C2B395A" w14:textId="71248E8F" w:rsidR="00022A6A" w:rsidRPr="00A72916" w:rsidRDefault="002B3EEC" w:rsidP="001055DE">
      <w:pPr>
        <w:rPr>
          <w:rFonts w:ascii="Franklin Gothic Heavy" w:hAnsi="Franklin Gothic Heavy"/>
          <w14:textOutline w14:w="9525" w14:cap="rnd" w14:cmpd="sng" w14:algn="ctr">
            <w14:noFill/>
            <w14:prstDash w14:val="solid"/>
            <w14:bevel/>
          </w14:textOutline>
        </w:rPr>
      </w:pPr>
      <w:r w:rsidRPr="00A72916">
        <w:rPr>
          <w:rFonts w:ascii="Franklin Gothic Heavy" w:hAnsi="Franklin Gothic Heavy"/>
          <w14:textOutline w14:w="9525" w14:cap="rnd" w14:cmpd="sng" w14:algn="ctr">
            <w14:noFill/>
            <w14:prstDash w14:val="solid"/>
            <w14:bevel/>
          </w14:textOutline>
        </w:rPr>
        <w:br w:type="page"/>
      </w:r>
      <w:bookmarkEnd w:id="25"/>
      <w:bookmarkEnd w:id="26"/>
    </w:p>
    <w:p w14:paraId="19E86DFA" w14:textId="77777777" w:rsidR="005315EE" w:rsidRPr="00A72916" w:rsidRDefault="005315EE" w:rsidP="005315EE"/>
    <w:p w14:paraId="3148A5EC" w14:textId="22184FD8" w:rsidR="00B67FB1" w:rsidRPr="00A72916" w:rsidRDefault="00663469" w:rsidP="00216515">
      <w:r w:rsidRPr="00A72916">
        <w:t>Goal 2.4: Advance tightly integrated sharing of public health programs, services, and functions to achieve an effective, efficient, and equitable local public health infrastructure.</w:t>
      </w:r>
      <w:r w:rsidRPr="00115B65">
        <w:rPr>
          <w:vertAlign w:val="superscript"/>
        </w:rPr>
        <w:footnoteReference w:id="4"/>
      </w:r>
      <w:bookmarkStart w:id="30" w:name="OLE_LINK44"/>
      <w:bookmarkEnd w:id="30"/>
    </w:p>
    <w:p w14:paraId="18B694E4" w14:textId="77777777" w:rsidR="00216515" w:rsidRPr="00A72916" w:rsidRDefault="00216515" w:rsidP="00216515"/>
    <w:p w14:paraId="59A42198" w14:textId="2F7AA022" w:rsidR="0035552E" w:rsidRPr="00A72916" w:rsidRDefault="0035552E" w:rsidP="00216515">
      <w:r w:rsidRPr="00A72916">
        <w:t xml:space="preserve">Objective 2.4.1: Increase functionality of existing shared service arrangements. </w:t>
      </w:r>
    </w:p>
    <w:p w14:paraId="08A99765" w14:textId="0E5DFFC3" w:rsidR="0035552E" w:rsidRPr="00A72916" w:rsidRDefault="0035552E" w:rsidP="00216515">
      <w:r w:rsidRPr="00A72916">
        <w:t>Objective 2.4.2: Increase the adoption of comprehensive sharing models incorporating equity principles among shared service arrangements.</w:t>
      </w:r>
    </w:p>
    <w:p w14:paraId="6D21A2A1" w14:textId="47299349" w:rsidR="0035552E" w:rsidRPr="00A72916" w:rsidRDefault="0035552E" w:rsidP="00216515">
      <w:r w:rsidRPr="00A72916">
        <w:t>Objective 2.4.3: Expand tightly integrated sharing of services across Massachusetts.</w:t>
      </w:r>
    </w:p>
    <w:p w14:paraId="03273C26" w14:textId="2104413F" w:rsidR="0035552E" w:rsidRPr="00A72916" w:rsidRDefault="0035552E" w:rsidP="0035552E">
      <w:r w:rsidRPr="00A72916">
        <w:t>Objective 2.4.4: Support the implementation of Performance Standards, focused on equity and with partners throughout the community, with a strong shared services infrastructure.</w:t>
      </w:r>
    </w:p>
    <w:p w14:paraId="79DB6D39" w14:textId="77777777" w:rsidR="00216515" w:rsidRPr="00A72916" w:rsidRDefault="00216515" w:rsidP="0035552E"/>
    <w:p w14:paraId="215AD4C2" w14:textId="5CCD5F66" w:rsidR="00216515" w:rsidRPr="00A72916" w:rsidRDefault="00216515" w:rsidP="0035552E">
      <w:r w:rsidRPr="00A72916">
        <w:t xml:space="preserve">Tightly integrated sharing: A level of sharing public health services in which the "level of service integration increases, the level of jurisdictional autonomy decreases, and implementation and governance may become more </w:t>
      </w:r>
      <w:r w:rsidR="00391E2E" w:rsidRPr="00A72916">
        <w:t>complex.</w:t>
      </w:r>
      <w:r w:rsidRPr="00A72916">
        <w:t>”</w:t>
      </w:r>
    </w:p>
    <w:p w14:paraId="5DF8CA32" w14:textId="77777777" w:rsidR="004B418B" w:rsidRPr="00A72916" w:rsidRDefault="004B418B" w:rsidP="0035552E"/>
    <w:p w14:paraId="420F5B37" w14:textId="77777777" w:rsidR="004B418B" w:rsidRPr="00A72916" w:rsidRDefault="004B418B" w:rsidP="00216515">
      <w:r w:rsidRPr="00A72916">
        <w:t xml:space="preserve">Key Performance Indicators: </w:t>
      </w:r>
    </w:p>
    <w:p w14:paraId="622B1AFB" w14:textId="77777777" w:rsidR="004B418B" w:rsidRPr="00A72916" w:rsidRDefault="004B418B" w:rsidP="00381D93">
      <w:pPr>
        <w:pStyle w:val="ListParagraph"/>
        <w:numPr>
          <w:ilvl w:val="0"/>
          <w:numId w:val="9"/>
        </w:numPr>
      </w:pPr>
      <w:r w:rsidRPr="00A72916">
        <w:t>Shared Service Arrangements: Change in percent of municipalities in tightly integrated shared service arrangements.</w:t>
      </w:r>
    </w:p>
    <w:p w14:paraId="4FD030FE" w14:textId="42D7DEE1" w:rsidR="00F50932" w:rsidRPr="00A72916" w:rsidRDefault="004B418B" w:rsidP="00381D93">
      <w:pPr>
        <w:pStyle w:val="ListParagraph"/>
        <w:numPr>
          <w:ilvl w:val="0"/>
          <w:numId w:val="9"/>
        </w:numPr>
      </w:pPr>
      <w:r w:rsidRPr="00A72916">
        <w:t>Level of Sharing: Change in level of sharing within shared service arrangements.</w:t>
      </w:r>
    </w:p>
    <w:p w14:paraId="2FCE7443" w14:textId="77777777" w:rsidR="00216515" w:rsidRPr="00A72916" w:rsidRDefault="00216515" w:rsidP="00216515">
      <w:pPr>
        <w:pStyle w:val="ListParagraph"/>
        <w:numPr>
          <w:ilvl w:val="0"/>
          <w:numId w:val="0"/>
        </w:numPr>
        <w:ind w:left="1080"/>
      </w:pPr>
    </w:p>
    <w:p w14:paraId="5A82AC41" w14:textId="56CED757" w:rsidR="00F50932" w:rsidRPr="00A72916" w:rsidRDefault="00F50932" w:rsidP="0035552E">
      <w:pPr>
        <w:sectPr w:rsidR="00F50932" w:rsidRPr="00A72916" w:rsidSect="002B5711">
          <w:pgSz w:w="12240" w:h="15840"/>
          <w:pgMar w:top="720" w:right="720" w:bottom="720" w:left="720" w:header="0" w:footer="720" w:gutter="0"/>
          <w:cols w:space="720"/>
          <w:docGrid w:linePitch="360"/>
        </w:sectPr>
      </w:pPr>
      <w:r w:rsidRPr="00A72916">
        <w:t>Responsible Parties: Shared Services (Lead), Workforce Development &amp; Performance Standards and Data (Support</w:t>
      </w:r>
      <w:r w:rsidR="00216515" w:rsidRPr="00A72916">
        <w:t>)</w:t>
      </w:r>
    </w:p>
    <w:p w14:paraId="45A94EE2" w14:textId="77777777" w:rsidR="0019628A" w:rsidRPr="00A72916" w:rsidRDefault="0019628A" w:rsidP="00391E2E">
      <w:r w:rsidRPr="00A72916">
        <w:lastRenderedPageBreak/>
        <w:t>Goal 2.5: Proactively grow and provide equitable support and resources for skilled and competent local public health workforce throughout the state.</w:t>
      </w:r>
    </w:p>
    <w:p w14:paraId="01A1D3AA" w14:textId="77777777" w:rsidR="00391E2E" w:rsidRPr="00A72916" w:rsidRDefault="00391E2E" w:rsidP="00391E2E"/>
    <w:p w14:paraId="1C575368" w14:textId="3841DD73" w:rsidR="0028215B" w:rsidRPr="00A72916" w:rsidRDefault="0028215B" w:rsidP="00391E2E">
      <w:r w:rsidRPr="00A72916">
        <w:t xml:space="preserve">Objective 2.5.1: Create a multipronged approach to offering hybrid, field-based, and asynchronous </w:t>
      </w:r>
      <w:proofErr w:type="gramStart"/>
      <w:r w:rsidRPr="00A72916">
        <w:t>training</w:t>
      </w:r>
      <w:proofErr w:type="gramEnd"/>
      <w:r w:rsidRPr="00A72916">
        <w:t xml:space="preserve"> and professional development for local public health workforce to meet Performance Standards and integrate equity and inclusion into all training offerings.</w:t>
      </w:r>
    </w:p>
    <w:p w14:paraId="5D277A5F" w14:textId="51D96390" w:rsidR="0028215B" w:rsidRPr="00A72916" w:rsidRDefault="0028215B" w:rsidP="00391E2E">
      <w:r w:rsidRPr="00A72916">
        <w:t>Objective 2.5.2: Develop a targeted plan for pipeline, recruitment, and retention for local public health positions, with a focus on advancing a racially diverse workforce.</w:t>
      </w:r>
    </w:p>
    <w:p w14:paraId="4E8E7430" w14:textId="1BCD6800" w:rsidR="0028215B" w:rsidRPr="00A72916" w:rsidRDefault="0028215B" w:rsidP="00391E2E">
      <w:r w:rsidRPr="00A72916">
        <w:t>Objective 2.5.3: Identify long-term, sustainable infrastructure for training the local public health workforce.</w:t>
      </w:r>
    </w:p>
    <w:p w14:paraId="4AA2DCA1" w14:textId="321B95ED" w:rsidR="0028215B" w:rsidRPr="00A72916" w:rsidRDefault="0028215B" w:rsidP="00391E2E">
      <w:r w:rsidRPr="00A72916">
        <w:t>Objective 2.5.4: Ensure alignment of workforce recommendations and programs with current strengths and needs of local public health.</w:t>
      </w:r>
    </w:p>
    <w:p w14:paraId="08AF9512" w14:textId="77777777" w:rsidR="00391E2E" w:rsidRPr="00A72916" w:rsidRDefault="00391E2E" w:rsidP="00391E2E"/>
    <w:p w14:paraId="325B8775" w14:textId="77777777" w:rsidR="00B12EAA" w:rsidRPr="00A72916" w:rsidRDefault="00B12EAA" w:rsidP="00391E2E">
      <w:r w:rsidRPr="00A72916">
        <w:t xml:space="preserve">Key Performance Indicators: </w:t>
      </w:r>
    </w:p>
    <w:p w14:paraId="7C686061" w14:textId="77777777" w:rsidR="00B12EAA" w:rsidRPr="00A72916" w:rsidRDefault="00B12EAA" w:rsidP="00381D93">
      <w:pPr>
        <w:pStyle w:val="ListParagraph"/>
        <w:numPr>
          <w:ilvl w:val="0"/>
          <w:numId w:val="10"/>
        </w:numPr>
      </w:pPr>
      <w:r w:rsidRPr="00A72916">
        <w:t>Growth in Workforce: Change in number and diversity (e.g., race/ethnicity, gender, age, disability status, sexual orientation, geography, etc.) of local public health workforce.</w:t>
      </w:r>
    </w:p>
    <w:p w14:paraId="4B465103" w14:textId="77777777" w:rsidR="00B12EAA" w:rsidRPr="00A72916" w:rsidRDefault="00B12EAA" w:rsidP="00381D93">
      <w:pPr>
        <w:pStyle w:val="ListParagraph"/>
        <w:numPr>
          <w:ilvl w:val="0"/>
          <w:numId w:val="10"/>
        </w:numPr>
      </w:pPr>
      <w:r w:rsidRPr="00A72916">
        <w:t>Growth in Workforce Capacity: Change in capacity (i.e., skills, knowledge) of local public health workforce.</w:t>
      </w:r>
    </w:p>
    <w:p w14:paraId="00F7CA84" w14:textId="77777777" w:rsidR="00391E2E" w:rsidRPr="00A72916" w:rsidRDefault="00391E2E" w:rsidP="00391E2E">
      <w:pPr>
        <w:pStyle w:val="ListParagraph"/>
        <w:numPr>
          <w:ilvl w:val="0"/>
          <w:numId w:val="0"/>
        </w:numPr>
        <w:ind w:left="1080"/>
      </w:pPr>
    </w:p>
    <w:p w14:paraId="39C075B4" w14:textId="1366BBE4" w:rsidR="008C6B65" w:rsidRPr="00A72916" w:rsidRDefault="00391E2E" w:rsidP="00F63F06">
      <w:pPr>
        <w:sectPr w:rsidR="008C6B65" w:rsidRPr="00A72916" w:rsidSect="002B5711">
          <w:pgSz w:w="12240" w:h="15840"/>
          <w:pgMar w:top="720" w:right="720" w:bottom="720" w:left="720" w:header="0" w:footer="720" w:gutter="0"/>
          <w:cols w:space="720"/>
          <w:docGrid w:linePitch="360"/>
        </w:sectPr>
      </w:pPr>
      <w:r w:rsidRPr="00A72916">
        <w:t xml:space="preserve">Responsible Parties: Workforce Development (Lead), Shared Services, Performance Standards and Data, &amp; Engagement and Policy (Support)  </w:t>
      </w:r>
      <w:bookmarkStart w:id="31" w:name="_Toc136330456"/>
      <w:bookmarkStart w:id="32" w:name="_Toc138247421"/>
    </w:p>
    <w:p w14:paraId="0A66BDE9" w14:textId="2E0DBB3F" w:rsidR="008C6B65" w:rsidRPr="00F21DEA" w:rsidRDefault="00EC0BD8" w:rsidP="00F63F06">
      <w:pPr>
        <w:spacing w:after="160" w:line="259" w:lineRule="auto"/>
        <w:rPr>
          <w:rFonts w:eastAsia="SimSun"/>
          <w:b/>
          <w:spacing w:val="10"/>
          <w:sz w:val="64"/>
          <w:szCs w:val="64"/>
        </w:rPr>
      </w:pPr>
      <w:bookmarkStart w:id="33" w:name="OLE_LINK8"/>
      <w:r w:rsidRPr="00F21DEA">
        <w:rPr>
          <w:rFonts w:eastAsia="SimSun"/>
          <w:b/>
          <w:spacing w:val="10"/>
          <w:sz w:val="64"/>
          <w:szCs w:val="64"/>
        </w:rPr>
        <w:lastRenderedPageBreak/>
        <w:t>Conclusion &amp; Next Steps</w:t>
      </w:r>
      <w:bookmarkEnd w:id="31"/>
      <w:bookmarkEnd w:id="32"/>
      <w:bookmarkEnd w:id="33"/>
      <w:r w:rsidRPr="00F21DEA">
        <w:rPr>
          <w:rFonts w:eastAsia="SimSun"/>
          <w:b/>
          <w:spacing w:val="10"/>
          <w:sz w:val="64"/>
          <w:szCs w:val="64"/>
        </w:rPr>
        <w:t xml:space="preserve"> </w:t>
      </w:r>
      <w:bookmarkStart w:id="34" w:name="OLE_LINK75"/>
    </w:p>
    <w:p w14:paraId="1313CCCD" w14:textId="77777777" w:rsidR="008C6B65" w:rsidRPr="00A72916" w:rsidRDefault="008C6B65" w:rsidP="00EC0BD8"/>
    <w:p w14:paraId="0003BCC2" w14:textId="13552D04" w:rsidR="00EC0BD8" w:rsidRPr="00A72916" w:rsidRDefault="00EC0BD8" w:rsidP="00EC0BD8">
      <w:r w:rsidRPr="00A72916">
        <w:t>The strategic plan is the Office’s next step towards a shared vision for a more equitable local public health system in Massachusetts. It defines the Office’s identity and lays out a path to leverage resources and work side by side with local public health to pursue goals that might have seemed unachievable just a few years ago.</w:t>
      </w:r>
    </w:p>
    <w:p w14:paraId="2A6D218A" w14:textId="05DD3C65" w:rsidR="00EC0BD8" w:rsidRPr="00A72916" w:rsidRDefault="00EC0BD8" w:rsidP="00EC0BD8">
      <w:r w:rsidRPr="00A72916">
        <w:t xml:space="preserve">Making the strategic plan a reality requires the development of a detailed implementation plan and corresponding evaluation plan. The implementation plan will outline the key activities and timelines on “how” the Office will reach goals and objectives. The evaluation plan will establish key measures and a cadence for measuring and recalibrating the strategic plan as needed. These phases will seek and incorporate regular feedback from internal and external partners, and update and expand expectations based on prior progress. As seen in strategic planning, implementation and evaluation planning will </w:t>
      </w:r>
      <w:r w:rsidR="006E19B3" w:rsidRPr="00A72916">
        <w:br/>
      </w:r>
      <w:r w:rsidRPr="00A72916">
        <w:t xml:space="preserve">be grounded in an equity lens and seek to continuously improve the approach to </w:t>
      </w:r>
      <w:r w:rsidR="006E19B3" w:rsidRPr="00A72916">
        <w:br/>
      </w:r>
      <w:r w:rsidRPr="00A72916">
        <w:t xml:space="preserve">addressing disparities. </w:t>
      </w:r>
    </w:p>
    <w:p w14:paraId="0462D82B" w14:textId="3641A718" w:rsidR="00F63F06" w:rsidRPr="00A72916" w:rsidRDefault="00EC0BD8" w:rsidP="00F63F06">
      <w:pPr>
        <w:sectPr w:rsidR="00F63F06" w:rsidRPr="00A72916" w:rsidSect="00F63F06">
          <w:pgSz w:w="12240" w:h="15840"/>
          <w:pgMar w:top="720" w:right="720" w:bottom="720" w:left="720" w:header="0" w:footer="720" w:gutter="0"/>
          <w:cols w:space="720"/>
          <w:docGrid w:linePitch="360"/>
        </w:sectPr>
      </w:pPr>
      <w:r w:rsidRPr="00A72916">
        <w:t>The Office looks forward to working with its partners to realize this strategic plan and the Office’s vision for more equitable access to excellent public health services across the state.</w:t>
      </w:r>
      <w:bookmarkEnd w:id="34"/>
    </w:p>
    <w:p w14:paraId="7E0100D3" w14:textId="77777777" w:rsidR="00A1128B" w:rsidRPr="00A72916" w:rsidRDefault="00A1128B" w:rsidP="00A14490">
      <w:pPr>
        <w:pStyle w:val="Heading1"/>
        <w:rPr>
          <w:color w:val="auto"/>
        </w:rPr>
        <w:sectPr w:rsidR="00A1128B" w:rsidRPr="00A72916" w:rsidSect="00F63F06">
          <w:type w:val="continuous"/>
          <w:pgSz w:w="12240" w:h="15840"/>
          <w:pgMar w:top="720" w:right="720" w:bottom="720" w:left="720" w:header="0" w:footer="720" w:gutter="0"/>
          <w:cols w:num="2" w:space="720"/>
          <w:docGrid w:linePitch="360"/>
        </w:sectPr>
      </w:pPr>
      <w:bookmarkStart w:id="35" w:name="_Toc138247422"/>
      <w:bookmarkStart w:id="36" w:name="OLE_LINK15"/>
    </w:p>
    <w:p w14:paraId="0FC39AB5" w14:textId="0B466A72" w:rsidR="00FC6B13" w:rsidRPr="00A72916" w:rsidRDefault="00FC6B13" w:rsidP="00A14490">
      <w:pPr>
        <w:pStyle w:val="Heading1"/>
        <w:rPr>
          <w:color w:val="auto"/>
        </w:rPr>
      </w:pPr>
      <w:r w:rsidRPr="00A72916">
        <w:rPr>
          <w:color w:val="auto"/>
        </w:rPr>
        <w:lastRenderedPageBreak/>
        <w:t xml:space="preserve">Appendix One. </w:t>
      </w:r>
      <w:r w:rsidR="00BF4509" w:rsidRPr="00A72916">
        <w:rPr>
          <w:color w:val="auto"/>
        </w:rPr>
        <w:t>Strategic Plan Connection Point</w:t>
      </w:r>
      <w:r w:rsidR="00B0336D" w:rsidRPr="00A72916">
        <w:rPr>
          <w:color w:val="auto"/>
        </w:rPr>
        <w:t>s</w:t>
      </w:r>
      <w:r w:rsidR="00583739" w:rsidRPr="00A72916">
        <w:rPr>
          <w:color w:val="auto"/>
        </w:rPr>
        <w:t xml:space="preserve"> Descriptions</w:t>
      </w:r>
      <w:bookmarkEnd w:id="35"/>
    </w:p>
    <w:p w14:paraId="3D6626C0" w14:textId="179D5E50" w:rsidR="005A7692" w:rsidRPr="00A72916" w:rsidRDefault="005F74DC" w:rsidP="00AE3E5A">
      <w:r w:rsidRPr="00A72916">
        <w:t xml:space="preserve">The Office’s strategic plan was created to complement and build upon the existing efforts of partners and colleagues. </w:t>
      </w:r>
      <w:proofErr w:type="gramStart"/>
      <w:r w:rsidRPr="00A72916">
        <w:t>A number of</w:t>
      </w:r>
      <w:proofErr w:type="gramEnd"/>
      <w:r w:rsidRPr="00A72916">
        <w:t xml:space="preserve"> foundational elements, referred to here as “Connection Points,” informed the strategic plan and will be crucial to the successful implementation of the Plan. </w:t>
      </w:r>
    </w:p>
    <w:p w14:paraId="0CF59C14" w14:textId="7256FD08" w:rsidR="00F63F06" w:rsidRPr="00A72916" w:rsidRDefault="00F63F06" w:rsidP="00381D93">
      <w:pPr>
        <w:pStyle w:val="ListParagraph"/>
        <w:numPr>
          <w:ilvl w:val="0"/>
          <w:numId w:val="11"/>
        </w:numPr>
      </w:pPr>
      <w:r w:rsidRPr="00A72916">
        <w:rPr>
          <w:b/>
          <w:bCs/>
        </w:rPr>
        <w:t>To Promote Wellness and Health Equity for All:</w:t>
      </w:r>
      <w:r w:rsidRPr="00A72916">
        <w:t xml:space="preserve"> The Massachusetts Department of Public Health (DPH) is a national leader in approaching governmental public health efforts with an equity centered lens. In 2021, DPH published its </w:t>
      </w:r>
      <w:hyperlink r:id="rId15" w:history="1">
        <w:r w:rsidRPr="00A72916">
          <w:rPr>
            <w:rStyle w:val="Hyperlink"/>
            <w:rFonts w:asciiTheme="minorHAnsi" w:hAnsiTheme="minorHAnsi" w:cs="Times New Roman"/>
            <w:color w:val="auto"/>
          </w:rPr>
          <w:t>Health Equity Approach</w:t>
        </w:r>
      </w:hyperlink>
      <w:r w:rsidRPr="00A72916">
        <w:t>, which outlines frameworks and tools to address inequities in health outcomes.</w:t>
      </w:r>
    </w:p>
    <w:p w14:paraId="045C45FB" w14:textId="36797ADE" w:rsidR="00F63F06" w:rsidRPr="00A72916" w:rsidRDefault="00F63F06" w:rsidP="00381D93">
      <w:pPr>
        <w:pStyle w:val="ListParagraph"/>
        <w:numPr>
          <w:ilvl w:val="0"/>
          <w:numId w:val="11"/>
        </w:numPr>
      </w:pPr>
      <w:r w:rsidRPr="00A72916">
        <w:rPr>
          <w:b/>
          <w:bCs/>
        </w:rPr>
        <w:t>Blueprint for Public Health Excellence:</w:t>
      </w:r>
      <w:r w:rsidRPr="00A72916">
        <w:t xml:space="preserve"> In 2019, the Special Commission on Local and Regional Public Health released Massachusetts’ first set of recommendations to improve effectiveness and efficiency of the local public health system. </w:t>
      </w:r>
      <w:hyperlink r:id="rId16" w:history="1">
        <w:r w:rsidRPr="00A72916">
          <w:rPr>
            <w:rStyle w:val="Hyperlink"/>
            <w:rFonts w:asciiTheme="minorHAnsi" w:hAnsiTheme="minorHAnsi" w:cs="Times New Roman"/>
            <w:color w:val="auto"/>
          </w:rPr>
          <w:t>The Blueprint for Public Health Excellence</w:t>
        </w:r>
      </w:hyperlink>
      <w:r w:rsidRPr="00A72916">
        <w:t xml:space="preserve"> outlines six actionable recommendations to strengthen the delivery of public health services.</w:t>
      </w:r>
    </w:p>
    <w:p w14:paraId="74EF1B42" w14:textId="5953D28F" w:rsidR="00F63F06" w:rsidRPr="00A72916" w:rsidRDefault="00F63F06" w:rsidP="00381D93">
      <w:pPr>
        <w:pStyle w:val="ListParagraph"/>
        <w:numPr>
          <w:ilvl w:val="0"/>
          <w:numId w:val="11"/>
        </w:numPr>
      </w:pPr>
      <w:r w:rsidRPr="00A72916">
        <w:rPr>
          <w:b/>
          <w:bCs/>
        </w:rPr>
        <w:t>State Action for Public Health Excellence (SAPHE) Act:</w:t>
      </w:r>
      <w:r w:rsidRPr="00A72916">
        <w:t xml:space="preserve"> </w:t>
      </w:r>
      <w:hyperlink r:id="rId17" w:history="1">
        <w:r w:rsidRPr="00A72916">
          <w:rPr>
            <w:rStyle w:val="Hyperlink"/>
            <w:rFonts w:asciiTheme="minorHAnsi" w:hAnsiTheme="minorHAnsi" w:cs="Times New Roman"/>
            <w:color w:val="auto"/>
          </w:rPr>
          <w:t>The SAPHE Act</w:t>
        </w:r>
      </w:hyperlink>
      <w:r w:rsidRPr="00A72916">
        <w:t xml:space="preserve"> was created in direct response to the Special Commission’s Blueprint recommendation to increase cross-jurisdictional sharing of services across municipalities. It enables cities and towns to plan for or expand the sharing of staff and resources, a cornerstone of effective and efficient public health system transformation.</w:t>
      </w:r>
    </w:p>
    <w:p w14:paraId="42B4BFE6" w14:textId="3D75D1CB" w:rsidR="00F63F06" w:rsidRPr="00A72916" w:rsidRDefault="00F63F06" w:rsidP="00381D93">
      <w:pPr>
        <w:pStyle w:val="ListParagraph"/>
        <w:numPr>
          <w:ilvl w:val="0"/>
          <w:numId w:val="11"/>
        </w:numPr>
      </w:pPr>
      <w:r w:rsidRPr="00A72916">
        <w:rPr>
          <w:b/>
          <w:bCs/>
        </w:rPr>
        <w:t>American Rescue Plan Act:</w:t>
      </w:r>
      <w:r w:rsidRPr="00A72916">
        <w:t xml:space="preserve"> </w:t>
      </w:r>
      <w:hyperlink r:id="rId18" w:history="1">
        <w:r w:rsidRPr="00A72916">
          <w:rPr>
            <w:rStyle w:val="Hyperlink"/>
            <w:rFonts w:asciiTheme="minorHAnsi" w:hAnsiTheme="minorHAnsi" w:cs="Times New Roman"/>
            <w:color w:val="auto"/>
          </w:rPr>
          <w:t>The American Rescue Plan Act (ARPA)</w:t>
        </w:r>
      </w:hyperlink>
      <w:r w:rsidRPr="00A72916">
        <w:t xml:space="preserve"> provides the federal funding to invest in public health transformation. The $200 million allocated to the Office will create historic opportunities for strengthening local and regional public health, including contributing to the development of a statewide data collection and reporting system.</w:t>
      </w:r>
    </w:p>
    <w:p w14:paraId="74A944F6" w14:textId="79AB8465" w:rsidR="00F63F06" w:rsidRPr="00A72916" w:rsidRDefault="00F63F06" w:rsidP="00381D93">
      <w:pPr>
        <w:pStyle w:val="ListParagraph"/>
        <w:numPr>
          <w:ilvl w:val="0"/>
          <w:numId w:val="11"/>
        </w:numPr>
      </w:pPr>
      <w:r w:rsidRPr="00A72916">
        <w:rPr>
          <w:b/>
          <w:bCs/>
        </w:rPr>
        <w:t>Additional Funding Sources</w:t>
      </w:r>
      <w:r w:rsidRPr="00A72916">
        <w:t xml:space="preserve">: The </w:t>
      </w:r>
      <w:hyperlink r:id="rId19" w:history="1">
        <w:r w:rsidRPr="00A72916">
          <w:rPr>
            <w:rStyle w:val="Hyperlink"/>
            <w:rFonts w:asciiTheme="minorHAnsi" w:hAnsiTheme="minorHAnsi" w:cs="Times New Roman"/>
            <w:color w:val="auto"/>
          </w:rPr>
          <w:t>CDC’s Strengthening U.S. Public Health Infrastructure, Workforce, and Data System Grant</w:t>
        </w:r>
      </w:hyperlink>
      <w:r w:rsidRPr="00A72916">
        <w:t xml:space="preserve"> creates opportunities to expand training and technical assistance efforts statewide. The </w:t>
      </w:r>
      <w:hyperlink r:id="rId20" w:history="1">
        <w:r w:rsidRPr="00A72916">
          <w:rPr>
            <w:rStyle w:val="Hyperlink"/>
            <w:rFonts w:asciiTheme="minorHAnsi" w:hAnsiTheme="minorHAnsi" w:cs="Times New Roman"/>
            <w:color w:val="auto"/>
          </w:rPr>
          <w:t>State Budget Funding Allocation</w:t>
        </w:r>
      </w:hyperlink>
      <w:r w:rsidRPr="00A72916">
        <w:t xml:space="preserve"> allows the Office to provide grants for Boards of Health, prioritizing a geographically equitable distribution.</w:t>
      </w:r>
    </w:p>
    <w:p w14:paraId="6DD56737" w14:textId="77777777" w:rsidR="002A4068" w:rsidRPr="00A72916" w:rsidRDefault="002A4068" w:rsidP="00381D93">
      <w:pPr>
        <w:pStyle w:val="ListParagraph"/>
        <w:numPr>
          <w:ilvl w:val="0"/>
          <w:numId w:val="11"/>
        </w:numPr>
        <w:sectPr w:rsidR="002A4068" w:rsidRPr="00A72916" w:rsidSect="00A1128B">
          <w:pgSz w:w="12240" w:h="15840"/>
          <w:pgMar w:top="720" w:right="720" w:bottom="720" w:left="720" w:header="0" w:footer="720" w:gutter="0"/>
          <w:cols w:space="720"/>
          <w:docGrid w:linePitch="360"/>
        </w:sectPr>
      </w:pPr>
      <w:bookmarkStart w:id="37" w:name="_Toc136330458"/>
      <w:bookmarkStart w:id="38" w:name="_Toc138247423"/>
      <w:bookmarkStart w:id="39" w:name="OLE_LINK94"/>
    </w:p>
    <w:p w14:paraId="612450C9" w14:textId="1BE9B7AE" w:rsidR="00D04128" w:rsidRPr="00A72916" w:rsidRDefault="00D04128" w:rsidP="00A14490">
      <w:pPr>
        <w:pStyle w:val="Heading1"/>
        <w:rPr>
          <w:color w:val="auto"/>
        </w:rPr>
      </w:pPr>
      <w:r w:rsidRPr="00A72916">
        <w:rPr>
          <w:color w:val="auto"/>
        </w:rPr>
        <w:lastRenderedPageBreak/>
        <w:t>Appendix Two. Office Equity Statement</w:t>
      </w:r>
      <w:bookmarkEnd w:id="37"/>
      <w:bookmarkEnd w:id="38"/>
      <w:r w:rsidRPr="00A72916">
        <w:rPr>
          <w:color w:val="auto"/>
        </w:rPr>
        <w:t xml:space="preserve"> </w:t>
      </w:r>
    </w:p>
    <w:p w14:paraId="09969DCB" w14:textId="64024F8F" w:rsidR="002A4068" w:rsidRPr="00A72916" w:rsidRDefault="002A4068" w:rsidP="002A4068"/>
    <w:p w14:paraId="37EB74B5" w14:textId="7CCF53E8" w:rsidR="002A4068" w:rsidRPr="00A72916" w:rsidRDefault="002A4068" w:rsidP="002A4068">
      <w:pPr>
        <w:rPr>
          <w:sz w:val="28"/>
          <w:szCs w:val="32"/>
        </w:rPr>
      </w:pPr>
      <w:r w:rsidRPr="00A72916">
        <w:rPr>
          <w:sz w:val="28"/>
        </w:rPr>
        <w:t>The</w:t>
      </w:r>
      <w:r w:rsidRPr="00A72916">
        <w:t xml:space="preserve"> </w:t>
      </w:r>
      <w:r w:rsidRPr="00A72916">
        <w:rPr>
          <w:sz w:val="28"/>
          <w:szCs w:val="32"/>
        </w:rPr>
        <w:t>Office of Local and Regional Health (Office), in alignment with the Massachusetts Department of Public Health, is committed to advancing racial equity to serve all people in Massachusetts and strengthen populations’ potential to create healthier municipalities throughout the state. </w:t>
      </w:r>
    </w:p>
    <w:p w14:paraId="5EE90397" w14:textId="77777777" w:rsidR="002A4068" w:rsidRPr="00A72916" w:rsidRDefault="002A4068" w:rsidP="002A4068">
      <w:pPr>
        <w:rPr>
          <w:sz w:val="28"/>
          <w:szCs w:val="32"/>
        </w:rPr>
      </w:pPr>
      <w:r w:rsidRPr="00A72916">
        <w:rPr>
          <w:sz w:val="28"/>
          <w:szCs w:val="32"/>
        </w:rPr>
        <w:t>The Office acknowledges the history as well as the current reality of structural racism and its impact on health. The Office leads explicitly, but not exclusively, with race. The Office recognizes that people of color have experienced and continue to experience racism, discrimination, and oppression. The Office further acknowledges the historical and current oppression of other populations and the importance of valuing the multiple identities individuals hold. </w:t>
      </w:r>
    </w:p>
    <w:p w14:paraId="6C0201AD" w14:textId="521F145D" w:rsidR="000A276B" w:rsidRPr="00A72916" w:rsidRDefault="002A4068" w:rsidP="0008672F">
      <w:pPr>
        <w:rPr>
          <w:sz w:val="28"/>
          <w:szCs w:val="32"/>
        </w:rPr>
      </w:pPr>
      <w:r w:rsidRPr="00A72916">
        <w:rPr>
          <w:sz w:val="28"/>
          <w:szCs w:val="32"/>
        </w:rPr>
        <w:t>The Office stands committed to working alongside local public health departments and federally recognized Tribes in Massachusetts, to address racial equity. Improving the health outcomes of all requires an intentional focus on racial equity. This collective work aims to improve the quality of life for all people in the Commonwealth, while eliminating inequities that impact the lives of communities of color who are disproportionately affected by conditions leading to poor health outcomes.</w:t>
      </w:r>
      <w:bookmarkStart w:id="40" w:name="_Toc136330459"/>
      <w:bookmarkEnd w:id="39"/>
    </w:p>
    <w:p w14:paraId="7D8486C9" w14:textId="77777777" w:rsidR="00A9786E" w:rsidRPr="00A72916" w:rsidRDefault="00A9786E" w:rsidP="00A9786E">
      <w:pPr>
        <w:rPr>
          <w:sz w:val="28"/>
          <w:szCs w:val="32"/>
        </w:rPr>
      </w:pPr>
      <w:r w:rsidRPr="00A72916">
        <w:rPr>
          <w:sz w:val="28"/>
          <w:szCs w:val="32"/>
        </w:rPr>
        <w:t xml:space="preserve">The Office integrates racial equity throughout its work, including, but not limited to, the </w:t>
      </w:r>
    </w:p>
    <w:p w14:paraId="6033D5E9" w14:textId="77777777" w:rsidR="00A9786E" w:rsidRPr="00A72916" w:rsidRDefault="00A9786E" w:rsidP="00A9786E">
      <w:pPr>
        <w:rPr>
          <w:sz w:val="28"/>
          <w:szCs w:val="32"/>
        </w:rPr>
      </w:pPr>
      <w:r w:rsidRPr="00A72916">
        <w:rPr>
          <w:sz w:val="28"/>
          <w:szCs w:val="32"/>
        </w:rPr>
        <w:t xml:space="preserve">following areas: </w:t>
      </w:r>
    </w:p>
    <w:p w14:paraId="3FA24674" w14:textId="77777777" w:rsidR="00A9786E" w:rsidRPr="00A72916" w:rsidRDefault="00A9786E" w:rsidP="00A9786E">
      <w:pPr>
        <w:rPr>
          <w:sz w:val="28"/>
          <w:szCs w:val="32"/>
        </w:rPr>
      </w:pPr>
      <w:r w:rsidRPr="00A72916">
        <w:rPr>
          <w:sz w:val="28"/>
          <w:szCs w:val="32"/>
        </w:rPr>
        <w:t>•</w:t>
      </w:r>
      <w:r w:rsidRPr="00A72916">
        <w:rPr>
          <w:sz w:val="28"/>
          <w:szCs w:val="32"/>
        </w:rPr>
        <w:tab/>
        <w:t xml:space="preserve">Internal DPH workforce hiring, development, and retention </w:t>
      </w:r>
    </w:p>
    <w:p w14:paraId="4F759ED1" w14:textId="77777777" w:rsidR="00A9786E" w:rsidRPr="00A72916" w:rsidRDefault="00A9786E" w:rsidP="00A9786E">
      <w:pPr>
        <w:rPr>
          <w:sz w:val="28"/>
          <w:szCs w:val="32"/>
        </w:rPr>
      </w:pPr>
      <w:r w:rsidRPr="00A72916">
        <w:rPr>
          <w:sz w:val="28"/>
          <w:szCs w:val="32"/>
        </w:rPr>
        <w:t>•</w:t>
      </w:r>
      <w:r w:rsidRPr="00A72916">
        <w:rPr>
          <w:sz w:val="28"/>
          <w:szCs w:val="32"/>
        </w:rPr>
        <w:tab/>
        <w:t xml:space="preserve">Procurement processes </w:t>
      </w:r>
    </w:p>
    <w:p w14:paraId="6E5A871F" w14:textId="77777777" w:rsidR="00A9786E" w:rsidRPr="00A72916" w:rsidRDefault="00A9786E" w:rsidP="00A9786E">
      <w:pPr>
        <w:rPr>
          <w:sz w:val="28"/>
          <w:szCs w:val="32"/>
        </w:rPr>
      </w:pPr>
      <w:r w:rsidRPr="00A72916">
        <w:rPr>
          <w:sz w:val="28"/>
          <w:szCs w:val="32"/>
        </w:rPr>
        <w:t>•</w:t>
      </w:r>
      <w:r w:rsidRPr="00A72916">
        <w:rPr>
          <w:sz w:val="28"/>
          <w:szCs w:val="32"/>
        </w:rPr>
        <w:tab/>
        <w:t xml:space="preserve">Performance standards </w:t>
      </w:r>
    </w:p>
    <w:p w14:paraId="21FEB03E" w14:textId="77777777" w:rsidR="00A9786E" w:rsidRPr="00A72916" w:rsidRDefault="00A9786E" w:rsidP="00A9786E">
      <w:pPr>
        <w:rPr>
          <w:sz w:val="28"/>
          <w:szCs w:val="32"/>
        </w:rPr>
      </w:pPr>
      <w:r w:rsidRPr="00A72916">
        <w:rPr>
          <w:sz w:val="28"/>
          <w:szCs w:val="32"/>
        </w:rPr>
        <w:t>•</w:t>
      </w:r>
      <w:r w:rsidRPr="00A72916">
        <w:rPr>
          <w:sz w:val="28"/>
          <w:szCs w:val="32"/>
        </w:rPr>
        <w:tab/>
        <w:t xml:space="preserve">Cross-jurisdictional sharing </w:t>
      </w:r>
    </w:p>
    <w:p w14:paraId="42BBF74A" w14:textId="77777777" w:rsidR="00A9786E" w:rsidRPr="00A72916" w:rsidRDefault="00A9786E" w:rsidP="00A9786E">
      <w:pPr>
        <w:rPr>
          <w:sz w:val="28"/>
          <w:szCs w:val="32"/>
        </w:rPr>
      </w:pPr>
      <w:r w:rsidRPr="00A72916">
        <w:rPr>
          <w:sz w:val="28"/>
          <w:szCs w:val="32"/>
        </w:rPr>
        <w:t>•</w:t>
      </w:r>
      <w:r w:rsidRPr="00A72916">
        <w:rPr>
          <w:sz w:val="28"/>
          <w:szCs w:val="32"/>
        </w:rPr>
        <w:tab/>
        <w:t xml:space="preserve">Workforce development </w:t>
      </w:r>
    </w:p>
    <w:p w14:paraId="400AB7A3" w14:textId="77777777" w:rsidR="00A9786E" w:rsidRPr="00A72916" w:rsidRDefault="00A9786E" w:rsidP="00A9786E">
      <w:pPr>
        <w:rPr>
          <w:sz w:val="28"/>
          <w:szCs w:val="32"/>
        </w:rPr>
      </w:pPr>
      <w:r w:rsidRPr="00A72916">
        <w:rPr>
          <w:sz w:val="28"/>
          <w:szCs w:val="32"/>
        </w:rPr>
        <w:t>•</w:t>
      </w:r>
      <w:r w:rsidRPr="00A72916">
        <w:rPr>
          <w:sz w:val="28"/>
          <w:szCs w:val="32"/>
        </w:rPr>
        <w:tab/>
        <w:t xml:space="preserve">Data reporting and analysis </w:t>
      </w:r>
    </w:p>
    <w:p w14:paraId="7633B550" w14:textId="77777777" w:rsidR="00A9786E" w:rsidRPr="00A72916" w:rsidRDefault="00A9786E" w:rsidP="00A9786E">
      <w:pPr>
        <w:rPr>
          <w:sz w:val="28"/>
          <w:szCs w:val="32"/>
        </w:rPr>
      </w:pPr>
      <w:r w:rsidRPr="00A72916">
        <w:rPr>
          <w:sz w:val="28"/>
          <w:szCs w:val="32"/>
        </w:rPr>
        <w:t>•</w:t>
      </w:r>
      <w:r w:rsidRPr="00A72916">
        <w:rPr>
          <w:sz w:val="28"/>
          <w:szCs w:val="32"/>
        </w:rPr>
        <w:tab/>
        <w:t xml:space="preserve">Stakeholder and community engagement </w:t>
      </w:r>
    </w:p>
    <w:p w14:paraId="38BFBABE" w14:textId="77777777" w:rsidR="00A9786E" w:rsidRPr="00A72916" w:rsidRDefault="00A9786E" w:rsidP="00A9786E">
      <w:pPr>
        <w:rPr>
          <w:sz w:val="28"/>
          <w:szCs w:val="32"/>
        </w:rPr>
      </w:pPr>
      <w:r w:rsidRPr="00A72916">
        <w:rPr>
          <w:sz w:val="28"/>
          <w:szCs w:val="32"/>
        </w:rPr>
        <w:t>•</w:t>
      </w:r>
      <w:r w:rsidRPr="00A72916">
        <w:rPr>
          <w:sz w:val="28"/>
          <w:szCs w:val="32"/>
        </w:rPr>
        <w:tab/>
        <w:t xml:space="preserve">Program evaluation and outcome measures </w:t>
      </w:r>
    </w:p>
    <w:p w14:paraId="2E6BEE74" w14:textId="77777777" w:rsidR="00A9786E" w:rsidRPr="00A72916" w:rsidRDefault="00A9786E" w:rsidP="00A9786E">
      <w:pPr>
        <w:rPr>
          <w:sz w:val="28"/>
          <w:szCs w:val="32"/>
        </w:rPr>
      </w:pPr>
      <w:r w:rsidRPr="00A72916">
        <w:rPr>
          <w:sz w:val="28"/>
          <w:szCs w:val="32"/>
        </w:rPr>
        <w:t>•</w:t>
      </w:r>
      <w:r w:rsidRPr="00A72916">
        <w:rPr>
          <w:sz w:val="28"/>
          <w:szCs w:val="32"/>
        </w:rPr>
        <w:tab/>
        <w:t xml:space="preserve">Resource dissemination </w:t>
      </w:r>
    </w:p>
    <w:p w14:paraId="7950936A" w14:textId="7DA7B366" w:rsidR="00A9786E" w:rsidRPr="00A72916" w:rsidRDefault="00A9786E" w:rsidP="00A9786E">
      <w:pPr>
        <w:rPr>
          <w:sz w:val="28"/>
          <w:szCs w:val="32"/>
        </w:rPr>
      </w:pPr>
      <w:r w:rsidRPr="00A72916">
        <w:rPr>
          <w:sz w:val="28"/>
          <w:szCs w:val="32"/>
        </w:rPr>
        <w:t>•</w:t>
      </w:r>
      <w:r w:rsidRPr="00A72916">
        <w:rPr>
          <w:sz w:val="28"/>
          <w:szCs w:val="32"/>
        </w:rPr>
        <w:tab/>
        <w:t>Communication, including language access</w:t>
      </w:r>
    </w:p>
    <w:p w14:paraId="4F547077" w14:textId="77777777" w:rsidR="0008672F" w:rsidRPr="00A72916" w:rsidRDefault="0008672F" w:rsidP="0008672F">
      <w:pPr>
        <w:rPr>
          <w:sz w:val="28"/>
          <w:szCs w:val="32"/>
        </w:rPr>
      </w:pPr>
    </w:p>
    <w:p w14:paraId="49D45746" w14:textId="7224F902" w:rsidR="0008672F" w:rsidRPr="00A72916" w:rsidRDefault="0008672F">
      <w:pPr>
        <w:spacing w:after="160" w:line="259" w:lineRule="auto"/>
        <w:rPr>
          <w:sz w:val="28"/>
          <w:szCs w:val="32"/>
        </w:rPr>
      </w:pPr>
      <w:r w:rsidRPr="00A72916">
        <w:rPr>
          <w:sz w:val="28"/>
          <w:szCs w:val="32"/>
        </w:rPr>
        <w:br w:type="page"/>
      </w:r>
    </w:p>
    <w:p w14:paraId="0F71C71A" w14:textId="77777777" w:rsidR="0008672F" w:rsidRPr="00A72916" w:rsidRDefault="0008672F" w:rsidP="0008672F"/>
    <w:p w14:paraId="1DE57D1E" w14:textId="69883CC7" w:rsidR="00916BBB" w:rsidRPr="00A72916" w:rsidRDefault="00916BBB" w:rsidP="00A14490">
      <w:pPr>
        <w:pStyle w:val="Heading1"/>
        <w:rPr>
          <w:rStyle w:val="eop"/>
          <w:rFonts w:asciiTheme="majorHAnsi" w:hAnsiTheme="majorHAnsi" w:cstheme="majorBidi"/>
          <w:color w:val="auto"/>
          <w:sz w:val="21"/>
          <w:szCs w:val="21"/>
        </w:rPr>
      </w:pPr>
      <w:bookmarkStart w:id="41" w:name="_Toc138247424"/>
      <w:r w:rsidRPr="00A72916">
        <w:rPr>
          <w:color w:val="auto"/>
        </w:rPr>
        <w:t xml:space="preserve">Appendix Three. </w:t>
      </w:r>
      <w:bookmarkEnd w:id="40"/>
      <w:r w:rsidR="001A1389" w:rsidRPr="00A72916">
        <w:rPr>
          <w:color w:val="auto"/>
        </w:rPr>
        <w:t>Partner Engagement</w:t>
      </w:r>
      <w:bookmarkEnd w:id="41"/>
    </w:p>
    <w:p w14:paraId="07FDAD5C" w14:textId="77777777" w:rsidR="00916BBB" w:rsidRPr="00A72916" w:rsidRDefault="00916BBB" w:rsidP="00840B0F">
      <w:pPr>
        <w:pStyle w:val="Heading3"/>
        <w:framePr w:w="10924" w:wrap="around"/>
        <w:spacing w:before="0" w:after="0"/>
        <w:rPr>
          <w:color w:val="auto"/>
        </w:rPr>
      </w:pPr>
      <w:r w:rsidRPr="00A72916">
        <w:rPr>
          <w:color w:val="auto"/>
        </w:rPr>
        <w:t>Interviewees</w:t>
      </w:r>
    </w:p>
    <w:p w14:paraId="29F06483" w14:textId="4B9C9A5A" w:rsidR="00916BBB" w:rsidRPr="00A72916" w:rsidRDefault="00916BBB" w:rsidP="00916BBB">
      <w:pPr>
        <w:spacing w:after="0"/>
        <w:rPr>
          <w:rFonts w:ascii="Times New Roman" w:hAnsi="Times New Roman"/>
          <w:szCs w:val="24"/>
        </w:rPr>
      </w:pPr>
      <w:r w:rsidRPr="00A72916">
        <w:t xml:space="preserve">The Office’s Director, Deputy Director, and Unit Directors participated in the key informant interviews. Additional participants included colleagues </w:t>
      </w:r>
      <w:r w:rsidR="000D3900" w:rsidRPr="00A72916">
        <w:t>from</w:t>
      </w:r>
      <w:r w:rsidRPr="00A72916">
        <w:t xml:space="preserve"> the </w:t>
      </w:r>
      <w:r w:rsidRPr="00A72916">
        <w:rPr>
          <w:rStyle w:val="normaltextrun"/>
          <w:shd w:val="clear" w:color="auto" w:fill="FFFFFF"/>
        </w:rPr>
        <w:t xml:space="preserve">Department of Public Health, Department of Environmental Protection, and </w:t>
      </w:r>
      <w:r w:rsidRPr="00A72916">
        <w:rPr>
          <w:rStyle w:val="normaltextrun"/>
        </w:rPr>
        <w:t xml:space="preserve">three geographically diverse </w:t>
      </w:r>
      <w:r w:rsidRPr="00A72916">
        <w:rPr>
          <w:rStyle w:val="normaltextrun"/>
          <w:shd w:val="clear" w:color="auto" w:fill="FFFFFF"/>
        </w:rPr>
        <w:t>local health departments</w:t>
      </w:r>
      <w:r w:rsidRPr="00A72916">
        <w:rPr>
          <w:rStyle w:val="normaltextrun"/>
        </w:rPr>
        <w:t xml:space="preserve"> (City of Northampton, Town of Andover, Barnstable County)</w:t>
      </w:r>
      <w:r w:rsidRPr="00A72916">
        <w:rPr>
          <w:rStyle w:val="normaltextrun"/>
          <w:shd w:val="clear" w:color="auto" w:fill="FFFFFF"/>
        </w:rPr>
        <w:t>.</w:t>
      </w:r>
      <w:r w:rsidRPr="00A72916">
        <w:rPr>
          <w:rFonts w:ascii="Times New Roman" w:hAnsi="Times New Roman"/>
          <w:szCs w:val="24"/>
        </w:rPr>
        <w:t xml:space="preserve"> </w:t>
      </w:r>
    </w:p>
    <w:p w14:paraId="3F25F58B" w14:textId="77777777" w:rsidR="00A9786E" w:rsidRPr="00A72916" w:rsidRDefault="00A9786E" w:rsidP="00916BBB">
      <w:pPr>
        <w:spacing w:after="0"/>
        <w:rPr>
          <w:rFonts w:ascii="Times New Roman" w:hAnsi="Times New Roman"/>
          <w:szCs w:val="24"/>
        </w:rPr>
      </w:pPr>
    </w:p>
    <w:p w14:paraId="5C7380EE" w14:textId="37F40BAF" w:rsidR="00A9786E" w:rsidRPr="00A72916" w:rsidRDefault="00A9786E" w:rsidP="00916BBB">
      <w:pPr>
        <w:spacing w:after="0"/>
        <w:rPr>
          <w:rStyle w:val="normaltextrun"/>
          <w:shd w:val="clear" w:color="auto" w:fill="FFFFFF"/>
        </w:rPr>
      </w:pPr>
      <w:r w:rsidRPr="00A72916">
        <w:rPr>
          <w:rStyle w:val="normaltextrun"/>
          <w:shd w:val="clear" w:color="auto" w:fill="FFFFFF"/>
        </w:rPr>
        <w:t>Sample Questions</w:t>
      </w:r>
    </w:p>
    <w:p w14:paraId="3AB0D1B2" w14:textId="7A9F58F5" w:rsidR="002B737D" w:rsidRPr="00A72916" w:rsidRDefault="002B737D" w:rsidP="00381D93">
      <w:pPr>
        <w:pStyle w:val="ListParagraph"/>
        <w:numPr>
          <w:ilvl w:val="0"/>
          <w:numId w:val="12"/>
        </w:numPr>
        <w:spacing w:after="0"/>
        <w:rPr>
          <w:shd w:val="clear" w:color="auto" w:fill="FFFFFF"/>
        </w:rPr>
      </w:pPr>
      <w:r w:rsidRPr="00A72916">
        <w:rPr>
          <w:rFonts w:eastAsia="SimSun"/>
        </w:rPr>
        <w:t>Please list your role and tenure at the Office.</w:t>
      </w:r>
    </w:p>
    <w:p w14:paraId="119BF848" w14:textId="7BA50774" w:rsidR="002B737D" w:rsidRPr="00A72916" w:rsidRDefault="002B737D" w:rsidP="00381D93">
      <w:pPr>
        <w:pStyle w:val="ListParagraph"/>
        <w:numPr>
          <w:ilvl w:val="0"/>
          <w:numId w:val="12"/>
        </w:numPr>
        <w:spacing w:after="0"/>
        <w:rPr>
          <w:shd w:val="clear" w:color="auto" w:fill="FFFFFF"/>
        </w:rPr>
      </w:pPr>
      <w:r w:rsidRPr="00A72916">
        <w:rPr>
          <w:rFonts w:eastAsia="SimSun"/>
        </w:rPr>
        <w:t>In your own words, what is the Office’s purpose?</w:t>
      </w:r>
      <w:r w:rsidRPr="00A72916">
        <w:rPr>
          <w:rFonts w:ascii="Arial" w:eastAsia="SimSun" w:hAnsi="Arial" w:cs="Arial"/>
        </w:rPr>
        <w:t> </w:t>
      </w:r>
      <w:r w:rsidRPr="00A72916">
        <w:rPr>
          <w:rFonts w:eastAsia="SimSun"/>
        </w:rPr>
        <w:t> </w:t>
      </w:r>
    </w:p>
    <w:p w14:paraId="066AA08D" w14:textId="3A2529DA" w:rsidR="002B737D" w:rsidRPr="00A72916" w:rsidRDefault="002B737D" w:rsidP="00381D93">
      <w:pPr>
        <w:pStyle w:val="ListParagraph"/>
        <w:numPr>
          <w:ilvl w:val="0"/>
          <w:numId w:val="12"/>
        </w:numPr>
        <w:spacing w:after="0"/>
        <w:rPr>
          <w:shd w:val="clear" w:color="auto" w:fill="FFFFFF"/>
        </w:rPr>
      </w:pPr>
      <w:r w:rsidRPr="00A72916">
        <w:t>Tell me about a recent “win” or success you’ve seen related to the Office. What contributed to or enabled that success?</w:t>
      </w:r>
      <w:r w:rsidRPr="00A72916">
        <w:rPr>
          <w:rFonts w:ascii="Arial" w:hAnsi="Arial" w:cs="Arial"/>
        </w:rPr>
        <w:t>  </w:t>
      </w:r>
    </w:p>
    <w:p w14:paraId="586C28D2" w14:textId="77777777" w:rsidR="002B737D" w:rsidRPr="00A72916" w:rsidRDefault="002B737D" w:rsidP="00381D93">
      <w:pPr>
        <w:pStyle w:val="ListParagraph"/>
        <w:numPr>
          <w:ilvl w:val="0"/>
          <w:numId w:val="12"/>
        </w:numPr>
        <w:spacing w:after="0"/>
        <w:rPr>
          <w:rStyle w:val="normaltextrun"/>
          <w:shd w:val="clear" w:color="auto" w:fill="FFFFFF"/>
        </w:rPr>
      </w:pPr>
      <w:r w:rsidRPr="00A72916">
        <w:rPr>
          <w:rStyle w:val="normaltextrun"/>
          <w:shd w:val="clear" w:color="auto" w:fill="FFFFFF"/>
        </w:rPr>
        <w:t>Based on your experience, what do you wish the Office could or would do differently?</w:t>
      </w:r>
      <w:r w:rsidRPr="00A72916">
        <w:rPr>
          <w:rStyle w:val="normaltextrun"/>
          <w:rFonts w:ascii="Arial" w:hAnsi="Arial" w:cs="Arial"/>
          <w:shd w:val="clear" w:color="auto" w:fill="FFFFFF"/>
        </w:rPr>
        <w:t> </w:t>
      </w:r>
    </w:p>
    <w:p w14:paraId="384DA765" w14:textId="4866D495" w:rsidR="002B737D" w:rsidRPr="00A72916" w:rsidRDefault="002B737D" w:rsidP="00381D93">
      <w:pPr>
        <w:pStyle w:val="ListParagraph"/>
        <w:numPr>
          <w:ilvl w:val="0"/>
          <w:numId w:val="12"/>
        </w:numPr>
        <w:spacing w:after="0"/>
        <w:rPr>
          <w:rStyle w:val="normaltextrun"/>
          <w:shd w:val="clear" w:color="auto" w:fill="FFFFFF"/>
        </w:rPr>
      </w:pPr>
      <w:r w:rsidRPr="00A72916">
        <w:rPr>
          <w:rStyle w:val="normaltextrun"/>
          <w:shd w:val="clear" w:color="auto" w:fill="FFFFFF"/>
        </w:rPr>
        <w:t>Tell us about the team.</w:t>
      </w:r>
      <w:r w:rsidRPr="00A72916">
        <w:rPr>
          <w:rStyle w:val="normaltextrun"/>
          <w:rFonts w:ascii="Arial" w:hAnsi="Arial" w:cs="Arial"/>
          <w:shd w:val="clear" w:color="auto" w:fill="FFFFFF"/>
        </w:rPr>
        <w:t> </w:t>
      </w:r>
      <w:r w:rsidRPr="00A72916">
        <w:rPr>
          <w:rStyle w:val="normaltextrun"/>
          <w:shd w:val="clear" w:color="auto" w:fill="FFFFFF"/>
        </w:rPr>
        <w:t>How would you describe the staff at the Office? What do you think makes them a strong team and where do they have room to grow?</w:t>
      </w:r>
      <w:r w:rsidRPr="00A72916">
        <w:rPr>
          <w:rStyle w:val="normaltextrun"/>
          <w:rFonts w:ascii="Arial" w:hAnsi="Arial" w:cs="Arial"/>
          <w:shd w:val="clear" w:color="auto" w:fill="FFFFFF"/>
        </w:rPr>
        <w:t>  </w:t>
      </w:r>
    </w:p>
    <w:p w14:paraId="7F7B0F38" w14:textId="77777777" w:rsidR="002B737D" w:rsidRPr="00A72916" w:rsidRDefault="002B737D" w:rsidP="00381D93">
      <w:pPr>
        <w:pStyle w:val="ListParagraph"/>
        <w:numPr>
          <w:ilvl w:val="0"/>
          <w:numId w:val="12"/>
        </w:numPr>
        <w:spacing w:after="0"/>
        <w:rPr>
          <w:rStyle w:val="normaltextrun"/>
          <w:shd w:val="clear" w:color="auto" w:fill="FFFFFF"/>
        </w:rPr>
      </w:pPr>
      <w:r w:rsidRPr="00A72916">
        <w:rPr>
          <w:rStyle w:val="normaltextrun"/>
          <w:shd w:val="clear" w:color="auto" w:fill="FFFFFF"/>
        </w:rPr>
        <w:t>How would you characterize the Office’s commitment to health equity and racial justice?</w:t>
      </w:r>
      <w:r w:rsidRPr="00A72916">
        <w:rPr>
          <w:rStyle w:val="normaltextrun"/>
          <w:rFonts w:ascii="Arial" w:hAnsi="Arial" w:cs="Arial"/>
          <w:shd w:val="clear" w:color="auto" w:fill="FFFFFF"/>
        </w:rPr>
        <w:t>  </w:t>
      </w:r>
    </w:p>
    <w:p w14:paraId="2F03CD22" w14:textId="77777777" w:rsidR="002B737D" w:rsidRPr="00A72916" w:rsidRDefault="002B737D" w:rsidP="00381D93">
      <w:pPr>
        <w:pStyle w:val="ListParagraph"/>
        <w:numPr>
          <w:ilvl w:val="0"/>
          <w:numId w:val="12"/>
        </w:numPr>
        <w:spacing w:after="0"/>
        <w:rPr>
          <w:rStyle w:val="normaltextrun"/>
          <w:shd w:val="clear" w:color="auto" w:fill="FFFFFF"/>
        </w:rPr>
      </w:pPr>
      <w:r w:rsidRPr="00A72916">
        <w:rPr>
          <w:rStyle w:val="normaltextrun"/>
          <w:shd w:val="clear" w:color="auto" w:fill="FFFFFF"/>
        </w:rPr>
        <w:t>How would you characterize communication between the Office and local public health partners?</w:t>
      </w:r>
      <w:r w:rsidRPr="00A72916">
        <w:rPr>
          <w:rStyle w:val="normaltextrun"/>
          <w:rFonts w:ascii="Arial" w:hAnsi="Arial" w:cs="Arial"/>
          <w:shd w:val="clear" w:color="auto" w:fill="FFFFFF"/>
        </w:rPr>
        <w:t>  </w:t>
      </w:r>
    </w:p>
    <w:p w14:paraId="3FE15982" w14:textId="77777777" w:rsidR="002B737D" w:rsidRPr="00A72916" w:rsidRDefault="002B737D" w:rsidP="00381D93">
      <w:pPr>
        <w:pStyle w:val="ListParagraph"/>
        <w:numPr>
          <w:ilvl w:val="0"/>
          <w:numId w:val="12"/>
        </w:numPr>
        <w:spacing w:after="0"/>
        <w:rPr>
          <w:rStyle w:val="normaltextrun"/>
          <w:shd w:val="clear" w:color="auto" w:fill="FFFFFF"/>
        </w:rPr>
      </w:pPr>
      <w:r w:rsidRPr="00A72916">
        <w:rPr>
          <w:rStyle w:val="normaltextrun"/>
          <w:shd w:val="clear" w:color="auto" w:fill="FFFFFF"/>
        </w:rPr>
        <w:t>How would you characterize internal communication?</w:t>
      </w:r>
      <w:r w:rsidRPr="00A72916">
        <w:rPr>
          <w:rStyle w:val="normaltextrun"/>
          <w:rFonts w:ascii="Arial" w:hAnsi="Arial" w:cs="Arial"/>
          <w:shd w:val="clear" w:color="auto" w:fill="FFFFFF"/>
        </w:rPr>
        <w:t> </w:t>
      </w:r>
    </w:p>
    <w:p w14:paraId="4333A6FE" w14:textId="77777777" w:rsidR="002B737D" w:rsidRPr="00A72916" w:rsidRDefault="002B737D" w:rsidP="00381D93">
      <w:pPr>
        <w:pStyle w:val="ListParagraph"/>
        <w:numPr>
          <w:ilvl w:val="0"/>
          <w:numId w:val="12"/>
        </w:numPr>
        <w:spacing w:after="0"/>
        <w:rPr>
          <w:rStyle w:val="normaltextrun"/>
          <w:shd w:val="clear" w:color="auto" w:fill="FFFFFF"/>
        </w:rPr>
      </w:pPr>
      <w:r w:rsidRPr="00A72916">
        <w:rPr>
          <w:rStyle w:val="normaltextrun"/>
          <w:shd w:val="clear" w:color="auto" w:fill="FFFFFF"/>
        </w:rPr>
        <w:t>How do you see the Office’s aligning with other Offices and Bureaus at DPH?</w:t>
      </w:r>
      <w:r w:rsidRPr="00A72916">
        <w:rPr>
          <w:rStyle w:val="normaltextrun"/>
          <w:rFonts w:ascii="Arial" w:hAnsi="Arial" w:cs="Arial"/>
          <w:shd w:val="clear" w:color="auto" w:fill="FFFFFF"/>
        </w:rPr>
        <w:t>  </w:t>
      </w:r>
    </w:p>
    <w:p w14:paraId="2F9A4527" w14:textId="77777777" w:rsidR="002B737D" w:rsidRPr="00A72916" w:rsidRDefault="002B737D" w:rsidP="00381D93">
      <w:pPr>
        <w:pStyle w:val="ListParagraph"/>
        <w:numPr>
          <w:ilvl w:val="0"/>
          <w:numId w:val="12"/>
        </w:numPr>
        <w:spacing w:after="0"/>
        <w:rPr>
          <w:rStyle w:val="normaltextrun"/>
          <w:shd w:val="clear" w:color="auto" w:fill="FFFFFF"/>
        </w:rPr>
      </w:pPr>
      <w:r w:rsidRPr="00A72916">
        <w:rPr>
          <w:rStyle w:val="normaltextrun"/>
          <w:shd w:val="clear" w:color="auto" w:fill="FFFFFF"/>
        </w:rPr>
        <w:t>What changes are you seeing in the public health landscape that are likely to impact the work</w:t>
      </w:r>
    </w:p>
    <w:p w14:paraId="20316956" w14:textId="5A253B8B" w:rsidR="002B737D" w:rsidRPr="00A72916" w:rsidRDefault="002B737D" w:rsidP="002B737D">
      <w:pPr>
        <w:pStyle w:val="ListParagraph"/>
        <w:numPr>
          <w:ilvl w:val="0"/>
          <w:numId w:val="0"/>
        </w:numPr>
        <w:spacing w:after="0"/>
        <w:ind w:left="720"/>
        <w:rPr>
          <w:rStyle w:val="normaltextrun"/>
          <w:rFonts w:ascii="Arial" w:hAnsi="Arial" w:cs="Arial"/>
          <w:shd w:val="clear" w:color="auto" w:fill="FFFFFF"/>
        </w:rPr>
      </w:pPr>
      <w:r w:rsidRPr="00A72916">
        <w:rPr>
          <w:rStyle w:val="normaltextrun"/>
          <w:shd w:val="clear" w:color="auto" w:fill="FFFFFF"/>
        </w:rPr>
        <w:t>and residents? What challenges can the Office help mitigate?</w:t>
      </w:r>
      <w:r w:rsidRPr="00A72916">
        <w:rPr>
          <w:rStyle w:val="normaltextrun"/>
          <w:rFonts w:ascii="Arial" w:hAnsi="Arial" w:cs="Arial"/>
          <w:shd w:val="clear" w:color="auto" w:fill="FFFFFF"/>
        </w:rPr>
        <w:t> </w:t>
      </w:r>
    </w:p>
    <w:p w14:paraId="616A274D" w14:textId="77777777" w:rsidR="002B737D" w:rsidRPr="00A72916" w:rsidRDefault="002B737D">
      <w:pPr>
        <w:spacing w:after="160" w:line="259" w:lineRule="auto"/>
        <w:rPr>
          <w:rStyle w:val="normaltextrun"/>
          <w:rFonts w:ascii="Arial" w:hAnsi="Arial" w:cs="Arial"/>
          <w:shd w:val="clear" w:color="auto" w:fill="FFFFFF"/>
        </w:rPr>
      </w:pPr>
      <w:r w:rsidRPr="00A72916">
        <w:rPr>
          <w:rStyle w:val="normaltextrun"/>
          <w:rFonts w:ascii="Arial" w:hAnsi="Arial" w:cs="Arial"/>
          <w:shd w:val="clear" w:color="auto" w:fill="FFFFFF"/>
        </w:rPr>
        <w:br w:type="page"/>
      </w:r>
    </w:p>
    <w:p w14:paraId="6787A72C" w14:textId="77777777" w:rsidR="002B737D" w:rsidRPr="00A72916" w:rsidRDefault="002B737D" w:rsidP="002B737D">
      <w:pPr>
        <w:pStyle w:val="ListParagraph"/>
        <w:numPr>
          <w:ilvl w:val="0"/>
          <w:numId w:val="0"/>
        </w:numPr>
        <w:spacing w:after="0"/>
        <w:ind w:left="720"/>
        <w:rPr>
          <w:rStyle w:val="normaltextrun"/>
          <w:shd w:val="clear" w:color="auto" w:fill="FFFFFF"/>
        </w:rPr>
      </w:pPr>
    </w:p>
    <w:p w14:paraId="0E740C23" w14:textId="6ECFE95B" w:rsidR="00FA3FFD" w:rsidRPr="00A72916" w:rsidRDefault="00FA3FFD" w:rsidP="00A14490">
      <w:pPr>
        <w:pStyle w:val="Heading1"/>
        <w:rPr>
          <w:color w:val="auto"/>
        </w:rPr>
      </w:pPr>
      <w:bookmarkStart w:id="42" w:name="_Toc138247425"/>
      <w:bookmarkStart w:id="43" w:name="OLE_LINK33"/>
      <w:r w:rsidRPr="00A72916">
        <w:rPr>
          <w:color w:val="auto"/>
        </w:rPr>
        <w:t xml:space="preserve">Appendix Four. </w:t>
      </w:r>
      <w:r w:rsidR="00AE3E5A" w:rsidRPr="00A72916">
        <w:rPr>
          <w:color w:val="auto"/>
        </w:rPr>
        <w:t xml:space="preserve">Unit </w:t>
      </w:r>
      <w:r w:rsidRPr="00A72916">
        <w:rPr>
          <w:color w:val="auto"/>
        </w:rPr>
        <w:t xml:space="preserve">Vision Statements </w:t>
      </w:r>
      <w:bookmarkEnd w:id="42"/>
    </w:p>
    <w:p w14:paraId="5A280D79" w14:textId="77777777" w:rsidR="002B737D" w:rsidRPr="00A72916" w:rsidRDefault="002B737D" w:rsidP="002B737D"/>
    <w:bookmarkEnd w:id="36"/>
    <w:bookmarkEnd w:id="43"/>
    <w:p w14:paraId="04AC8210" w14:textId="77777777" w:rsidR="00A72916" w:rsidRPr="00A72916" w:rsidRDefault="00A72916" w:rsidP="00381D93">
      <w:pPr>
        <w:numPr>
          <w:ilvl w:val="0"/>
          <w:numId w:val="13"/>
        </w:numPr>
      </w:pPr>
      <w:r w:rsidRPr="00A72916">
        <w:t>Office Infrastructure and Resources</w:t>
      </w:r>
    </w:p>
    <w:p w14:paraId="690660D9" w14:textId="5634FD52" w:rsidR="00A72916" w:rsidRPr="00A72916" w:rsidRDefault="00A72916" w:rsidP="00381D93">
      <w:pPr>
        <w:numPr>
          <w:ilvl w:val="1"/>
          <w:numId w:val="13"/>
        </w:numPr>
      </w:pPr>
      <w:r w:rsidRPr="00A72916">
        <w:t>An office that is responsive to the dynamic needs and aspirations of local public health, leading with racial equity, as a cohesive, passionate, diverse, and fully staffed team to enable sufficient and sustainable funding and</w:t>
      </w:r>
      <w:r>
        <w:t xml:space="preserve"> </w:t>
      </w:r>
      <w:r w:rsidRPr="00A72916">
        <w:t>intentional planning, monitoring, and evaluation</w:t>
      </w:r>
    </w:p>
    <w:p w14:paraId="34BE5826" w14:textId="77777777" w:rsidR="00A72916" w:rsidRPr="00A72916" w:rsidRDefault="00A72916" w:rsidP="00381D93">
      <w:pPr>
        <w:numPr>
          <w:ilvl w:val="0"/>
          <w:numId w:val="13"/>
        </w:numPr>
      </w:pPr>
      <w:r w:rsidRPr="00A72916">
        <w:t>Policy</w:t>
      </w:r>
    </w:p>
    <w:p w14:paraId="05487230" w14:textId="77777777" w:rsidR="00A72916" w:rsidRPr="00A72916" w:rsidRDefault="00A72916" w:rsidP="00381D93">
      <w:pPr>
        <w:numPr>
          <w:ilvl w:val="1"/>
          <w:numId w:val="13"/>
        </w:numPr>
      </w:pPr>
      <w:r w:rsidRPr="00A72916">
        <w:t xml:space="preserve">An office that is adaptive to changing policies and priorities and can pivot our approach to meet changing state policies that impact local public health, while ensuring that all of the Office's formal and informal policies lead with health and racial </w:t>
      </w:r>
      <w:proofErr w:type="gramStart"/>
      <w:r w:rsidRPr="00A72916">
        <w:t>equity</w:t>
      </w:r>
      <w:proofErr w:type="gramEnd"/>
    </w:p>
    <w:p w14:paraId="475160BF" w14:textId="77777777" w:rsidR="00A72916" w:rsidRPr="00A72916" w:rsidRDefault="00A72916" w:rsidP="00381D93">
      <w:pPr>
        <w:numPr>
          <w:ilvl w:val="0"/>
          <w:numId w:val="13"/>
        </w:numPr>
      </w:pPr>
      <w:r w:rsidRPr="00A72916">
        <w:t>Engagement</w:t>
      </w:r>
    </w:p>
    <w:p w14:paraId="17F959E7" w14:textId="77777777" w:rsidR="00A72916" w:rsidRPr="00A72916" w:rsidRDefault="00A72916" w:rsidP="00381D93">
      <w:pPr>
        <w:numPr>
          <w:ilvl w:val="1"/>
          <w:numId w:val="13"/>
        </w:numPr>
      </w:pPr>
      <w:r w:rsidRPr="00A72916">
        <w:t>Local public health, external partners, and the Office will have a transparent and honest bi-directional partnership whereby relevant information will be shared and received equitably, reliably, accurately, and consistently.</w:t>
      </w:r>
    </w:p>
    <w:p w14:paraId="53FAB694" w14:textId="77777777" w:rsidR="00A72916" w:rsidRPr="00A72916" w:rsidRDefault="00A72916" w:rsidP="00381D93">
      <w:pPr>
        <w:numPr>
          <w:ilvl w:val="0"/>
          <w:numId w:val="13"/>
        </w:numPr>
      </w:pPr>
      <w:r w:rsidRPr="00A72916">
        <w:t>Performance Standards</w:t>
      </w:r>
    </w:p>
    <w:p w14:paraId="543B266E" w14:textId="77777777" w:rsidR="00A72916" w:rsidRPr="00A72916" w:rsidRDefault="00A72916" w:rsidP="00381D93">
      <w:pPr>
        <w:numPr>
          <w:ilvl w:val="1"/>
          <w:numId w:val="13"/>
        </w:numPr>
      </w:pPr>
      <w:r w:rsidRPr="00A72916">
        <w:t>All people, no matter where they are in the state, have access to local public health services that are greater than or equal to the Performance Standards.</w:t>
      </w:r>
    </w:p>
    <w:p w14:paraId="7C3E1B8E" w14:textId="77777777" w:rsidR="00A72916" w:rsidRPr="00A72916" w:rsidRDefault="00A72916" w:rsidP="00381D93">
      <w:pPr>
        <w:numPr>
          <w:ilvl w:val="0"/>
          <w:numId w:val="13"/>
        </w:numPr>
      </w:pPr>
      <w:r w:rsidRPr="00A72916">
        <w:t>Data Systems</w:t>
      </w:r>
    </w:p>
    <w:p w14:paraId="75B40F5E" w14:textId="77777777" w:rsidR="00A72916" w:rsidRPr="00A72916" w:rsidRDefault="00A72916" w:rsidP="00381D93">
      <w:pPr>
        <w:numPr>
          <w:ilvl w:val="1"/>
          <w:numId w:val="13"/>
        </w:numPr>
      </w:pPr>
      <w:r w:rsidRPr="00A72916">
        <w:t>A unified, integrated data system that successfully collects, analyzes, shares, and utilizes data between the state and local public health, enhances equity in the delivery of public health services, and meets emerging data modernization standards.</w:t>
      </w:r>
    </w:p>
    <w:p w14:paraId="17BE81DC" w14:textId="77777777" w:rsidR="00A72916" w:rsidRPr="00A72916" w:rsidRDefault="00A72916" w:rsidP="00381D93">
      <w:pPr>
        <w:numPr>
          <w:ilvl w:val="0"/>
          <w:numId w:val="13"/>
        </w:numPr>
      </w:pPr>
      <w:r w:rsidRPr="00A72916">
        <w:t>Shared Services</w:t>
      </w:r>
    </w:p>
    <w:p w14:paraId="0288A061" w14:textId="77777777" w:rsidR="00A72916" w:rsidRPr="00A72916" w:rsidRDefault="00A72916" w:rsidP="00381D93">
      <w:pPr>
        <w:numPr>
          <w:ilvl w:val="1"/>
          <w:numId w:val="13"/>
        </w:numPr>
      </w:pPr>
      <w:r w:rsidRPr="00A72916">
        <w:t>All Massachusetts communities will provide equitable and sustainable local public health services to all people, while valuing tightly integrated sharing of public health programs, services, and functions.</w:t>
      </w:r>
    </w:p>
    <w:p w14:paraId="4E7D5957" w14:textId="77777777" w:rsidR="00A72916" w:rsidRPr="00A72916" w:rsidRDefault="00A72916" w:rsidP="00381D93">
      <w:pPr>
        <w:numPr>
          <w:ilvl w:val="0"/>
          <w:numId w:val="13"/>
        </w:numPr>
      </w:pPr>
      <w:r w:rsidRPr="00A72916">
        <w:t>Workforce Development</w:t>
      </w:r>
    </w:p>
    <w:p w14:paraId="39D94FFA" w14:textId="77777777" w:rsidR="00A72916" w:rsidRPr="00A72916" w:rsidRDefault="00A72916" w:rsidP="00381D93">
      <w:pPr>
        <w:numPr>
          <w:ilvl w:val="1"/>
          <w:numId w:val="13"/>
        </w:numPr>
      </w:pPr>
      <w:r w:rsidRPr="00A72916">
        <w:t xml:space="preserve">The current and future local public health workforce will lead with the skill and competency required to proactively address dynamic public health challenges with an equitable and just </w:t>
      </w:r>
      <w:proofErr w:type="gramStart"/>
      <w:r w:rsidRPr="00A72916">
        <w:t>approach, and</w:t>
      </w:r>
      <w:proofErr w:type="gramEnd"/>
      <w:r w:rsidRPr="00A72916">
        <w:t xml:space="preserve"> will have the workforce development infrastructure necessary to support them in doing so.</w:t>
      </w:r>
    </w:p>
    <w:p w14:paraId="206B83DB" w14:textId="1309F602" w:rsidR="00916BBB" w:rsidRPr="00A72916" w:rsidRDefault="00916BBB" w:rsidP="00846963">
      <w:pPr>
        <w:rPr>
          <w:rStyle w:val="Hyperlink"/>
          <w:rFonts w:asciiTheme="minorHAnsi" w:hAnsiTheme="minorHAnsi" w:cs="Times New Roman"/>
          <w:color w:val="auto"/>
          <w:u w:val="none"/>
        </w:rPr>
      </w:pPr>
    </w:p>
    <w:p w14:paraId="76AE9748" w14:textId="0D596D4D" w:rsidR="004A5C1C" w:rsidRPr="00A72916" w:rsidRDefault="004A5C1C" w:rsidP="00F01CBE">
      <w:pPr>
        <w:pStyle w:val="Heading1"/>
        <w:rPr>
          <w:color w:val="auto"/>
        </w:rPr>
      </w:pPr>
      <w:r w:rsidRPr="00A72916">
        <w:rPr>
          <w:rStyle w:val="Hyperlink"/>
          <w:rFonts w:asciiTheme="minorHAnsi" w:hAnsiTheme="minorHAnsi" w:cs="Times New Roman"/>
          <w:color w:val="auto"/>
          <w:u w:val="none"/>
        </w:rPr>
        <w:br w:type="page"/>
      </w:r>
      <w:bookmarkStart w:id="44" w:name="_Toc136330462"/>
      <w:bookmarkStart w:id="45" w:name="_Toc138247426"/>
      <w:r w:rsidRPr="00A72916">
        <w:rPr>
          <w:color w:val="auto"/>
        </w:rPr>
        <w:lastRenderedPageBreak/>
        <w:t xml:space="preserve">Appendix Five. </w:t>
      </w:r>
      <w:bookmarkEnd w:id="44"/>
      <w:r w:rsidR="00163B60" w:rsidRPr="00A72916">
        <w:rPr>
          <w:color w:val="auto"/>
        </w:rPr>
        <w:t>Strategic Plan Connection Points Matrix</w:t>
      </w:r>
      <w:bookmarkEnd w:id="45"/>
    </w:p>
    <w:p w14:paraId="2B0753A1" w14:textId="5ECE84E3" w:rsidR="00D66EDC" w:rsidRPr="00A72916" w:rsidRDefault="00D66EDC" w:rsidP="00D66EDC"/>
    <w:tbl>
      <w:tblPr>
        <w:tblStyle w:val="TableGrid"/>
        <w:tblW w:w="4837" w:type="pct"/>
        <w:tblInd w:w="0" w:type="dxa"/>
        <w:tblBorders>
          <w:top w:val="single" w:sz="6" w:space="0" w:color="E7E6E6" w:themeColor="background2"/>
          <w:left w:val="single" w:sz="6" w:space="0" w:color="E7E6E6" w:themeColor="background2"/>
          <w:bottom w:val="single" w:sz="6" w:space="0" w:color="E7E6E6" w:themeColor="background2"/>
          <w:right w:val="single" w:sz="6" w:space="0" w:color="E7E6E6" w:themeColor="background2"/>
          <w:insideH w:val="single" w:sz="6" w:space="0" w:color="E7E6E6" w:themeColor="background2"/>
          <w:insideV w:val="single" w:sz="6" w:space="0" w:color="E7E6E6" w:themeColor="background2"/>
        </w:tblBorders>
        <w:tblCellMar>
          <w:top w:w="43" w:type="dxa"/>
          <w:bottom w:w="43" w:type="dxa"/>
        </w:tblCellMar>
        <w:tblLook w:val="04A0" w:firstRow="1" w:lastRow="0" w:firstColumn="1" w:lastColumn="0" w:noHBand="0" w:noVBand="1"/>
        <w:tblCaption w:val="Strategic Plan Connection Points Matrix. "/>
        <w:tblDescription w:val="The matrix demonstrates where the Office's seven Strategic Plan goals intersect with the identified connection points of the Office's work (MA Department of Health: To Promote Wellness and Health Equity for All, The Blueprint for Public Health Excellence, the State Action for Public Health Excellence (SAPHE) Act, the American Rescue Plan (ARPA), and Additional Funding Sources). "/>
      </w:tblPr>
      <w:tblGrid>
        <w:gridCol w:w="4676"/>
        <w:gridCol w:w="1356"/>
        <w:gridCol w:w="1102"/>
        <w:gridCol w:w="1102"/>
        <w:gridCol w:w="1102"/>
        <w:gridCol w:w="1102"/>
      </w:tblGrid>
      <w:tr w:rsidR="00A72916" w:rsidRPr="00A72916" w14:paraId="5ADA81BB" w14:textId="77777777" w:rsidTr="00F21DEA">
        <w:trPr>
          <w:cantSplit/>
          <w:trHeight w:val="2759"/>
        </w:trPr>
        <w:tc>
          <w:tcPr>
            <w:tcW w:w="2239" w:type="pct"/>
            <w:tcBorders>
              <w:top w:val="nil"/>
              <w:left w:val="nil"/>
            </w:tcBorders>
          </w:tcPr>
          <w:p w14:paraId="2B746C32" w14:textId="77777777" w:rsidR="00305767" w:rsidRPr="00A72916" w:rsidRDefault="00305767">
            <w:pPr>
              <w:spacing w:after="0"/>
              <w:rPr>
                <w:i/>
                <w:iCs/>
              </w:rPr>
            </w:pPr>
          </w:p>
        </w:tc>
        <w:tc>
          <w:tcPr>
            <w:tcW w:w="649" w:type="pct"/>
            <w:shd w:val="clear" w:color="auto" w:fill="auto"/>
            <w:textDirection w:val="btLr"/>
            <w:vAlign w:val="center"/>
            <w:hideMark/>
          </w:tcPr>
          <w:p w14:paraId="2C678F5C" w14:textId="3D9158A2" w:rsidR="00305767" w:rsidRPr="00A72916" w:rsidRDefault="00305767" w:rsidP="00AE3E5A">
            <w:pPr>
              <w:spacing w:after="0"/>
              <w:ind w:left="144" w:right="144"/>
              <w:rPr>
                <w:rFonts w:asciiTheme="majorHAnsi" w:hAnsiTheme="majorHAnsi"/>
                <w:i/>
                <w:iCs/>
              </w:rPr>
            </w:pPr>
            <w:r w:rsidRPr="00A72916">
              <w:rPr>
                <w:rFonts w:asciiTheme="majorHAnsi" w:hAnsiTheme="majorHAnsi"/>
                <w:i/>
                <w:iCs/>
              </w:rPr>
              <w:t xml:space="preserve">MA Department of Public Health: To Promote Wellness and Health Equity for All </w:t>
            </w:r>
          </w:p>
        </w:tc>
        <w:tc>
          <w:tcPr>
            <w:tcW w:w="528" w:type="pct"/>
            <w:shd w:val="clear" w:color="auto" w:fill="auto"/>
            <w:textDirection w:val="btLr"/>
            <w:vAlign w:val="center"/>
            <w:hideMark/>
          </w:tcPr>
          <w:p w14:paraId="1BF3840E" w14:textId="77777777" w:rsidR="00305767" w:rsidRPr="00A72916" w:rsidRDefault="00305767" w:rsidP="00AE3E5A">
            <w:pPr>
              <w:spacing w:after="0"/>
              <w:ind w:left="144" w:right="144"/>
              <w:rPr>
                <w:rFonts w:asciiTheme="majorHAnsi" w:hAnsiTheme="majorHAnsi"/>
                <w:i/>
                <w:iCs/>
              </w:rPr>
            </w:pPr>
            <w:r w:rsidRPr="00A72916">
              <w:rPr>
                <w:rFonts w:asciiTheme="majorHAnsi" w:hAnsiTheme="majorHAnsi"/>
                <w:i/>
                <w:iCs/>
              </w:rPr>
              <w:t>Blueprint for Public Health Excellence</w:t>
            </w:r>
          </w:p>
        </w:tc>
        <w:tc>
          <w:tcPr>
            <w:tcW w:w="528" w:type="pct"/>
            <w:shd w:val="clear" w:color="auto" w:fill="auto"/>
            <w:textDirection w:val="btLr"/>
            <w:vAlign w:val="center"/>
            <w:hideMark/>
          </w:tcPr>
          <w:p w14:paraId="681DD970" w14:textId="77777777" w:rsidR="00305767" w:rsidRPr="00A72916" w:rsidRDefault="00305767" w:rsidP="00AE3E5A">
            <w:pPr>
              <w:spacing w:after="0"/>
              <w:ind w:left="144" w:right="144"/>
              <w:rPr>
                <w:rFonts w:asciiTheme="majorHAnsi" w:hAnsiTheme="majorHAnsi"/>
                <w:i/>
                <w:iCs/>
              </w:rPr>
            </w:pPr>
            <w:r w:rsidRPr="00A72916">
              <w:rPr>
                <w:rFonts w:asciiTheme="majorHAnsi" w:hAnsiTheme="majorHAnsi"/>
                <w:i/>
                <w:iCs/>
              </w:rPr>
              <w:t>State Action for Public Health Excellence (SAPHE) Act</w:t>
            </w:r>
          </w:p>
        </w:tc>
        <w:tc>
          <w:tcPr>
            <w:tcW w:w="528" w:type="pct"/>
            <w:shd w:val="clear" w:color="auto" w:fill="auto"/>
            <w:textDirection w:val="btLr"/>
            <w:vAlign w:val="center"/>
            <w:hideMark/>
          </w:tcPr>
          <w:p w14:paraId="5C2B7B0C" w14:textId="77777777" w:rsidR="00305767" w:rsidRPr="00A72916" w:rsidRDefault="00305767" w:rsidP="00AE3E5A">
            <w:pPr>
              <w:spacing w:after="0"/>
              <w:ind w:left="144" w:right="144"/>
              <w:rPr>
                <w:rFonts w:asciiTheme="majorHAnsi" w:hAnsiTheme="majorHAnsi"/>
                <w:i/>
                <w:iCs/>
              </w:rPr>
            </w:pPr>
            <w:r w:rsidRPr="00A72916">
              <w:rPr>
                <w:rFonts w:asciiTheme="majorHAnsi" w:hAnsiTheme="majorHAnsi"/>
                <w:i/>
                <w:iCs/>
              </w:rPr>
              <w:t>American Rescue Plan Act (ARPA)</w:t>
            </w:r>
          </w:p>
        </w:tc>
        <w:tc>
          <w:tcPr>
            <w:tcW w:w="528" w:type="pct"/>
            <w:shd w:val="clear" w:color="auto" w:fill="auto"/>
            <w:textDirection w:val="btLr"/>
            <w:vAlign w:val="center"/>
            <w:hideMark/>
          </w:tcPr>
          <w:p w14:paraId="0B1C61A4" w14:textId="77777777" w:rsidR="00305767" w:rsidRPr="00A72916" w:rsidRDefault="00305767" w:rsidP="00AE3E5A">
            <w:pPr>
              <w:spacing w:after="0"/>
              <w:ind w:left="144" w:right="144"/>
              <w:rPr>
                <w:rFonts w:asciiTheme="majorHAnsi" w:hAnsiTheme="majorHAnsi"/>
                <w:i/>
                <w:iCs/>
              </w:rPr>
            </w:pPr>
            <w:r w:rsidRPr="00A72916">
              <w:rPr>
                <w:rFonts w:asciiTheme="majorHAnsi" w:hAnsiTheme="majorHAnsi"/>
                <w:i/>
                <w:iCs/>
              </w:rPr>
              <w:t>Additional Funding Sources</w:t>
            </w:r>
          </w:p>
        </w:tc>
      </w:tr>
      <w:tr w:rsidR="00A72916" w:rsidRPr="00A72916" w14:paraId="06251580" w14:textId="77777777" w:rsidTr="00F21DEA">
        <w:trPr>
          <w:cantSplit/>
          <w:trHeight w:val="707"/>
        </w:trPr>
        <w:tc>
          <w:tcPr>
            <w:tcW w:w="5000" w:type="pct"/>
            <w:gridSpan w:val="6"/>
            <w:shd w:val="clear" w:color="auto" w:fill="auto"/>
          </w:tcPr>
          <w:p w14:paraId="7A6169CF" w14:textId="01A522C9" w:rsidR="00305767" w:rsidRPr="00A72916" w:rsidRDefault="00305767" w:rsidP="00305767">
            <w:pPr>
              <w:pStyle w:val="Heading4"/>
              <w:spacing w:before="0"/>
              <w:ind w:right="115"/>
              <w:rPr>
                <w:b w:val="0"/>
                <w:bCs/>
                <w:color w:val="auto"/>
                <w:sz w:val="22"/>
                <w:szCs w:val="22"/>
              </w:rPr>
            </w:pPr>
            <w:r w:rsidRPr="00A72916">
              <w:rPr>
                <w:color w:val="auto"/>
              </w:rPr>
              <w:t>Priority Area 1:</w:t>
            </w:r>
            <w:r w:rsidRPr="00A72916">
              <w:rPr>
                <w:b w:val="0"/>
                <w:bCs/>
                <w:color w:val="auto"/>
              </w:rPr>
              <w:br/>
              <w:t xml:space="preserve"> Strengthen Equity-Centered Office Infrastructure</w:t>
            </w:r>
          </w:p>
        </w:tc>
      </w:tr>
      <w:tr w:rsidR="00A72916" w:rsidRPr="00A72916" w14:paraId="226EF512" w14:textId="77777777" w:rsidTr="00F21DEA">
        <w:trPr>
          <w:cantSplit/>
          <w:trHeight w:val="20"/>
        </w:trPr>
        <w:tc>
          <w:tcPr>
            <w:tcW w:w="2239" w:type="pct"/>
            <w:shd w:val="clear" w:color="auto" w:fill="F2F2F2" w:themeFill="background1" w:themeFillShade="F2"/>
            <w:hideMark/>
          </w:tcPr>
          <w:p w14:paraId="70CFBF41" w14:textId="0E6C58F4" w:rsidR="00305767" w:rsidRPr="00A72916" w:rsidRDefault="00305767" w:rsidP="00B41B72">
            <w:pPr>
              <w:spacing w:after="0"/>
              <w:rPr>
                <w:rFonts w:asciiTheme="minorHAnsi" w:hAnsiTheme="minorHAnsi"/>
                <w:szCs w:val="24"/>
              </w:rPr>
            </w:pPr>
            <w:bookmarkStart w:id="46" w:name="OLE_LINK31"/>
            <w:r w:rsidRPr="00A72916">
              <w:rPr>
                <w:rFonts w:ascii="Franklin Gothic Heavy" w:hAnsi="Franklin Gothic Heavy"/>
                <w:szCs w:val="24"/>
              </w:rPr>
              <w:t>Goal 1.1:</w:t>
            </w:r>
            <w:r w:rsidRPr="00A72916">
              <w:rPr>
                <w:rFonts w:asciiTheme="minorHAnsi" w:hAnsiTheme="minorHAnsi"/>
                <w:szCs w:val="24"/>
              </w:rPr>
              <w:t xml:space="preserve"> </w:t>
            </w:r>
            <w:bookmarkEnd w:id="46"/>
            <w:r w:rsidRPr="00A72916">
              <w:rPr>
                <w:rFonts w:asciiTheme="minorHAnsi" w:hAnsiTheme="minorHAnsi"/>
                <w:szCs w:val="24"/>
              </w:rPr>
              <w:t>Grow and sustain Office infrastructure grounded in equity practices and frameworks.</w:t>
            </w:r>
          </w:p>
        </w:tc>
        <w:tc>
          <w:tcPr>
            <w:tcW w:w="649" w:type="pct"/>
            <w:vAlign w:val="center"/>
            <w:hideMark/>
          </w:tcPr>
          <w:p w14:paraId="6CE90996" w14:textId="01E3025F" w:rsidR="00305767" w:rsidRPr="00A72916" w:rsidRDefault="00305767" w:rsidP="00B41B72">
            <w:pPr>
              <w:pStyle w:val="Heading3"/>
              <w:framePr w:wrap="around"/>
              <w:spacing w:before="0" w:after="0"/>
              <w:jc w:val="center"/>
              <w:rPr>
                <w:color w:val="auto"/>
                <w:sz w:val="44"/>
                <w:szCs w:val="48"/>
              </w:rPr>
            </w:pPr>
            <w:bookmarkStart w:id="47" w:name="OLE_LINK37"/>
            <w:r w:rsidRPr="00A72916">
              <w:rPr>
                <w:color w:val="auto"/>
                <w:sz w:val="44"/>
                <w:szCs w:val="48"/>
              </w:rPr>
              <w:t>X</w:t>
            </w:r>
            <w:bookmarkEnd w:id="47"/>
          </w:p>
        </w:tc>
        <w:tc>
          <w:tcPr>
            <w:tcW w:w="528" w:type="pct"/>
            <w:shd w:val="clear" w:color="auto" w:fill="auto"/>
            <w:vAlign w:val="center"/>
            <w:hideMark/>
          </w:tcPr>
          <w:p w14:paraId="4321ABC4" w14:textId="6009943F"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bookmarkStart w:id="48" w:name="OLE_LINK41"/>
            <w:r w:rsidRPr="00A72916">
              <w:rPr>
                <w:color w:val="auto"/>
                <w:sz w:val="44"/>
                <w:szCs w:val="48"/>
              </w:rPr>
              <w:t>X</w:t>
            </w:r>
            <w:bookmarkEnd w:id="48"/>
          </w:p>
        </w:tc>
        <w:tc>
          <w:tcPr>
            <w:tcW w:w="528" w:type="pct"/>
            <w:shd w:val="clear" w:color="auto" w:fill="auto"/>
            <w:vAlign w:val="center"/>
          </w:tcPr>
          <w:p w14:paraId="7DC743CF"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c>
          <w:tcPr>
            <w:tcW w:w="528" w:type="pct"/>
            <w:vAlign w:val="center"/>
          </w:tcPr>
          <w:p w14:paraId="60815296"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c>
          <w:tcPr>
            <w:tcW w:w="528" w:type="pct"/>
            <w:vAlign w:val="center"/>
          </w:tcPr>
          <w:p w14:paraId="5C4A1E08"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r>
      <w:tr w:rsidR="00A72916" w:rsidRPr="00A72916" w14:paraId="31ED2185" w14:textId="77777777" w:rsidTr="00F21DEA">
        <w:trPr>
          <w:cantSplit/>
          <w:trHeight w:val="20"/>
        </w:trPr>
        <w:tc>
          <w:tcPr>
            <w:tcW w:w="2239" w:type="pct"/>
            <w:shd w:val="clear" w:color="auto" w:fill="F2F2F2" w:themeFill="background1" w:themeFillShade="F2"/>
            <w:hideMark/>
          </w:tcPr>
          <w:p w14:paraId="7A2FFA72" w14:textId="1529D2CD" w:rsidR="00305767" w:rsidRPr="00A72916" w:rsidRDefault="00305767" w:rsidP="00B41B72">
            <w:pPr>
              <w:spacing w:after="0"/>
              <w:rPr>
                <w:rFonts w:asciiTheme="minorHAnsi" w:hAnsiTheme="minorHAnsi"/>
                <w:szCs w:val="24"/>
              </w:rPr>
            </w:pPr>
            <w:r w:rsidRPr="00A72916">
              <w:rPr>
                <w:rFonts w:ascii="Franklin Gothic Heavy" w:hAnsi="Franklin Gothic Heavy"/>
                <w:szCs w:val="24"/>
              </w:rPr>
              <w:t>Goal 1.2:</w:t>
            </w:r>
            <w:r w:rsidRPr="00A72916">
              <w:rPr>
                <w:rFonts w:asciiTheme="minorHAnsi" w:hAnsiTheme="minorHAnsi"/>
                <w:szCs w:val="24"/>
              </w:rPr>
              <w:t xml:space="preserve">  Promote and elevate the impact of local public health in an equitable way.</w:t>
            </w:r>
          </w:p>
        </w:tc>
        <w:tc>
          <w:tcPr>
            <w:tcW w:w="649" w:type="pct"/>
            <w:vAlign w:val="center"/>
            <w:hideMark/>
          </w:tcPr>
          <w:p w14:paraId="1DA7E79E" w14:textId="1C33C5E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shd w:val="clear" w:color="auto" w:fill="auto"/>
            <w:vAlign w:val="center"/>
            <w:hideMark/>
          </w:tcPr>
          <w:p w14:paraId="4D6D6A25" w14:textId="5930C12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shd w:val="clear" w:color="auto" w:fill="auto"/>
            <w:vAlign w:val="center"/>
          </w:tcPr>
          <w:p w14:paraId="798DEDCC"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c>
          <w:tcPr>
            <w:tcW w:w="528" w:type="pct"/>
            <w:vAlign w:val="center"/>
          </w:tcPr>
          <w:p w14:paraId="54E89B93"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c>
          <w:tcPr>
            <w:tcW w:w="528" w:type="pct"/>
            <w:vAlign w:val="center"/>
          </w:tcPr>
          <w:p w14:paraId="7AA548F7"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r>
      <w:tr w:rsidR="00A72916" w:rsidRPr="00A72916" w14:paraId="7EB7CDA5" w14:textId="77777777" w:rsidTr="00F21DEA">
        <w:trPr>
          <w:cantSplit/>
          <w:trHeight w:val="20"/>
        </w:trPr>
        <w:tc>
          <w:tcPr>
            <w:tcW w:w="2239" w:type="pct"/>
            <w:shd w:val="clear" w:color="auto" w:fill="F2F2F2" w:themeFill="background1" w:themeFillShade="F2"/>
            <w:hideMark/>
          </w:tcPr>
          <w:p w14:paraId="3490FFBA" w14:textId="28C0504E" w:rsidR="00305767" w:rsidRPr="00A72916" w:rsidRDefault="00305767" w:rsidP="00B41B72">
            <w:pPr>
              <w:spacing w:after="0"/>
              <w:rPr>
                <w:rFonts w:asciiTheme="minorHAnsi" w:hAnsiTheme="minorHAnsi"/>
                <w:i/>
                <w:iCs/>
                <w:szCs w:val="24"/>
              </w:rPr>
            </w:pPr>
            <w:r w:rsidRPr="00A72916">
              <w:rPr>
                <w:rFonts w:ascii="Franklin Gothic Heavy" w:hAnsi="Franklin Gothic Heavy"/>
                <w:szCs w:val="24"/>
              </w:rPr>
              <w:t>Goal 2.1:</w:t>
            </w:r>
            <w:r w:rsidRPr="00A72916">
              <w:rPr>
                <w:rFonts w:asciiTheme="minorHAnsi" w:hAnsiTheme="minorHAnsi"/>
                <w:szCs w:val="24"/>
              </w:rPr>
              <w:t xml:space="preserve"> Continuously advance relationships with local public health and the Tribes.</w:t>
            </w:r>
          </w:p>
        </w:tc>
        <w:tc>
          <w:tcPr>
            <w:tcW w:w="649" w:type="pct"/>
            <w:vAlign w:val="center"/>
            <w:hideMark/>
          </w:tcPr>
          <w:p w14:paraId="39AF433C" w14:textId="10810EB6"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shd w:val="clear" w:color="auto" w:fill="auto"/>
            <w:vAlign w:val="center"/>
            <w:hideMark/>
          </w:tcPr>
          <w:p w14:paraId="13B32546" w14:textId="7AF5DA3D"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shd w:val="clear" w:color="auto" w:fill="auto"/>
            <w:vAlign w:val="center"/>
            <w:hideMark/>
          </w:tcPr>
          <w:p w14:paraId="5AA9A50D" w14:textId="4B753E82"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tcPr>
          <w:p w14:paraId="392DCD86"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c>
          <w:tcPr>
            <w:tcW w:w="528" w:type="pct"/>
            <w:vAlign w:val="center"/>
          </w:tcPr>
          <w:p w14:paraId="2D325370"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r>
      <w:tr w:rsidR="00A72916" w:rsidRPr="00A72916" w14:paraId="510CD3D0" w14:textId="77777777" w:rsidTr="00F21DEA">
        <w:trPr>
          <w:cantSplit/>
          <w:trHeight w:val="680"/>
        </w:trPr>
        <w:tc>
          <w:tcPr>
            <w:tcW w:w="5000" w:type="pct"/>
            <w:gridSpan w:val="6"/>
            <w:shd w:val="clear" w:color="auto" w:fill="auto"/>
          </w:tcPr>
          <w:p w14:paraId="3A6BB508" w14:textId="11764797" w:rsidR="00305767" w:rsidRPr="00A72916" w:rsidRDefault="00305767" w:rsidP="00305767">
            <w:pPr>
              <w:pStyle w:val="Heading3"/>
              <w:framePr w:hSpace="0" w:vSpace="0" w:wrap="auto" w:vAnchor="margin" w:yAlign="inline"/>
              <w:spacing w:before="0" w:after="0"/>
              <w:suppressOverlap w:val="0"/>
              <w:rPr>
                <w:rFonts w:asciiTheme="majorHAnsi" w:hAnsiTheme="majorHAnsi"/>
                <w:noProof w:val="0"/>
                <w:color w:val="auto"/>
                <w:sz w:val="22"/>
                <w:szCs w:val="22"/>
              </w:rPr>
            </w:pPr>
            <w:r w:rsidRPr="00A72916">
              <w:rPr>
                <w:rFonts w:asciiTheme="majorHAnsi" w:hAnsiTheme="majorHAnsi"/>
                <w:b/>
                <w:bCs w:val="0"/>
                <w:noProof w:val="0"/>
                <w:color w:val="auto"/>
                <w:sz w:val="24"/>
                <w:szCs w:val="24"/>
              </w:rPr>
              <w:t>Priority Area 2:</w:t>
            </w:r>
            <w:r w:rsidRPr="00A72916">
              <w:rPr>
                <w:rFonts w:asciiTheme="majorHAnsi" w:hAnsiTheme="majorHAnsi"/>
                <w:noProof w:val="0"/>
                <w:color w:val="auto"/>
                <w:sz w:val="24"/>
                <w:szCs w:val="24"/>
              </w:rPr>
              <w:t xml:space="preserve"> </w:t>
            </w:r>
            <w:r w:rsidRPr="00A72916">
              <w:rPr>
                <w:rFonts w:asciiTheme="majorHAnsi" w:hAnsiTheme="majorHAnsi"/>
                <w:noProof w:val="0"/>
                <w:color w:val="auto"/>
                <w:sz w:val="24"/>
                <w:szCs w:val="24"/>
              </w:rPr>
              <w:br/>
              <w:t>Lead Equitable Local Public Health System Improvements</w:t>
            </w:r>
          </w:p>
        </w:tc>
      </w:tr>
      <w:tr w:rsidR="00A72916" w:rsidRPr="00A72916" w14:paraId="0850362A" w14:textId="77777777" w:rsidTr="00305767">
        <w:trPr>
          <w:cantSplit/>
          <w:trHeight w:val="20"/>
        </w:trPr>
        <w:tc>
          <w:tcPr>
            <w:tcW w:w="2239" w:type="pct"/>
            <w:shd w:val="clear" w:color="auto" w:fill="F2F2F2" w:themeFill="background1" w:themeFillShade="F2"/>
            <w:hideMark/>
          </w:tcPr>
          <w:p w14:paraId="33C432EF" w14:textId="03832323" w:rsidR="00305767" w:rsidRPr="00A72916" w:rsidRDefault="00305767" w:rsidP="00B41B72">
            <w:pPr>
              <w:spacing w:after="0"/>
              <w:rPr>
                <w:rFonts w:asciiTheme="minorHAnsi" w:hAnsiTheme="minorHAnsi"/>
                <w:szCs w:val="24"/>
              </w:rPr>
            </w:pPr>
            <w:bookmarkStart w:id="49" w:name="OLE_LINK32"/>
            <w:r w:rsidRPr="00A72916">
              <w:rPr>
                <w:rFonts w:ascii="Franklin Gothic Heavy" w:hAnsi="Franklin Gothic Heavy"/>
                <w:szCs w:val="24"/>
              </w:rPr>
              <w:t>Goal 2.2:</w:t>
            </w:r>
            <w:r w:rsidRPr="00A72916">
              <w:rPr>
                <w:rFonts w:asciiTheme="minorHAnsi" w:hAnsiTheme="minorHAnsi"/>
                <w:szCs w:val="24"/>
              </w:rPr>
              <w:t xml:space="preserve"> </w:t>
            </w:r>
            <w:bookmarkEnd w:id="49"/>
            <w:r w:rsidRPr="00A72916">
              <w:rPr>
                <w:rFonts w:asciiTheme="minorHAnsi" w:hAnsiTheme="minorHAnsi"/>
                <w:szCs w:val="24"/>
              </w:rPr>
              <w:t>Elevate the standards for and improve the performance of local public health departments.</w:t>
            </w:r>
          </w:p>
        </w:tc>
        <w:tc>
          <w:tcPr>
            <w:tcW w:w="649" w:type="pct"/>
            <w:vAlign w:val="center"/>
            <w:hideMark/>
          </w:tcPr>
          <w:p w14:paraId="08E2BE57" w14:textId="593C22A6"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7DACB5F7" w14:textId="6B364775"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65CDC4EE" w14:textId="11F4FD49"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2208D693" w14:textId="0F6C4DA2"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tcPr>
          <w:p w14:paraId="481C7F66" w14:textId="7777777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p>
        </w:tc>
      </w:tr>
      <w:tr w:rsidR="00A72916" w:rsidRPr="00A72916" w14:paraId="6EE86FE6" w14:textId="77777777" w:rsidTr="00305767">
        <w:trPr>
          <w:cantSplit/>
          <w:trHeight w:val="20"/>
        </w:trPr>
        <w:tc>
          <w:tcPr>
            <w:tcW w:w="2239" w:type="pct"/>
            <w:shd w:val="clear" w:color="auto" w:fill="F2F2F2" w:themeFill="background1" w:themeFillShade="F2"/>
            <w:hideMark/>
          </w:tcPr>
          <w:p w14:paraId="498DA1A3" w14:textId="58E7ACF0" w:rsidR="00305767" w:rsidRPr="00A72916" w:rsidRDefault="00305767" w:rsidP="00B41B72">
            <w:pPr>
              <w:spacing w:after="0"/>
              <w:rPr>
                <w:rFonts w:asciiTheme="minorHAnsi" w:hAnsiTheme="minorHAnsi"/>
                <w:szCs w:val="24"/>
              </w:rPr>
            </w:pPr>
            <w:bookmarkStart w:id="50" w:name="_Hlk136525210"/>
            <w:r w:rsidRPr="00A72916">
              <w:rPr>
                <w:rFonts w:ascii="Franklin Gothic Heavy" w:hAnsi="Franklin Gothic Heavy"/>
                <w:szCs w:val="24"/>
              </w:rPr>
              <w:t>Goal 2.3:</w:t>
            </w:r>
            <w:r w:rsidRPr="00A72916">
              <w:rPr>
                <w:rFonts w:asciiTheme="minorHAnsi" w:hAnsiTheme="minorHAnsi"/>
                <w:szCs w:val="24"/>
              </w:rPr>
              <w:t xml:space="preserve"> Create, use, and maintain a unified, integrated, and accessible local public health data system.</w:t>
            </w:r>
          </w:p>
        </w:tc>
        <w:tc>
          <w:tcPr>
            <w:tcW w:w="649" w:type="pct"/>
            <w:vAlign w:val="center"/>
            <w:hideMark/>
          </w:tcPr>
          <w:p w14:paraId="597EB67E" w14:textId="615F20D4"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6D2BD62A" w14:textId="4F178C50"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45C3F3A8" w14:textId="51BD5BEC"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09674B2D" w14:textId="48EAF6EC"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bookmarkStart w:id="51" w:name="OLE_LINK45"/>
            <w:r w:rsidRPr="00A72916">
              <w:rPr>
                <w:color w:val="auto"/>
                <w:sz w:val="44"/>
                <w:szCs w:val="48"/>
              </w:rPr>
              <w:t>X</w:t>
            </w:r>
            <w:bookmarkEnd w:id="51"/>
          </w:p>
        </w:tc>
        <w:tc>
          <w:tcPr>
            <w:tcW w:w="528" w:type="pct"/>
            <w:vAlign w:val="center"/>
            <w:hideMark/>
          </w:tcPr>
          <w:p w14:paraId="5ABBBA57" w14:textId="56037B84"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bookmarkStart w:id="52" w:name="OLE_LINK46"/>
            <w:r w:rsidRPr="00A72916">
              <w:rPr>
                <w:color w:val="auto"/>
                <w:sz w:val="44"/>
                <w:szCs w:val="48"/>
              </w:rPr>
              <w:t>X</w:t>
            </w:r>
            <w:bookmarkEnd w:id="52"/>
          </w:p>
        </w:tc>
      </w:tr>
      <w:bookmarkEnd w:id="50"/>
      <w:tr w:rsidR="00A72916" w:rsidRPr="00A72916" w14:paraId="5DA09254" w14:textId="77777777" w:rsidTr="00305767">
        <w:trPr>
          <w:cantSplit/>
          <w:trHeight w:val="20"/>
        </w:trPr>
        <w:tc>
          <w:tcPr>
            <w:tcW w:w="2239" w:type="pct"/>
            <w:shd w:val="clear" w:color="auto" w:fill="F2F2F2" w:themeFill="background1" w:themeFillShade="F2"/>
            <w:hideMark/>
          </w:tcPr>
          <w:p w14:paraId="02C1517A" w14:textId="5201EA77" w:rsidR="00305767" w:rsidRPr="00A72916" w:rsidRDefault="00305767" w:rsidP="00B41B72">
            <w:pPr>
              <w:spacing w:after="0"/>
              <w:rPr>
                <w:rFonts w:asciiTheme="minorHAnsi" w:hAnsiTheme="minorHAnsi"/>
                <w:szCs w:val="24"/>
              </w:rPr>
            </w:pPr>
            <w:r w:rsidRPr="00A72916">
              <w:rPr>
                <w:rFonts w:ascii="Franklin Gothic Heavy" w:hAnsi="Franklin Gothic Heavy"/>
                <w:szCs w:val="24"/>
              </w:rPr>
              <w:t>Goal 2.4:</w:t>
            </w:r>
            <w:r w:rsidRPr="00A72916">
              <w:rPr>
                <w:rFonts w:asciiTheme="minorHAnsi" w:hAnsiTheme="minorHAnsi"/>
                <w:szCs w:val="24"/>
              </w:rPr>
              <w:t xml:space="preserve"> Advance tightly integrated sharing of public health programs, services, and functions to achieve an effective, efficient, and equitable local public health infrastructure.</w:t>
            </w:r>
          </w:p>
        </w:tc>
        <w:tc>
          <w:tcPr>
            <w:tcW w:w="649" w:type="pct"/>
            <w:vAlign w:val="center"/>
            <w:hideMark/>
          </w:tcPr>
          <w:p w14:paraId="4D5F67D2" w14:textId="0E2DD0F4"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601ECD77" w14:textId="3D54A8E9"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18BD2779" w14:textId="73E0CD61"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2BA00D3F" w14:textId="572097E7"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3628FDE2" w14:textId="3BFFC6F0"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r>
      <w:tr w:rsidR="00A72916" w:rsidRPr="00A72916" w14:paraId="7CADCF39" w14:textId="77777777" w:rsidTr="00305767">
        <w:trPr>
          <w:cantSplit/>
          <w:trHeight w:val="20"/>
        </w:trPr>
        <w:tc>
          <w:tcPr>
            <w:tcW w:w="2239" w:type="pct"/>
            <w:shd w:val="clear" w:color="auto" w:fill="F2F2F2" w:themeFill="background1" w:themeFillShade="F2"/>
            <w:hideMark/>
          </w:tcPr>
          <w:p w14:paraId="38F12E6B" w14:textId="29718835" w:rsidR="00305767" w:rsidRPr="00A72916" w:rsidRDefault="00305767" w:rsidP="00B41B72">
            <w:pPr>
              <w:spacing w:after="0"/>
              <w:rPr>
                <w:rFonts w:asciiTheme="minorHAnsi" w:hAnsiTheme="minorHAnsi"/>
                <w:szCs w:val="24"/>
              </w:rPr>
            </w:pPr>
            <w:r w:rsidRPr="00A72916">
              <w:rPr>
                <w:rFonts w:ascii="Franklin Gothic Heavy" w:hAnsi="Franklin Gothic Heavy"/>
                <w:szCs w:val="24"/>
              </w:rPr>
              <w:t>Goal 2.5:</w:t>
            </w:r>
            <w:r w:rsidRPr="00A72916">
              <w:rPr>
                <w:rFonts w:asciiTheme="minorHAnsi" w:hAnsiTheme="minorHAnsi"/>
                <w:szCs w:val="24"/>
              </w:rPr>
              <w:t xml:space="preserve"> Proactively grow and provide equitable support and resources for skilled and competent local public health workforce throughout the state.</w:t>
            </w:r>
          </w:p>
        </w:tc>
        <w:tc>
          <w:tcPr>
            <w:tcW w:w="649" w:type="pct"/>
            <w:vAlign w:val="center"/>
            <w:hideMark/>
          </w:tcPr>
          <w:p w14:paraId="178E90EC" w14:textId="5DD09FEC"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535A5D3D" w14:textId="1234012C"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4CB7CD25" w14:textId="701D9D12"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4245D211" w14:textId="18706172"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c>
          <w:tcPr>
            <w:tcW w:w="528" w:type="pct"/>
            <w:vAlign w:val="center"/>
            <w:hideMark/>
          </w:tcPr>
          <w:p w14:paraId="0B98B6E9" w14:textId="23D5EEB0" w:rsidR="00305767" w:rsidRPr="00A72916" w:rsidRDefault="00305767" w:rsidP="00B41B72">
            <w:pPr>
              <w:pStyle w:val="Heading3"/>
              <w:framePr w:hSpace="0" w:vSpace="0" w:wrap="auto" w:vAnchor="margin" w:yAlign="inline"/>
              <w:spacing w:before="0" w:after="0"/>
              <w:suppressOverlap w:val="0"/>
              <w:jc w:val="center"/>
              <w:rPr>
                <w:color w:val="auto"/>
                <w:sz w:val="44"/>
                <w:szCs w:val="48"/>
              </w:rPr>
            </w:pPr>
            <w:r w:rsidRPr="00A72916">
              <w:rPr>
                <w:color w:val="auto"/>
                <w:sz w:val="44"/>
                <w:szCs w:val="48"/>
              </w:rPr>
              <w:t>X</w:t>
            </w:r>
          </w:p>
        </w:tc>
      </w:tr>
    </w:tbl>
    <w:p w14:paraId="1DB139A1" w14:textId="08419B1E" w:rsidR="00CE4200" w:rsidRPr="00A72916" w:rsidRDefault="00CE4200" w:rsidP="00CE4200">
      <w:pPr>
        <w:tabs>
          <w:tab w:val="left" w:pos="3757"/>
        </w:tabs>
      </w:pPr>
    </w:p>
    <w:sectPr w:rsidR="00CE4200" w:rsidRPr="00A72916" w:rsidSect="00A1128B">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71E88" w14:textId="77777777" w:rsidR="00855317" w:rsidRDefault="00855317" w:rsidP="00D047AE">
      <w:r>
        <w:separator/>
      </w:r>
    </w:p>
  </w:endnote>
  <w:endnote w:type="continuationSeparator" w:id="0">
    <w:p w14:paraId="3C522375" w14:textId="77777777" w:rsidR="00855317" w:rsidRDefault="00855317" w:rsidP="00D047AE">
      <w:r>
        <w:continuationSeparator/>
      </w:r>
    </w:p>
  </w:endnote>
  <w:endnote w:type="continuationNotice" w:id="1">
    <w:p w14:paraId="117A9F62" w14:textId="77777777" w:rsidR="00855317" w:rsidRDefault="008553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iSu">
    <w:altName w:val="隶书"/>
    <w:charset w:val="86"/>
    <w:family w:val="roman"/>
    <w:pitch w:val="default"/>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TKaiti">
    <w:altName w:val="华文楷体"/>
    <w:charset w:val="86"/>
    <w:family w:val="auto"/>
    <w:pitch w:val="variable"/>
    <w:sig w:usb0="00000287" w:usb1="080F0000" w:usb2="00000010" w:usb3="00000000" w:csb0="0004009F" w:csb1="00000000"/>
  </w:font>
  <w:font w:name="ITCFranklinGothic LT Pro CnBk">
    <w:altName w:val="Calibri"/>
    <w:panose1 w:val="00000000000000000000"/>
    <w:charset w:val="00"/>
    <w:family w:val="swiss"/>
    <w:notTrueType/>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795958"/>
      <w:docPartObj>
        <w:docPartGallery w:val="Page Numbers (Bottom of Page)"/>
        <w:docPartUnique/>
      </w:docPartObj>
    </w:sdtPr>
    <w:sdtEndPr>
      <w:rPr>
        <w:color w:val="7F7F7F" w:themeColor="background1" w:themeShade="7F"/>
        <w:spacing w:val="60"/>
      </w:rPr>
    </w:sdtEndPr>
    <w:sdtContent>
      <w:p w14:paraId="506AD936" w14:textId="261CD15E" w:rsidR="00655A8E" w:rsidRDefault="00655A8E" w:rsidP="00B9254F">
        <w:pPr>
          <w:pStyle w:val="Footer"/>
          <w:pBdr>
            <w:top w:val="single" w:sz="4" w:space="1" w:color="D9D9D9" w:themeColor="background1" w:themeShade="D9"/>
          </w:pBdr>
          <w:jc w:val="right"/>
        </w:pPr>
        <w:r w:rsidRPr="000008DF">
          <w:rPr>
            <w:rFonts w:ascii="Franklin Gothic Heavy" w:hAnsi="Franklin Gothic Heavy"/>
            <w:color w:val="002677" w:themeColor="accent1"/>
            <w:sz w:val="48"/>
            <w:szCs w:val="52"/>
          </w:rPr>
          <w:fldChar w:fldCharType="begin"/>
        </w:r>
        <w:r w:rsidRPr="000008DF">
          <w:rPr>
            <w:rFonts w:ascii="Franklin Gothic Heavy" w:hAnsi="Franklin Gothic Heavy"/>
            <w:color w:val="002677" w:themeColor="accent1"/>
            <w:sz w:val="48"/>
            <w:szCs w:val="52"/>
          </w:rPr>
          <w:instrText xml:space="preserve"> PAGE   \* MERGEFORMAT </w:instrText>
        </w:r>
        <w:r w:rsidRPr="000008DF">
          <w:rPr>
            <w:rFonts w:ascii="Franklin Gothic Heavy" w:hAnsi="Franklin Gothic Heavy"/>
            <w:color w:val="002677" w:themeColor="accent1"/>
            <w:sz w:val="48"/>
            <w:szCs w:val="52"/>
          </w:rPr>
          <w:fldChar w:fldCharType="separate"/>
        </w:r>
        <w:r w:rsidRPr="000008DF">
          <w:rPr>
            <w:rFonts w:ascii="Franklin Gothic Heavy" w:hAnsi="Franklin Gothic Heavy"/>
            <w:noProof/>
            <w:color w:val="002677" w:themeColor="accent1"/>
            <w:sz w:val="48"/>
            <w:szCs w:val="52"/>
          </w:rPr>
          <w:t>2</w:t>
        </w:r>
        <w:r w:rsidRPr="000008DF">
          <w:rPr>
            <w:rFonts w:ascii="Franklin Gothic Heavy" w:hAnsi="Franklin Gothic Heavy"/>
            <w:noProof/>
            <w:color w:val="002677" w:themeColor="accent1"/>
            <w:sz w:val="48"/>
            <w:szCs w:val="5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6479" w14:textId="77777777" w:rsidR="00855317" w:rsidRDefault="00855317" w:rsidP="00D047AE">
      <w:r>
        <w:separator/>
      </w:r>
    </w:p>
  </w:footnote>
  <w:footnote w:type="continuationSeparator" w:id="0">
    <w:p w14:paraId="39DEF8DA" w14:textId="77777777" w:rsidR="00855317" w:rsidRDefault="00855317" w:rsidP="00D047AE">
      <w:r>
        <w:continuationSeparator/>
      </w:r>
    </w:p>
  </w:footnote>
  <w:footnote w:type="continuationNotice" w:id="1">
    <w:p w14:paraId="52EB4384" w14:textId="77777777" w:rsidR="00855317" w:rsidRDefault="00855317">
      <w:pPr>
        <w:spacing w:after="0"/>
      </w:pPr>
    </w:p>
  </w:footnote>
  <w:footnote w:id="2">
    <w:p w14:paraId="4AD66704" w14:textId="7AB32F68" w:rsidR="00503B7D" w:rsidRDefault="00503B7D">
      <w:pPr>
        <w:pStyle w:val="FootnoteText"/>
      </w:pPr>
      <w:r>
        <w:rPr>
          <w:rStyle w:val="FootnoteReference"/>
        </w:rPr>
        <w:footnoteRef/>
      </w:r>
      <w:bookmarkStart w:id="14" w:name="OLE_LINK64"/>
      <w:r>
        <w:t xml:space="preserve"> </w:t>
      </w:r>
      <w:bookmarkEnd w:id="14"/>
      <w:r>
        <w:t>Racial Equity Data Road</w:t>
      </w:r>
      <w:r w:rsidR="00A37F37">
        <w:t xml:space="preserve"> M</w:t>
      </w:r>
      <w:r>
        <w:t>ap. Racial Equity Glossary. https://www.mass.gov/service-details/racial-equity-data-road-map</w:t>
      </w:r>
    </w:p>
  </w:footnote>
  <w:footnote w:id="3">
    <w:p w14:paraId="377C4AE2" w14:textId="0D295963" w:rsidR="00F9735D" w:rsidRDefault="00F9735D">
      <w:pPr>
        <w:pStyle w:val="FootnoteText"/>
      </w:pPr>
      <w:r>
        <w:rPr>
          <w:rStyle w:val="FootnoteReference"/>
          <w:rFonts w:eastAsia="SimSun"/>
        </w:rPr>
        <w:footnoteRef/>
      </w:r>
      <w:r>
        <w:t>The Public Health National Center for Innovations. Transforming Public Health through the FPHS. https://phnci.org/transformation/fphs</w:t>
      </w:r>
    </w:p>
  </w:footnote>
  <w:footnote w:id="4">
    <w:p w14:paraId="011F0E97" w14:textId="77777777" w:rsidR="00663469" w:rsidRDefault="00663469" w:rsidP="00663469">
      <w:pPr>
        <w:pStyle w:val="FootnoteText"/>
      </w:pPr>
      <w:r>
        <w:rPr>
          <w:rStyle w:val="FootnoteReference"/>
          <w:rFonts w:eastAsia="SimSun"/>
        </w:rPr>
        <w:footnoteRef/>
      </w:r>
      <w:r>
        <w:t xml:space="preserve"> Spectrum of Sharing Arrangements (2021). Center for Sharing Public Health Services. https://phsharing.org/wp-content/uploads/2021/04/041221-CSPHS_Spectrum_of_Arrangements-1.pdf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380" w14:textId="77777777" w:rsidR="00E82520" w:rsidRDefault="00E82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276B" w14:textId="77777777" w:rsidR="00E82520" w:rsidRDefault="00E82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CD6"/>
    <w:multiLevelType w:val="hybridMultilevel"/>
    <w:tmpl w:val="A51A7228"/>
    <w:lvl w:ilvl="0" w:tplc="002CF454">
      <w:start w:val="1"/>
      <w:numFmt w:val="bullet"/>
      <w:pStyle w:val="whitelistparagraph"/>
      <w:lvlText w:val="•"/>
      <w:lvlJc w:val="left"/>
      <w:pPr>
        <w:ind w:left="648" w:hanging="360"/>
      </w:pPr>
      <w:rPr>
        <w:rFonts w:ascii="Arial" w:hAnsi="Arial" w:hint="default"/>
        <w:color w:val="FFFFFF" w:themeColor="background1"/>
      </w:rPr>
    </w:lvl>
    <w:lvl w:ilvl="1" w:tplc="FFFFFFFF">
      <w:start w:val="1"/>
      <w:numFmt w:val="bullet"/>
      <w:lvlText w:val=""/>
      <w:lvlJc w:val="left"/>
      <w:pPr>
        <w:ind w:left="1368" w:hanging="360"/>
      </w:pPr>
      <w:rPr>
        <w:rFonts w:ascii="Wingdings" w:hAnsi="Wingdings" w:hint="default"/>
      </w:rPr>
    </w:lvl>
    <w:lvl w:ilvl="2" w:tplc="FFFFFFFF">
      <w:start w:val="1"/>
      <w:numFmt w:val="bullet"/>
      <w:lvlText w:val=""/>
      <w:lvlJc w:val="left"/>
      <w:pPr>
        <w:ind w:left="2088" w:hanging="360"/>
      </w:pPr>
      <w:rPr>
        <w:rFonts w:ascii="Wingdings" w:hAnsi="Wingdings" w:hint="default"/>
      </w:rPr>
    </w:lvl>
    <w:lvl w:ilvl="3" w:tplc="FFFFFFFF">
      <w:start w:val="1"/>
      <w:numFmt w:val="bullet"/>
      <w:lvlText w:val=""/>
      <w:lvlJc w:val="left"/>
      <w:pPr>
        <w:ind w:left="2808" w:hanging="360"/>
      </w:pPr>
      <w:rPr>
        <w:rFonts w:ascii="Symbol" w:hAnsi="Symbol" w:hint="default"/>
      </w:rPr>
    </w:lvl>
    <w:lvl w:ilvl="4" w:tplc="FFFFFFFF">
      <w:start w:val="1"/>
      <w:numFmt w:val="bullet"/>
      <w:lvlText w:val="o"/>
      <w:lvlJc w:val="left"/>
      <w:pPr>
        <w:ind w:left="3528" w:hanging="360"/>
      </w:pPr>
      <w:rPr>
        <w:rFonts w:ascii="Courier New" w:hAnsi="Courier New" w:cs="Courier New" w:hint="default"/>
      </w:rPr>
    </w:lvl>
    <w:lvl w:ilvl="5" w:tplc="FFFFFFFF">
      <w:start w:val="1"/>
      <w:numFmt w:val="bullet"/>
      <w:lvlText w:val=""/>
      <w:lvlJc w:val="left"/>
      <w:pPr>
        <w:ind w:left="4248" w:hanging="360"/>
      </w:pPr>
      <w:rPr>
        <w:rFonts w:ascii="Wingdings" w:hAnsi="Wingdings" w:hint="default"/>
      </w:rPr>
    </w:lvl>
    <w:lvl w:ilvl="6" w:tplc="FFFFFFFF">
      <w:start w:val="1"/>
      <w:numFmt w:val="bullet"/>
      <w:lvlText w:val=""/>
      <w:lvlJc w:val="left"/>
      <w:pPr>
        <w:ind w:left="4968" w:hanging="360"/>
      </w:pPr>
      <w:rPr>
        <w:rFonts w:ascii="Symbol" w:hAnsi="Symbol" w:hint="default"/>
      </w:rPr>
    </w:lvl>
    <w:lvl w:ilvl="7" w:tplc="FFFFFFFF">
      <w:start w:val="1"/>
      <w:numFmt w:val="bullet"/>
      <w:lvlText w:val="o"/>
      <w:lvlJc w:val="left"/>
      <w:pPr>
        <w:ind w:left="5688" w:hanging="360"/>
      </w:pPr>
      <w:rPr>
        <w:rFonts w:ascii="Courier New" w:hAnsi="Courier New" w:cs="Courier New" w:hint="default"/>
      </w:rPr>
    </w:lvl>
    <w:lvl w:ilvl="8" w:tplc="FFFFFFFF">
      <w:start w:val="1"/>
      <w:numFmt w:val="bullet"/>
      <w:lvlText w:val=""/>
      <w:lvlJc w:val="left"/>
      <w:pPr>
        <w:ind w:left="6408" w:hanging="360"/>
      </w:pPr>
      <w:rPr>
        <w:rFonts w:ascii="Wingdings" w:hAnsi="Wingdings" w:hint="default"/>
      </w:rPr>
    </w:lvl>
  </w:abstractNum>
  <w:abstractNum w:abstractNumId="1" w15:restartNumberingAfterBreak="0">
    <w:nsid w:val="05D433DC"/>
    <w:multiLevelType w:val="hybridMultilevel"/>
    <w:tmpl w:val="0C4E7992"/>
    <w:lvl w:ilvl="0" w:tplc="A1A497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E2C22"/>
    <w:multiLevelType w:val="hybridMultilevel"/>
    <w:tmpl w:val="721659A0"/>
    <w:lvl w:ilvl="0" w:tplc="178E2018">
      <w:numFmt w:val="bullet"/>
      <w:lvlText w:val="•"/>
      <w:lvlJc w:val="left"/>
      <w:pPr>
        <w:ind w:left="1080" w:hanging="72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F16BE"/>
    <w:multiLevelType w:val="hybridMultilevel"/>
    <w:tmpl w:val="44386AA6"/>
    <w:lvl w:ilvl="0" w:tplc="178E2018">
      <w:numFmt w:val="bullet"/>
      <w:lvlText w:val="•"/>
      <w:lvlJc w:val="left"/>
      <w:pPr>
        <w:ind w:left="1080" w:hanging="72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45B"/>
    <w:multiLevelType w:val="hybridMultilevel"/>
    <w:tmpl w:val="B6846396"/>
    <w:lvl w:ilvl="0" w:tplc="178E2018">
      <w:numFmt w:val="bullet"/>
      <w:lvlText w:val="•"/>
      <w:lvlJc w:val="left"/>
      <w:pPr>
        <w:ind w:left="1080" w:hanging="72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57771"/>
    <w:multiLevelType w:val="hybridMultilevel"/>
    <w:tmpl w:val="F3F83428"/>
    <w:lvl w:ilvl="0" w:tplc="178E2018">
      <w:numFmt w:val="bullet"/>
      <w:lvlText w:val="•"/>
      <w:lvlJc w:val="left"/>
      <w:pPr>
        <w:ind w:left="1080" w:hanging="72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243E9"/>
    <w:multiLevelType w:val="hybridMultilevel"/>
    <w:tmpl w:val="079068F4"/>
    <w:lvl w:ilvl="0" w:tplc="064A90B8">
      <w:start w:val="1"/>
      <w:numFmt w:val="bullet"/>
      <w:pStyle w:val="ListParagraph"/>
      <w:lvlText w:val="•"/>
      <w:lvlJc w:val="left"/>
      <w:pPr>
        <w:ind w:left="360" w:hanging="360"/>
      </w:pPr>
      <w:rPr>
        <w:rFonts w:ascii="Arial" w:hAnsi="Arial" w:hint="default"/>
        <w:color w:val="auto"/>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08F534F"/>
    <w:multiLevelType w:val="hybridMultilevel"/>
    <w:tmpl w:val="89B6803A"/>
    <w:lvl w:ilvl="0" w:tplc="C5B41D3E">
      <w:start w:val="1"/>
      <w:numFmt w:val="bullet"/>
      <w:lvlText w:val="•"/>
      <w:lvlJc w:val="left"/>
      <w:pPr>
        <w:tabs>
          <w:tab w:val="num" w:pos="720"/>
        </w:tabs>
        <w:ind w:left="720" w:hanging="360"/>
      </w:pPr>
      <w:rPr>
        <w:rFonts w:ascii="Times New Roman" w:hAnsi="Times New Roman" w:hint="default"/>
      </w:rPr>
    </w:lvl>
    <w:lvl w:ilvl="1" w:tplc="550ABF00">
      <w:numFmt w:val="bullet"/>
      <w:lvlText w:val="•"/>
      <w:lvlJc w:val="left"/>
      <w:pPr>
        <w:tabs>
          <w:tab w:val="num" w:pos="1440"/>
        </w:tabs>
        <w:ind w:left="1440" w:hanging="360"/>
      </w:pPr>
      <w:rPr>
        <w:rFonts w:ascii="Times New Roman" w:hAnsi="Times New Roman" w:hint="default"/>
      </w:rPr>
    </w:lvl>
    <w:lvl w:ilvl="2" w:tplc="065C6712" w:tentative="1">
      <w:start w:val="1"/>
      <w:numFmt w:val="bullet"/>
      <w:lvlText w:val="•"/>
      <w:lvlJc w:val="left"/>
      <w:pPr>
        <w:tabs>
          <w:tab w:val="num" w:pos="2160"/>
        </w:tabs>
        <w:ind w:left="2160" w:hanging="360"/>
      </w:pPr>
      <w:rPr>
        <w:rFonts w:ascii="Times New Roman" w:hAnsi="Times New Roman" w:hint="default"/>
      </w:rPr>
    </w:lvl>
    <w:lvl w:ilvl="3" w:tplc="8F00606A" w:tentative="1">
      <w:start w:val="1"/>
      <w:numFmt w:val="bullet"/>
      <w:lvlText w:val="•"/>
      <w:lvlJc w:val="left"/>
      <w:pPr>
        <w:tabs>
          <w:tab w:val="num" w:pos="2880"/>
        </w:tabs>
        <w:ind w:left="2880" w:hanging="360"/>
      </w:pPr>
      <w:rPr>
        <w:rFonts w:ascii="Times New Roman" w:hAnsi="Times New Roman" w:hint="default"/>
      </w:rPr>
    </w:lvl>
    <w:lvl w:ilvl="4" w:tplc="2654EA34" w:tentative="1">
      <w:start w:val="1"/>
      <w:numFmt w:val="bullet"/>
      <w:lvlText w:val="•"/>
      <w:lvlJc w:val="left"/>
      <w:pPr>
        <w:tabs>
          <w:tab w:val="num" w:pos="3600"/>
        </w:tabs>
        <w:ind w:left="3600" w:hanging="360"/>
      </w:pPr>
      <w:rPr>
        <w:rFonts w:ascii="Times New Roman" w:hAnsi="Times New Roman" w:hint="default"/>
      </w:rPr>
    </w:lvl>
    <w:lvl w:ilvl="5" w:tplc="7026CD10" w:tentative="1">
      <w:start w:val="1"/>
      <w:numFmt w:val="bullet"/>
      <w:lvlText w:val="•"/>
      <w:lvlJc w:val="left"/>
      <w:pPr>
        <w:tabs>
          <w:tab w:val="num" w:pos="4320"/>
        </w:tabs>
        <w:ind w:left="4320" w:hanging="360"/>
      </w:pPr>
      <w:rPr>
        <w:rFonts w:ascii="Times New Roman" w:hAnsi="Times New Roman" w:hint="default"/>
      </w:rPr>
    </w:lvl>
    <w:lvl w:ilvl="6" w:tplc="96361AE6" w:tentative="1">
      <w:start w:val="1"/>
      <w:numFmt w:val="bullet"/>
      <w:lvlText w:val="•"/>
      <w:lvlJc w:val="left"/>
      <w:pPr>
        <w:tabs>
          <w:tab w:val="num" w:pos="5040"/>
        </w:tabs>
        <w:ind w:left="5040" w:hanging="360"/>
      </w:pPr>
      <w:rPr>
        <w:rFonts w:ascii="Times New Roman" w:hAnsi="Times New Roman" w:hint="default"/>
      </w:rPr>
    </w:lvl>
    <w:lvl w:ilvl="7" w:tplc="319EFCEC" w:tentative="1">
      <w:start w:val="1"/>
      <w:numFmt w:val="bullet"/>
      <w:lvlText w:val="•"/>
      <w:lvlJc w:val="left"/>
      <w:pPr>
        <w:tabs>
          <w:tab w:val="num" w:pos="5760"/>
        </w:tabs>
        <w:ind w:left="5760" w:hanging="360"/>
      </w:pPr>
      <w:rPr>
        <w:rFonts w:ascii="Times New Roman" w:hAnsi="Times New Roman" w:hint="default"/>
      </w:rPr>
    </w:lvl>
    <w:lvl w:ilvl="8" w:tplc="7C4E59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C00836"/>
    <w:multiLevelType w:val="hybridMultilevel"/>
    <w:tmpl w:val="3FB2232A"/>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156164"/>
    <w:multiLevelType w:val="hybridMultilevel"/>
    <w:tmpl w:val="F0685734"/>
    <w:lvl w:ilvl="0" w:tplc="178E2018">
      <w:numFmt w:val="bullet"/>
      <w:lvlText w:val="•"/>
      <w:lvlJc w:val="left"/>
      <w:pPr>
        <w:ind w:left="1080" w:hanging="72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70EA3"/>
    <w:multiLevelType w:val="hybridMultilevel"/>
    <w:tmpl w:val="5EA8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24243"/>
    <w:multiLevelType w:val="hybridMultilevel"/>
    <w:tmpl w:val="C660F33C"/>
    <w:lvl w:ilvl="0" w:tplc="3CB203A0">
      <w:start w:val="1"/>
      <w:numFmt w:val="decimalZero"/>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912879">
    <w:abstractNumId w:val="0"/>
  </w:num>
  <w:num w:numId="2" w16cid:durableId="1622495096">
    <w:abstractNumId w:val="6"/>
  </w:num>
  <w:num w:numId="3" w16cid:durableId="1984239328">
    <w:abstractNumId w:val="10"/>
  </w:num>
  <w:num w:numId="4" w16cid:durableId="1145052772">
    <w:abstractNumId w:val="8"/>
  </w:num>
  <w:num w:numId="5" w16cid:durableId="424035315">
    <w:abstractNumId w:val="11"/>
  </w:num>
  <w:num w:numId="6" w16cid:durableId="355235949">
    <w:abstractNumId w:val="4"/>
  </w:num>
  <w:num w:numId="7" w16cid:durableId="162597990">
    <w:abstractNumId w:val="2"/>
  </w:num>
  <w:num w:numId="8" w16cid:durableId="353919031">
    <w:abstractNumId w:val="10"/>
  </w:num>
  <w:num w:numId="9" w16cid:durableId="2141340438">
    <w:abstractNumId w:val="9"/>
  </w:num>
  <w:num w:numId="10" w16cid:durableId="662049673">
    <w:abstractNumId w:val="5"/>
  </w:num>
  <w:num w:numId="11" w16cid:durableId="1758015363">
    <w:abstractNumId w:val="3"/>
  </w:num>
  <w:num w:numId="12" w16cid:durableId="1731922852">
    <w:abstractNumId w:val="1"/>
  </w:num>
  <w:num w:numId="13" w16cid:durableId="15728119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13"/>
    <w:rsid w:val="000008DF"/>
    <w:rsid w:val="000165AB"/>
    <w:rsid w:val="00022A6A"/>
    <w:rsid w:val="00024045"/>
    <w:rsid w:val="00031532"/>
    <w:rsid w:val="00031F6C"/>
    <w:rsid w:val="00033C80"/>
    <w:rsid w:val="000407C8"/>
    <w:rsid w:val="000443DA"/>
    <w:rsid w:val="0004491D"/>
    <w:rsid w:val="00053643"/>
    <w:rsid w:val="00065493"/>
    <w:rsid w:val="00072C5C"/>
    <w:rsid w:val="00072CD9"/>
    <w:rsid w:val="00073A34"/>
    <w:rsid w:val="00081CB3"/>
    <w:rsid w:val="00081D13"/>
    <w:rsid w:val="00083C6C"/>
    <w:rsid w:val="0008672F"/>
    <w:rsid w:val="00086BBC"/>
    <w:rsid w:val="000910E8"/>
    <w:rsid w:val="000936D6"/>
    <w:rsid w:val="00095119"/>
    <w:rsid w:val="0009735A"/>
    <w:rsid w:val="000A1D74"/>
    <w:rsid w:val="000A276B"/>
    <w:rsid w:val="000B2880"/>
    <w:rsid w:val="000B385F"/>
    <w:rsid w:val="000C4388"/>
    <w:rsid w:val="000D322E"/>
    <w:rsid w:val="000D3900"/>
    <w:rsid w:val="000D390D"/>
    <w:rsid w:val="000D5920"/>
    <w:rsid w:val="000D6EB1"/>
    <w:rsid w:val="000D7C48"/>
    <w:rsid w:val="000E1086"/>
    <w:rsid w:val="000E1099"/>
    <w:rsid w:val="000E20D1"/>
    <w:rsid w:val="000E335F"/>
    <w:rsid w:val="000E62AC"/>
    <w:rsid w:val="000F0B86"/>
    <w:rsid w:val="000F7316"/>
    <w:rsid w:val="001055DE"/>
    <w:rsid w:val="00105A1D"/>
    <w:rsid w:val="001151A1"/>
    <w:rsid w:val="00115B65"/>
    <w:rsid w:val="001176A5"/>
    <w:rsid w:val="00130932"/>
    <w:rsid w:val="00130A62"/>
    <w:rsid w:val="001326EF"/>
    <w:rsid w:val="00133B43"/>
    <w:rsid w:val="00137B2C"/>
    <w:rsid w:val="001441A3"/>
    <w:rsid w:val="00146EF3"/>
    <w:rsid w:val="00155B2B"/>
    <w:rsid w:val="00161AED"/>
    <w:rsid w:val="00163B60"/>
    <w:rsid w:val="00165592"/>
    <w:rsid w:val="00166ACC"/>
    <w:rsid w:val="00170F5F"/>
    <w:rsid w:val="0017397E"/>
    <w:rsid w:val="001757EE"/>
    <w:rsid w:val="001803A7"/>
    <w:rsid w:val="001857F0"/>
    <w:rsid w:val="0019628A"/>
    <w:rsid w:val="001A0927"/>
    <w:rsid w:val="001A0F9C"/>
    <w:rsid w:val="001A1389"/>
    <w:rsid w:val="001A432D"/>
    <w:rsid w:val="001A6B9D"/>
    <w:rsid w:val="001A7E4F"/>
    <w:rsid w:val="001B343B"/>
    <w:rsid w:val="001B6B15"/>
    <w:rsid w:val="001C137A"/>
    <w:rsid w:val="001C211A"/>
    <w:rsid w:val="001D0AAA"/>
    <w:rsid w:val="001D43FA"/>
    <w:rsid w:val="001D470C"/>
    <w:rsid w:val="001E0911"/>
    <w:rsid w:val="001E0A73"/>
    <w:rsid w:val="001E0FA5"/>
    <w:rsid w:val="001E4C92"/>
    <w:rsid w:val="001E6E42"/>
    <w:rsid w:val="001E7790"/>
    <w:rsid w:val="001F015F"/>
    <w:rsid w:val="001F21E6"/>
    <w:rsid w:val="001F5812"/>
    <w:rsid w:val="001F59AA"/>
    <w:rsid w:val="001F6AA1"/>
    <w:rsid w:val="002015F3"/>
    <w:rsid w:val="002047F3"/>
    <w:rsid w:val="00212FFF"/>
    <w:rsid w:val="00216515"/>
    <w:rsid w:val="0021703C"/>
    <w:rsid w:val="00217254"/>
    <w:rsid w:val="00220D1E"/>
    <w:rsid w:val="00221CED"/>
    <w:rsid w:val="00222C79"/>
    <w:rsid w:val="00227B34"/>
    <w:rsid w:val="00231AB9"/>
    <w:rsid w:val="002323DA"/>
    <w:rsid w:val="00233A4C"/>
    <w:rsid w:val="0024092F"/>
    <w:rsid w:val="0024097A"/>
    <w:rsid w:val="002439F7"/>
    <w:rsid w:val="002505DF"/>
    <w:rsid w:val="00253A62"/>
    <w:rsid w:val="00256FD2"/>
    <w:rsid w:val="00262480"/>
    <w:rsid w:val="00263989"/>
    <w:rsid w:val="00264612"/>
    <w:rsid w:val="002735DC"/>
    <w:rsid w:val="00275337"/>
    <w:rsid w:val="00275940"/>
    <w:rsid w:val="002806C0"/>
    <w:rsid w:val="0028215B"/>
    <w:rsid w:val="002828B2"/>
    <w:rsid w:val="00285A42"/>
    <w:rsid w:val="00286843"/>
    <w:rsid w:val="00291D41"/>
    <w:rsid w:val="002930D1"/>
    <w:rsid w:val="00297A8C"/>
    <w:rsid w:val="002A4068"/>
    <w:rsid w:val="002A45E2"/>
    <w:rsid w:val="002A712A"/>
    <w:rsid w:val="002B029F"/>
    <w:rsid w:val="002B0A07"/>
    <w:rsid w:val="002B3EEC"/>
    <w:rsid w:val="002B5711"/>
    <w:rsid w:val="002B6126"/>
    <w:rsid w:val="002B737D"/>
    <w:rsid w:val="002C1130"/>
    <w:rsid w:val="002C72C8"/>
    <w:rsid w:val="002D570E"/>
    <w:rsid w:val="002D76F7"/>
    <w:rsid w:val="002E0336"/>
    <w:rsid w:val="002F1777"/>
    <w:rsid w:val="00305767"/>
    <w:rsid w:val="00306B17"/>
    <w:rsid w:val="0030731D"/>
    <w:rsid w:val="00310A96"/>
    <w:rsid w:val="00312589"/>
    <w:rsid w:val="00314F0F"/>
    <w:rsid w:val="0031510F"/>
    <w:rsid w:val="00316052"/>
    <w:rsid w:val="003205B9"/>
    <w:rsid w:val="0032524E"/>
    <w:rsid w:val="00325723"/>
    <w:rsid w:val="0032714C"/>
    <w:rsid w:val="003320C2"/>
    <w:rsid w:val="00335298"/>
    <w:rsid w:val="00337A8A"/>
    <w:rsid w:val="00346056"/>
    <w:rsid w:val="00346098"/>
    <w:rsid w:val="00346F3E"/>
    <w:rsid w:val="0035252C"/>
    <w:rsid w:val="00354C54"/>
    <w:rsid w:val="00355483"/>
    <w:rsid w:val="0035552E"/>
    <w:rsid w:val="0035763B"/>
    <w:rsid w:val="00362A70"/>
    <w:rsid w:val="003643EB"/>
    <w:rsid w:val="00365A95"/>
    <w:rsid w:val="003675C1"/>
    <w:rsid w:val="00370C6D"/>
    <w:rsid w:val="003713A0"/>
    <w:rsid w:val="0037242B"/>
    <w:rsid w:val="003727E1"/>
    <w:rsid w:val="00374AC5"/>
    <w:rsid w:val="003770ED"/>
    <w:rsid w:val="00380EB8"/>
    <w:rsid w:val="00381D93"/>
    <w:rsid w:val="003826CB"/>
    <w:rsid w:val="00391E2E"/>
    <w:rsid w:val="00392081"/>
    <w:rsid w:val="003927D8"/>
    <w:rsid w:val="003951CE"/>
    <w:rsid w:val="00395D0D"/>
    <w:rsid w:val="00396A55"/>
    <w:rsid w:val="00397096"/>
    <w:rsid w:val="003A5298"/>
    <w:rsid w:val="003B3DAB"/>
    <w:rsid w:val="003B6180"/>
    <w:rsid w:val="003C0F09"/>
    <w:rsid w:val="003C0FFF"/>
    <w:rsid w:val="003C1ADB"/>
    <w:rsid w:val="003C41F3"/>
    <w:rsid w:val="003C6231"/>
    <w:rsid w:val="003C6321"/>
    <w:rsid w:val="003C716A"/>
    <w:rsid w:val="003D1B84"/>
    <w:rsid w:val="003E2316"/>
    <w:rsid w:val="003E2498"/>
    <w:rsid w:val="003E49A8"/>
    <w:rsid w:val="003E5FF8"/>
    <w:rsid w:val="003E68E2"/>
    <w:rsid w:val="003E690B"/>
    <w:rsid w:val="003F232C"/>
    <w:rsid w:val="003F6FA5"/>
    <w:rsid w:val="003F7CBD"/>
    <w:rsid w:val="00401C28"/>
    <w:rsid w:val="00411A71"/>
    <w:rsid w:val="00414ED2"/>
    <w:rsid w:val="00421815"/>
    <w:rsid w:val="00431BD0"/>
    <w:rsid w:val="00433C24"/>
    <w:rsid w:val="004347FC"/>
    <w:rsid w:val="00437F64"/>
    <w:rsid w:val="00442CA6"/>
    <w:rsid w:val="00443D2F"/>
    <w:rsid w:val="004457C4"/>
    <w:rsid w:val="00447187"/>
    <w:rsid w:val="00447796"/>
    <w:rsid w:val="004516C9"/>
    <w:rsid w:val="00454CC6"/>
    <w:rsid w:val="00455A2B"/>
    <w:rsid w:val="0045775E"/>
    <w:rsid w:val="004636C3"/>
    <w:rsid w:val="0046566A"/>
    <w:rsid w:val="00467065"/>
    <w:rsid w:val="00471CEE"/>
    <w:rsid w:val="004729BB"/>
    <w:rsid w:val="0047416B"/>
    <w:rsid w:val="00474184"/>
    <w:rsid w:val="0048463B"/>
    <w:rsid w:val="00484C84"/>
    <w:rsid w:val="00484F5C"/>
    <w:rsid w:val="004903F2"/>
    <w:rsid w:val="00491309"/>
    <w:rsid w:val="00492832"/>
    <w:rsid w:val="00493BAA"/>
    <w:rsid w:val="00496388"/>
    <w:rsid w:val="004A5C1C"/>
    <w:rsid w:val="004A6D46"/>
    <w:rsid w:val="004B2C72"/>
    <w:rsid w:val="004B418B"/>
    <w:rsid w:val="004B5B20"/>
    <w:rsid w:val="004B71BF"/>
    <w:rsid w:val="004C04CA"/>
    <w:rsid w:val="004D0251"/>
    <w:rsid w:val="004D2D43"/>
    <w:rsid w:val="004D682D"/>
    <w:rsid w:val="004E0049"/>
    <w:rsid w:val="004E1072"/>
    <w:rsid w:val="004E3A77"/>
    <w:rsid w:val="004E60C2"/>
    <w:rsid w:val="004E7D2F"/>
    <w:rsid w:val="004F1609"/>
    <w:rsid w:val="004F3698"/>
    <w:rsid w:val="0050125A"/>
    <w:rsid w:val="00503B7D"/>
    <w:rsid w:val="0051115C"/>
    <w:rsid w:val="005142BB"/>
    <w:rsid w:val="00514DC0"/>
    <w:rsid w:val="0051786C"/>
    <w:rsid w:val="00520845"/>
    <w:rsid w:val="00521BE1"/>
    <w:rsid w:val="00524754"/>
    <w:rsid w:val="00526E67"/>
    <w:rsid w:val="005315EE"/>
    <w:rsid w:val="00536527"/>
    <w:rsid w:val="005405FE"/>
    <w:rsid w:val="005449B0"/>
    <w:rsid w:val="00545071"/>
    <w:rsid w:val="005460CC"/>
    <w:rsid w:val="0054647B"/>
    <w:rsid w:val="005464CF"/>
    <w:rsid w:val="00553C8D"/>
    <w:rsid w:val="0056164A"/>
    <w:rsid w:val="00565B57"/>
    <w:rsid w:val="00570C51"/>
    <w:rsid w:val="00573447"/>
    <w:rsid w:val="00575F4D"/>
    <w:rsid w:val="0057730D"/>
    <w:rsid w:val="0058370C"/>
    <w:rsid w:val="00583739"/>
    <w:rsid w:val="005841EB"/>
    <w:rsid w:val="00585E17"/>
    <w:rsid w:val="00591208"/>
    <w:rsid w:val="00591938"/>
    <w:rsid w:val="005963A3"/>
    <w:rsid w:val="00597E1C"/>
    <w:rsid w:val="005A4B47"/>
    <w:rsid w:val="005A5D77"/>
    <w:rsid w:val="005A7692"/>
    <w:rsid w:val="005B0B3F"/>
    <w:rsid w:val="005B46C9"/>
    <w:rsid w:val="005B4EB9"/>
    <w:rsid w:val="005B6AD4"/>
    <w:rsid w:val="005C06AE"/>
    <w:rsid w:val="005C095D"/>
    <w:rsid w:val="005C210C"/>
    <w:rsid w:val="005C2A4C"/>
    <w:rsid w:val="005C2C45"/>
    <w:rsid w:val="005C64C5"/>
    <w:rsid w:val="005C6DE3"/>
    <w:rsid w:val="005D2D1A"/>
    <w:rsid w:val="005D60C6"/>
    <w:rsid w:val="005E5DCE"/>
    <w:rsid w:val="005F07D7"/>
    <w:rsid w:val="005F4760"/>
    <w:rsid w:val="005F5853"/>
    <w:rsid w:val="005F6E86"/>
    <w:rsid w:val="005F74DC"/>
    <w:rsid w:val="00604E6D"/>
    <w:rsid w:val="00612795"/>
    <w:rsid w:val="00612A52"/>
    <w:rsid w:val="00612D57"/>
    <w:rsid w:val="006141A6"/>
    <w:rsid w:val="00616A97"/>
    <w:rsid w:val="0061718E"/>
    <w:rsid w:val="00620D22"/>
    <w:rsid w:val="00623980"/>
    <w:rsid w:val="00637BB2"/>
    <w:rsid w:val="006402C6"/>
    <w:rsid w:val="00640917"/>
    <w:rsid w:val="0064217C"/>
    <w:rsid w:val="00651B58"/>
    <w:rsid w:val="00655A8E"/>
    <w:rsid w:val="00660B06"/>
    <w:rsid w:val="00661666"/>
    <w:rsid w:val="00662E30"/>
    <w:rsid w:val="00663469"/>
    <w:rsid w:val="00665973"/>
    <w:rsid w:val="006716C8"/>
    <w:rsid w:val="00680680"/>
    <w:rsid w:val="0068562C"/>
    <w:rsid w:val="00690330"/>
    <w:rsid w:val="0069130C"/>
    <w:rsid w:val="00696B08"/>
    <w:rsid w:val="006A39E8"/>
    <w:rsid w:val="006A499A"/>
    <w:rsid w:val="006A53AB"/>
    <w:rsid w:val="006B1084"/>
    <w:rsid w:val="006C032C"/>
    <w:rsid w:val="006C092B"/>
    <w:rsid w:val="006C3DB3"/>
    <w:rsid w:val="006C7873"/>
    <w:rsid w:val="006C7993"/>
    <w:rsid w:val="006D6436"/>
    <w:rsid w:val="006D7DF8"/>
    <w:rsid w:val="006D7E68"/>
    <w:rsid w:val="006E0F19"/>
    <w:rsid w:val="006E19B3"/>
    <w:rsid w:val="006E26E7"/>
    <w:rsid w:val="006E4920"/>
    <w:rsid w:val="006E4EFF"/>
    <w:rsid w:val="006E6D51"/>
    <w:rsid w:val="006F0CBF"/>
    <w:rsid w:val="006F1FD0"/>
    <w:rsid w:val="006F7B7A"/>
    <w:rsid w:val="00702B98"/>
    <w:rsid w:val="0070361E"/>
    <w:rsid w:val="00704FB2"/>
    <w:rsid w:val="00706FE2"/>
    <w:rsid w:val="007070AB"/>
    <w:rsid w:val="007115DF"/>
    <w:rsid w:val="00715582"/>
    <w:rsid w:val="00717047"/>
    <w:rsid w:val="00722173"/>
    <w:rsid w:val="00730971"/>
    <w:rsid w:val="00731166"/>
    <w:rsid w:val="007318E7"/>
    <w:rsid w:val="00731DE5"/>
    <w:rsid w:val="00732DC2"/>
    <w:rsid w:val="00734514"/>
    <w:rsid w:val="007378B7"/>
    <w:rsid w:val="00737D18"/>
    <w:rsid w:val="00742688"/>
    <w:rsid w:val="0074563E"/>
    <w:rsid w:val="00745944"/>
    <w:rsid w:val="0074793F"/>
    <w:rsid w:val="00747C95"/>
    <w:rsid w:val="00755729"/>
    <w:rsid w:val="00757177"/>
    <w:rsid w:val="00760393"/>
    <w:rsid w:val="0076280E"/>
    <w:rsid w:val="00762A65"/>
    <w:rsid w:val="00762EC5"/>
    <w:rsid w:val="007733D2"/>
    <w:rsid w:val="00774F1F"/>
    <w:rsid w:val="0077632C"/>
    <w:rsid w:val="00785794"/>
    <w:rsid w:val="007869E8"/>
    <w:rsid w:val="0078729A"/>
    <w:rsid w:val="00787C04"/>
    <w:rsid w:val="007900E1"/>
    <w:rsid w:val="00794792"/>
    <w:rsid w:val="007A01BF"/>
    <w:rsid w:val="007A08A9"/>
    <w:rsid w:val="007A3814"/>
    <w:rsid w:val="007A5BB2"/>
    <w:rsid w:val="007A6414"/>
    <w:rsid w:val="007A6888"/>
    <w:rsid w:val="007C0318"/>
    <w:rsid w:val="007C3DE1"/>
    <w:rsid w:val="007C4571"/>
    <w:rsid w:val="007D27BF"/>
    <w:rsid w:val="007E1904"/>
    <w:rsid w:val="007E6F44"/>
    <w:rsid w:val="007F122E"/>
    <w:rsid w:val="007F5505"/>
    <w:rsid w:val="00805491"/>
    <w:rsid w:val="00806C51"/>
    <w:rsid w:val="008102F8"/>
    <w:rsid w:val="0081303F"/>
    <w:rsid w:val="008151DC"/>
    <w:rsid w:val="00816AE8"/>
    <w:rsid w:val="00823C2B"/>
    <w:rsid w:val="00825267"/>
    <w:rsid w:val="00832176"/>
    <w:rsid w:val="00836A09"/>
    <w:rsid w:val="00840B0F"/>
    <w:rsid w:val="00840B4A"/>
    <w:rsid w:val="008457EB"/>
    <w:rsid w:val="00846963"/>
    <w:rsid w:val="00852AEA"/>
    <w:rsid w:val="00853EE8"/>
    <w:rsid w:val="00855317"/>
    <w:rsid w:val="00874046"/>
    <w:rsid w:val="008769CE"/>
    <w:rsid w:val="00877D04"/>
    <w:rsid w:val="00886B36"/>
    <w:rsid w:val="00890176"/>
    <w:rsid w:val="00892A1E"/>
    <w:rsid w:val="00897886"/>
    <w:rsid w:val="008A0C0A"/>
    <w:rsid w:val="008A29A6"/>
    <w:rsid w:val="008A7575"/>
    <w:rsid w:val="008B181C"/>
    <w:rsid w:val="008B40FA"/>
    <w:rsid w:val="008B4EA8"/>
    <w:rsid w:val="008B7F17"/>
    <w:rsid w:val="008C41D4"/>
    <w:rsid w:val="008C6B65"/>
    <w:rsid w:val="008C7A75"/>
    <w:rsid w:val="008E2F6D"/>
    <w:rsid w:val="008E2FF1"/>
    <w:rsid w:val="008E460F"/>
    <w:rsid w:val="008E6706"/>
    <w:rsid w:val="008F721D"/>
    <w:rsid w:val="009024FC"/>
    <w:rsid w:val="00902E87"/>
    <w:rsid w:val="00913BCC"/>
    <w:rsid w:val="00916BBB"/>
    <w:rsid w:val="0094213A"/>
    <w:rsid w:val="00954D34"/>
    <w:rsid w:val="009559CD"/>
    <w:rsid w:val="0096188E"/>
    <w:rsid w:val="00961BEE"/>
    <w:rsid w:val="00967148"/>
    <w:rsid w:val="00972EB4"/>
    <w:rsid w:val="00973D85"/>
    <w:rsid w:val="00980764"/>
    <w:rsid w:val="00982468"/>
    <w:rsid w:val="00984636"/>
    <w:rsid w:val="00987901"/>
    <w:rsid w:val="009964E1"/>
    <w:rsid w:val="009A16D1"/>
    <w:rsid w:val="009A311F"/>
    <w:rsid w:val="009A35BE"/>
    <w:rsid w:val="009A6A17"/>
    <w:rsid w:val="009B2610"/>
    <w:rsid w:val="009B37C3"/>
    <w:rsid w:val="009B6ABC"/>
    <w:rsid w:val="009C047A"/>
    <w:rsid w:val="009C0669"/>
    <w:rsid w:val="009C095B"/>
    <w:rsid w:val="009C38DF"/>
    <w:rsid w:val="009D1C8E"/>
    <w:rsid w:val="009D7021"/>
    <w:rsid w:val="009E4683"/>
    <w:rsid w:val="009E5064"/>
    <w:rsid w:val="009F2F08"/>
    <w:rsid w:val="00A03041"/>
    <w:rsid w:val="00A04E05"/>
    <w:rsid w:val="00A10594"/>
    <w:rsid w:val="00A10D99"/>
    <w:rsid w:val="00A1128B"/>
    <w:rsid w:val="00A12250"/>
    <w:rsid w:val="00A13755"/>
    <w:rsid w:val="00A13BFA"/>
    <w:rsid w:val="00A14490"/>
    <w:rsid w:val="00A14E28"/>
    <w:rsid w:val="00A1526E"/>
    <w:rsid w:val="00A16C91"/>
    <w:rsid w:val="00A17B70"/>
    <w:rsid w:val="00A23B4F"/>
    <w:rsid w:val="00A24475"/>
    <w:rsid w:val="00A3036C"/>
    <w:rsid w:val="00A3724A"/>
    <w:rsid w:val="00A37AA7"/>
    <w:rsid w:val="00A37F37"/>
    <w:rsid w:val="00A42E5D"/>
    <w:rsid w:val="00A43E14"/>
    <w:rsid w:val="00A4440A"/>
    <w:rsid w:val="00A446AB"/>
    <w:rsid w:val="00A46397"/>
    <w:rsid w:val="00A517B6"/>
    <w:rsid w:val="00A52487"/>
    <w:rsid w:val="00A545F7"/>
    <w:rsid w:val="00A611A8"/>
    <w:rsid w:val="00A62273"/>
    <w:rsid w:val="00A6286D"/>
    <w:rsid w:val="00A64F40"/>
    <w:rsid w:val="00A714CE"/>
    <w:rsid w:val="00A72916"/>
    <w:rsid w:val="00A732CC"/>
    <w:rsid w:val="00A73350"/>
    <w:rsid w:val="00A74EAF"/>
    <w:rsid w:val="00A76066"/>
    <w:rsid w:val="00A825C8"/>
    <w:rsid w:val="00A83A60"/>
    <w:rsid w:val="00A84E66"/>
    <w:rsid w:val="00A8539A"/>
    <w:rsid w:val="00A962B1"/>
    <w:rsid w:val="00A9786E"/>
    <w:rsid w:val="00AA1850"/>
    <w:rsid w:val="00AA1DB2"/>
    <w:rsid w:val="00AA3224"/>
    <w:rsid w:val="00AA7100"/>
    <w:rsid w:val="00AB004E"/>
    <w:rsid w:val="00AC09A3"/>
    <w:rsid w:val="00AC5C7C"/>
    <w:rsid w:val="00AC78E0"/>
    <w:rsid w:val="00AD0A9A"/>
    <w:rsid w:val="00AD5E98"/>
    <w:rsid w:val="00AD675E"/>
    <w:rsid w:val="00AE3E5A"/>
    <w:rsid w:val="00AE66E1"/>
    <w:rsid w:val="00AF4434"/>
    <w:rsid w:val="00AF4ABB"/>
    <w:rsid w:val="00AF5DD8"/>
    <w:rsid w:val="00AF6FA6"/>
    <w:rsid w:val="00B02603"/>
    <w:rsid w:val="00B0336D"/>
    <w:rsid w:val="00B05C6E"/>
    <w:rsid w:val="00B05D04"/>
    <w:rsid w:val="00B06ACC"/>
    <w:rsid w:val="00B1082D"/>
    <w:rsid w:val="00B10E22"/>
    <w:rsid w:val="00B11413"/>
    <w:rsid w:val="00B12EAA"/>
    <w:rsid w:val="00B17510"/>
    <w:rsid w:val="00B22DA5"/>
    <w:rsid w:val="00B2481C"/>
    <w:rsid w:val="00B258BB"/>
    <w:rsid w:val="00B2594A"/>
    <w:rsid w:val="00B25A4D"/>
    <w:rsid w:val="00B26107"/>
    <w:rsid w:val="00B27238"/>
    <w:rsid w:val="00B308DC"/>
    <w:rsid w:val="00B34C99"/>
    <w:rsid w:val="00B40A36"/>
    <w:rsid w:val="00B41B72"/>
    <w:rsid w:val="00B4296F"/>
    <w:rsid w:val="00B4722B"/>
    <w:rsid w:val="00B5692D"/>
    <w:rsid w:val="00B56C75"/>
    <w:rsid w:val="00B56CDA"/>
    <w:rsid w:val="00B67CCA"/>
    <w:rsid w:val="00B67FB1"/>
    <w:rsid w:val="00B70F7A"/>
    <w:rsid w:val="00B8078B"/>
    <w:rsid w:val="00B81D20"/>
    <w:rsid w:val="00B826BE"/>
    <w:rsid w:val="00B843F9"/>
    <w:rsid w:val="00B856EF"/>
    <w:rsid w:val="00B865B4"/>
    <w:rsid w:val="00B87771"/>
    <w:rsid w:val="00B92128"/>
    <w:rsid w:val="00B9254F"/>
    <w:rsid w:val="00B93BFE"/>
    <w:rsid w:val="00B963D3"/>
    <w:rsid w:val="00BA1D42"/>
    <w:rsid w:val="00BA4F65"/>
    <w:rsid w:val="00BA52E8"/>
    <w:rsid w:val="00BB10C9"/>
    <w:rsid w:val="00BC55A3"/>
    <w:rsid w:val="00BD6B5A"/>
    <w:rsid w:val="00BE33BF"/>
    <w:rsid w:val="00BE4969"/>
    <w:rsid w:val="00BE64EE"/>
    <w:rsid w:val="00BF32EB"/>
    <w:rsid w:val="00BF3963"/>
    <w:rsid w:val="00BF4509"/>
    <w:rsid w:val="00BF62CE"/>
    <w:rsid w:val="00C04B08"/>
    <w:rsid w:val="00C13E83"/>
    <w:rsid w:val="00C263D5"/>
    <w:rsid w:val="00C31311"/>
    <w:rsid w:val="00C34ED9"/>
    <w:rsid w:val="00C377A5"/>
    <w:rsid w:val="00C37D37"/>
    <w:rsid w:val="00C529FA"/>
    <w:rsid w:val="00C53D1E"/>
    <w:rsid w:val="00C569BE"/>
    <w:rsid w:val="00C71848"/>
    <w:rsid w:val="00C726A6"/>
    <w:rsid w:val="00C8039D"/>
    <w:rsid w:val="00C80601"/>
    <w:rsid w:val="00C8111A"/>
    <w:rsid w:val="00C83DDA"/>
    <w:rsid w:val="00C87EA5"/>
    <w:rsid w:val="00C87F82"/>
    <w:rsid w:val="00C93758"/>
    <w:rsid w:val="00C9466D"/>
    <w:rsid w:val="00C956E4"/>
    <w:rsid w:val="00C9768D"/>
    <w:rsid w:val="00CA4508"/>
    <w:rsid w:val="00CB207E"/>
    <w:rsid w:val="00CC3635"/>
    <w:rsid w:val="00CD038D"/>
    <w:rsid w:val="00CD11D1"/>
    <w:rsid w:val="00CD1B09"/>
    <w:rsid w:val="00CE014B"/>
    <w:rsid w:val="00CE4200"/>
    <w:rsid w:val="00CE4666"/>
    <w:rsid w:val="00CE7C31"/>
    <w:rsid w:val="00CF46D1"/>
    <w:rsid w:val="00CF5A51"/>
    <w:rsid w:val="00CF6A65"/>
    <w:rsid w:val="00D022C9"/>
    <w:rsid w:val="00D0279C"/>
    <w:rsid w:val="00D04128"/>
    <w:rsid w:val="00D047AE"/>
    <w:rsid w:val="00D06238"/>
    <w:rsid w:val="00D07A3A"/>
    <w:rsid w:val="00D1292D"/>
    <w:rsid w:val="00D13D71"/>
    <w:rsid w:val="00D171A3"/>
    <w:rsid w:val="00D43717"/>
    <w:rsid w:val="00D53C06"/>
    <w:rsid w:val="00D55227"/>
    <w:rsid w:val="00D57A5B"/>
    <w:rsid w:val="00D6179F"/>
    <w:rsid w:val="00D61846"/>
    <w:rsid w:val="00D62316"/>
    <w:rsid w:val="00D66EDC"/>
    <w:rsid w:val="00D71153"/>
    <w:rsid w:val="00D7127B"/>
    <w:rsid w:val="00D722F5"/>
    <w:rsid w:val="00D80F4F"/>
    <w:rsid w:val="00D8570D"/>
    <w:rsid w:val="00D86905"/>
    <w:rsid w:val="00D979E1"/>
    <w:rsid w:val="00D97CB5"/>
    <w:rsid w:val="00DA1B17"/>
    <w:rsid w:val="00DA2926"/>
    <w:rsid w:val="00DA73EF"/>
    <w:rsid w:val="00DB2329"/>
    <w:rsid w:val="00DB6891"/>
    <w:rsid w:val="00DB7B68"/>
    <w:rsid w:val="00DC34DD"/>
    <w:rsid w:val="00DC4DAC"/>
    <w:rsid w:val="00DC5EDF"/>
    <w:rsid w:val="00DD3A01"/>
    <w:rsid w:val="00DD4746"/>
    <w:rsid w:val="00DD474C"/>
    <w:rsid w:val="00DD4DB0"/>
    <w:rsid w:val="00DE00DE"/>
    <w:rsid w:val="00DE1DA2"/>
    <w:rsid w:val="00DE5633"/>
    <w:rsid w:val="00DF3DF8"/>
    <w:rsid w:val="00E00515"/>
    <w:rsid w:val="00E014A5"/>
    <w:rsid w:val="00E03904"/>
    <w:rsid w:val="00E07E37"/>
    <w:rsid w:val="00E10F88"/>
    <w:rsid w:val="00E20370"/>
    <w:rsid w:val="00E20F54"/>
    <w:rsid w:val="00E264F0"/>
    <w:rsid w:val="00E26BE8"/>
    <w:rsid w:val="00E272CA"/>
    <w:rsid w:val="00E3517D"/>
    <w:rsid w:val="00E3651E"/>
    <w:rsid w:val="00E36A14"/>
    <w:rsid w:val="00E3724C"/>
    <w:rsid w:val="00E41800"/>
    <w:rsid w:val="00E51261"/>
    <w:rsid w:val="00E53105"/>
    <w:rsid w:val="00E55A8A"/>
    <w:rsid w:val="00E60598"/>
    <w:rsid w:val="00E61525"/>
    <w:rsid w:val="00E625E9"/>
    <w:rsid w:val="00E6531F"/>
    <w:rsid w:val="00E73E48"/>
    <w:rsid w:val="00E741EF"/>
    <w:rsid w:val="00E74911"/>
    <w:rsid w:val="00E82520"/>
    <w:rsid w:val="00E94D06"/>
    <w:rsid w:val="00E95371"/>
    <w:rsid w:val="00E96636"/>
    <w:rsid w:val="00E96720"/>
    <w:rsid w:val="00E9759C"/>
    <w:rsid w:val="00EA12A6"/>
    <w:rsid w:val="00EA60FF"/>
    <w:rsid w:val="00EA7D34"/>
    <w:rsid w:val="00EB04FB"/>
    <w:rsid w:val="00EB1420"/>
    <w:rsid w:val="00EB20B9"/>
    <w:rsid w:val="00EB3DBF"/>
    <w:rsid w:val="00EB578C"/>
    <w:rsid w:val="00EC0BD8"/>
    <w:rsid w:val="00EC40D5"/>
    <w:rsid w:val="00EC6946"/>
    <w:rsid w:val="00ED2495"/>
    <w:rsid w:val="00ED446E"/>
    <w:rsid w:val="00ED548E"/>
    <w:rsid w:val="00EE0FA7"/>
    <w:rsid w:val="00EF0F4F"/>
    <w:rsid w:val="00EF18E6"/>
    <w:rsid w:val="00EF34C1"/>
    <w:rsid w:val="00EF3B13"/>
    <w:rsid w:val="00EF3C05"/>
    <w:rsid w:val="00EF48EE"/>
    <w:rsid w:val="00F01CBE"/>
    <w:rsid w:val="00F027C2"/>
    <w:rsid w:val="00F04F8A"/>
    <w:rsid w:val="00F162A0"/>
    <w:rsid w:val="00F21DEA"/>
    <w:rsid w:val="00F22D23"/>
    <w:rsid w:val="00F22E01"/>
    <w:rsid w:val="00F23AC2"/>
    <w:rsid w:val="00F25A61"/>
    <w:rsid w:val="00F25C1A"/>
    <w:rsid w:val="00F45459"/>
    <w:rsid w:val="00F4730E"/>
    <w:rsid w:val="00F50932"/>
    <w:rsid w:val="00F52804"/>
    <w:rsid w:val="00F529C4"/>
    <w:rsid w:val="00F53E5C"/>
    <w:rsid w:val="00F60FA3"/>
    <w:rsid w:val="00F619DD"/>
    <w:rsid w:val="00F62998"/>
    <w:rsid w:val="00F63F06"/>
    <w:rsid w:val="00F64ECF"/>
    <w:rsid w:val="00F73C29"/>
    <w:rsid w:val="00F77DCE"/>
    <w:rsid w:val="00F84099"/>
    <w:rsid w:val="00F87274"/>
    <w:rsid w:val="00F90891"/>
    <w:rsid w:val="00F9168B"/>
    <w:rsid w:val="00F9735D"/>
    <w:rsid w:val="00FA123D"/>
    <w:rsid w:val="00FA3FFD"/>
    <w:rsid w:val="00FA6528"/>
    <w:rsid w:val="00FA7E42"/>
    <w:rsid w:val="00FB0026"/>
    <w:rsid w:val="00FC0011"/>
    <w:rsid w:val="00FC0CC1"/>
    <w:rsid w:val="00FC1BFF"/>
    <w:rsid w:val="00FC1CF8"/>
    <w:rsid w:val="00FC37A8"/>
    <w:rsid w:val="00FC6B13"/>
    <w:rsid w:val="00FE1DF4"/>
    <w:rsid w:val="00FE219F"/>
    <w:rsid w:val="00FE5FFE"/>
    <w:rsid w:val="00FF3A26"/>
    <w:rsid w:val="00FF4099"/>
    <w:rsid w:val="00FF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43CB"/>
  <w15:docId w15:val="{0CA0B396-B78E-4BCC-B3A1-B5769FAD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AE"/>
    <w:pPr>
      <w:spacing w:after="120" w:line="240" w:lineRule="auto"/>
    </w:pPr>
    <w:rPr>
      <w:rFonts w:eastAsia="Times New Roman" w:cs="Times New Roman"/>
      <w:kern w:val="0"/>
      <w:sz w:val="24"/>
      <w:szCs w:val="28"/>
      <w14:ligatures w14:val="none"/>
    </w:rPr>
  </w:style>
  <w:style w:type="paragraph" w:styleId="Heading1">
    <w:name w:val="heading 1"/>
    <w:next w:val="Normal"/>
    <w:link w:val="Heading1Char"/>
    <w:uiPriority w:val="9"/>
    <w:qFormat/>
    <w:rsid w:val="00A14490"/>
    <w:pPr>
      <w:keepNext/>
      <w:keepLines/>
      <w:spacing w:before="360" w:after="120" w:line="240" w:lineRule="auto"/>
      <w:outlineLvl w:val="0"/>
    </w:pPr>
    <w:rPr>
      <w:rFonts w:eastAsia="SimSun" w:cs="Times New Roman"/>
      <w:b/>
      <w:color w:val="055994"/>
      <w:spacing w:val="10"/>
      <w:kern w:val="0"/>
      <w:sz w:val="64"/>
      <w:szCs w:val="64"/>
      <w14:ligatures w14:val="none"/>
    </w:rPr>
  </w:style>
  <w:style w:type="paragraph" w:styleId="Heading2">
    <w:name w:val="heading 2"/>
    <w:next w:val="Normal"/>
    <w:link w:val="Heading2Char"/>
    <w:uiPriority w:val="9"/>
    <w:unhideWhenUsed/>
    <w:qFormat/>
    <w:rsid w:val="00A14490"/>
    <w:pPr>
      <w:keepNext/>
      <w:keepLines/>
      <w:spacing w:after="120" w:line="240" w:lineRule="auto"/>
      <w:outlineLvl w:val="1"/>
    </w:pPr>
    <w:rPr>
      <w:rFonts w:eastAsia="SimSun" w:cstheme="majorHAnsi"/>
      <w:color w:val="032E53" w:themeColor="accent2"/>
      <w:spacing w:val="6"/>
      <w:kern w:val="0"/>
      <w:sz w:val="56"/>
      <w:szCs w:val="56"/>
      <w14:ligatures w14:val="none"/>
    </w:rPr>
  </w:style>
  <w:style w:type="paragraph" w:styleId="Heading3">
    <w:name w:val="heading 3"/>
    <w:basedOn w:val="Normal"/>
    <w:next w:val="Normal"/>
    <w:link w:val="Heading3Char"/>
    <w:uiPriority w:val="9"/>
    <w:unhideWhenUsed/>
    <w:qFormat/>
    <w:rsid w:val="001E0FA5"/>
    <w:pPr>
      <w:keepNext/>
      <w:keepLines/>
      <w:framePr w:hSpace="187" w:vSpace="144" w:wrap="around" w:vAnchor="text" w:hAnchor="text" w:y="375"/>
      <w:spacing w:before="40"/>
      <w:suppressOverlap/>
      <w:outlineLvl w:val="2"/>
    </w:pPr>
    <w:rPr>
      <w:rFonts w:ascii="Franklin Gothic Heavy" w:eastAsia="SimSun" w:hAnsi="Franklin Gothic Heavy" w:cstheme="minorHAnsi"/>
      <w:bCs/>
      <w:noProof/>
      <w:color w:val="055994"/>
      <w:spacing w:val="4"/>
      <w:sz w:val="32"/>
      <w:szCs w:val="36"/>
    </w:rPr>
  </w:style>
  <w:style w:type="paragraph" w:styleId="Heading4">
    <w:name w:val="heading 4"/>
    <w:next w:val="Normal"/>
    <w:link w:val="Heading4Char"/>
    <w:uiPriority w:val="9"/>
    <w:unhideWhenUsed/>
    <w:qFormat/>
    <w:rsid w:val="00165592"/>
    <w:pPr>
      <w:keepNext/>
      <w:keepLines/>
      <w:spacing w:before="120" w:after="0" w:line="240" w:lineRule="auto"/>
      <w:outlineLvl w:val="3"/>
    </w:pPr>
    <w:rPr>
      <w:rFonts w:asciiTheme="majorHAnsi" w:eastAsia="SimSun" w:hAnsiTheme="majorHAnsi" w:cstheme="minorHAnsi"/>
      <w:b/>
      <w:color w:val="3B6443" w:themeColor="accent3" w:themeShade="BF"/>
      <w:spacing w:val="4"/>
      <w:kern w:val="0"/>
      <w:sz w:val="24"/>
      <w:szCs w:val="24"/>
      <w14:ligatures w14:val="none"/>
    </w:rPr>
  </w:style>
  <w:style w:type="paragraph" w:styleId="Heading5">
    <w:name w:val="heading 5"/>
    <w:basedOn w:val="Normal"/>
    <w:next w:val="Normal"/>
    <w:link w:val="Heading5Char"/>
    <w:uiPriority w:val="9"/>
    <w:unhideWhenUsed/>
    <w:qFormat/>
    <w:rsid w:val="00B93BFE"/>
    <w:pPr>
      <w:keepNext/>
      <w:keepLines/>
      <w:spacing w:before="40" w:after="0"/>
      <w:outlineLvl w:val="4"/>
    </w:pPr>
    <w:rPr>
      <w:rFonts w:asciiTheme="majorHAnsi" w:eastAsiaTheme="majorEastAsia" w:hAnsiTheme="majorHAnsi" w:cstheme="majorBidi"/>
      <w:color w:val="001C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490"/>
    <w:rPr>
      <w:rFonts w:eastAsia="SimSun" w:cs="Times New Roman"/>
      <w:b/>
      <w:color w:val="055994"/>
      <w:spacing w:val="10"/>
      <w:kern w:val="0"/>
      <w:sz w:val="64"/>
      <w:szCs w:val="64"/>
      <w14:ligatures w14:val="none"/>
    </w:rPr>
  </w:style>
  <w:style w:type="character" w:customStyle="1" w:styleId="Heading2Char">
    <w:name w:val="Heading 2 Char"/>
    <w:basedOn w:val="DefaultParagraphFont"/>
    <w:link w:val="Heading2"/>
    <w:uiPriority w:val="9"/>
    <w:rsid w:val="00A14490"/>
    <w:rPr>
      <w:rFonts w:eastAsia="SimSun" w:cstheme="majorHAnsi"/>
      <w:color w:val="032E53" w:themeColor="accent2"/>
      <w:spacing w:val="6"/>
      <w:kern w:val="0"/>
      <w:sz w:val="56"/>
      <w:szCs w:val="56"/>
      <w14:ligatures w14:val="none"/>
    </w:rPr>
  </w:style>
  <w:style w:type="character" w:customStyle="1" w:styleId="Heading3Char">
    <w:name w:val="Heading 3 Char"/>
    <w:basedOn w:val="DefaultParagraphFont"/>
    <w:link w:val="Heading3"/>
    <w:uiPriority w:val="9"/>
    <w:rsid w:val="001E0FA5"/>
    <w:rPr>
      <w:rFonts w:ascii="Franklin Gothic Heavy" w:eastAsia="SimSun" w:hAnsi="Franklin Gothic Heavy" w:cstheme="minorHAnsi"/>
      <w:bCs/>
      <w:noProof/>
      <w:color w:val="055994"/>
      <w:spacing w:val="4"/>
      <w:kern w:val="0"/>
      <w:sz w:val="32"/>
      <w:szCs w:val="36"/>
      <w14:ligatures w14:val="none"/>
    </w:rPr>
  </w:style>
  <w:style w:type="character" w:customStyle="1" w:styleId="Heading4Char">
    <w:name w:val="Heading 4 Char"/>
    <w:basedOn w:val="DefaultParagraphFont"/>
    <w:link w:val="Heading4"/>
    <w:uiPriority w:val="9"/>
    <w:rsid w:val="00165592"/>
    <w:rPr>
      <w:rFonts w:asciiTheme="majorHAnsi" w:eastAsia="SimSun" w:hAnsiTheme="majorHAnsi" w:cstheme="minorHAnsi"/>
      <w:b/>
      <w:color w:val="3B6443" w:themeColor="accent3" w:themeShade="BF"/>
      <w:spacing w:val="4"/>
      <w:kern w:val="0"/>
      <w:sz w:val="24"/>
      <w:szCs w:val="24"/>
      <w14:ligatures w14:val="none"/>
    </w:rPr>
  </w:style>
  <w:style w:type="character" w:styleId="Hyperlink">
    <w:name w:val="Hyperlink"/>
    <w:uiPriority w:val="99"/>
    <w:unhideWhenUsed/>
    <w:rsid w:val="00FC6B13"/>
    <w:rPr>
      <w:rFonts w:ascii="Arial" w:hAnsi="Arial" w:cs="Arial" w:hint="default"/>
      <w:color w:val="0070C0"/>
      <w:u w:val="single"/>
    </w:rPr>
  </w:style>
  <w:style w:type="paragraph" w:styleId="TOC1">
    <w:name w:val="toc 1"/>
    <w:basedOn w:val="Normal"/>
    <w:next w:val="Normal"/>
    <w:autoRedefine/>
    <w:uiPriority w:val="39"/>
    <w:unhideWhenUsed/>
    <w:rsid w:val="00BF32EB"/>
    <w:pPr>
      <w:tabs>
        <w:tab w:val="right" w:leader="dot" w:pos="9900"/>
      </w:tabs>
      <w:spacing w:before="240" w:after="80"/>
    </w:pPr>
    <w:rPr>
      <w:rFonts w:ascii="Arial Bold" w:hAnsi="Arial Bold"/>
      <w:b/>
      <w:caps/>
      <w:noProof/>
      <w:color w:val="002677" w:themeColor="accent1"/>
      <w:spacing w:val="4"/>
    </w:rPr>
  </w:style>
  <w:style w:type="paragraph" w:styleId="TOC2">
    <w:name w:val="toc 2"/>
    <w:basedOn w:val="Normal"/>
    <w:next w:val="Normal"/>
    <w:autoRedefine/>
    <w:uiPriority w:val="39"/>
    <w:unhideWhenUsed/>
    <w:rsid w:val="00FC6B13"/>
    <w:pPr>
      <w:tabs>
        <w:tab w:val="right" w:leader="dot" w:pos="9900"/>
      </w:tabs>
      <w:spacing w:after="100"/>
      <w:ind w:left="450"/>
    </w:pPr>
    <w:rPr>
      <w:noProof/>
    </w:rPr>
  </w:style>
  <w:style w:type="paragraph" w:styleId="FootnoteText">
    <w:name w:val="footnote text"/>
    <w:basedOn w:val="Normal"/>
    <w:link w:val="FootnoteTextChar"/>
    <w:uiPriority w:val="99"/>
    <w:unhideWhenUsed/>
    <w:rsid w:val="00A52487"/>
    <w:pPr>
      <w:spacing w:after="0"/>
    </w:pPr>
    <w:rPr>
      <w:sz w:val="20"/>
      <w:szCs w:val="16"/>
    </w:rPr>
  </w:style>
  <w:style w:type="character" w:customStyle="1" w:styleId="FootnoteTextChar">
    <w:name w:val="Footnote Text Char"/>
    <w:basedOn w:val="DefaultParagraphFont"/>
    <w:link w:val="FootnoteText"/>
    <w:uiPriority w:val="99"/>
    <w:rsid w:val="00A52487"/>
    <w:rPr>
      <w:rFonts w:eastAsia="Times New Roman" w:cs="Times New Roman"/>
      <w:kern w:val="0"/>
      <w:sz w:val="20"/>
      <w:szCs w:val="16"/>
      <w14:ligatures w14:val="none"/>
    </w:rPr>
  </w:style>
  <w:style w:type="paragraph" w:styleId="CommentText">
    <w:name w:val="annotation text"/>
    <w:basedOn w:val="Normal"/>
    <w:link w:val="CommentTextChar"/>
    <w:uiPriority w:val="99"/>
    <w:unhideWhenUsed/>
    <w:rsid w:val="00FC6B13"/>
    <w:rPr>
      <w:szCs w:val="20"/>
    </w:rPr>
  </w:style>
  <w:style w:type="character" w:customStyle="1" w:styleId="CommentTextChar">
    <w:name w:val="Comment Text Char"/>
    <w:basedOn w:val="DefaultParagraphFont"/>
    <w:link w:val="CommentText"/>
    <w:uiPriority w:val="99"/>
    <w:rsid w:val="00FC6B13"/>
    <w:rPr>
      <w:rFonts w:ascii="Arial" w:eastAsia="Times New Roman" w:hAnsi="Arial" w:cs="Times New Roman"/>
      <w:kern w:val="0"/>
      <w:sz w:val="20"/>
      <w:szCs w:val="20"/>
      <w14:ligatures w14:val="none"/>
    </w:rPr>
  </w:style>
  <w:style w:type="character" w:customStyle="1" w:styleId="NoSpacingChar">
    <w:name w:val="No Spacing Char"/>
    <w:basedOn w:val="DefaultParagraphFont"/>
    <w:link w:val="NoSpacing"/>
    <w:uiPriority w:val="1"/>
    <w:locked/>
    <w:rsid w:val="00D047AE"/>
    <w:rPr>
      <w:rFonts w:asciiTheme="majorHAnsi" w:hAnsiTheme="majorHAnsi" w:cs="Arial"/>
      <w:b/>
      <w:bCs/>
      <w:i/>
      <w:iCs/>
      <w:color w:val="032E53" w:themeColor="accent2"/>
    </w:rPr>
  </w:style>
  <w:style w:type="paragraph" w:styleId="NoSpacing">
    <w:name w:val="No Spacing"/>
    <w:link w:val="NoSpacingChar"/>
    <w:uiPriority w:val="1"/>
    <w:qFormat/>
    <w:rsid w:val="00D047AE"/>
    <w:pPr>
      <w:spacing w:after="240" w:line="240" w:lineRule="auto"/>
      <w:ind w:left="720"/>
    </w:pPr>
    <w:rPr>
      <w:rFonts w:asciiTheme="majorHAnsi" w:hAnsiTheme="majorHAnsi" w:cs="Arial"/>
      <w:b/>
      <w:bCs/>
      <w:i/>
      <w:iCs/>
      <w:color w:val="032E53" w:themeColor="accent2"/>
    </w:rPr>
  </w:style>
  <w:style w:type="paragraph" w:styleId="ListParagraph">
    <w:name w:val="List Paragraph"/>
    <w:basedOn w:val="Normal"/>
    <w:link w:val="ListParagraphChar"/>
    <w:uiPriority w:val="34"/>
    <w:qFormat/>
    <w:rsid w:val="004347FC"/>
    <w:pPr>
      <w:numPr>
        <w:numId w:val="2"/>
      </w:numPr>
      <w:contextualSpacing/>
    </w:pPr>
  </w:style>
  <w:style w:type="character" w:customStyle="1" w:styleId="TOCHeadingChar">
    <w:name w:val="TOC Heading Char"/>
    <w:basedOn w:val="Heading1Char"/>
    <w:link w:val="TOCHeading"/>
    <w:uiPriority w:val="39"/>
    <w:locked/>
    <w:rsid w:val="00FC6B13"/>
    <w:rPr>
      <w:rFonts w:eastAsia="SimSun" w:cs="Times New Roman"/>
      <w:b/>
      <w:color w:val="055994"/>
      <w:spacing w:val="10"/>
      <w:kern w:val="0"/>
      <w:sz w:val="72"/>
      <w:szCs w:val="72"/>
      <w14:ligatures w14:val="none"/>
    </w:rPr>
  </w:style>
  <w:style w:type="paragraph" w:styleId="TOCHeading">
    <w:name w:val="TOC Heading"/>
    <w:basedOn w:val="Heading1"/>
    <w:next w:val="Normal"/>
    <w:link w:val="TOCHeadingChar"/>
    <w:uiPriority w:val="39"/>
    <w:unhideWhenUsed/>
    <w:qFormat/>
    <w:rsid w:val="00FC6B13"/>
    <w:pPr>
      <w:outlineLvl w:val="9"/>
    </w:pPr>
  </w:style>
  <w:style w:type="character" w:customStyle="1" w:styleId="PCGCoverTitleChar">
    <w:name w:val="PCG Cover Title Char"/>
    <w:basedOn w:val="DefaultParagraphFont"/>
    <w:link w:val="PCGCoverTitle"/>
    <w:locked/>
    <w:rsid w:val="00FC6B13"/>
    <w:rPr>
      <w:rFonts w:asciiTheme="majorHAnsi" w:eastAsiaTheme="majorEastAsia" w:hAnsiTheme="majorHAnsi" w:cstheme="majorBidi"/>
      <w:color w:val="F9F9F9"/>
      <w:spacing w:val="-6"/>
      <w:kern w:val="28"/>
      <w:sz w:val="72"/>
      <w:szCs w:val="80"/>
    </w:rPr>
  </w:style>
  <w:style w:type="paragraph" w:customStyle="1" w:styleId="PCGCoverTitle">
    <w:name w:val="PCG Cover Title"/>
    <w:basedOn w:val="Title"/>
    <w:link w:val="PCGCoverTitleChar"/>
    <w:rsid w:val="00FC6B13"/>
    <w:rPr>
      <w:color w:val="F9F9F9"/>
      <w:spacing w:val="-6"/>
      <w:sz w:val="72"/>
      <w:szCs w:val="80"/>
      <w14:ligatures w14:val="standardContextual"/>
    </w:rPr>
  </w:style>
  <w:style w:type="character" w:customStyle="1" w:styleId="PCGCoverSubtitleChar">
    <w:name w:val="PCG Cover Subtitle Char"/>
    <w:basedOn w:val="DefaultParagraphFont"/>
    <w:link w:val="PCGCoverSubtitle"/>
    <w:locked/>
    <w:rsid w:val="00FC6B13"/>
    <w:rPr>
      <w:rFonts w:asciiTheme="majorHAnsi" w:hAnsiTheme="majorHAnsi" w:cstheme="majorHAnsi"/>
      <w:noProof/>
      <w:color w:val="4F875A" w:themeColor="accent3"/>
      <w:spacing w:val="6"/>
      <w:sz w:val="36"/>
    </w:rPr>
  </w:style>
  <w:style w:type="paragraph" w:customStyle="1" w:styleId="PCGCoverSubtitle">
    <w:name w:val="PCG Cover Subtitle"/>
    <w:basedOn w:val="Subtitle"/>
    <w:link w:val="PCGCoverSubtitleChar"/>
    <w:rsid w:val="00FC6B13"/>
    <w:pPr>
      <w:numPr>
        <w:ilvl w:val="0"/>
      </w:numPr>
    </w:pPr>
    <w:rPr>
      <w:rFonts w:asciiTheme="majorHAnsi" w:eastAsiaTheme="minorHAnsi" w:hAnsiTheme="majorHAnsi" w:cstheme="majorHAnsi"/>
      <w:noProof/>
      <w:color w:val="4F875A" w:themeColor="accent3"/>
      <w:spacing w:val="6"/>
      <w:kern w:val="2"/>
      <w:sz w:val="36"/>
      <w14:ligatures w14:val="standardContextual"/>
    </w:rPr>
  </w:style>
  <w:style w:type="paragraph" w:customStyle="1" w:styleId="paragraph">
    <w:name w:val="paragraph"/>
    <w:basedOn w:val="Normal"/>
    <w:rsid w:val="00FC6B13"/>
    <w:pPr>
      <w:spacing w:before="100" w:beforeAutospacing="1" w:after="100" w:afterAutospacing="1"/>
    </w:pPr>
    <w:rPr>
      <w:rFonts w:ascii="Times New Roman" w:hAnsi="Times New Roman"/>
      <w:szCs w:val="24"/>
    </w:rPr>
  </w:style>
  <w:style w:type="character" w:styleId="FootnoteReference">
    <w:name w:val="footnote reference"/>
    <w:basedOn w:val="DefaultParagraphFont"/>
    <w:uiPriority w:val="99"/>
    <w:semiHidden/>
    <w:unhideWhenUsed/>
    <w:rsid w:val="00FC6B13"/>
    <w:rPr>
      <w:vertAlign w:val="superscript"/>
    </w:rPr>
  </w:style>
  <w:style w:type="character" w:styleId="CommentReference">
    <w:name w:val="annotation reference"/>
    <w:basedOn w:val="DefaultParagraphFont"/>
    <w:uiPriority w:val="99"/>
    <w:semiHidden/>
    <w:unhideWhenUsed/>
    <w:rsid w:val="00FC6B13"/>
    <w:rPr>
      <w:sz w:val="16"/>
      <w:szCs w:val="16"/>
    </w:rPr>
  </w:style>
  <w:style w:type="paragraph" w:styleId="Quote">
    <w:name w:val="Quote"/>
    <w:basedOn w:val="Normal"/>
    <w:next w:val="Normal"/>
    <w:link w:val="QuoteChar"/>
    <w:uiPriority w:val="29"/>
    <w:qFormat/>
    <w:rsid w:val="00FC37A8"/>
    <w:pPr>
      <w:spacing w:before="200" w:after="160"/>
      <w:ind w:left="864" w:right="864"/>
      <w:jc w:val="center"/>
    </w:pPr>
    <w:rPr>
      <w:i/>
      <w:iCs/>
      <w:color w:val="404040" w:themeColor="text1" w:themeTint="BF"/>
    </w:rPr>
  </w:style>
  <w:style w:type="character" w:customStyle="1" w:styleId="eop">
    <w:name w:val="eop"/>
    <w:basedOn w:val="DefaultParagraphFont"/>
    <w:rsid w:val="00FC6B13"/>
  </w:style>
  <w:style w:type="character" w:customStyle="1" w:styleId="ui-provider">
    <w:name w:val="ui-provider"/>
    <w:basedOn w:val="DefaultParagraphFont"/>
    <w:rsid w:val="00FC6B13"/>
  </w:style>
  <w:style w:type="table" w:styleId="TableGrid">
    <w:name w:val="Table Grid"/>
    <w:basedOn w:val="TableNormal"/>
    <w:uiPriority w:val="59"/>
    <w:rsid w:val="00FC6B13"/>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C6B1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B1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C6B13"/>
    <w:pPr>
      <w:numPr>
        <w:ilvl w:val="1"/>
      </w:numPr>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FC6B13"/>
    <w:rPr>
      <w:rFonts w:eastAsiaTheme="minorEastAsia"/>
      <w:color w:val="5A5A5A" w:themeColor="text1" w:themeTint="A5"/>
      <w:spacing w:val="15"/>
      <w:kern w:val="0"/>
      <w14:ligatures w14:val="none"/>
    </w:rPr>
  </w:style>
  <w:style w:type="character" w:styleId="Strong">
    <w:name w:val="Strong"/>
    <w:basedOn w:val="DefaultParagraphFont"/>
    <w:uiPriority w:val="22"/>
    <w:qFormat/>
    <w:rsid w:val="00380EB8"/>
    <w:rPr>
      <w:b/>
      <w:bCs/>
    </w:rPr>
  </w:style>
  <w:style w:type="paragraph" w:styleId="Header">
    <w:name w:val="header"/>
    <w:basedOn w:val="Normal"/>
    <w:link w:val="HeaderChar"/>
    <w:uiPriority w:val="99"/>
    <w:unhideWhenUsed/>
    <w:rsid w:val="00655A8E"/>
    <w:pPr>
      <w:tabs>
        <w:tab w:val="center" w:pos="4680"/>
        <w:tab w:val="right" w:pos="9360"/>
      </w:tabs>
      <w:spacing w:after="0"/>
    </w:pPr>
  </w:style>
  <w:style w:type="character" w:customStyle="1" w:styleId="HeaderChar">
    <w:name w:val="Header Char"/>
    <w:basedOn w:val="DefaultParagraphFont"/>
    <w:link w:val="Header"/>
    <w:uiPriority w:val="99"/>
    <w:rsid w:val="00655A8E"/>
    <w:rPr>
      <w:rFonts w:eastAsia="Times New Roman" w:cs="Times New Roman"/>
      <w:kern w:val="0"/>
      <w:sz w:val="24"/>
      <w:szCs w:val="28"/>
      <w14:ligatures w14:val="none"/>
    </w:rPr>
  </w:style>
  <w:style w:type="paragraph" w:styleId="Footer">
    <w:name w:val="footer"/>
    <w:basedOn w:val="Normal"/>
    <w:link w:val="FooterChar"/>
    <w:uiPriority w:val="99"/>
    <w:unhideWhenUsed/>
    <w:rsid w:val="00655A8E"/>
    <w:pPr>
      <w:tabs>
        <w:tab w:val="center" w:pos="4680"/>
        <w:tab w:val="right" w:pos="9360"/>
      </w:tabs>
      <w:spacing w:after="0"/>
    </w:pPr>
  </w:style>
  <w:style w:type="character" w:customStyle="1" w:styleId="FooterChar">
    <w:name w:val="Footer Char"/>
    <w:basedOn w:val="DefaultParagraphFont"/>
    <w:link w:val="Footer"/>
    <w:uiPriority w:val="99"/>
    <w:rsid w:val="00655A8E"/>
    <w:rPr>
      <w:rFonts w:eastAsia="Times New Roman" w:cs="Times New Roman"/>
      <w:kern w:val="0"/>
      <w:sz w:val="24"/>
      <w:szCs w:val="28"/>
      <w14:ligatures w14:val="none"/>
    </w:rPr>
  </w:style>
  <w:style w:type="character" w:styleId="PlaceholderText">
    <w:name w:val="Placeholder Text"/>
    <w:basedOn w:val="DefaultParagraphFont"/>
    <w:uiPriority w:val="99"/>
    <w:semiHidden/>
    <w:rsid w:val="00655A8E"/>
    <w:rPr>
      <w:color w:val="808080"/>
    </w:rPr>
  </w:style>
  <w:style w:type="paragraph" w:customStyle="1" w:styleId="QuestonsSection">
    <w:name w:val="Questons Section"/>
    <w:basedOn w:val="Heading2"/>
    <w:link w:val="QuestonsSectionChar"/>
    <w:qFormat/>
    <w:rsid w:val="00A545F7"/>
    <w:pPr>
      <w:spacing w:after="0"/>
    </w:pPr>
    <w:rPr>
      <w:color w:val="FFFFFF" w:themeColor="background1"/>
    </w:rPr>
  </w:style>
  <w:style w:type="character" w:customStyle="1" w:styleId="QuestonsSectionChar">
    <w:name w:val="Questons Section Char"/>
    <w:basedOn w:val="Heading2Char"/>
    <w:link w:val="QuestonsSection"/>
    <w:rsid w:val="00A545F7"/>
    <w:rPr>
      <w:rFonts w:eastAsia="SimSun" w:cstheme="majorHAnsi"/>
      <w:color w:val="FFFFFF" w:themeColor="background1"/>
      <w:spacing w:val="6"/>
      <w:kern w:val="0"/>
      <w:sz w:val="48"/>
      <w:szCs w:val="48"/>
      <w14:ligatures w14:val="none"/>
    </w:rPr>
  </w:style>
  <w:style w:type="character" w:styleId="FollowedHyperlink">
    <w:name w:val="FollowedHyperlink"/>
    <w:basedOn w:val="DefaultParagraphFont"/>
    <w:uiPriority w:val="99"/>
    <w:semiHidden/>
    <w:unhideWhenUsed/>
    <w:rsid w:val="00BA4F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01BF"/>
    <w:rPr>
      <w:b/>
      <w:bCs/>
      <w:sz w:val="20"/>
    </w:rPr>
  </w:style>
  <w:style w:type="character" w:customStyle="1" w:styleId="CommentSubjectChar">
    <w:name w:val="Comment Subject Char"/>
    <w:basedOn w:val="CommentTextChar"/>
    <w:link w:val="CommentSubject"/>
    <w:uiPriority w:val="99"/>
    <w:semiHidden/>
    <w:rsid w:val="007A01BF"/>
    <w:rPr>
      <w:rFonts w:ascii="Arial" w:eastAsia="Times New Roman" w:hAnsi="Arial" w:cs="Times New Roman"/>
      <w:b/>
      <w:bCs/>
      <w:kern w:val="0"/>
      <w:sz w:val="20"/>
      <w:szCs w:val="20"/>
      <w14:ligatures w14:val="none"/>
    </w:rPr>
  </w:style>
  <w:style w:type="character" w:customStyle="1" w:styleId="Heading5Char">
    <w:name w:val="Heading 5 Char"/>
    <w:basedOn w:val="DefaultParagraphFont"/>
    <w:link w:val="Heading5"/>
    <w:uiPriority w:val="9"/>
    <w:rsid w:val="00B93BFE"/>
    <w:rPr>
      <w:rFonts w:asciiTheme="majorHAnsi" w:eastAsiaTheme="majorEastAsia" w:hAnsiTheme="majorHAnsi" w:cstheme="majorBidi"/>
      <w:color w:val="001C59" w:themeColor="accent1" w:themeShade="BF"/>
      <w:kern w:val="0"/>
      <w:sz w:val="24"/>
      <w:szCs w:val="28"/>
      <w14:ligatures w14:val="none"/>
    </w:rPr>
  </w:style>
  <w:style w:type="character" w:styleId="Emphasis">
    <w:name w:val="Emphasis"/>
    <w:basedOn w:val="DefaultParagraphFont"/>
    <w:uiPriority w:val="20"/>
    <w:qFormat/>
    <w:rsid w:val="00706FE2"/>
    <w:rPr>
      <w:rFonts w:asciiTheme="minorHAnsi" w:hAnsiTheme="minorHAnsi"/>
      <w:i/>
      <w:iCs/>
    </w:rPr>
  </w:style>
  <w:style w:type="character" w:styleId="SubtleReference">
    <w:name w:val="Subtle Reference"/>
    <w:basedOn w:val="DefaultParagraphFont"/>
    <w:uiPriority w:val="31"/>
    <w:qFormat/>
    <w:rsid w:val="007A6414"/>
    <w:rPr>
      <w:smallCaps/>
      <w:color w:val="5A5A5A" w:themeColor="text1" w:themeTint="A5"/>
    </w:rPr>
  </w:style>
  <w:style w:type="paragraph" w:customStyle="1" w:styleId="whitelistparagraph">
    <w:name w:val="white list paragraph"/>
    <w:basedOn w:val="ListParagraph"/>
    <w:link w:val="whitelistparagraphChar"/>
    <w:qFormat/>
    <w:rsid w:val="00467065"/>
    <w:pPr>
      <w:numPr>
        <w:numId w:val="1"/>
      </w:numPr>
    </w:pPr>
    <w:rPr>
      <w:rFonts w:ascii="Calibri" w:hAnsi="Calibri"/>
      <w:color w:val="FFFFFF" w:themeColor="background1"/>
    </w:rPr>
  </w:style>
  <w:style w:type="character" w:customStyle="1" w:styleId="QuoteChar">
    <w:name w:val="Quote Char"/>
    <w:basedOn w:val="DefaultParagraphFont"/>
    <w:link w:val="Quote"/>
    <w:uiPriority w:val="29"/>
    <w:rsid w:val="00FC37A8"/>
    <w:rPr>
      <w:rFonts w:eastAsia="Times New Roman" w:cs="Times New Roman"/>
      <w:i/>
      <w:iCs/>
      <w:color w:val="404040" w:themeColor="text1" w:themeTint="BF"/>
      <w:kern w:val="0"/>
      <w:sz w:val="24"/>
      <w:szCs w:val="28"/>
      <w14:ligatures w14:val="none"/>
    </w:rPr>
  </w:style>
  <w:style w:type="character" w:customStyle="1" w:styleId="ListParagraphChar">
    <w:name w:val="List Paragraph Char"/>
    <w:basedOn w:val="DefaultParagraphFont"/>
    <w:link w:val="ListParagraph"/>
    <w:uiPriority w:val="34"/>
    <w:rsid w:val="00467065"/>
    <w:rPr>
      <w:rFonts w:eastAsia="Times New Roman" w:cs="Times New Roman"/>
      <w:kern w:val="0"/>
      <w:sz w:val="24"/>
      <w:szCs w:val="28"/>
      <w14:ligatures w14:val="none"/>
    </w:rPr>
  </w:style>
  <w:style w:type="character" w:customStyle="1" w:styleId="whitelistparagraphChar">
    <w:name w:val="white list paragraph Char"/>
    <w:basedOn w:val="ListParagraphChar"/>
    <w:link w:val="whitelistparagraph"/>
    <w:rsid w:val="00467065"/>
    <w:rPr>
      <w:rFonts w:ascii="Calibri" w:eastAsia="Times New Roman" w:hAnsi="Calibri" w:cs="Times New Roman"/>
      <w:color w:val="FFFFFF" w:themeColor="background1"/>
      <w:kern w:val="0"/>
      <w:sz w:val="24"/>
      <w:szCs w:val="28"/>
      <w14:ligatures w14:val="none"/>
    </w:rPr>
  </w:style>
  <w:style w:type="character" w:customStyle="1" w:styleId="normaltextrun">
    <w:name w:val="normaltextrun"/>
    <w:basedOn w:val="DefaultParagraphFont"/>
    <w:rsid w:val="00916BBB"/>
  </w:style>
  <w:style w:type="character" w:styleId="Mention">
    <w:name w:val="Mention"/>
    <w:basedOn w:val="DefaultParagraphFont"/>
    <w:uiPriority w:val="99"/>
    <w:unhideWhenUsed/>
    <w:rsid w:val="00B2594A"/>
    <w:rPr>
      <w:color w:val="2B579A"/>
      <w:shd w:val="clear" w:color="auto" w:fill="E1DFDD"/>
    </w:rPr>
  </w:style>
  <w:style w:type="paragraph" w:styleId="Revision">
    <w:name w:val="Revision"/>
    <w:hidden/>
    <w:uiPriority w:val="99"/>
    <w:semiHidden/>
    <w:rsid w:val="005449B0"/>
    <w:pPr>
      <w:spacing w:after="0" w:line="240" w:lineRule="auto"/>
    </w:pPr>
    <w:rPr>
      <w:rFonts w:eastAsia="Times New Roman" w:cs="Times New Roman"/>
      <w:kern w:val="0"/>
      <w:sz w:val="24"/>
      <w:szCs w:val="28"/>
      <w14:ligatures w14:val="none"/>
    </w:rPr>
  </w:style>
  <w:style w:type="character" w:styleId="UnresolvedMention">
    <w:name w:val="Unresolved Mention"/>
    <w:basedOn w:val="DefaultParagraphFont"/>
    <w:uiPriority w:val="99"/>
    <w:semiHidden/>
    <w:unhideWhenUsed/>
    <w:rsid w:val="00F6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541">
      <w:bodyDiv w:val="1"/>
      <w:marLeft w:val="0"/>
      <w:marRight w:val="0"/>
      <w:marTop w:val="0"/>
      <w:marBottom w:val="0"/>
      <w:divBdr>
        <w:top w:val="none" w:sz="0" w:space="0" w:color="auto"/>
        <w:left w:val="none" w:sz="0" w:space="0" w:color="auto"/>
        <w:bottom w:val="none" w:sz="0" w:space="0" w:color="auto"/>
        <w:right w:val="none" w:sz="0" w:space="0" w:color="auto"/>
      </w:divBdr>
    </w:div>
    <w:div w:id="22362489">
      <w:bodyDiv w:val="1"/>
      <w:marLeft w:val="0"/>
      <w:marRight w:val="0"/>
      <w:marTop w:val="0"/>
      <w:marBottom w:val="0"/>
      <w:divBdr>
        <w:top w:val="none" w:sz="0" w:space="0" w:color="auto"/>
        <w:left w:val="none" w:sz="0" w:space="0" w:color="auto"/>
        <w:bottom w:val="none" w:sz="0" w:space="0" w:color="auto"/>
        <w:right w:val="none" w:sz="0" w:space="0" w:color="auto"/>
      </w:divBdr>
    </w:div>
    <w:div w:id="37239380">
      <w:bodyDiv w:val="1"/>
      <w:marLeft w:val="0"/>
      <w:marRight w:val="0"/>
      <w:marTop w:val="0"/>
      <w:marBottom w:val="0"/>
      <w:divBdr>
        <w:top w:val="none" w:sz="0" w:space="0" w:color="auto"/>
        <w:left w:val="none" w:sz="0" w:space="0" w:color="auto"/>
        <w:bottom w:val="none" w:sz="0" w:space="0" w:color="auto"/>
        <w:right w:val="none" w:sz="0" w:space="0" w:color="auto"/>
      </w:divBdr>
    </w:div>
    <w:div w:id="59907444">
      <w:bodyDiv w:val="1"/>
      <w:marLeft w:val="0"/>
      <w:marRight w:val="0"/>
      <w:marTop w:val="0"/>
      <w:marBottom w:val="0"/>
      <w:divBdr>
        <w:top w:val="none" w:sz="0" w:space="0" w:color="auto"/>
        <w:left w:val="none" w:sz="0" w:space="0" w:color="auto"/>
        <w:bottom w:val="none" w:sz="0" w:space="0" w:color="auto"/>
        <w:right w:val="none" w:sz="0" w:space="0" w:color="auto"/>
      </w:divBdr>
    </w:div>
    <w:div w:id="79184182">
      <w:bodyDiv w:val="1"/>
      <w:marLeft w:val="0"/>
      <w:marRight w:val="0"/>
      <w:marTop w:val="0"/>
      <w:marBottom w:val="0"/>
      <w:divBdr>
        <w:top w:val="none" w:sz="0" w:space="0" w:color="auto"/>
        <w:left w:val="none" w:sz="0" w:space="0" w:color="auto"/>
        <w:bottom w:val="none" w:sz="0" w:space="0" w:color="auto"/>
        <w:right w:val="none" w:sz="0" w:space="0" w:color="auto"/>
      </w:divBdr>
    </w:div>
    <w:div w:id="80877824">
      <w:bodyDiv w:val="1"/>
      <w:marLeft w:val="0"/>
      <w:marRight w:val="0"/>
      <w:marTop w:val="0"/>
      <w:marBottom w:val="0"/>
      <w:divBdr>
        <w:top w:val="none" w:sz="0" w:space="0" w:color="auto"/>
        <w:left w:val="none" w:sz="0" w:space="0" w:color="auto"/>
        <w:bottom w:val="none" w:sz="0" w:space="0" w:color="auto"/>
        <w:right w:val="none" w:sz="0" w:space="0" w:color="auto"/>
      </w:divBdr>
    </w:div>
    <w:div w:id="96601202">
      <w:bodyDiv w:val="1"/>
      <w:marLeft w:val="0"/>
      <w:marRight w:val="0"/>
      <w:marTop w:val="0"/>
      <w:marBottom w:val="0"/>
      <w:divBdr>
        <w:top w:val="none" w:sz="0" w:space="0" w:color="auto"/>
        <w:left w:val="none" w:sz="0" w:space="0" w:color="auto"/>
        <w:bottom w:val="none" w:sz="0" w:space="0" w:color="auto"/>
        <w:right w:val="none" w:sz="0" w:space="0" w:color="auto"/>
      </w:divBdr>
    </w:div>
    <w:div w:id="101611131">
      <w:bodyDiv w:val="1"/>
      <w:marLeft w:val="0"/>
      <w:marRight w:val="0"/>
      <w:marTop w:val="0"/>
      <w:marBottom w:val="0"/>
      <w:divBdr>
        <w:top w:val="none" w:sz="0" w:space="0" w:color="auto"/>
        <w:left w:val="none" w:sz="0" w:space="0" w:color="auto"/>
        <w:bottom w:val="none" w:sz="0" w:space="0" w:color="auto"/>
        <w:right w:val="none" w:sz="0" w:space="0" w:color="auto"/>
      </w:divBdr>
    </w:div>
    <w:div w:id="109861560">
      <w:bodyDiv w:val="1"/>
      <w:marLeft w:val="0"/>
      <w:marRight w:val="0"/>
      <w:marTop w:val="0"/>
      <w:marBottom w:val="0"/>
      <w:divBdr>
        <w:top w:val="none" w:sz="0" w:space="0" w:color="auto"/>
        <w:left w:val="none" w:sz="0" w:space="0" w:color="auto"/>
        <w:bottom w:val="none" w:sz="0" w:space="0" w:color="auto"/>
        <w:right w:val="none" w:sz="0" w:space="0" w:color="auto"/>
      </w:divBdr>
    </w:div>
    <w:div w:id="113401627">
      <w:bodyDiv w:val="1"/>
      <w:marLeft w:val="0"/>
      <w:marRight w:val="0"/>
      <w:marTop w:val="0"/>
      <w:marBottom w:val="0"/>
      <w:divBdr>
        <w:top w:val="none" w:sz="0" w:space="0" w:color="auto"/>
        <w:left w:val="none" w:sz="0" w:space="0" w:color="auto"/>
        <w:bottom w:val="none" w:sz="0" w:space="0" w:color="auto"/>
        <w:right w:val="none" w:sz="0" w:space="0" w:color="auto"/>
      </w:divBdr>
    </w:div>
    <w:div w:id="115829486">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2986592">
      <w:bodyDiv w:val="1"/>
      <w:marLeft w:val="0"/>
      <w:marRight w:val="0"/>
      <w:marTop w:val="0"/>
      <w:marBottom w:val="0"/>
      <w:divBdr>
        <w:top w:val="none" w:sz="0" w:space="0" w:color="auto"/>
        <w:left w:val="none" w:sz="0" w:space="0" w:color="auto"/>
        <w:bottom w:val="none" w:sz="0" w:space="0" w:color="auto"/>
        <w:right w:val="none" w:sz="0" w:space="0" w:color="auto"/>
      </w:divBdr>
    </w:div>
    <w:div w:id="141242136">
      <w:bodyDiv w:val="1"/>
      <w:marLeft w:val="0"/>
      <w:marRight w:val="0"/>
      <w:marTop w:val="0"/>
      <w:marBottom w:val="0"/>
      <w:divBdr>
        <w:top w:val="none" w:sz="0" w:space="0" w:color="auto"/>
        <w:left w:val="none" w:sz="0" w:space="0" w:color="auto"/>
        <w:bottom w:val="none" w:sz="0" w:space="0" w:color="auto"/>
        <w:right w:val="none" w:sz="0" w:space="0" w:color="auto"/>
      </w:divBdr>
    </w:div>
    <w:div w:id="143744298">
      <w:bodyDiv w:val="1"/>
      <w:marLeft w:val="0"/>
      <w:marRight w:val="0"/>
      <w:marTop w:val="0"/>
      <w:marBottom w:val="0"/>
      <w:divBdr>
        <w:top w:val="none" w:sz="0" w:space="0" w:color="auto"/>
        <w:left w:val="none" w:sz="0" w:space="0" w:color="auto"/>
        <w:bottom w:val="none" w:sz="0" w:space="0" w:color="auto"/>
        <w:right w:val="none" w:sz="0" w:space="0" w:color="auto"/>
      </w:divBdr>
    </w:div>
    <w:div w:id="146670563">
      <w:bodyDiv w:val="1"/>
      <w:marLeft w:val="0"/>
      <w:marRight w:val="0"/>
      <w:marTop w:val="0"/>
      <w:marBottom w:val="0"/>
      <w:divBdr>
        <w:top w:val="none" w:sz="0" w:space="0" w:color="auto"/>
        <w:left w:val="none" w:sz="0" w:space="0" w:color="auto"/>
        <w:bottom w:val="none" w:sz="0" w:space="0" w:color="auto"/>
        <w:right w:val="none" w:sz="0" w:space="0" w:color="auto"/>
      </w:divBdr>
    </w:div>
    <w:div w:id="162863514">
      <w:bodyDiv w:val="1"/>
      <w:marLeft w:val="0"/>
      <w:marRight w:val="0"/>
      <w:marTop w:val="0"/>
      <w:marBottom w:val="0"/>
      <w:divBdr>
        <w:top w:val="none" w:sz="0" w:space="0" w:color="auto"/>
        <w:left w:val="none" w:sz="0" w:space="0" w:color="auto"/>
        <w:bottom w:val="none" w:sz="0" w:space="0" w:color="auto"/>
        <w:right w:val="none" w:sz="0" w:space="0" w:color="auto"/>
      </w:divBdr>
    </w:div>
    <w:div w:id="172427498">
      <w:bodyDiv w:val="1"/>
      <w:marLeft w:val="0"/>
      <w:marRight w:val="0"/>
      <w:marTop w:val="0"/>
      <w:marBottom w:val="0"/>
      <w:divBdr>
        <w:top w:val="none" w:sz="0" w:space="0" w:color="auto"/>
        <w:left w:val="none" w:sz="0" w:space="0" w:color="auto"/>
        <w:bottom w:val="none" w:sz="0" w:space="0" w:color="auto"/>
        <w:right w:val="none" w:sz="0" w:space="0" w:color="auto"/>
      </w:divBdr>
    </w:div>
    <w:div w:id="181940194">
      <w:bodyDiv w:val="1"/>
      <w:marLeft w:val="0"/>
      <w:marRight w:val="0"/>
      <w:marTop w:val="0"/>
      <w:marBottom w:val="0"/>
      <w:divBdr>
        <w:top w:val="none" w:sz="0" w:space="0" w:color="auto"/>
        <w:left w:val="none" w:sz="0" w:space="0" w:color="auto"/>
        <w:bottom w:val="none" w:sz="0" w:space="0" w:color="auto"/>
        <w:right w:val="none" w:sz="0" w:space="0" w:color="auto"/>
      </w:divBdr>
    </w:div>
    <w:div w:id="185482118">
      <w:bodyDiv w:val="1"/>
      <w:marLeft w:val="0"/>
      <w:marRight w:val="0"/>
      <w:marTop w:val="0"/>
      <w:marBottom w:val="0"/>
      <w:divBdr>
        <w:top w:val="none" w:sz="0" w:space="0" w:color="auto"/>
        <w:left w:val="none" w:sz="0" w:space="0" w:color="auto"/>
        <w:bottom w:val="none" w:sz="0" w:space="0" w:color="auto"/>
        <w:right w:val="none" w:sz="0" w:space="0" w:color="auto"/>
      </w:divBdr>
    </w:div>
    <w:div w:id="200634679">
      <w:bodyDiv w:val="1"/>
      <w:marLeft w:val="0"/>
      <w:marRight w:val="0"/>
      <w:marTop w:val="0"/>
      <w:marBottom w:val="0"/>
      <w:divBdr>
        <w:top w:val="none" w:sz="0" w:space="0" w:color="auto"/>
        <w:left w:val="none" w:sz="0" w:space="0" w:color="auto"/>
        <w:bottom w:val="none" w:sz="0" w:space="0" w:color="auto"/>
        <w:right w:val="none" w:sz="0" w:space="0" w:color="auto"/>
      </w:divBdr>
    </w:div>
    <w:div w:id="220286639">
      <w:bodyDiv w:val="1"/>
      <w:marLeft w:val="0"/>
      <w:marRight w:val="0"/>
      <w:marTop w:val="0"/>
      <w:marBottom w:val="0"/>
      <w:divBdr>
        <w:top w:val="none" w:sz="0" w:space="0" w:color="auto"/>
        <w:left w:val="none" w:sz="0" w:space="0" w:color="auto"/>
        <w:bottom w:val="none" w:sz="0" w:space="0" w:color="auto"/>
        <w:right w:val="none" w:sz="0" w:space="0" w:color="auto"/>
      </w:divBdr>
    </w:div>
    <w:div w:id="236549584">
      <w:bodyDiv w:val="1"/>
      <w:marLeft w:val="0"/>
      <w:marRight w:val="0"/>
      <w:marTop w:val="0"/>
      <w:marBottom w:val="0"/>
      <w:divBdr>
        <w:top w:val="none" w:sz="0" w:space="0" w:color="auto"/>
        <w:left w:val="none" w:sz="0" w:space="0" w:color="auto"/>
        <w:bottom w:val="none" w:sz="0" w:space="0" w:color="auto"/>
        <w:right w:val="none" w:sz="0" w:space="0" w:color="auto"/>
      </w:divBdr>
    </w:div>
    <w:div w:id="245266542">
      <w:bodyDiv w:val="1"/>
      <w:marLeft w:val="0"/>
      <w:marRight w:val="0"/>
      <w:marTop w:val="0"/>
      <w:marBottom w:val="0"/>
      <w:divBdr>
        <w:top w:val="none" w:sz="0" w:space="0" w:color="auto"/>
        <w:left w:val="none" w:sz="0" w:space="0" w:color="auto"/>
        <w:bottom w:val="none" w:sz="0" w:space="0" w:color="auto"/>
        <w:right w:val="none" w:sz="0" w:space="0" w:color="auto"/>
      </w:divBdr>
    </w:div>
    <w:div w:id="258879746">
      <w:bodyDiv w:val="1"/>
      <w:marLeft w:val="0"/>
      <w:marRight w:val="0"/>
      <w:marTop w:val="0"/>
      <w:marBottom w:val="0"/>
      <w:divBdr>
        <w:top w:val="none" w:sz="0" w:space="0" w:color="auto"/>
        <w:left w:val="none" w:sz="0" w:space="0" w:color="auto"/>
        <w:bottom w:val="none" w:sz="0" w:space="0" w:color="auto"/>
        <w:right w:val="none" w:sz="0" w:space="0" w:color="auto"/>
      </w:divBdr>
    </w:div>
    <w:div w:id="296179744">
      <w:bodyDiv w:val="1"/>
      <w:marLeft w:val="0"/>
      <w:marRight w:val="0"/>
      <w:marTop w:val="0"/>
      <w:marBottom w:val="0"/>
      <w:divBdr>
        <w:top w:val="none" w:sz="0" w:space="0" w:color="auto"/>
        <w:left w:val="none" w:sz="0" w:space="0" w:color="auto"/>
        <w:bottom w:val="none" w:sz="0" w:space="0" w:color="auto"/>
        <w:right w:val="none" w:sz="0" w:space="0" w:color="auto"/>
      </w:divBdr>
    </w:div>
    <w:div w:id="320548374">
      <w:bodyDiv w:val="1"/>
      <w:marLeft w:val="0"/>
      <w:marRight w:val="0"/>
      <w:marTop w:val="0"/>
      <w:marBottom w:val="0"/>
      <w:divBdr>
        <w:top w:val="none" w:sz="0" w:space="0" w:color="auto"/>
        <w:left w:val="none" w:sz="0" w:space="0" w:color="auto"/>
        <w:bottom w:val="none" w:sz="0" w:space="0" w:color="auto"/>
        <w:right w:val="none" w:sz="0" w:space="0" w:color="auto"/>
      </w:divBdr>
    </w:div>
    <w:div w:id="326061998">
      <w:bodyDiv w:val="1"/>
      <w:marLeft w:val="0"/>
      <w:marRight w:val="0"/>
      <w:marTop w:val="0"/>
      <w:marBottom w:val="0"/>
      <w:divBdr>
        <w:top w:val="none" w:sz="0" w:space="0" w:color="auto"/>
        <w:left w:val="none" w:sz="0" w:space="0" w:color="auto"/>
        <w:bottom w:val="none" w:sz="0" w:space="0" w:color="auto"/>
        <w:right w:val="none" w:sz="0" w:space="0" w:color="auto"/>
      </w:divBdr>
    </w:div>
    <w:div w:id="340208887">
      <w:bodyDiv w:val="1"/>
      <w:marLeft w:val="0"/>
      <w:marRight w:val="0"/>
      <w:marTop w:val="0"/>
      <w:marBottom w:val="0"/>
      <w:divBdr>
        <w:top w:val="none" w:sz="0" w:space="0" w:color="auto"/>
        <w:left w:val="none" w:sz="0" w:space="0" w:color="auto"/>
        <w:bottom w:val="none" w:sz="0" w:space="0" w:color="auto"/>
        <w:right w:val="none" w:sz="0" w:space="0" w:color="auto"/>
      </w:divBdr>
    </w:div>
    <w:div w:id="350421285">
      <w:bodyDiv w:val="1"/>
      <w:marLeft w:val="0"/>
      <w:marRight w:val="0"/>
      <w:marTop w:val="0"/>
      <w:marBottom w:val="0"/>
      <w:divBdr>
        <w:top w:val="none" w:sz="0" w:space="0" w:color="auto"/>
        <w:left w:val="none" w:sz="0" w:space="0" w:color="auto"/>
        <w:bottom w:val="none" w:sz="0" w:space="0" w:color="auto"/>
        <w:right w:val="none" w:sz="0" w:space="0" w:color="auto"/>
      </w:divBdr>
    </w:div>
    <w:div w:id="352918794">
      <w:bodyDiv w:val="1"/>
      <w:marLeft w:val="0"/>
      <w:marRight w:val="0"/>
      <w:marTop w:val="0"/>
      <w:marBottom w:val="0"/>
      <w:divBdr>
        <w:top w:val="none" w:sz="0" w:space="0" w:color="auto"/>
        <w:left w:val="none" w:sz="0" w:space="0" w:color="auto"/>
        <w:bottom w:val="none" w:sz="0" w:space="0" w:color="auto"/>
        <w:right w:val="none" w:sz="0" w:space="0" w:color="auto"/>
      </w:divBdr>
    </w:div>
    <w:div w:id="355540282">
      <w:bodyDiv w:val="1"/>
      <w:marLeft w:val="0"/>
      <w:marRight w:val="0"/>
      <w:marTop w:val="0"/>
      <w:marBottom w:val="0"/>
      <w:divBdr>
        <w:top w:val="none" w:sz="0" w:space="0" w:color="auto"/>
        <w:left w:val="none" w:sz="0" w:space="0" w:color="auto"/>
        <w:bottom w:val="none" w:sz="0" w:space="0" w:color="auto"/>
        <w:right w:val="none" w:sz="0" w:space="0" w:color="auto"/>
      </w:divBdr>
    </w:div>
    <w:div w:id="358704744">
      <w:bodyDiv w:val="1"/>
      <w:marLeft w:val="0"/>
      <w:marRight w:val="0"/>
      <w:marTop w:val="0"/>
      <w:marBottom w:val="0"/>
      <w:divBdr>
        <w:top w:val="none" w:sz="0" w:space="0" w:color="auto"/>
        <w:left w:val="none" w:sz="0" w:space="0" w:color="auto"/>
        <w:bottom w:val="none" w:sz="0" w:space="0" w:color="auto"/>
        <w:right w:val="none" w:sz="0" w:space="0" w:color="auto"/>
      </w:divBdr>
    </w:div>
    <w:div w:id="358819992">
      <w:bodyDiv w:val="1"/>
      <w:marLeft w:val="0"/>
      <w:marRight w:val="0"/>
      <w:marTop w:val="0"/>
      <w:marBottom w:val="0"/>
      <w:divBdr>
        <w:top w:val="none" w:sz="0" w:space="0" w:color="auto"/>
        <w:left w:val="none" w:sz="0" w:space="0" w:color="auto"/>
        <w:bottom w:val="none" w:sz="0" w:space="0" w:color="auto"/>
        <w:right w:val="none" w:sz="0" w:space="0" w:color="auto"/>
      </w:divBdr>
    </w:div>
    <w:div w:id="371030175">
      <w:bodyDiv w:val="1"/>
      <w:marLeft w:val="0"/>
      <w:marRight w:val="0"/>
      <w:marTop w:val="0"/>
      <w:marBottom w:val="0"/>
      <w:divBdr>
        <w:top w:val="none" w:sz="0" w:space="0" w:color="auto"/>
        <w:left w:val="none" w:sz="0" w:space="0" w:color="auto"/>
        <w:bottom w:val="none" w:sz="0" w:space="0" w:color="auto"/>
        <w:right w:val="none" w:sz="0" w:space="0" w:color="auto"/>
      </w:divBdr>
    </w:div>
    <w:div w:id="379792352">
      <w:bodyDiv w:val="1"/>
      <w:marLeft w:val="0"/>
      <w:marRight w:val="0"/>
      <w:marTop w:val="0"/>
      <w:marBottom w:val="0"/>
      <w:divBdr>
        <w:top w:val="none" w:sz="0" w:space="0" w:color="auto"/>
        <w:left w:val="none" w:sz="0" w:space="0" w:color="auto"/>
        <w:bottom w:val="none" w:sz="0" w:space="0" w:color="auto"/>
        <w:right w:val="none" w:sz="0" w:space="0" w:color="auto"/>
      </w:divBdr>
    </w:div>
    <w:div w:id="388383875">
      <w:bodyDiv w:val="1"/>
      <w:marLeft w:val="0"/>
      <w:marRight w:val="0"/>
      <w:marTop w:val="0"/>
      <w:marBottom w:val="0"/>
      <w:divBdr>
        <w:top w:val="none" w:sz="0" w:space="0" w:color="auto"/>
        <w:left w:val="none" w:sz="0" w:space="0" w:color="auto"/>
        <w:bottom w:val="none" w:sz="0" w:space="0" w:color="auto"/>
        <w:right w:val="none" w:sz="0" w:space="0" w:color="auto"/>
      </w:divBdr>
    </w:div>
    <w:div w:id="397630177">
      <w:bodyDiv w:val="1"/>
      <w:marLeft w:val="0"/>
      <w:marRight w:val="0"/>
      <w:marTop w:val="0"/>
      <w:marBottom w:val="0"/>
      <w:divBdr>
        <w:top w:val="none" w:sz="0" w:space="0" w:color="auto"/>
        <w:left w:val="none" w:sz="0" w:space="0" w:color="auto"/>
        <w:bottom w:val="none" w:sz="0" w:space="0" w:color="auto"/>
        <w:right w:val="none" w:sz="0" w:space="0" w:color="auto"/>
      </w:divBdr>
    </w:div>
    <w:div w:id="421489766">
      <w:bodyDiv w:val="1"/>
      <w:marLeft w:val="0"/>
      <w:marRight w:val="0"/>
      <w:marTop w:val="0"/>
      <w:marBottom w:val="0"/>
      <w:divBdr>
        <w:top w:val="none" w:sz="0" w:space="0" w:color="auto"/>
        <w:left w:val="none" w:sz="0" w:space="0" w:color="auto"/>
        <w:bottom w:val="none" w:sz="0" w:space="0" w:color="auto"/>
        <w:right w:val="none" w:sz="0" w:space="0" w:color="auto"/>
      </w:divBdr>
    </w:div>
    <w:div w:id="428627984">
      <w:bodyDiv w:val="1"/>
      <w:marLeft w:val="0"/>
      <w:marRight w:val="0"/>
      <w:marTop w:val="0"/>
      <w:marBottom w:val="0"/>
      <w:divBdr>
        <w:top w:val="none" w:sz="0" w:space="0" w:color="auto"/>
        <w:left w:val="none" w:sz="0" w:space="0" w:color="auto"/>
        <w:bottom w:val="none" w:sz="0" w:space="0" w:color="auto"/>
        <w:right w:val="none" w:sz="0" w:space="0" w:color="auto"/>
      </w:divBdr>
    </w:div>
    <w:div w:id="435909859">
      <w:bodyDiv w:val="1"/>
      <w:marLeft w:val="0"/>
      <w:marRight w:val="0"/>
      <w:marTop w:val="0"/>
      <w:marBottom w:val="0"/>
      <w:divBdr>
        <w:top w:val="none" w:sz="0" w:space="0" w:color="auto"/>
        <w:left w:val="none" w:sz="0" w:space="0" w:color="auto"/>
        <w:bottom w:val="none" w:sz="0" w:space="0" w:color="auto"/>
        <w:right w:val="none" w:sz="0" w:space="0" w:color="auto"/>
      </w:divBdr>
    </w:div>
    <w:div w:id="449518438">
      <w:bodyDiv w:val="1"/>
      <w:marLeft w:val="0"/>
      <w:marRight w:val="0"/>
      <w:marTop w:val="0"/>
      <w:marBottom w:val="0"/>
      <w:divBdr>
        <w:top w:val="none" w:sz="0" w:space="0" w:color="auto"/>
        <w:left w:val="none" w:sz="0" w:space="0" w:color="auto"/>
        <w:bottom w:val="none" w:sz="0" w:space="0" w:color="auto"/>
        <w:right w:val="none" w:sz="0" w:space="0" w:color="auto"/>
      </w:divBdr>
      <w:divsChild>
        <w:div w:id="86930950">
          <w:marLeft w:val="547"/>
          <w:marRight w:val="0"/>
          <w:marTop w:val="0"/>
          <w:marBottom w:val="0"/>
          <w:divBdr>
            <w:top w:val="none" w:sz="0" w:space="0" w:color="auto"/>
            <w:left w:val="none" w:sz="0" w:space="0" w:color="auto"/>
            <w:bottom w:val="none" w:sz="0" w:space="0" w:color="auto"/>
            <w:right w:val="none" w:sz="0" w:space="0" w:color="auto"/>
          </w:divBdr>
        </w:div>
        <w:div w:id="318465316">
          <w:marLeft w:val="1166"/>
          <w:marRight w:val="0"/>
          <w:marTop w:val="0"/>
          <w:marBottom w:val="0"/>
          <w:divBdr>
            <w:top w:val="none" w:sz="0" w:space="0" w:color="auto"/>
            <w:left w:val="none" w:sz="0" w:space="0" w:color="auto"/>
            <w:bottom w:val="none" w:sz="0" w:space="0" w:color="auto"/>
            <w:right w:val="none" w:sz="0" w:space="0" w:color="auto"/>
          </w:divBdr>
        </w:div>
        <w:div w:id="430660328">
          <w:marLeft w:val="1166"/>
          <w:marRight w:val="0"/>
          <w:marTop w:val="0"/>
          <w:marBottom w:val="0"/>
          <w:divBdr>
            <w:top w:val="none" w:sz="0" w:space="0" w:color="auto"/>
            <w:left w:val="none" w:sz="0" w:space="0" w:color="auto"/>
            <w:bottom w:val="none" w:sz="0" w:space="0" w:color="auto"/>
            <w:right w:val="none" w:sz="0" w:space="0" w:color="auto"/>
          </w:divBdr>
        </w:div>
        <w:div w:id="495153133">
          <w:marLeft w:val="547"/>
          <w:marRight w:val="0"/>
          <w:marTop w:val="0"/>
          <w:marBottom w:val="0"/>
          <w:divBdr>
            <w:top w:val="none" w:sz="0" w:space="0" w:color="auto"/>
            <w:left w:val="none" w:sz="0" w:space="0" w:color="auto"/>
            <w:bottom w:val="none" w:sz="0" w:space="0" w:color="auto"/>
            <w:right w:val="none" w:sz="0" w:space="0" w:color="auto"/>
          </w:divBdr>
        </w:div>
        <w:div w:id="718748908">
          <w:marLeft w:val="1166"/>
          <w:marRight w:val="0"/>
          <w:marTop w:val="0"/>
          <w:marBottom w:val="0"/>
          <w:divBdr>
            <w:top w:val="none" w:sz="0" w:space="0" w:color="auto"/>
            <w:left w:val="none" w:sz="0" w:space="0" w:color="auto"/>
            <w:bottom w:val="none" w:sz="0" w:space="0" w:color="auto"/>
            <w:right w:val="none" w:sz="0" w:space="0" w:color="auto"/>
          </w:divBdr>
        </w:div>
        <w:div w:id="853686169">
          <w:marLeft w:val="547"/>
          <w:marRight w:val="0"/>
          <w:marTop w:val="0"/>
          <w:marBottom w:val="0"/>
          <w:divBdr>
            <w:top w:val="none" w:sz="0" w:space="0" w:color="auto"/>
            <w:left w:val="none" w:sz="0" w:space="0" w:color="auto"/>
            <w:bottom w:val="none" w:sz="0" w:space="0" w:color="auto"/>
            <w:right w:val="none" w:sz="0" w:space="0" w:color="auto"/>
          </w:divBdr>
        </w:div>
        <w:div w:id="900798413">
          <w:marLeft w:val="547"/>
          <w:marRight w:val="0"/>
          <w:marTop w:val="0"/>
          <w:marBottom w:val="0"/>
          <w:divBdr>
            <w:top w:val="none" w:sz="0" w:space="0" w:color="auto"/>
            <w:left w:val="none" w:sz="0" w:space="0" w:color="auto"/>
            <w:bottom w:val="none" w:sz="0" w:space="0" w:color="auto"/>
            <w:right w:val="none" w:sz="0" w:space="0" w:color="auto"/>
          </w:divBdr>
        </w:div>
        <w:div w:id="931082745">
          <w:marLeft w:val="1166"/>
          <w:marRight w:val="0"/>
          <w:marTop w:val="0"/>
          <w:marBottom w:val="0"/>
          <w:divBdr>
            <w:top w:val="none" w:sz="0" w:space="0" w:color="auto"/>
            <w:left w:val="none" w:sz="0" w:space="0" w:color="auto"/>
            <w:bottom w:val="none" w:sz="0" w:space="0" w:color="auto"/>
            <w:right w:val="none" w:sz="0" w:space="0" w:color="auto"/>
          </w:divBdr>
        </w:div>
        <w:div w:id="941183972">
          <w:marLeft w:val="1166"/>
          <w:marRight w:val="0"/>
          <w:marTop w:val="0"/>
          <w:marBottom w:val="0"/>
          <w:divBdr>
            <w:top w:val="none" w:sz="0" w:space="0" w:color="auto"/>
            <w:left w:val="none" w:sz="0" w:space="0" w:color="auto"/>
            <w:bottom w:val="none" w:sz="0" w:space="0" w:color="auto"/>
            <w:right w:val="none" w:sz="0" w:space="0" w:color="auto"/>
          </w:divBdr>
        </w:div>
        <w:div w:id="989676203">
          <w:marLeft w:val="547"/>
          <w:marRight w:val="0"/>
          <w:marTop w:val="0"/>
          <w:marBottom w:val="0"/>
          <w:divBdr>
            <w:top w:val="none" w:sz="0" w:space="0" w:color="auto"/>
            <w:left w:val="none" w:sz="0" w:space="0" w:color="auto"/>
            <w:bottom w:val="none" w:sz="0" w:space="0" w:color="auto"/>
            <w:right w:val="none" w:sz="0" w:space="0" w:color="auto"/>
          </w:divBdr>
        </w:div>
        <w:div w:id="1021978696">
          <w:marLeft w:val="547"/>
          <w:marRight w:val="0"/>
          <w:marTop w:val="0"/>
          <w:marBottom w:val="0"/>
          <w:divBdr>
            <w:top w:val="none" w:sz="0" w:space="0" w:color="auto"/>
            <w:left w:val="none" w:sz="0" w:space="0" w:color="auto"/>
            <w:bottom w:val="none" w:sz="0" w:space="0" w:color="auto"/>
            <w:right w:val="none" w:sz="0" w:space="0" w:color="auto"/>
          </w:divBdr>
        </w:div>
        <w:div w:id="1336224635">
          <w:marLeft w:val="1166"/>
          <w:marRight w:val="0"/>
          <w:marTop w:val="0"/>
          <w:marBottom w:val="0"/>
          <w:divBdr>
            <w:top w:val="none" w:sz="0" w:space="0" w:color="auto"/>
            <w:left w:val="none" w:sz="0" w:space="0" w:color="auto"/>
            <w:bottom w:val="none" w:sz="0" w:space="0" w:color="auto"/>
            <w:right w:val="none" w:sz="0" w:space="0" w:color="auto"/>
          </w:divBdr>
        </w:div>
        <w:div w:id="1366179570">
          <w:marLeft w:val="547"/>
          <w:marRight w:val="0"/>
          <w:marTop w:val="0"/>
          <w:marBottom w:val="0"/>
          <w:divBdr>
            <w:top w:val="none" w:sz="0" w:space="0" w:color="auto"/>
            <w:left w:val="none" w:sz="0" w:space="0" w:color="auto"/>
            <w:bottom w:val="none" w:sz="0" w:space="0" w:color="auto"/>
            <w:right w:val="none" w:sz="0" w:space="0" w:color="auto"/>
          </w:divBdr>
        </w:div>
        <w:div w:id="1664359073">
          <w:marLeft w:val="1166"/>
          <w:marRight w:val="0"/>
          <w:marTop w:val="0"/>
          <w:marBottom w:val="0"/>
          <w:divBdr>
            <w:top w:val="none" w:sz="0" w:space="0" w:color="auto"/>
            <w:left w:val="none" w:sz="0" w:space="0" w:color="auto"/>
            <w:bottom w:val="none" w:sz="0" w:space="0" w:color="auto"/>
            <w:right w:val="none" w:sz="0" w:space="0" w:color="auto"/>
          </w:divBdr>
        </w:div>
      </w:divsChild>
    </w:div>
    <w:div w:id="459999213">
      <w:bodyDiv w:val="1"/>
      <w:marLeft w:val="0"/>
      <w:marRight w:val="0"/>
      <w:marTop w:val="0"/>
      <w:marBottom w:val="0"/>
      <w:divBdr>
        <w:top w:val="none" w:sz="0" w:space="0" w:color="auto"/>
        <w:left w:val="none" w:sz="0" w:space="0" w:color="auto"/>
        <w:bottom w:val="none" w:sz="0" w:space="0" w:color="auto"/>
        <w:right w:val="none" w:sz="0" w:space="0" w:color="auto"/>
      </w:divBdr>
    </w:div>
    <w:div w:id="482047583">
      <w:bodyDiv w:val="1"/>
      <w:marLeft w:val="0"/>
      <w:marRight w:val="0"/>
      <w:marTop w:val="0"/>
      <w:marBottom w:val="0"/>
      <w:divBdr>
        <w:top w:val="none" w:sz="0" w:space="0" w:color="auto"/>
        <w:left w:val="none" w:sz="0" w:space="0" w:color="auto"/>
        <w:bottom w:val="none" w:sz="0" w:space="0" w:color="auto"/>
        <w:right w:val="none" w:sz="0" w:space="0" w:color="auto"/>
      </w:divBdr>
    </w:div>
    <w:div w:id="487982669">
      <w:bodyDiv w:val="1"/>
      <w:marLeft w:val="0"/>
      <w:marRight w:val="0"/>
      <w:marTop w:val="0"/>
      <w:marBottom w:val="0"/>
      <w:divBdr>
        <w:top w:val="none" w:sz="0" w:space="0" w:color="auto"/>
        <w:left w:val="none" w:sz="0" w:space="0" w:color="auto"/>
        <w:bottom w:val="none" w:sz="0" w:space="0" w:color="auto"/>
        <w:right w:val="none" w:sz="0" w:space="0" w:color="auto"/>
      </w:divBdr>
    </w:div>
    <w:div w:id="495654521">
      <w:bodyDiv w:val="1"/>
      <w:marLeft w:val="0"/>
      <w:marRight w:val="0"/>
      <w:marTop w:val="0"/>
      <w:marBottom w:val="0"/>
      <w:divBdr>
        <w:top w:val="none" w:sz="0" w:space="0" w:color="auto"/>
        <w:left w:val="none" w:sz="0" w:space="0" w:color="auto"/>
        <w:bottom w:val="none" w:sz="0" w:space="0" w:color="auto"/>
        <w:right w:val="none" w:sz="0" w:space="0" w:color="auto"/>
      </w:divBdr>
    </w:div>
    <w:div w:id="515269751">
      <w:bodyDiv w:val="1"/>
      <w:marLeft w:val="0"/>
      <w:marRight w:val="0"/>
      <w:marTop w:val="0"/>
      <w:marBottom w:val="0"/>
      <w:divBdr>
        <w:top w:val="none" w:sz="0" w:space="0" w:color="auto"/>
        <w:left w:val="none" w:sz="0" w:space="0" w:color="auto"/>
        <w:bottom w:val="none" w:sz="0" w:space="0" w:color="auto"/>
        <w:right w:val="none" w:sz="0" w:space="0" w:color="auto"/>
      </w:divBdr>
    </w:div>
    <w:div w:id="540747567">
      <w:bodyDiv w:val="1"/>
      <w:marLeft w:val="0"/>
      <w:marRight w:val="0"/>
      <w:marTop w:val="0"/>
      <w:marBottom w:val="0"/>
      <w:divBdr>
        <w:top w:val="none" w:sz="0" w:space="0" w:color="auto"/>
        <w:left w:val="none" w:sz="0" w:space="0" w:color="auto"/>
        <w:bottom w:val="none" w:sz="0" w:space="0" w:color="auto"/>
        <w:right w:val="none" w:sz="0" w:space="0" w:color="auto"/>
      </w:divBdr>
    </w:div>
    <w:div w:id="549264856">
      <w:bodyDiv w:val="1"/>
      <w:marLeft w:val="0"/>
      <w:marRight w:val="0"/>
      <w:marTop w:val="0"/>
      <w:marBottom w:val="0"/>
      <w:divBdr>
        <w:top w:val="none" w:sz="0" w:space="0" w:color="auto"/>
        <w:left w:val="none" w:sz="0" w:space="0" w:color="auto"/>
        <w:bottom w:val="none" w:sz="0" w:space="0" w:color="auto"/>
        <w:right w:val="none" w:sz="0" w:space="0" w:color="auto"/>
      </w:divBdr>
    </w:div>
    <w:div w:id="600721355">
      <w:bodyDiv w:val="1"/>
      <w:marLeft w:val="0"/>
      <w:marRight w:val="0"/>
      <w:marTop w:val="0"/>
      <w:marBottom w:val="0"/>
      <w:divBdr>
        <w:top w:val="none" w:sz="0" w:space="0" w:color="auto"/>
        <w:left w:val="none" w:sz="0" w:space="0" w:color="auto"/>
        <w:bottom w:val="none" w:sz="0" w:space="0" w:color="auto"/>
        <w:right w:val="none" w:sz="0" w:space="0" w:color="auto"/>
      </w:divBdr>
    </w:div>
    <w:div w:id="602886571">
      <w:bodyDiv w:val="1"/>
      <w:marLeft w:val="0"/>
      <w:marRight w:val="0"/>
      <w:marTop w:val="0"/>
      <w:marBottom w:val="0"/>
      <w:divBdr>
        <w:top w:val="none" w:sz="0" w:space="0" w:color="auto"/>
        <w:left w:val="none" w:sz="0" w:space="0" w:color="auto"/>
        <w:bottom w:val="none" w:sz="0" w:space="0" w:color="auto"/>
        <w:right w:val="none" w:sz="0" w:space="0" w:color="auto"/>
      </w:divBdr>
    </w:div>
    <w:div w:id="606893338">
      <w:bodyDiv w:val="1"/>
      <w:marLeft w:val="0"/>
      <w:marRight w:val="0"/>
      <w:marTop w:val="0"/>
      <w:marBottom w:val="0"/>
      <w:divBdr>
        <w:top w:val="none" w:sz="0" w:space="0" w:color="auto"/>
        <w:left w:val="none" w:sz="0" w:space="0" w:color="auto"/>
        <w:bottom w:val="none" w:sz="0" w:space="0" w:color="auto"/>
        <w:right w:val="none" w:sz="0" w:space="0" w:color="auto"/>
      </w:divBdr>
    </w:div>
    <w:div w:id="608390161">
      <w:bodyDiv w:val="1"/>
      <w:marLeft w:val="0"/>
      <w:marRight w:val="0"/>
      <w:marTop w:val="0"/>
      <w:marBottom w:val="0"/>
      <w:divBdr>
        <w:top w:val="none" w:sz="0" w:space="0" w:color="auto"/>
        <w:left w:val="none" w:sz="0" w:space="0" w:color="auto"/>
        <w:bottom w:val="none" w:sz="0" w:space="0" w:color="auto"/>
        <w:right w:val="none" w:sz="0" w:space="0" w:color="auto"/>
      </w:divBdr>
    </w:div>
    <w:div w:id="635793531">
      <w:bodyDiv w:val="1"/>
      <w:marLeft w:val="0"/>
      <w:marRight w:val="0"/>
      <w:marTop w:val="0"/>
      <w:marBottom w:val="0"/>
      <w:divBdr>
        <w:top w:val="none" w:sz="0" w:space="0" w:color="auto"/>
        <w:left w:val="none" w:sz="0" w:space="0" w:color="auto"/>
        <w:bottom w:val="none" w:sz="0" w:space="0" w:color="auto"/>
        <w:right w:val="none" w:sz="0" w:space="0" w:color="auto"/>
      </w:divBdr>
    </w:div>
    <w:div w:id="652753764">
      <w:bodyDiv w:val="1"/>
      <w:marLeft w:val="0"/>
      <w:marRight w:val="0"/>
      <w:marTop w:val="0"/>
      <w:marBottom w:val="0"/>
      <w:divBdr>
        <w:top w:val="none" w:sz="0" w:space="0" w:color="auto"/>
        <w:left w:val="none" w:sz="0" w:space="0" w:color="auto"/>
        <w:bottom w:val="none" w:sz="0" w:space="0" w:color="auto"/>
        <w:right w:val="none" w:sz="0" w:space="0" w:color="auto"/>
      </w:divBdr>
    </w:div>
    <w:div w:id="653263129">
      <w:bodyDiv w:val="1"/>
      <w:marLeft w:val="0"/>
      <w:marRight w:val="0"/>
      <w:marTop w:val="0"/>
      <w:marBottom w:val="0"/>
      <w:divBdr>
        <w:top w:val="none" w:sz="0" w:space="0" w:color="auto"/>
        <w:left w:val="none" w:sz="0" w:space="0" w:color="auto"/>
        <w:bottom w:val="none" w:sz="0" w:space="0" w:color="auto"/>
        <w:right w:val="none" w:sz="0" w:space="0" w:color="auto"/>
      </w:divBdr>
    </w:div>
    <w:div w:id="653728334">
      <w:bodyDiv w:val="1"/>
      <w:marLeft w:val="0"/>
      <w:marRight w:val="0"/>
      <w:marTop w:val="0"/>
      <w:marBottom w:val="0"/>
      <w:divBdr>
        <w:top w:val="none" w:sz="0" w:space="0" w:color="auto"/>
        <w:left w:val="none" w:sz="0" w:space="0" w:color="auto"/>
        <w:bottom w:val="none" w:sz="0" w:space="0" w:color="auto"/>
        <w:right w:val="none" w:sz="0" w:space="0" w:color="auto"/>
      </w:divBdr>
    </w:div>
    <w:div w:id="653799891">
      <w:bodyDiv w:val="1"/>
      <w:marLeft w:val="0"/>
      <w:marRight w:val="0"/>
      <w:marTop w:val="0"/>
      <w:marBottom w:val="0"/>
      <w:divBdr>
        <w:top w:val="none" w:sz="0" w:space="0" w:color="auto"/>
        <w:left w:val="none" w:sz="0" w:space="0" w:color="auto"/>
        <w:bottom w:val="none" w:sz="0" w:space="0" w:color="auto"/>
        <w:right w:val="none" w:sz="0" w:space="0" w:color="auto"/>
      </w:divBdr>
    </w:div>
    <w:div w:id="657458152">
      <w:bodyDiv w:val="1"/>
      <w:marLeft w:val="0"/>
      <w:marRight w:val="0"/>
      <w:marTop w:val="0"/>
      <w:marBottom w:val="0"/>
      <w:divBdr>
        <w:top w:val="none" w:sz="0" w:space="0" w:color="auto"/>
        <w:left w:val="none" w:sz="0" w:space="0" w:color="auto"/>
        <w:bottom w:val="none" w:sz="0" w:space="0" w:color="auto"/>
        <w:right w:val="none" w:sz="0" w:space="0" w:color="auto"/>
      </w:divBdr>
    </w:div>
    <w:div w:id="707948770">
      <w:bodyDiv w:val="1"/>
      <w:marLeft w:val="0"/>
      <w:marRight w:val="0"/>
      <w:marTop w:val="0"/>
      <w:marBottom w:val="0"/>
      <w:divBdr>
        <w:top w:val="none" w:sz="0" w:space="0" w:color="auto"/>
        <w:left w:val="none" w:sz="0" w:space="0" w:color="auto"/>
        <w:bottom w:val="none" w:sz="0" w:space="0" w:color="auto"/>
        <w:right w:val="none" w:sz="0" w:space="0" w:color="auto"/>
      </w:divBdr>
    </w:div>
    <w:div w:id="711996088">
      <w:bodyDiv w:val="1"/>
      <w:marLeft w:val="0"/>
      <w:marRight w:val="0"/>
      <w:marTop w:val="0"/>
      <w:marBottom w:val="0"/>
      <w:divBdr>
        <w:top w:val="none" w:sz="0" w:space="0" w:color="auto"/>
        <w:left w:val="none" w:sz="0" w:space="0" w:color="auto"/>
        <w:bottom w:val="none" w:sz="0" w:space="0" w:color="auto"/>
        <w:right w:val="none" w:sz="0" w:space="0" w:color="auto"/>
      </w:divBdr>
    </w:div>
    <w:div w:id="716245305">
      <w:bodyDiv w:val="1"/>
      <w:marLeft w:val="0"/>
      <w:marRight w:val="0"/>
      <w:marTop w:val="0"/>
      <w:marBottom w:val="0"/>
      <w:divBdr>
        <w:top w:val="none" w:sz="0" w:space="0" w:color="auto"/>
        <w:left w:val="none" w:sz="0" w:space="0" w:color="auto"/>
        <w:bottom w:val="none" w:sz="0" w:space="0" w:color="auto"/>
        <w:right w:val="none" w:sz="0" w:space="0" w:color="auto"/>
      </w:divBdr>
    </w:div>
    <w:div w:id="725883507">
      <w:bodyDiv w:val="1"/>
      <w:marLeft w:val="0"/>
      <w:marRight w:val="0"/>
      <w:marTop w:val="0"/>
      <w:marBottom w:val="0"/>
      <w:divBdr>
        <w:top w:val="none" w:sz="0" w:space="0" w:color="auto"/>
        <w:left w:val="none" w:sz="0" w:space="0" w:color="auto"/>
        <w:bottom w:val="none" w:sz="0" w:space="0" w:color="auto"/>
        <w:right w:val="none" w:sz="0" w:space="0" w:color="auto"/>
      </w:divBdr>
    </w:div>
    <w:div w:id="749352760">
      <w:bodyDiv w:val="1"/>
      <w:marLeft w:val="0"/>
      <w:marRight w:val="0"/>
      <w:marTop w:val="0"/>
      <w:marBottom w:val="0"/>
      <w:divBdr>
        <w:top w:val="none" w:sz="0" w:space="0" w:color="auto"/>
        <w:left w:val="none" w:sz="0" w:space="0" w:color="auto"/>
        <w:bottom w:val="none" w:sz="0" w:space="0" w:color="auto"/>
        <w:right w:val="none" w:sz="0" w:space="0" w:color="auto"/>
      </w:divBdr>
    </w:div>
    <w:div w:id="761489018">
      <w:bodyDiv w:val="1"/>
      <w:marLeft w:val="0"/>
      <w:marRight w:val="0"/>
      <w:marTop w:val="0"/>
      <w:marBottom w:val="0"/>
      <w:divBdr>
        <w:top w:val="none" w:sz="0" w:space="0" w:color="auto"/>
        <w:left w:val="none" w:sz="0" w:space="0" w:color="auto"/>
        <w:bottom w:val="none" w:sz="0" w:space="0" w:color="auto"/>
        <w:right w:val="none" w:sz="0" w:space="0" w:color="auto"/>
      </w:divBdr>
    </w:div>
    <w:div w:id="762648486">
      <w:bodyDiv w:val="1"/>
      <w:marLeft w:val="0"/>
      <w:marRight w:val="0"/>
      <w:marTop w:val="0"/>
      <w:marBottom w:val="0"/>
      <w:divBdr>
        <w:top w:val="none" w:sz="0" w:space="0" w:color="auto"/>
        <w:left w:val="none" w:sz="0" w:space="0" w:color="auto"/>
        <w:bottom w:val="none" w:sz="0" w:space="0" w:color="auto"/>
        <w:right w:val="none" w:sz="0" w:space="0" w:color="auto"/>
      </w:divBdr>
    </w:div>
    <w:div w:id="767165310">
      <w:bodyDiv w:val="1"/>
      <w:marLeft w:val="0"/>
      <w:marRight w:val="0"/>
      <w:marTop w:val="0"/>
      <w:marBottom w:val="0"/>
      <w:divBdr>
        <w:top w:val="none" w:sz="0" w:space="0" w:color="auto"/>
        <w:left w:val="none" w:sz="0" w:space="0" w:color="auto"/>
        <w:bottom w:val="none" w:sz="0" w:space="0" w:color="auto"/>
        <w:right w:val="none" w:sz="0" w:space="0" w:color="auto"/>
      </w:divBdr>
    </w:div>
    <w:div w:id="776295799">
      <w:bodyDiv w:val="1"/>
      <w:marLeft w:val="0"/>
      <w:marRight w:val="0"/>
      <w:marTop w:val="0"/>
      <w:marBottom w:val="0"/>
      <w:divBdr>
        <w:top w:val="none" w:sz="0" w:space="0" w:color="auto"/>
        <w:left w:val="none" w:sz="0" w:space="0" w:color="auto"/>
        <w:bottom w:val="none" w:sz="0" w:space="0" w:color="auto"/>
        <w:right w:val="none" w:sz="0" w:space="0" w:color="auto"/>
      </w:divBdr>
    </w:div>
    <w:div w:id="778567967">
      <w:bodyDiv w:val="1"/>
      <w:marLeft w:val="0"/>
      <w:marRight w:val="0"/>
      <w:marTop w:val="0"/>
      <w:marBottom w:val="0"/>
      <w:divBdr>
        <w:top w:val="none" w:sz="0" w:space="0" w:color="auto"/>
        <w:left w:val="none" w:sz="0" w:space="0" w:color="auto"/>
        <w:bottom w:val="none" w:sz="0" w:space="0" w:color="auto"/>
        <w:right w:val="none" w:sz="0" w:space="0" w:color="auto"/>
      </w:divBdr>
    </w:div>
    <w:div w:id="779646428">
      <w:bodyDiv w:val="1"/>
      <w:marLeft w:val="0"/>
      <w:marRight w:val="0"/>
      <w:marTop w:val="0"/>
      <w:marBottom w:val="0"/>
      <w:divBdr>
        <w:top w:val="none" w:sz="0" w:space="0" w:color="auto"/>
        <w:left w:val="none" w:sz="0" w:space="0" w:color="auto"/>
        <w:bottom w:val="none" w:sz="0" w:space="0" w:color="auto"/>
        <w:right w:val="none" w:sz="0" w:space="0" w:color="auto"/>
      </w:divBdr>
    </w:div>
    <w:div w:id="802041781">
      <w:bodyDiv w:val="1"/>
      <w:marLeft w:val="0"/>
      <w:marRight w:val="0"/>
      <w:marTop w:val="0"/>
      <w:marBottom w:val="0"/>
      <w:divBdr>
        <w:top w:val="none" w:sz="0" w:space="0" w:color="auto"/>
        <w:left w:val="none" w:sz="0" w:space="0" w:color="auto"/>
        <w:bottom w:val="none" w:sz="0" w:space="0" w:color="auto"/>
        <w:right w:val="none" w:sz="0" w:space="0" w:color="auto"/>
      </w:divBdr>
    </w:div>
    <w:div w:id="803695330">
      <w:bodyDiv w:val="1"/>
      <w:marLeft w:val="0"/>
      <w:marRight w:val="0"/>
      <w:marTop w:val="0"/>
      <w:marBottom w:val="0"/>
      <w:divBdr>
        <w:top w:val="none" w:sz="0" w:space="0" w:color="auto"/>
        <w:left w:val="none" w:sz="0" w:space="0" w:color="auto"/>
        <w:bottom w:val="none" w:sz="0" w:space="0" w:color="auto"/>
        <w:right w:val="none" w:sz="0" w:space="0" w:color="auto"/>
      </w:divBdr>
    </w:div>
    <w:div w:id="831524468">
      <w:bodyDiv w:val="1"/>
      <w:marLeft w:val="0"/>
      <w:marRight w:val="0"/>
      <w:marTop w:val="0"/>
      <w:marBottom w:val="0"/>
      <w:divBdr>
        <w:top w:val="none" w:sz="0" w:space="0" w:color="auto"/>
        <w:left w:val="none" w:sz="0" w:space="0" w:color="auto"/>
        <w:bottom w:val="none" w:sz="0" w:space="0" w:color="auto"/>
        <w:right w:val="none" w:sz="0" w:space="0" w:color="auto"/>
      </w:divBdr>
    </w:div>
    <w:div w:id="831876881">
      <w:bodyDiv w:val="1"/>
      <w:marLeft w:val="0"/>
      <w:marRight w:val="0"/>
      <w:marTop w:val="0"/>
      <w:marBottom w:val="0"/>
      <w:divBdr>
        <w:top w:val="none" w:sz="0" w:space="0" w:color="auto"/>
        <w:left w:val="none" w:sz="0" w:space="0" w:color="auto"/>
        <w:bottom w:val="none" w:sz="0" w:space="0" w:color="auto"/>
        <w:right w:val="none" w:sz="0" w:space="0" w:color="auto"/>
      </w:divBdr>
    </w:div>
    <w:div w:id="848909904">
      <w:bodyDiv w:val="1"/>
      <w:marLeft w:val="0"/>
      <w:marRight w:val="0"/>
      <w:marTop w:val="0"/>
      <w:marBottom w:val="0"/>
      <w:divBdr>
        <w:top w:val="none" w:sz="0" w:space="0" w:color="auto"/>
        <w:left w:val="none" w:sz="0" w:space="0" w:color="auto"/>
        <w:bottom w:val="none" w:sz="0" w:space="0" w:color="auto"/>
        <w:right w:val="none" w:sz="0" w:space="0" w:color="auto"/>
      </w:divBdr>
    </w:div>
    <w:div w:id="855116358">
      <w:bodyDiv w:val="1"/>
      <w:marLeft w:val="0"/>
      <w:marRight w:val="0"/>
      <w:marTop w:val="0"/>
      <w:marBottom w:val="0"/>
      <w:divBdr>
        <w:top w:val="none" w:sz="0" w:space="0" w:color="auto"/>
        <w:left w:val="none" w:sz="0" w:space="0" w:color="auto"/>
        <w:bottom w:val="none" w:sz="0" w:space="0" w:color="auto"/>
        <w:right w:val="none" w:sz="0" w:space="0" w:color="auto"/>
      </w:divBdr>
    </w:div>
    <w:div w:id="867841600">
      <w:bodyDiv w:val="1"/>
      <w:marLeft w:val="0"/>
      <w:marRight w:val="0"/>
      <w:marTop w:val="0"/>
      <w:marBottom w:val="0"/>
      <w:divBdr>
        <w:top w:val="none" w:sz="0" w:space="0" w:color="auto"/>
        <w:left w:val="none" w:sz="0" w:space="0" w:color="auto"/>
        <w:bottom w:val="none" w:sz="0" w:space="0" w:color="auto"/>
        <w:right w:val="none" w:sz="0" w:space="0" w:color="auto"/>
      </w:divBdr>
    </w:div>
    <w:div w:id="869074523">
      <w:bodyDiv w:val="1"/>
      <w:marLeft w:val="0"/>
      <w:marRight w:val="0"/>
      <w:marTop w:val="0"/>
      <w:marBottom w:val="0"/>
      <w:divBdr>
        <w:top w:val="none" w:sz="0" w:space="0" w:color="auto"/>
        <w:left w:val="none" w:sz="0" w:space="0" w:color="auto"/>
        <w:bottom w:val="none" w:sz="0" w:space="0" w:color="auto"/>
        <w:right w:val="none" w:sz="0" w:space="0" w:color="auto"/>
      </w:divBdr>
    </w:div>
    <w:div w:id="875696136">
      <w:bodyDiv w:val="1"/>
      <w:marLeft w:val="0"/>
      <w:marRight w:val="0"/>
      <w:marTop w:val="0"/>
      <w:marBottom w:val="0"/>
      <w:divBdr>
        <w:top w:val="none" w:sz="0" w:space="0" w:color="auto"/>
        <w:left w:val="none" w:sz="0" w:space="0" w:color="auto"/>
        <w:bottom w:val="none" w:sz="0" w:space="0" w:color="auto"/>
        <w:right w:val="none" w:sz="0" w:space="0" w:color="auto"/>
      </w:divBdr>
    </w:div>
    <w:div w:id="904072227">
      <w:bodyDiv w:val="1"/>
      <w:marLeft w:val="0"/>
      <w:marRight w:val="0"/>
      <w:marTop w:val="0"/>
      <w:marBottom w:val="0"/>
      <w:divBdr>
        <w:top w:val="none" w:sz="0" w:space="0" w:color="auto"/>
        <w:left w:val="none" w:sz="0" w:space="0" w:color="auto"/>
        <w:bottom w:val="none" w:sz="0" w:space="0" w:color="auto"/>
        <w:right w:val="none" w:sz="0" w:space="0" w:color="auto"/>
      </w:divBdr>
    </w:div>
    <w:div w:id="914978373">
      <w:bodyDiv w:val="1"/>
      <w:marLeft w:val="0"/>
      <w:marRight w:val="0"/>
      <w:marTop w:val="0"/>
      <w:marBottom w:val="0"/>
      <w:divBdr>
        <w:top w:val="none" w:sz="0" w:space="0" w:color="auto"/>
        <w:left w:val="none" w:sz="0" w:space="0" w:color="auto"/>
        <w:bottom w:val="none" w:sz="0" w:space="0" w:color="auto"/>
        <w:right w:val="none" w:sz="0" w:space="0" w:color="auto"/>
      </w:divBdr>
    </w:div>
    <w:div w:id="936251224">
      <w:bodyDiv w:val="1"/>
      <w:marLeft w:val="0"/>
      <w:marRight w:val="0"/>
      <w:marTop w:val="0"/>
      <w:marBottom w:val="0"/>
      <w:divBdr>
        <w:top w:val="none" w:sz="0" w:space="0" w:color="auto"/>
        <w:left w:val="none" w:sz="0" w:space="0" w:color="auto"/>
        <w:bottom w:val="none" w:sz="0" w:space="0" w:color="auto"/>
        <w:right w:val="none" w:sz="0" w:space="0" w:color="auto"/>
      </w:divBdr>
    </w:div>
    <w:div w:id="939987323">
      <w:bodyDiv w:val="1"/>
      <w:marLeft w:val="0"/>
      <w:marRight w:val="0"/>
      <w:marTop w:val="0"/>
      <w:marBottom w:val="0"/>
      <w:divBdr>
        <w:top w:val="none" w:sz="0" w:space="0" w:color="auto"/>
        <w:left w:val="none" w:sz="0" w:space="0" w:color="auto"/>
        <w:bottom w:val="none" w:sz="0" w:space="0" w:color="auto"/>
        <w:right w:val="none" w:sz="0" w:space="0" w:color="auto"/>
      </w:divBdr>
    </w:div>
    <w:div w:id="941031961">
      <w:bodyDiv w:val="1"/>
      <w:marLeft w:val="0"/>
      <w:marRight w:val="0"/>
      <w:marTop w:val="0"/>
      <w:marBottom w:val="0"/>
      <w:divBdr>
        <w:top w:val="none" w:sz="0" w:space="0" w:color="auto"/>
        <w:left w:val="none" w:sz="0" w:space="0" w:color="auto"/>
        <w:bottom w:val="none" w:sz="0" w:space="0" w:color="auto"/>
        <w:right w:val="none" w:sz="0" w:space="0" w:color="auto"/>
      </w:divBdr>
    </w:div>
    <w:div w:id="943421645">
      <w:bodyDiv w:val="1"/>
      <w:marLeft w:val="0"/>
      <w:marRight w:val="0"/>
      <w:marTop w:val="0"/>
      <w:marBottom w:val="0"/>
      <w:divBdr>
        <w:top w:val="none" w:sz="0" w:space="0" w:color="auto"/>
        <w:left w:val="none" w:sz="0" w:space="0" w:color="auto"/>
        <w:bottom w:val="none" w:sz="0" w:space="0" w:color="auto"/>
        <w:right w:val="none" w:sz="0" w:space="0" w:color="auto"/>
      </w:divBdr>
    </w:div>
    <w:div w:id="944770231">
      <w:bodyDiv w:val="1"/>
      <w:marLeft w:val="0"/>
      <w:marRight w:val="0"/>
      <w:marTop w:val="0"/>
      <w:marBottom w:val="0"/>
      <w:divBdr>
        <w:top w:val="none" w:sz="0" w:space="0" w:color="auto"/>
        <w:left w:val="none" w:sz="0" w:space="0" w:color="auto"/>
        <w:bottom w:val="none" w:sz="0" w:space="0" w:color="auto"/>
        <w:right w:val="none" w:sz="0" w:space="0" w:color="auto"/>
      </w:divBdr>
    </w:div>
    <w:div w:id="957109056">
      <w:bodyDiv w:val="1"/>
      <w:marLeft w:val="0"/>
      <w:marRight w:val="0"/>
      <w:marTop w:val="0"/>
      <w:marBottom w:val="0"/>
      <w:divBdr>
        <w:top w:val="none" w:sz="0" w:space="0" w:color="auto"/>
        <w:left w:val="none" w:sz="0" w:space="0" w:color="auto"/>
        <w:bottom w:val="none" w:sz="0" w:space="0" w:color="auto"/>
        <w:right w:val="none" w:sz="0" w:space="0" w:color="auto"/>
      </w:divBdr>
    </w:div>
    <w:div w:id="963541414">
      <w:bodyDiv w:val="1"/>
      <w:marLeft w:val="0"/>
      <w:marRight w:val="0"/>
      <w:marTop w:val="0"/>
      <w:marBottom w:val="0"/>
      <w:divBdr>
        <w:top w:val="none" w:sz="0" w:space="0" w:color="auto"/>
        <w:left w:val="none" w:sz="0" w:space="0" w:color="auto"/>
        <w:bottom w:val="none" w:sz="0" w:space="0" w:color="auto"/>
        <w:right w:val="none" w:sz="0" w:space="0" w:color="auto"/>
      </w:divBdr>
    </w:div>
    <w:div w:id="965549737">
      <w:bodyDiv w:val="1"/>
      <w:marLeft w:val="0"/>
      <w:marRight w:val="0"/>
      <w:marTop w:val="0"/>
      <w:marBottom w:val="0"/>
      <w:divBdr>
        <w:top w:val="none" w:sz="0" w:space="0" w:color="auto"/>
        <w:left w:val="none" w:sz="0" w:space="0" w:color="auto"/>
        <w:bottom w:val="none" w:sz="0" w:space="0" w:color="auto"/>
        <w:right w:val="none" w:sz="0" w:space="0" w:color="auto"/>
      </w:divBdr>
    </w:div>
    <w:div w:id="990981570">
      <w:bodyDiv w:val="1"/>
      <w:marLeft w:val="0"/>
      <w:marRight w:val="0"/>
      <w:marTop w:val="0"/>
      <w:marBottom w:val="0"/>
      <w:divBdr>
        <w:top w:val="none" w:sz="0" w:space="0" w:color="auto"/>
        <w:left w:val="none" w:sz="0" w:space="0" w:color="auto"/>
        <w:bottom w:val="none" w:sz="0" w:space="0" w:color="auto"/>
        <w:right w:val="none" w:sz="0" w:space="0" w:color="auto"/>
      </w:divBdr>
    </w:div>
    <w:div w:id="1016081798">
      <w:bodyDiv w:val="1"/>
      <w:marLeft w:val="0"/>
      <w:marRight w:val="0"/>
      <w:marTop w:val="0"/>
      <w:marBottom w:val="0"/>
      <w:divBdr>
        <w:top w:val="none" w:sz="0" w:space="0" w:color="auto"/>
        <w:left w:val="none" w:sz="0" w:space="0" w:color="auto"/>
        <w:bottom w:val="none" w:sz="0" w:space="0" w:color="auto"/>
        <w:right w:val="none" w:sz="0" w:space="0" w:color="auto"/>
      </w:divBdr>
    </w:div>
    <w:div w:id="1027486907">
      <w:bodyDiv w:val="1"/>
      <w:marLeft w:val="0"/>
      <w:marRight w:val="0"/>
      <w:marTop w:val="0"/>
      <w:marBottom w:val="0"/>
      <w:divBdr>
        <w:top w:val="none" w:sz="0" w:space="0" w:color="auto"/>
        <w:left w:val="none" w:sz="0" w:space="0" w:color="auto"/>
        <w:bottom w:val="none" w:sz="0" w:space="0" w:color="auto"/>
        <w:right w:val="none" w:sz="0" w:space="0" w:color="auto"/>
      </w:divBdr>
    </w:div>
    <w:div w:id="1043745977">
      <w:bodyDiv w:val="1"/>
      <w:marLeft w:val="0"/>
      <w:marRight w:val="0"/>
      <w:marTop w:val="0"/>
      <w:marBottom w:val="0"/>
      <w:divBdr>
        <w:top w:val="none" w:sz="0" w:space="0" w:color="auto"/>
        <w:left w:val="none" w:sz="0" w:space="0" w:color="auto"/>
        <w:bottom w:val="none" w:sz="0" w:space="0" w:color="auto"/>
        <w:right w:val="none" w:sz="0" w:space="0" w:color="auto"/>
      </w:divBdr>
    </w:div>
    <w:div w:id="1051540727">
      <w:bodyDiv w:val="1"/>
      <w:marLeft w:val="0"/>
      <w:marRight w:val="0"/>
      <w:marTop w:val="0"/>
      <w:marBottom w:val="0"/>
      <w:divBdr>
        <w:top w:val="none" w:sz="0" w:space="0" w:color="auto"/>
        <w:left w:val="none" w:sz="0" w:space="0" w:color="auto"/>
        <w:bottom w:val="none" w:sz="0" w:space="0" w:color="auto"/>
        <w:right w:val="none" w:sz="0" w:space="0" w:color="auto"/>
      </w:divBdr>
    </w:div>
    <w:div w:id="1069575054">
      <w:bodyDiv w:val="1"/>
      <w:marLeft w:val="0"/>
      <w:marRight w:val="0"/>
      <w:marTop w:val="0"/>
      <w:marBottom w:val="0"/>
      <w:divBdr>
        <w:top w:val="none" w:sz="0" w:space="0" w:color="auto"/>
        <w:left w:val="none" w:sz="0" w:space="0" w:color="auto"/>
        <w:bottom w:val="none" w:sz="0" w:space="0" w:color="auto"/>
        <w:right w:val="none" w:sz="0" w:space="0" w:color="auto"/>
      </w:divBdr>
    </w:div>
    <w:div w:id="1070689319">
      <w:bodyDiv w:val="1"/>
      <w:marLeft w:val="0"/>
      <w:marRight w:val="0"/>
      <w:marTop w:val="0"/>
      <w:marBottom w:val="0"/>
      <w:divBdr>
        <w:top w:val="none" w:sz="0" w:space="0" w:color="auto"/>
        <w:left w:val="none" w:sz="0" w:space="0" w:color="auto"/>
        <w:bottom w:val="none" w:sz="0" w:space="0" w:color="auto"/>
        <w:right w:val="none" w:sz="0" w:space="0" w:color="auto"/>
      </w:divBdr>
    </w:div>
    <w:div w:id="1077165984">
      <w:bodyDiv w:val="1"/>
      <w:marLeft w:val="0"/>
      <w:marRight w:val="0"/>
      <w:marTop w:val="0"/>
      <w:marBottom w:val="0"/>
      <w:divBdr>
        <w:top w:val="none" w:sz="0" w:space="0" w:color="auto"/>
        <w:left w:val="none" w:sz="0" w:space="0" w:color="auto"/>
        <w:bottom w:val="none" w:sz="0" w:space="0" w:color="auto"/>
        <w:right w:val="none" w:sz="0" w:space="0" w:color="auto"/>
      </w:divBdr>
    </w:div>
    <w:div w:id="1078557695">
      <w:bodyDiv w:val="1"/>
      <w:marLeft w:val="0"/>
      <w:marRight w:val="0"/>
      <w:marTop w:val="0"/>
      <w:marBottom w:val="0"/>
      <w:divBdr>
        <w:top w:val="none" w:sz="0" w:space="0" w:color="auto"/>
        <w:left w:val="none" w:sz="0" w:space="0" w:color="auto"/>
        <w:bottom w:val="none" w:sz="0" w:space="0" w:color="auto"/>
        <w:right w:val="none" w:sz="0" w:space="0" w:color="auto"/>
      </w:divBdr>
    </w:div>
    <w:div w:id="1099720609">
      <w:bodyDiv w:val="1"/>
      <w:marLeft w:val="0"/>
      <w:marRight w:val="0"/>
      <w:marTop w:val="0"/>
      <w:marBottom w:val="0"/>
      <w:divBdr>
        <w:top w:val="none" w:sz="0" w:space="0" w:color="auto"/>
        <w:left w:val="none" w:sz="0" w:space="0" w:color="auto"/>
        <w:bottom w:val="none" w:sz="0" w:space="0" w:color="auto"/>
        <w:right w:val="none" w:sz="0" w:space="0" w:color="auto"/>
      </w:divBdr>
    </w:div>
    <w:div w:id="1102191222">
      <w:bodyDiv w:val="1"/>
      <w:marLeft w:val="0"/>
      <w:marRight w:val="0"/>
      <w:marTop w:val="0"/>
      <w:marBottom w:val="0"/>
      <w:divBdr>
        <w:top w:val="none" w:sz="0" w:space="0" w:color="auto"/>
        <w:left w:val="none" w:sz="0" w:space="0" w:color="auto"/>
        <w:bottom w:val="none" w:sz="0" w:space="0" w:color="auto"/>
        <w:right w:val="none" w:sz="0" w:space="0" w:color="auto"/>
      </w:divBdr>
    </w:div>
    <w:div w:id="1105416870">
      <w:bodyDiv w:val="1"/>
      <w:marLeft w:val="0"/>
      <w:marRight w:val="0"/>
      <w:marTop w:val="0"/>
      <w:marBottom w:val="0"/>
      <w:divBdr>
        <w:top w:val="none" w:sz="0" w:space="0" w:color="auto"/>
        <w:left w:val="none" w:sz="0" w:space="0" w:color="auto"/>
        <w:bottom w:val="none" w:sz="0" w:space="0" w:color="auto"/>
        <w:right w:val="none" w:sz="0" w:space="0" w:color="auto"/>
      </w:divBdr>
    </w:div>
    <w:div w:id="1110590322">
      <w:bodyDiv w:val="1"/>
      <w:marLeft w:val="0"/>
      <w:marRight w:val="0"/>
      <w:marTop w:val="0"/>
      <w:marBottom w:val="0"/>
      <w:divBdr>
        <w:top w:val="none" w:sz="0" w:space="0" w:color="auto"/>
        <w:left w:val="none" w:sz="0" w:space="0" w:color="auto"/>
        <w:bottom w:val="none" w:sz="0" w:space="0" w:color="auto"/>
        <w:right w:val="none" w:sz="0" w:space="0" w:color="auto"/>
      </w:divBdr>
    </w:div>
    <w:div w:id="1116875183">
      <w:bodyDiv w:val="1"/>
      <w:marLeft w:val="0"/>
      <w:marRight w:val="0"/>
      <w:marTop w:val="0"/>
      <w:marBottom w:val="0"/>
      <w:divBdr>
        <w:top w:val="none" w:sz="0" w:space="0" w:color="auto"/>
        <w:left w:val="none" w:sz="0" w:space="0" w:color="auto"/>
        <w:bottom w:val="none" w:sz="0" w:space="0" w:color="auto"/>
        <w:right w:val="none" w:sz="0" w:space="0" w:color="auto"/>
      </w:divBdr>
    </w:div>
    <w:div w:id="1119375214">
      <w:bodyDiv w:val="1"/>
      <w:marLeft w:val="0"/>
      <w:marRight w:val="0"/>
      <w:marTop w:val="0"/>
      <w:marBottom w:val="0"/>
      <w:divBdr>
        <w:top w:val="none" w:sz="0" w:space="0" w:color="auto"/>
        <w:left w:val="none" w:sz="0" w:space="0" w:color="auto"/>
        <w:bottom w:val="none" w:sz="0" w:space="0" w:color="auto"/>
        <w:right w:val="none" w:sz="0" w:space="0" w:color="auto"/>
      </w:divBdr>
    </w:div>
    <w:div w:id="1125925918">
      <w:bodyDiv w:val="1"/>
      <w:marLeft w:val="0"/>
      <w:marRight w:val="0"/>
      <w:marTop w:val="0"/>
      <w:marBottom w:val="0"/>
      <w:divBdr>
        <w:top w:val="none" w:sz="0" w:space="0" w:color="auto"/>
        <w:left w:val="none" w:sz="0" w:space="0" w:color="auto"/>
        <w:bottom w:val="none" w:sz="0" w:space="0" w:color="auto"/>
        <w:right w:val="none" w:sz="0" w:space="0" w:color="auto"/>
      </w:divBdr>
    </w:div>
    <w:div w:id="1132669802">
      <w:bodyDiv w:val="1"/>
      <w:marLeft w:val="0"/>
      <w:marRight w:val="0"/>
      <w:marTop w:val="0"/>
      <w:marBottom w:val="0"/>
      <w:divBdr>
        <w:top w:val="none" w:sz="0" w:space="0" w:color="auto"/>
        <w:left w:val="none" w:sz="0" w:space="0" w:color="auto"/>
        <w:bottom w:val="none" w:sz="0" w:space="0" w:color="auto"/>
        <w:right w:val="none" w:sz="0" w:space="0" w:color="auto"/>
      </w:divBdr>
    </w:div>
    <w:div w:id="1182089432">
      <w:bodyDiv w:val="1"/>
      <w:marLeft w:val="0"/>
      <w:marRight w:val="0"/>
      <w:marTop w:val="0"/>
      <w:marBottom w:val="0"/>
      <w:divBdr>
        <w:top w:val="none" w:sz="0" w:space="0" w:color="auto"/>
        <w:left w:val="none" w:sz="0" w:space="0" w:color="auto"/>
        <w:bottom w:val="none" w:sz="0" w:space="0" w:color="auto"/>
        <w:right w:val="none" w:sz="0" w:space="0" w:color="auto"/>
      </w:divBdr>
    </w:div>
    <w:div w:id="1182278422">
      <w:bodyDiv w:val="1"/>
      <w:marLeft w:val="0"/>
      <w:marRight w:val="0"/>
      <w:marTop w:val="0"/>
      <w:marBottom w:val="0"/>
      <w:divBdr>
        <w:top w:val="none" w:sz="0" w:space="0" w:color="auto"/>
        <w:left w:val="none" w:sz="0" w:space="0" w:color="auto"/>
        <w:bottom w:val="none" w:sz="0" w:space="0" w:color="auto"/>
        <w:right w:val="none" w:sz="0" w:space="0" w:color="auto"/>
      </w:divBdr>
    </w:div>
    <w:div w:id="1203635513">
      <w:bodyDiv w:val="1"/>
      <w:marLeft w:val="0"/>
      <w:marRight w:val="0"/>
      <w:marTop w:val="0"/>
      <w:marBottom w:val="0"/>
      <w:divBdr>
        <w:top w:val="none" w:sz="0" w:space="0" w:color="auto"/>
        <w:left w:val="none" w:sz="0" w:space="0" w:color="auto"/>
        <w:bottom w:val="none" w:sz="0" w:space="0" w:color="auto"/>
        <w:right w:val="none" w:sz="0" w:space="0" w:color="auto"/>
      </w:divBdr>
    </w:div>
    <w:div w:id="1210655258">
      <w:bodyDiv w:val="1"/>
      <w:marLeft w:val="0"/>
      <w:marRight w:val="0"/>
      <w:marTop w:val="0"/>
      <w:marBottom w:val="0"/>
      <w:divBdr>
        <w:top w:val="none" w:sz="0" w:space="0" w:color="auto"/>
        <w:left w:val="none" w:sz="0" w:space="0" w:color="auto"/>
        <w:bottom w:val="none" w:sz="0" w:space="0" w:color="auto"/>
        <w:right w:val="none" w:sz="0" w:space="0" w:color="auto"/>
      </w:divBdr>
    </w:div>
    <w:div w:id="1228151710">
      <w:bodyDiv w:val="1"/>
      <w:marLeft w:val="0"/>
      <w:marRight w:val="0"/>
      <w:marTop w:val="0"/>
      <w:marBottom w:val="0"/>
      <w:divBdr>
        <w:top w:val="none" w:sz="0" w:space="0" w:color="auto"/>
        <w:left w:val="none" w:sz="0" w:space="0" w:color="auto"/>
        <w:bottom w:val="none" w:sz="0" w:space="0" w:color="auto"/>
        <w:right w:val="none" w:sz="0" w:space="0" w:color="auto"/>
      </w:divBdr>
    </w:div>
    <w:div w:id="1236935917">
      <w:bodyDiv w:val="1"/>
      <w:marLeft w:val="0"/>
      <w:marRight w:val="0"/>
      <w:marTop w:val="0"/>
      <w:marBottom w:val="0"/>
      <w:divBdr>
        <w:top w:val="none" w:sz="0" w:space="0" w:color="auto"/>
        <w:left w:val="none" w:sz="0" w:space="0" w:color="auto"/>
        <w:bottom w:val="none" w:sz="0" w:space="0" w:color="auto"/>
        <w:right w:val="none" w:sz="0" w:space="0" w:color="auto"/>
      </w:divBdr>
    </w:div>
    <w:div w:id="1265454729">
      <w:bodyDiv w:val="1"/>
      <w:marLeft w:val="0"/>
      <w:marRight w:val="0"/>
      <w:marTop w:val="0"/>
      <w:marBottom w:val="0"/>
      <w:divBdr>
        <w:top w:val="none" w:sz="0" w:space="0" w:color="auto"/>
        <w:left w:val="none" w:sz="0" w:space="0" w:color="auto"/>
        <w:bottom w:val="none" w:sz="0" w:space="0" w:color="auto"/>
        <w:right w:val="none" w:sz="0" w:space="0" w:color="auto"/>
      </w:divBdr>
    </w:div>
    <w:div w:id="1267275681">
      <w:bodyDiv w:val="1"/>
      <w:marLeft w:val="0"/>
      <w:marRight w:val="0"/>
      <w:marTop w:val="0"/>
      <w:marBottom w:val="0"/>
      <w:divBdr>
        <w:top w:val="none" w:sz="0" w:space="0" w:color="auto"/>
        <w:left w:val="none" w:sz="0" w:space="0" w:color="auto"/>
        <w:bottom w:val="none" w:sz="0" w:space="0" w:color="auto"/>
        <w:right w:val="none" w:sz="0" w:space="0" w:color="auto"/>
      </w:divBdr>
    </w:div>
    <w:div w:id="1288780700">
      <w:bodyDiv w:val="1"/>
      <w:marLeft w:val="0"/>
      <w:marRight w:val="0"/>
      <w:marTop w:val="0"/>
      <w:marBottom w:val="0"/>
      <w:divBdr>
        <w:top w:val="none" w:sz="0" w:space="0" w:color="auto"/>
        <w:left w:val="none" w:sz="0" w:space="0" w:color="auto"/>
        <w:bottom w:val="none" w:sz="0" w:space="0" w:color="auto"/>
        <w:right w:val="none" w:sz="0" w:space="0" w:color="auto"/>
      </w:divBdr>
    </w:div>
    <w:div w:id="1297905684">
      <w:bodyDiv w:val="1"/>
      <w:marLeft w:val="0"/>
      <w:marRight w:val="0"/>
      <w:marTop w:val="0"/>
      <w:marBottom w:val="0"/>
      <w:divBdr>
        <w:top w:val="none" w:sz="0" w:space="0" w:color="auto"/>
        <w:left w:val="none" w:sz="0" w:space="0" w:color="auto"/>
        <w:bottom w:val="none" w:sz="0" w:space="0" w:color="auto"/>
        <w:right w:val="none" w:sz="0" w:space="0" w:color="auto"/>
      </w:divBdr>
    </w:div>
    <w:div w:id="1322078009">
      <w:bodyDiv w:val="1"/>
      <w:marLeft w:val="0"/>
      <w:marRight w:val="0"/>
      <w:marTop w:val="0"/>
      <w:marBottom w:val="0"/>
      <w:divBdr>
        <w:top w:val="none" w:sz="0" w:space="0" w:color="auto"/>
        <w:left w:val="none" w:sz="0" w:space="0" w:color="auto"/>
        <w:bottom w:val="none" w:sz="0" w:space="0" w:color="auto"/>
        <w:right w:val="none" w:sz="0" w:space="0" w:color="auto"/>
      </w:divBdr>
    </w:div>
    <w:div w:id="1328442830">
      <w:bodyDiv w:val="1"/>
      <w:marLeft w:val="0"/>
      <w:marRight w:val="0"/>
      <w:marTop w:val="0"/>
      <w:marBottom w:val="0"/>
      <w:divBdr>
        <w:top w:val="none" w:sz="0" w:space="0" w:color="auto"/>
        <w:left w:val="none" w:sz="0" w:space="0" w:color="auto"/>
        <w:bottom w:val="none" w:sz="0" w:space="0" w:color="auto"/>
        <w:right w:val="none" w:sz="0" w:space="0" w:color="auto"/>
      </w:divBdr>
    </w:div>
    <w:div w:id="1328485228">
      <w:bodyDiv w:val="1"/>
      <w:marLeft w:val="0"/>
      <w:marRight w:val="0"/>
      <w:marTop w:val="0"/>
      <w:marBottom w:val="0"/>
      <w:divBdr>
        <w:top w:val="none" w:sz="0" w:space="0" w:color="auto"/>
        <w:left w:val="none" w:sz="0" w:space="0" w:color="auto"/>
        <w:bottom w:val="none" w:sz="0" w:space="0" w:color="auto"/>
        <w:right w:val="none" w:sz="0" w:space="0" w:color="auto"/>
      </w:divBdr>
    </w:div>
    <w:div w:id="1329871185">
      <w:bodyDiv w:val="1"/>
      <w:marLeft w:val="0"/>
      <w:marRight w:val="0"/>
      <w:marTop w:val="0"/>
      <w:marBottom w:val="0"/>
      <w:divBdr>
        <w:top w:val="none" w:sz="0" w:space="0" w:color="auto"/>
        <w:left w:val="none" w:sz="0" w:space="0" w:color="auto"/>
        <w:bottom w:val="none" w:sz="0" w:space="0" w:color="auto"/>
        <w:right w:val="none" w:sz="0" w:space="0" w:color="auto"/>
      </w:divBdr>
    </w:div>
    <w:div w:id="1331517961">
      <w:bodyDiv w:val="1"/>
      <w:marLeft w:val="0"/>
      <w:marRight w:val="0"/>
      <w:marTop w:val="0"/>
      <w:marBottom w:val="0"/>
      <w:divBdr>
        <w:top w:val="none" w:sz="0" w:space="0" w:color="auto"/>
        <w:left w:val="none" w:sz="0" w:space="0" w:color="auto"/>
        <w:bottom w:val="none" w:sz="0" w:space="0" w:color="auto"/>
        <w:right w:val="none" w:sz="0" w:space="0" w:color="auto"/>
      </w:divBdr>
    </w:div>
    <w:div w:id="1332366825">
      <w:bodyDiv w:val="1"/>
      <w:marLeft w:val="0"/>
      <w:marRight w:val="0"/>
      <w:marTop w:val="0"/>
      <w:marBottom w:val="0"/>
      <w:divBdr>
        <w:top w:val="none" w:sz="0" w:space="0" w:color="auto"/>
        <w:left w:val="none" w:sz="0" w:space="0" w:color="auto"/>
        <w:bottom w:val="none" w:sz="0" w:space="0" w:color="auto"/>
        <w:right w:val="none" w:sz="0" w:space="0" w:color="auto"/>
      </w:divBdr>
    </w:div>
    <w:div w:id="1333214138">
      <w:bodyDiv w:val="1"/>
      <w:marLeft w:val="0"/>
      <w:marRight w:val="0"/>
      <w:marTop w:val="0"/>
      <w:marBottom w:val="0"/>
      <w:divBdr>
        <w:top w:val="none" w:sz="0" w:space="0" w:color="auto"/>
        <w:left w:val="none" w:sz="0" w:space="0" w:color="auto"/>
        <w:bottom w:val="none" w:sz="0" w:space="0" w:color="auto"/>
        <w:right w:val="none" w:sz="0" w:space="0" w:color="auto"/>
      </w:divBdr>
    </w:div>
    <w:div w:id="1334795204">
      <w:bodyDiv w:val="1"/>
      <w:marLeft w:val="0"/>
      <w:marRight w:val="0"/>
      <w:marTop w:val="0"/>
      <w:marBottom w:val="0"/>
      <w:divBdr>
        <w:top w:val="none" w:sz="0" w:space="0" w:color="auto"/>
        <w:left w:val="none" w:sz="0" w:space="0" w:color="auto"/>
        <w:bottom w:val="none" w:sz="0" w:space="0" w:color="auto"/>
        <w:right w:val="none" w:sz="0" w:space="0" w:color="auto"/>
      </w:divBdr>
    </w:div>
    <w:div w:id="1339119113">
      <w:bodyDiv w:val="1"/>
      <w:marLeft w:val="0"/>
      <w:marRight w:val="0"/>
      <w:marTop w:val="0"/>
      <w:marBottom w:val="0"/>
      <w:divBdr>
        <w:top w:val="none" w:sz="0" w:space="0" w:color="auto"/>
        <w:left w:val="none" w:sz="0" w:space="0" w:color="auto"/>
        <w:bottom w:val="none" w:sz="0" w:space="0" w:color="auto"/>
        <w:right w:val="none" w:sz="0" w:space="0" w:color="auto"/>
      </w:divBdr>
    </w:div>
    <w:div w:id="1344478128">
      <w:bodyDiv w:val="1"/>
      <w:marLeft w:val="0"/>
      <w:marRight w:val="0"/>
      <w:marTop w:val="0"/>
      <w:marBottom w:val="0"/>
      <w:divBdr>
        <w:top w:val="none" w:sz="0" w:space="0" w:color="auto"/>
        <w:left w:val="none" w:sz="0" w:space="0" w:color="auto"/>
        <w:bottom w:val="none" w:sz="0" w:space="0" w:color="auto"/>
        <w:right w:val="none" w:sz="0" w:space="0" w:color="auto"/>
      </w:divBdr>
    </w:div>
    <w:div w:id="1383674667">
      <w:bodyDiv w:val="1"/>
      <w:marLeft w:val="0"/>
      <w:marRight w:val="0"/>
      <w:marTop w:val="0"/>
      <w:marBottom w:val="0"/>
      <w:divBdr>
        <w:top w:val="none" w:sz="0" w:space="0" w:color="auto"/>
        <w:left w:val="none" w:sz="0" w:space="0" w:color="auto"/>
        <w:bottom w:val="none" w:sz="0" w:space="0" w:color="auto"/>
        <w:right w:val="none" w:sz="0" w:space="0" w:color="auto"/>
      </w:divBdr>
    </w:div>
    <w:div w:id="1387996703">
      <w:bodyDiv w:val="1"/>
      <w:marLeft w:val="0"/>
      <w:marRight w:val="0"/>
      <w:marTop w:val="0"/>
      <w:marBottom w:val="0"/>
      <w:divBdr>
        <w:top w:val="none" w:sz="0" w:space="0" w:color="auto"/>
        <w:left w:val="none" w:sz="0" w:space="0" w:color="auto"/>
        <w:bottom w:val="none" w:sz="0" w:space="0" w:color="auto"/>
        <w:right w:val="none" w:sz="0" w:space="0" w:color="auto"/>
      </w:divBdr>
    </w:div>
    <w:div w:id="1388794022">
      <w:bodyDiv w:val="1"/>
      <w:marLeft w:val="0"/>
      <w:marRight w:val="0"/>
      <w:marTop w:val="0"/>
      <w:marBottom w:val="0"/>
      <w:divBdr>
        <w:top w:val="none" w:sz="0" w:space="0" w:color="auto"/>
        <w:left w:val="none" w:sz="0" w:space="0" w:color="auto"/>
        <w:bottom w:val="none" w:sz="0" w:space="0" w:color="auto"/>
        <w:right w:val="none" w:sz="0" w:space="0" w:color="auto"/>
      </w:divBdr>
    </w:div>
    <w:div w:id="1401633774">
      <w:bodyDiv w:val="1"/>
      <w:marLeft w:val="0"/>
      <w:marRight w:val="0"/>
      <w:marTop w:val="0"/>
      <w:marBottom w:val="0"/>
      <w:divBdr>
        <w:top w:val="none" w:sz="0" w:space="0" w:color="auto"/>
        <w:left w:val="none" w:sz="0" w:space="0" w:color="auto"/>
        <w:bottom w:val="none" w:sz="0" w:space="0" w:color="auto"/>
        <w:right w:val="none" w:sz="0" w:space="0" w:color="auto"/>
      </w:divBdr>
    </w:div>
    <w:div w:id="1409958269">
      <w:bodyDiv w:val="1"/>
      <w:marLeft w:val="0"/>
      <w:marRight w:val="0"/>
      <w:marTop w:val="0"/>
      <w:marBottom w:val="0"/>
      <w:divBdr>
        <w:top w:val="none" w:sz="0" w:space="0" w:color="auto"/>
        <w:left w:val="none" w:sz="0" w:space="0" w:color="auto"/>
        <w:bottom w:val="none" w:sz="0" w:space="0" w:color="auto"/>
        <w:right w:val="none" w:sz="0" w:space="0" w:color="auto"/>
      </w:divBdr>
    </w:div>
    <w:div w:id="1413576938">
      <w:bodyDiv w:val="1"/>
      <w:marLeft w:val="0"/>
      <w:marRight w:val="0"/>
      <w:marTop w:val="0"/>
      <w:marBottom w:val="0"/>
      <w:divBdr>
        <w:top w:val="none" w:sz="0" w:space="0" w:color="auto"/>
        <w:left w:val="none" w:sz="0" w:space="0" w:color="auto"/>
        <w:bottom w:val="none" w:sz="0" w:space="0" w:color="auto"/>
        <w:right w:val="none" w:sz="0" w:space="0" w:color="auto"/>
      </w:divBdr>
    </w:div>
    <w:div w:id="1437090692">
      <w:bodyDiv w:val="1"/>
      <w:marLeft w:val="0"/>
      <w:marRight w:val="0"/>
      <w:marTop w:val="0"/>
      <w:marBottom w:val="0"/>
      <w:divBdr>
        <w:top w:val="none" w:sz="0" w:space="0" w:color="auto"/>
        <w:left w:val="none" w:sz="0" w:space="0" w:color="auto"/>
        <w:bottom w:val="none" w:sz="0" w:space="0" w:color="auto"/>
        <w:right w:val="none" w:sz="0" w:space="0" w:color="auto"/>
      </w:divBdr>
    </w:div>
    <w:div w:id="1438283560">
      <w:bodyDiv w:val="1"/>
      <w:marLeft w:val="0"/>
      <w:marRight w:val="0"/>
      <w:marTop w:val="0"/>
      <w:marBottom w:val="0"/>
      <w:divBdr>
        <w:top w:val="none" w:sz="0" w:space="0" w:color="auto"/>
        <w:left w:val="none" w:sz="0" w:space="0" w:color="auto"/>
        <w:bottom w:val="none" w:sz="0" w:space="0" w:color="auto"/>
        <w:right w:val="none" w:sz="0" w:space="0" w:color="auto"/>
      </w:divBdr>
    </w:div>
    <w:div w:id="1443842977">
      <w:bodyDiv w:val="1"/>
      <w:marLeft w:val="0"/>
      <w:marRight w:val="0"/>
      <w:marTop w:val="0"/>
      <w:marBottom w:val="0"/>
      <w:divBdr>
        <w:top w:val="none" w:sz="0" w:space="0" w:color="auto"/>
        <w:left w:val="none" w:sz="0" w:space="0" w:color="auto"/>
        <w:bottom w:val="none" w:sz="0" w:space="0" w:color="auto"/>
        <w:right w:val="none" w:sz="0" w:space="0" w:color="auto"/>
      </w:divBdr>
    </w:div>
    <w:div w:id="1446730446">
      <w:bodyDiv w:val="1"/>
      <w:marLeft w:val="0"/>
      <w:marRight w:val="0"/>
      <w:marTop w:val="0"/>
      <w:marBottom w:val="0"/>
      <w:divBdr>
        <w:top w:val="none" w:sz="0" w:space="0" w:color="auto"/>
        <w:left w:val="none" w:sz="0" w:space="0" w:color="auto"/>
        <w:bottom w:val="none" w:sz="0" w:space="0" w:color="auto"/>
        <w:right w:val="none" w:sz="0" w:space="0" w:color="auto"/>
      </w:divBdr>
    </w:div>
    <w:div w:id="1475948142">
      <w:bodyDiv w:val="1"/>
      <w:marLeft w:val="0"/>
      <w:marRight w:val="0"/>
      <w:marTop w:val="0"/>
      <w:marBottom w:val="0"/>
      <w:divBdr>
        <w:top w:val="none" w:sz="0" w:space="0" w:color="auto"/>
        <w:left w:val="none" w:sz="0" w:space="0" w:color="auto"/>
        <w:bottom w:val="none" w:sz="0" w:space="0" w:color="auto"/>
        <w:right w:val="none" w:sz="0" w:space="0" w:color="auto"/>
      </w:divBdr>
    </w:div>
    <w:div w:id="1488588554">
      <w:bodyDiv w:val="1"/>
      <w:marLeft w:val="0"/>
      <w:marRight w:val="0"/>
      <w:marTop w:val="0"/>
      <w:marBottom w:val="0"/>
      <w:divBdr>
        <w:top w:val="none" w:sz="0" w:space="0" w:color="auto"/>
        <w:left w:val="none" w:sz="0" w:space="0" w:color="auto"/>
        <w:bottom w:val="none" w:sz="0" w:space="0" w:color="auto"/>
        <w:right w:val="none" w:sz="0" w:space="0" w:color="auto"/>
      </w:divBdr>
    </w:div>
    <w:div w:id="1492717987">
      <w:bodyDiv w:val="1"/>
      <w:marLeft w:val="0"/>
      <w:marRight w:val="0"/>
      <w:marTop w:val="0"/>
      <w:marBottom w:val="0"/>
      <w:divBdr>
        <w:top w:val="none" w:sz="0" w:space="0" w:color="auto"/>
        <w:left w:val="none" w:sz="0" w:space="0" w:color="auto"/>
        <w:bottom w:val="none" w:sz="0" w:space="0" w:color="auto"/>
        <w:right w:val="none" w:sz="0" w:space="0" w:color="auto"/>
      </w:divBdr>
    </w:div>
    <w:div w:id="1496149785">
      <w:bodyDiv w:val="1"/>
      <w:marLeft w:val="0"/>
      <w:marRight w:val="0"/>
      <w:marTop w:val="0"/>
      <w:marBottom w:val="0"/>
      <w:divBdr>
        <w:top w:val="none" w:sz="0" w:space="0" w:color="auto"/>
        <w:left w:val="none" w:sz="0" w:space="0" w:color="auto"/>
        <w:bottom w:val="none" w:sz="0" w:space="0" w:color="auto"/>
        <w:right w:val="none" w:sz="0" w:space="0" w:color="auto"/>
      </w:divBdr>
    </w:div>
    <w:div w:id="1503545603">
      <w:bodyDiv w:val="1"/>
      <w:marLeft w:val="0"/>
      <w:marRight w:val="0"/>
      <w:marTop w:val="0"/>
      <w:marBottom w:val="0"/>
      <w:divBdr>
        <w:top w:val="none" w:sz="0" w:space="0" w:color="auto"/>
        <w:left w:val="none" w:sz="0" w:space="0" w:color="auto"/>
        <w:bottom w:val="none" w:sz="0" w:space="0" w:color="auto"/>
        <w:right w:val="none" w:sz="0" w:space="0" w:color="auto"/>
      </w:divBdr>
    </w:div>
    <w:div w:id="1538814608">
      <w:bodyDiv w:val="1"/>
      <w:marLeft w:val="0"/>
      <w:marRight w:val="0"/>
      <w:marTop w:val="0"/>
      <w:marBottom w:val="0"/>
      <w:divBdr>
        <w:top w:val="none" w:sz="0" w:space="0" w:color="auto"/>
        <w:left w:val="none" w:sz="0" w:space="0" w:color="auto"/>
        <w:bottom w:val="none" w:sz="0" w:space="0" w:color="auto"/>
        <w:right w:val="none" w:sz="0" w:space="0" w:color="auto"/>
      </w:divBdr>
    </w:div>
    <w:div w:id="1544710298">
      <w:bodyDiv w:val="1"/>
      <w:marLeft w:val="0"/>
      <w:marRight w:val="0"/>
      <w:marTop w:val="0"/>
      <w:marBottom w:val="0"/>
      <w:divBdr>
        <w:top w:val="none" w:sz="0" w:space="0" w:color="auto"/>
        <w:left w:val="none" w:sz="0" w:space="0" w:color="auto"/>
        <w:bottom w:val="none" w:sz="0" w:space="0" w:color="auto"/>
        <w:right w:val="none" w:sz="0" w:space="0" w:color="auto"/>
      </w:divBdr>
    </w:div>
    <w:div w:id="1558320642">
      <w:bodyDiv w:val="1"/>
      <w:marLeft w:val="0"/>
      <w:marRight w:val="0"/>
      <w:marTop w:val="0"/>
      <w:marBottom w:val="0"/>
      <w:divBdr>
        <w:top w:val="none" w:sz="0" w:space="0" w:color="auto"/>
        <w:left w:val="none" w:sz="0" w:space="0" w:color="auto"/>
        <w:bottom w:val="none" w:sz="0" w:space="0" w:color="auto"/>
        <w:right w:val="none" w:sz="0" w:space="0" w:color="auto"/>
      </w:divBdr>
    </w:div>
    <w:div w:id="1562399992">
      <w:bodyDiv w:val="1"/>
      <w:marLeft w:val="0"/>
      <w:marRight w:val="0"/>
      <w:marTop w:val="0"/>
      <w:marBottom w:val="0"/>
      <w:divBdr>
        <w:top w:val="none" w:sz="0" w:space="0" w:color="auto"/>
        <w:left w:val="none" w:sz="0" w:space="0" w:color="auto"/>
        <w:bottom w:val="none" w:sz="0" w:space="0" w:color="auto"/>
        <w:right w:val="none" w:sz="0" w:space="0" w:color="auto"/>
      </w:divBdr>
    </w:div>
    <w:div w:id="1562592431">
      <w:bodyDiv w:val="1"/>
      <w:marLeft w:val="0"/>
      <w:marRight w:val="0"/>
      <w:marTop w:val="0"/>
      <w:marBottom w:val="0"/>
      <w:divBdr>
        <w:top w:val="none" w:sz="0" w:space="0" w:color="auto"/>
        <w:left w:val="none" w:sz="0" w:space="0" w:color="auto"/>
        <w:bottom w:val="none" w:sz="0" w:space="0" w:color="auto"/>
        <w:right w:val="none" w:sz="0" w:space="0" w:color="auto"/>
      </w:divBdr>
    </w:div>
    <w:div w:id="1568957637">
      <w:bodyDiv w:val="1"/>
      <w:marLeft w:val="0"/>
      <w:marRight w:val="0"/>
      <w:marTop w:val="0"/>
      <w:marBottom w:val="0"/>
      <w:divBdr>
        <w:top w:val="none" w:sz="0" w:space="0" w:color="auto"/>
        <w:left w:val="none" w:sz="0" w:space="0" w:color="auto"/>
        <w:bottom w:val="none" w:sz="0" w:space="0" w:color="auto"/>
        <w:right w:val="none" w:sz="0" w:space="0" w:color="auto"/>
      </w:divBdr>
    </w:div>
    <w:div w:id="1578831052">
      <w:bodyDiv w:val="1"/>
      <w:marLeft w:val="0"/>
      <w:marRight w:val="0"/>
      <w:marTop w:val="0"/>
      <w:marBottom w:val="0"/>
      <w:divBdr>
        <w:top w:val="none" w:sz="0" w:space="0" w:color="auto"/>
        <w:left w:val="none" w:sz="0" w:space="0" w:color="auto"/>
        <w:bottom w:val="none" w:sz="0" w:space="0" w:color="auto"/>
        <w:right w:val="none" w:sz="0" w:space="0" w:color="auto"/>
      </w:divBdr>
    </w:div>
    <w:div w:id="1585802206">
      <w:bodyDiv w:val="1"/>
      <w:marLeft w:val="0"/>
      <w:marRight w:val="0"/>
      <w:marTop w:val="0"/>
      <w:marBottom w:val="0"/>
      <w:divBdr>
        <w:top w:val="none" w:sz="0" w:space="0" w:color="auto"/>
        <w:left w:val="none" w:sz="0" w:space="0" w:color="auto"/>
        <w:bottom w:val="none" w:sz="0" w:space="0" w:color="auto"/>
        <w:right w:val="none" w:sz="0" w:space="0" w:color="auto"/>
      </w:divBdr>
    </w:div>
    <w:div w:id="1586915085">
      <w:bodyDiv w:val="1"/>
      <w:marLeft w:val="0"/>
      <w:marRight w:val="0"/>
      <w:marTop w:val="0"/>
      <w:marBottom w:val="0"/>
      <w:divBdr>
        <w:top w:val="none" w:sz="0" w:space="0" w:color="auto"/>
        <w:left w:val="none" w:sz="0" w:space="0" w:color="auto"/>
        <w:bottom w:val="none" w:sz="0" w:space="0" w:color="auto"/>
        <w:right w:val="none" w:sz="0" w:space="0" w:color="auto"/>
      </w:divBdr>
    </w:div>
    <w:div w:id="1594775286">
      <w:bodyDiv w:val="1"/>
      <w:marLeft w:val="0"/>
      <w:marRight w:val="0"/>
      <w:marTop w:val="0"/>
      <w:marBottom w:val="0"/>
      <w:divBdr>
        <w:top w:val="none" w:sz="0" w:space="0" w:color="auto"/>
        <w:left w:val="none" w:sz="0" w:space="0" w:color="auto"/>
        <w:bottom w:val="none" w:sz="0" w:space="0" w:color="auto"/>
        <w:right w:val="none" w:sz="0" w:space="0" w:color="auto"/>
      </w:divBdr>
    </w:div>
    <w:div w:id="1610627851">
      <w:bodyDiv w:val="1"/>
      <w:marLeft w:val="0"/>
      <w:marRight w:val="0"/>
      <w:marTop w:val="0"/>
      <w:marBottom w:val="0"/>
      <w:divBdr>
        <w:top w:val="none" w:sz="0" w:space="0" w:color="auto"/>
        <w:left w:val="none" w:sz="0" w:space="0" w:color="auto"/>
        <w:bottom w:val="none" w:sz="0" w:space="0" w:color="auto"/>
        <w:right w:val="none" w:sz="0" w:space="0" w:color="auto"/>
      </w:divBdr>
    </w:div>
    <w:div w:id="1611426857">
      <w:bodyDiv w:val="1"/>
      <w:marLeft w:val="0"/>
      <w:marRight w:val="0"/>
      <w:marTop w:val="0"/>
      <w:marBottom w:val="0"/>
      <w:divBdr>
        <w:top w:val="none" w:sz="0" w:space="0" w:color="auto"/>
        <w:left w:val="none" w:sz="0" w:space="0" w:color="auto"/>
        <w:bottom w:val="none" w:sz="0" w:space="0" w:color="auto"/>
        <w:right w:val="none" w:sz="0" w:space="0" w:color="auto"/>
      </w:divBdr>
    </w:div>
    <w:div w:id="1616328061">
      <w:bodyDiv w:val="1"/>
      <w:marLeft w:val="0"/>
      <w:marRight w:val="0"/>
      <w:marTop w:val="0"/>
      <w:marBottom w:val="0"/>
      <w:divBdr>
        <w:top w:val="none" w:sz="0" w:space="0" w:color="auto"/>
        <w:left w:val="none" w:sz="0" w:space="0" w:color="auto"/>
        <w:bottom w:val="none" w:sz="0" w:space="0" w:color="auto"/>
        <w:right w:val="none" w:sz="0" w:space="0" w:color="auto"/>
      </w:divBdr>
    </w:div>
    <w:div w:id="1621064162">
      <w:bodyDiv w:val="1"/>
      <w:marLeft w:val="0"/>
      <w:marRight w:val="0"/>
      <w:marTop w:val="0"/>
      <w:marBottom w:val="0"/>
      <w:divBdr>
        <w:top w:val="none" w:sz="0" w:space="0" w:color="auto"/>
        <w:left w:val="none" w:sz="0" w:space="0" w:color="auto"/>
        <w:bottom w:val="none" w:sz="0" w:space="0" w:color="auto"/>
        <w:right w:val="none" w:sz="0" w:space="0" w:color="auto"/>
      </w:divBdr>
    </w:div>
    <w:div w:id="1639408274">
      <w:bodyDiv w:val="1"/>
      <w:marLeft w:val="0"/>
      <w:marRight w:val="0"/>
      <w:marTop w:val="0"/>
      <w:marBottom w:val="0"/>
      <w:divBdr>
        <w:top w:val="none" w:sz="0" w:space="0" w:color="auto"/>
        <w:left w:val="none" w:sz="0" w:space="0" w:color="auto"/>
        <w:bottom w:val="none" w:sz="0" w:space="0" w:color="auto"/>
        <w:right w:val="none" w:sz="0" w:space="0" w:color="auto"/>
      </w:divBdr>
    </w:div>
    <w:div w:id="1640459609">
      <w:bodyDiv w:val="1"/>
      <w:marLeft w:val="0"/>
      <w:marRight w:val="0"/>
      <w:marTop w:val="0"/>
      <w:marBottom w:val="0"/>
      <w:divBdr>
        <w:top w:val="none" w:sz="0" w:space="0" w:color="auto"/>
        <w:left w:val="none" w:sz="0" w:space="0" w:color="auto"/>
        <w:bottom w:val="none" w:sz="0" w:space="0" w:color="auto"/>
        <w:right w:val="none" w:sz="0" w:space="0" w:color="auto"/>
      </w:divBdr>
    </w:div>
    <w:div w:id="1669285925">
      <w:bodyDiv w:val="1"/>
      <w:marLeft w:val="0"/>
      <w:marRight w:val="0"/>
      <w:marTop w:val="0"/>
      <w:marBottom w:val="0"/>
      <w:divBdr>
        <w:top w:val="none" w:sz="0" w:space="0" w:color="auto"/>
        <w:left w:val="none" w:sz="0" w:space="0" w:color="auto"/>
        <w:bottom w:val="none" w:sz="0" w:space="0" w:color="auto"/>
        <w:right w:val="none" w:sz="0" w:space="0" w:color="auto"/>
      </w:divBdr>
    </w:div>
    <w:div w:id="1696886271">
      <w:bodyDiv w:val="1"/>
      <w:marLeft w:val="0"/>
      <w:marRight w:val="0"/>
      <w:marTop w:val="0"/>
      <w:marBottom w:val="0"/>
      <w:divBdr>
        <w:top w:val="none" w:sz="0" w:space="0" w:color="auto"/>
        <w:left w:val="none" w:sz="0" w:space="0" w:color="auto"/>
        <w:bottom w:val="none" w:sz="0" w:space="0" w:color="auto"/>
        <w:right w:val="none" w:sz="0" w:space="0" w:color="auto"/>
      </w:divBdr>
    </w:div>
    <w:div w:id="1705716660">
      <w:bodyDiv w:val="1"/>
      <w:marLeft w:val="0"/>
      <w:marRight w:val="0"/>
      <w:marTop w:val="0"/>
      <w:marBottom w:val="0"/>
      <w:divBdr>
        <w:top w:val="none" w:sz="0" w:space="0" w:color="auto"/>
        <w:left w:val="none" w:sz="0" w:space="0" w:color="auto"/>
        <w:bottom w:val="none" w:sz="0" w:space="0" w:color="auto"/>
        <w:right w:val="none" w:sz="0" w:space="0" w:color="auto"/>
      </w:divBdr>
    </w:div>
    <w:div w:id="1714161113">
      <w:bodyDiv w:val="1"/>
      <w:marLeft w:val="0"/>
      <w:marRight w:val="0"/>
      <w:marTop w:val="0"/>
      <w:marBottom w:val="0"/>
      <w:divBdr>
        <w:top w:val="none" w:sz="0" w:space="0" w:color="auto"/>
        <w:left w:val="none" w:sz="0" w:space="0" w:color="auto"/>
        <w:bottom w:val="none" w:sz="0" w:space="0" w:color="auto"/>
        <w:right w:val="none" w:sz="0" w:space="0" w:color="auto"/>
      </w:divBdr>
    </w:div>
    <w:div w:id="1737900221">
      <w:bodyDiv w:val="1"/>
      <w:marLeft w:val="0"/>
      <w:marRight w:val="0"/>
      <w:marTop w:val="0"/>
      <w:marBottom w:val="0"/>
      <w:divBdr>
        <w:top w:val="none" w:sz="0" w:space="0" w:color="auto"/>
        <w:left w:val="none" w:sz="0" w:space="0" w:color="auto"/>
        <w:bottom w:val="none" w:sz="0" w:space="0" w:color="auto"/>
        <w:right w:val="none" w:sz="0" w:space="0" w:color="auto"/>
      </w:divBdr>
    </w:div>
    <w:div w:id="1741950780">
      <w:bodyDiv w:val="1"/>
      <w:marLeft w:val="0"/>
      <w:marRight w:val="0"/>
      <w:marTop w:val="0"/>
      <w:marBottom w:val="0"/>
      <w:divBdr>
        <w:top w:val="none" w:sz="0" w:space="0" w:color="auto"/>
        <w:left w:val="none" w:sz="0" w:space="0" w:color="auto"/>
        <w:bottom w:val="none" w:sz="0" w:space="0" w:color="auto"/>
        <w:right w:val="none" w:sz="0" w:space="0" w:color="auto"/>
      </w:divBdr>
    </w:div>
    <w:div w:id="1749035098">
      <w:bodyDiv w:val="1"/>
      <w:marLeft w:val="0"/>
      <w:marRight w:val="0"/>
      <w:marTop w:val="0"/>
      <w:marBottom w:val="0"/>
      <w:divBdr>
        <w:top w:val="none" w:sz="0" w:space="0" w:color="auto"/>
        <w:left w:val="none" w:sz="0" w:space="0" w:color="auto"/>
        <w:bottom w:val="none" w:sz="0" w:space="0" w:color="auto"/>
        <w:right w:val="none" w:sz="0" w:space="0" w:color="auto"/>
      </w:divBdr>
    </w:div>
    <w:div w:id="1752465233">
      <w:bodyDiv w:val="1"/>
      <w:marLeft w:val="0"/>
      <w:marRight w:val="0"/>
      <w:marTop w:val="0"/>
      <w:marBottom w:val="0"/>
      <w:divBdr>
        <w:top w:val="none" w:sz="0" w:space="0" w:color="auto"/>
        <w:left w:val="none" w:sz="0" w:space="0" w:color="auto"/>
        <w:bottom w:val="none" w:sz="0" w:space="0" w:color="auto"/>
        <w:right w:val="none" w:sz="0" w:space="0" w:color="auto"/>
      </w:divBdr>
    </w:div>
    <w:div w:id="1757091625">
      <w:bodyDiv w:val="1"/>
      <w:marLeft w:val="0"/>
      <w:marRight w:val="0"/>
      <w:marTop w:val="0"/>
      <w:marBottom w:val="0"/>
      <w:divBdr>
        <w:top w:val="none" w:sz="0" w:space="0" w:color="auto"/>
        <w:left w:val="none" w:sz="0" w:space="0" w:color="auto"/>
        <w:bottom w:val="none" w:sz="0" w:space="0" w:color="auto"/>
        <w:right w:val="none" w:sz="0" w:space="0" w:color="auto"/>
      </w:divBdr>
    </w:div>
    <w:div w:id="1758673600">
      <w:bodyDiv w:val="1"/>
      <w:marLeft w:val="0"/>
      <w:marRight w:val="0"/>
      <w:marTop w:val="0"/>
      <w:marBottom w:val="0"/>
      <w:divBdr>
        <w:top w:val="none" w:sz="0" w:space="0" w:color="auto"/>
        <w:left w:val="none" w:sz="0" w:space="0" w:color="auto"/>
        <w:bottom w:val="none" w:sz="0" w:space="0" w:color="auto"/>
        <w:right w:val="none" w:sz="0" w:space="0" w:color="auto"/>
      </w:divBdr>
    </w:div>
    <w:div w:id="1762874370">
      <w:bodyDiv w:val="1"/>
      <w:marLeft w:val="0"/>
      <w:marRight w:val="0"/>
      <w:marTop w:val="0"/>
      <w:marBottom w:val="0"/>
      <w:divBdr>
        <w:top w:val="none" w:sz="0" w:space="0" w:color="auto"/>
        <w:left w:val="none" w:sz="0" w:space="0" w:color="auto"/>
        <w:bottom w:val="none" w:sz="0" w:space="0" w:color="auto"/>
        <w:right w:val="none" w:sz="0" w:space="0" w:color="auto"/>
      </w:divBdr>
    </w:div>
    <w:div w:id="1763917259">
      <w:bodyDiv w:val="1"/>
      <w:marLeft w:val="0"/>
      <w:marRight w:val="0"/>
      <w:marTop w:val="0"/>
      <w:marBottom w:val="0"/>
      <w:divBdr>
        <w:top w:val="none" w:sz="0" w:space="0" w:color="auto"/>
        <w:left w:val="none" w:sz="0" w:space="0" w:color="auto"/>
        <w:bottom w:val="none" w:sz="0" w:space="0" w:color="auto"/>
        <w:right w:val="none" w:sz="0" w:space="0" w:color="auto"/>
      </w:divBdr>
    </w:div>
    <w:div w:id="1797942896">
      <w:bodyDiv w:val="1"/>
      <w:marLeft w:val="0"/>
      <w:marRight w:val="0"/>
      <w:marTop w:val="0"/>
      <w:marBottom w:val="0"/>
      <w:divBdr>
        <w:top w:val="none" w:sz="0" w:space="0" w:color="auto"/>
        <w:left w:val="none" w:sz="0" w:space="0" w:color="auto"/>
        <w:bottom w:val="none" w:sz="0" w:space="0" w:color="auto"/>
        <w:right w:val="none" w:sz="0" w:space="0" w:color="auto"/>
      </w:divBdr>
    </w:div>
    <w:div w:id="1815680089">
      <w:bodyDiv w:val="1"/>
      <w:marLeft w:val="0"/>
      <w:marRight w:val="0"/>
      <w:marTop w:val="0"/>
      <w:marBottom w:val="0"/>
      <w:divBdr>
        <w:top w:val="none" w:sz="0" w:space="0" w:color="auto"/>
        <w:left w:val="none" w:sz="0" w:space="0" w:color="auto"/>
        <w:bottom w:val="none" w:sz="0" w:space="0" w:color="auto"/>
        <w:right w:val="none" w:sz="0" w:space="0" w:color="auto"/>
      </w:divBdr>
    </w:div>
    <w:div w:id="1828012985">
      <w:bodyDiv w:val="1"/>
      <w:marLeft w:val="0"/>
      <w:marRight w:val="0"/>
      <w:marTop w:val="0"/>
      <w:marBottom w:val="0"/>
      <w:divBdr>
        <w:top w:val="none" w:sz="0" w:space="0" w:color="auto"/>
        <w:left w:val="none" w:sz="0" w:space="0" w:color="auto"/>
        <w:bottom w:val="none" w:sz="0" w:space="0" w:color="auto"/>
        <w:right w:val="none" w:sz="0" w:space="0" w:color="auto"/>
      </w:divBdr>
    </w:div>
    <w:div w:id="1843743184">
      <w:bodyDiv w:val="1"/>
      <w:marLeft w:val="0"/>
      <w:marRight w:val="0"/>
      <w:marTop w:val="0"/>
      <w:marBottom w:val="0"/>
      <w:divBdr>
        <w:top w:val="none" w:sz="0" w:space="0" w:color="auto"/>
        <w:left w:val="none" w:sz="0" w:space="0" w:color="auto"/>
        <w:bottom w:val="none" w:sz="0" w:space="0" w:color="auto"/>
        <w:right w:val="none" w:sz="0" w:space="0" w:color="auto"/>
      </w:divBdr>
    </w:div>
    <w:div w:id="1850097630">
      <w:bodyDiv w:val="1"/>
      <w:marLeft w:val="0"/>
      <w:marRight w:val="0"/>
      <w:marTop w:val="0"/>
      <w:marBottom w:val="0"/>
      <w:divBdr>
        <w:top w:val="none" w:sz="0" w:space="0" w:color="auto"/>
        <w:left w:val="none" w:sz="0" w:space="0" w:color="auto"/>
        <w:bottom w:val="none" w:sz="0" w:space="0" w:color="auto"/>
        <w:right w:val="none" w:sz="0" w:space="0" w:color="auto"/>
      </w:divBdr>
    </w:div>
    <w:div w:id="1850101492">
      <w:bodyDiv w:val="1"/>
      <w:marLeft w:val="0"/>
      <w:marRight w:val="0"/>
      <w:marTop w:val="0"/>
      <w:marBottom w:val="0"/>
      <w:divBdr>
        <w:top w:val="none" w:sz="0" w:space="0" w:color="auto"/>
        <w:left w:val="none" w:sz="0" w:space="0" w:color="auto"/>
        <w:bottom w:val="none" w:sz="0" w:space="0" w:color="auto"/>
        <w:right w:val="none" w:sz="0" w:space="0" w:color="auto"/>
      </w:divBdr>
    </w:div>
    <w:div w:id="1857033851">
      <w:bodyDiv w:val="1"/>
      <w:marLeft w:val="0"/>
      <w:marRight w:val="0"/>
      <w:marTop w:val="0"/>
      <w:marBottom w:val="0"/>
      <w:divBdr>
        <w:top w:val="none" w:sz="0" w:space="0" w:color="auto"/>
        <w:left w:val="none" w:sz="0" w:space="0" w:color="auto"/>
        <w:bottom w:val="none" w:sz="0" w:space="0" w:color="auto"/>
        <w:right w:val="none" w:sz="0" w:space="0" w:color="auto"/>
      </w:divBdr>
    </w:div>
    <w:div w:id="1868592516">
      <w:bodyDiv w:val="1"/>
      <w:marLeft w:val="0"/>
      <w:marRight w:val="0"/>
      <w:marTop w:val="0"/>
      <w:marBottom w:val="0"/>
      <w:divBdr>
        <w:top w:val="none" w:sz="0" w:space="0" w:color="auto"/>
        <w:left w:val="none" w:sz="0" w:space="0" w:color="auto"/>
        <w:bottom w:val="none" w:sz="0" w:space="0" w:color="auto"/>
        <w:right w:val="none" w:sz="0" w:space="0" w:color="auto"/>
      </w:divBdr>
    </w:div>
    <w:div w:id="1873109732">
      <w:bodyDiv w:val="1"/>
      <w:marLeft w:val="0"/>
      <w:marRight w:val="0"/>
      <w:marTop w:val="0"/>
      <w:marBottom w:val="0"/>
      <w:divBdr>
        <w:top w:val="none" w:sz="0" w:space="0" w:color="auto"/>
        <w:left w:val="none" w:sz="0" w:space="0" w:color="auto"/>
        <w:bottom w:val="none" w:sz="0" w:space="0" w:color="auto"/>
        <w:right w:val="none" w:sz="0" w:space="0" w:color="auto"/>
      </w:divBdr>
    </w:div>
    <w:div w:id="1873957960">
      <w:bodyDiv w:val="1"/>
      <w:marLeft w:val="0"/>
      <w:marRight w:val="0"/>
      <w:marTop w:val="0"/>
      <w:marBottom w:val="0"/>
      <w:divBdr>
        <w:top w:val="none" w:sz="0" w:space="0" w:color="auto"/>
        <w:left w:val="none" w:sz="0" w:space="0" w:color="auto"/>
        <w:bottom w:val="none" w:sz="0" w:space="0" w:color="auto"/>
        <w:right w:val="none" w:sz="0" w:space="0" w:color="auto"/>
      </w:divBdr>
    </w:div>
    <w:div w:id="1874347540">
      <w:bodyDiv w:val="1"/>
      <w:marLeft w:val="0"/>
      <w:marRight w:val="0"/>
      <w:marTop w:val="0"/>
      <w:marBottom w:val="0"/>
      <w:divBdr>
        <w:top w:val="none" w:sz="0" w:space="0" w:color="auto"/>
        <w:left w:val="none" w:sz="0" w:space="0" w:color="auto"/>
        <w:bottom w:val="none" w:sz="0" w:space="0" w:color="auto"/>
        <w:right w:val="none" w:sz="0" w:space="0" w:color="auto"/>
      </w:divBdr>
    </w:div>
    <w:div w:id="1894464080">
      <w:bodyDiv w:val="1"/>
      <w:marLeft w:val="0"/>
      <w:marRight w:val="0"/>
      <w:marTop w:val="0"/>
      <w:marBottom w:val="0"/>
      <w:divBdr>
        <w:top w:val="none" w:sz="0" w:space="0" w:color="auto"/>
        <w:left w:val="none" w:sz="0" w:space="0" w:color="auto"/>
        <w:bottom w:val="none" w:sz="0" w:space="0" w:color="auto"/>
        <w:right w:val="none" w:sz="0" w:space="0" w:color="auto"/>
      </w:divBdr>
    </w:div>
    <w:div w:id="1904945804">
      <w:bodyDiv w:val="1"/>
      <w:marLeft w:val="0"/>
      <w:marRight w:val="0"/>
      <w:marTop w:val="0"/>
      <w:marBottom w:val="0"/>
      <w:divBdr>
        <w:top w:val="none" w:sz="0" w:space="0" w:color="auto"/>
        <w:left w:val="none" w:sz="0" w:space="0" w:color="auto"/>
        <w:bottom w:val="none" w:sz="0" w:space="0" w:color="auto"/>
        <w:right w:val="none" w:sz="0" w:space="0" w:color="auto"/>
      </w:divBdr>
    </w:div>
    <w:div w:id="1915583360">
      <w:bodyDiv w:val="1"/>
      <w:marLeft w:val="0"/>
      <w:marRight w:val="0"/>
      <w:marTop w:val="0"/>
      <w:marBottom w:val="0"/>
      <w:divBdr>
        <w:top w:val="none" w:sz="0" w:space="0" w:color="auto"/>
        <w:left w:val="none" w:sz="0" w:space="0" w:color="auto"/>
        <w:bottom w:val="none" w:sz="0" w:space="0" w:color="auto"/>
        <w:right w:val="none" w:sz="0" w:space="0" w:color="auto"/>
      </w:divBdr>
    </w:div>
    <w:div w:id="1919290583">
      <w:bodyDiv w:val="1"/>
      <w:marLeft w:val="0"/>
      <w:marRight w:val="0"/>
      <w:marTop w:val="0"/>
      <w:marBottom w:val="0"/>
      <w:divBdr>
        <w:top w:val="none" w:sz="0" w:space="0" w:color="auto"/>
        <w:left w:val="none" w:sz="0" w:space="0" w:color="auto"/>
        <w:bottom w:val="none" w:sz="0" w:space="0" w:color="auto"/>
        <w:right w:val="none" w:sz="0" w:space="0" w:color="auto"/>
      </w:divBdr>
    </w:div>
    <w:div w:id="1920212934">
      <w:bodyDiv w:val="1"/>
      <w:marLeft w:val="0"/>
      <w:marRight w:val="0"/>
      <w:marTop w:val="0"/>
      <w:marBottom w:val="0"/>
      <w:divBdr>
        <w:top w:val="none" w:sz="0" w:space="0" w:color="auto"/>
        <w:left w:val="none" w:sz="0" w:space="0" w:color="auto"/>
        <w:bottom w:val="none" w:sz="0" w:space="0" w:color="auto"/>
        <w:right w:val="none" w:sz="0" w:space="0" w:color="auto"/>
      </w:divBdr>
    </w:div>
    <w:div w:id="1928615531">
      <w:bodyDiv w:val="1"/>
      <w:marLeft w:val="0"/>
      <w:marRight w:val="0"/>
      <w:marTop w:val="0"/>
      <w:marBottom w:val="0"/>
      <w:divBdr>
        <w:top w:val="none" w:sz="0" w:space="0" w:color="auto"/>
        <w:left w:val="none" w:sz="0" w:space="0" w:color="auto"/>
        <w:bottom w:val="none" w:sz="0" w:space="0" w:color="auto"/>
        <w:right w:val="none" w:sz="0" w:space="0" w:color="auto"/>
      </w:divBdr>
    </w:div>
    <w:div w:id="1933782240">
      <w:bodyDiv w:val="1"/>
      <w:marLeft w:val="0"/>
      <w:marRight w:val="0"/>
      <w:marTop w:val="0"/>
      <w:marBottom w:val="0"/>
      <w:divBdr>
        <w:top w:val="none" w:sz="0" w:space="0" w:color="auto"/>
        <w:left w:val="none" w:sz="0" w:space="0" w:color="auto"/>
        <w:bottom w:val="none" w:sz="0" w:space="0" w:color="auto"/>
        <w:right w:val="none" w:sz="0" w:space="0" w:color="auto"/>
      </w:divBdr>
    </w:div>
    <w:div w:id="1943951300">
      <w:bodyDiv w:val="1"/>
      <w:marLeft w:val="0"/>
      <w:marRight w:val="0"/>
      <w:marTop w:val="0"/>
      <w:marBottom w:val="0"/>
      <w:divBdr>
        <w:top w:val="none" w:sz="0" w:space="0" w:color="auto"/>
        <w:left w:val="none" w:sz="0" w:space="0" w:color="auto"/>
        <w:bottom w:val="none" w:sz="0" w:space="0" w:color="auto"/>
        <w:right w:val="none" w:sz="0" w:space="0" w:color="auto"/>
      </w:divBdr>
    </w:div>
    <w:div w:id="1961183795">
      <w:bodyDiv w:val="1"/>
      <w:marLeft w:val="0"/>
      <w:marRight w:val="0"/>
      <w:marTop w:val="0"/>
      <w:marBottom w:val="0"/>
      <w:divBdr>
        <w:top w:val="none" w:sz="0" w:space="0" w:color="auto"/>
        <w:left w:val="none" w:sz="0" w:space="0" w:color="auto"/>
        <w:bottom w:val="none" w:sz="0" w:space="0" w:color="auto"/>
        <w:right w:val="none" w:sz="0" w:space="0" w:color="auto"/>
      </w:divBdr>
    </w:div>
    <w:div w:id="1986349866">
      <w:bodyDiv w:val="1"/>
      <w:marLeft w:val="0"/>
      <w:marRight w:val="0"/>
      <w:marTop w:val="0"/>
      <w:marBottom w:val="0"/>
      <w:divBdr>
        <w:top w:val="none" w:sz="0" w:space="0" w:color="auto"/>
        <w:left w:val="none" w:sz="0" w:space="0" w:color="auto"/>
        <w:bottom w:val="none" w:sz="0" w:space="0" w:color="auto"/>
        <w:right w:val="none" w:sz="0" w:space="0" w:color="auto"/>
      </w:divBdr>
    </w:div>
    <w:div w:id="2000889304">
      <w:bodyDiv w:val="1"/>
      <w:marLeft w:val="0"/>
      <w:marRight w:val="0"/>
      <w:marTop w:val="0"/>
      <w:marBottom w:val="0"/>
      <w:divBdr>
        <w:top w:val="none" w:sz="0" w:space="0" w:color="auto"/>
        <w:left w:val="none" w:sz="0" w:space="0" w:color="auto"/>
        <w:bottom w:val="none" w:sz="0" w:space="0" w:color="auto"/>
        <w:right w:val="none" w:sz="0" w:space="0" w:color="auto"/>
      </w:divBdr>
    </w:div>
    <w:div w:id="2029285891">
      <w:bodyDiv w:val="1"/>
      <w:marLeft w:val="0"/>
      <w:marRight w:val="0"/>
      <w:marTop w:val="0"/>
      <w:marBottom w:val="0"/>
      <w:divBdr>
        <w:top w:val="none" w:sz="0" w:space="0" w:color="auto"/>
        <w:left w:val="none" w:sz="0" w:space="0" w:color="auto"/>
        <w:bottom w:val="none" w:sz="0" w:space="0" w:color="auto"/>
        <w:right w:val="none" w:sz="0" w:space="0" w:color="auto"/>
      </w:divBdr>
    </w:div>
    <w:div w:id="2032297763">
      <w:bodyDiv w:val="1"/>
      <w:marLeft w:val="0"/>
      <w:marRight w:val="0"/>
      <w:marTop w:val="0"/>
      <w:marBottom w:val="0"/>
      <w:divBdr>
        <w:top w:val="none" w:sz="0" w:space="0" w:color="auto"/>
        <w:left w:val="none" w:sz="0" w:space="0" w:color="auto"/>
        <w:bottom w:val="none" w:sz="0" w:space="0" w:color="auto"/>
        <w:right w:val="none" w:sz="0" w:space="0" w:color="auto"/>
      </w:divBdr>
    </w:div>
    <w:div w:id="2048025012">
      <w:bodyDiv w:val="1"/>
      <w:marLeft w:val="0"/>
      <w:marRight w:val="0"/>
      <w:marTop w:val="0"/>
      <w:marBottom w:val="0"/>
      <w:divBdr>
        <w:top w:val="none" w:sz="0" w:space="0" w:color="auto"/>
        <w:left w:val="none" w:sz="0" w:space="0" w:color="auto"/>
        <w:bottom w:val="none" w:sz="0" w:space="0" w:color="auto"/>
        <w:right w:val="none" w:sz="0" w:space="0" w:color="auto"/>
      </w:divBdr>
    </w:div>
    <w:div w:id="2066947906">
      <w:bodyDiv w:val="1"/>
      <w:marLeft w:val="0"/>
      <w:marRight w:val="0"/>
      <w:marTop w:val="0"/>
      <w:marBottom w:val="0"/>
      <w:divBdr>
        <w:top w:val="none" w:sz="0" w:space="0" w:color="auto"/>
        <w:left w:val="none" w:sz="0" w:space="0" w:color="auto"/>
        <w:bottom w:val="none" w:sz="0" w:space="0" w:color="auto"/>
        <w:right w:val="none" w:sz="0" w:space="0" w:color="auto"/>
      </w:divBdr>
    </w:div>
    <w:div w:id="2067751590">
      <w:bodyDiv w:val="1"/>
      <w:marLeft w:val="0"/>
      <w:marRight w:val="0"/>
      <w:marTop w:val="0"/>
      <w:marBottom w:val="0"/>
      <w:divBdr>
        <w:top w:val="none" w:sz="0" w:space="0" w:color="auto"/>
        <w:left w:val="none" w:sz="0" w:space="0" w:color="auto"/>
        <w:bottom w:val="none" w:sz="0" w:space="0" w:color="auto"/>
        <w:right w:val="none" w:sz="0" w:space="0" w:color="auto"/>
      </w:divBdr>
    </w:div>
    <w:div w:id="2074115869">
      <w:bodyDiv w:val="1"/>
      <w:marLeft w:val="0"/>
      <w:marRight w:val="0"/>
      <w:marTop w:val="0"/>
      <w:marBottom w:val="0"/>
      <w:divBdr>
        <w:top w:val="none" w:sz="0" w:space="0" w:color="auto"/>
        <w:left w:val="none" w:sz="0" w:space="0" w:color="auto"/>
        <w:bottom w:val="none" w:sz="0" w:space="0" w:color="auto"/>
        <w:right w:val="none" w:sz="0" w:space="0" w:color="auto"/>
      </w:divBdr>
    </w:div>
    <w:div w:id="2076200417">
      <w:bodyDiv w:val="1"/>
      <w:marLeft w:val="0"/>
      <w:marRight w:val="0"/>
      <w:marTop w:val="0"/>
      <w:marBottom w:val="0"/>
      <w:divBdr>
        <w:top w:val="none" w:sz="0" w:space="0" w:color="auto"/>
        <w:left w:val="none" w:sz="0" w:space="0" w:color="auto"/>
        <w:bottom w:val="none" w:sz="0" w:space="0" w:color="auto"/>
        <w:right w:val="none" w:sz="0" w:space="0" w:color="auto"/>
      </w:divBdr>
    </w:div>
    <w:div w:id="2080708461">
      <w:bodyDiv w:val="1"/>
      <w:marLeft w:val="0"/>
      <w:marRight w:val="0"/>
      <w:marTop w:val="0"/>
      <w:marBottom w:val="0"/>
      <w:divBdr>
        <w:top w:val="none" w:sz="0" w:space="0" w:color="auto"/>
        <w:left w:val="none" w:sz="0" w:space="0" w:color="auto"/>
        <w:bottom w:val="none" w:sz="0" w:space="0" w:color="auto"/>
        <w:right w:val="none" w:sz="0" w:space="0" w:color="auto"/>
      </w:divBdr>
    </w:div>
    <w:div w:id="2087223124">
      <w:bodyDiv w:val="1"/>
      <w:marLeft w:val="0"/>
      <w:marRight w:val="0"/>
      <w:marTop w:val="0"/>
      <w:marBottom w:val="0"/>
      <w:divBdr>
        <w:top w:val="none" w:sz="0" w:space="0" w:color="auto"/>
        <w:left w:val="none" w:sz="0" w:space="0" w:color="auto"/>
        <w:bottom w:val="none" w:sz="0" w:space="0" w:color="auto"/>
        <w:right w:val="none" w:sz="0" w:space="0" w:color="auto"/>
      </w:divBdr>
    </w:div>
    <w:div w:id="2088841293">
      <w:bodyDiv w:val="1"/>
      <w:marLeft w:val="0"/>
      <w:marRight w:val="0"/>
      <w:marTop w:val="0"/>
      <w:marBottom w:val="0"/>
      <w:divBdr>
        <w:top w:val="none" w:sz="0" w:space="0" w:color="auto"/>
        <w:left w:val="none" w:sz="0" w:space="0" w:color="auto"/>
        <w:bottom w:val="none" w:sz="0" w:space="0" w:color="auto"/>
        <w:right w:val="none" w:sz="0" w:space="0" w:color="auto"/>
      </w:divBdr>
    </w:div>
    <w:div w:id="2107000227">
      <w:bodyDiv w:val="1"/>
      <w:marLeft w:val="0"/>
      <w:marRight w:val="0"/>
      <w:marTop w:val="0"/>
      <w:marBottom w:val="0"/>
      <w:divBdr>
        <w:top w:val="none" w:sz="0" w:space="0" w:color="auto"/>
        <w:left w:val="none" w:sz="0" w:space="0" w:color="auto"/>
        <w:bottom w:val="none" w:sz="0" w:space="0" w:color="auto"/>
        <w:right w:val="none" w:sz="0" w:space="0" w:color="auto"/>
      </w:divBdr>
    </w:div>
    <w:div w:id="2114208705">
      <w:bodyDiv w:val="1"/>
      <w:marLeft w:val="0"/>
      <w:marRight w:val="0"/>
      <w:marTop w:val="0"/>
      <w:marBottom w:val="0"/>
      <w:divBdr>
        <w:top w:val="none" w:sz="0" w:space="0" w:color="auto"/>
        <w:left w:val="none" w:sz="0" w:space="0" w:color="auto"/>
        <w:bottom w:val="none" w:sz="0" w:space="0" w:color="auto"/>
        <w:right w:val="none" w:sz="0" w:space="0" w:color="auto"/>
      </w:divBdr>
    </w:div>
    <w:div w:id="2118209418">
      <w:bodyDiv w:val="1"/>
      <w:marLeft w:val="0"/>
      <w:marRight w:val="0"/>
      <w:marTop w:val="0"/>
      <w:marBottom w:val="0"/>
      <w:divBdr>
        <w:top w:val="none" w:sz="0" w:space="0" w:color="auto"/>
        <w:left w:val="none" w:sz="0" w:space="0" w:color="auto"/>
        <w:bottom w:val="none" w:sz="0" w:space="0" w:color="auto"/>
        <w:right w:val="none" w:sz="0" w:space="0" w:color="auto"/>
      </w:divBdr>
    </w:div>
    <w:div w:id="2118284473">
      <w:bodyDiv w:val="1"/>
      <w:marLeft w:val="0"/>
      <w:marRight w:val="0"/>
      <w:marTop w:val="0"/>
      <w:marBottom w:val="0"/>
      <w:divBdr>
        <w:top w:val="none" w:sz="0" w:space="0" w:color="auto"/>
        <w:left w:val="none" w:sz="0" w:space="0" w:color="auto"/>
        <w:bottom w:val="none" w:sz="0" w:space="0" w:color="auto"/>
        <w:right w:val="none" w:sz="0" w:space="0" w:color="auto"/>
      </w:divBdr>
    </w:div>
    <w:div w:id="212573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guides/american-rescue-plan-act-arpa-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ass.gov/info-details/state-action-for-public-health-excellence-saphe-program" TargetMode="External"/><Relationship Id="rId2" Type="http://schemas.openxmlformats.org/officeDocument/2006/relationships/customXml" Target="../customXml/item2.xml"/><Relationship Id="rId16" Type="http://schemas.openxmlformats.org/officeDocument/2006/relationships/hyperlink" Target="https://www.mass.gov/orgs/special-commission-on-local-and-regional-public-health" TargetMode="External"/><Relationship Id="rId20" Type="http://schemas.openxmlformats.org/officeDocument/2006/relationships/hyperlink" Target="https://malegislature.gov/Budget/FY2023/FinalBudg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ass.gov/doc/to-promote-wellness-and-health-equity-for-all-our-health-equity-approach/download?_ga=2.69751060.569424560.1685456068-1802889602.1619043816" TargetMode="External"/><Relationship Id="rId10" Type="http://schemas.openxmlformats.org/officeDocument/2006/relationships/endnotes" Target="endnotes.xml"/><Relationship Id="rId19" Type="http://schemas.openxmlformats.org/officeDocument/2006/relationships/hyperlink" Target="https://www.cdc.gov/infrastructure/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A OLRH">
      <a:dk1>
        <a:sysClr val="windowText" lastClr="000000"/>
      </a:dk1>
      <a:lt1>
        <a:sysClr val="window" lastClr="FFFFFF"/>
      </a:lt1>
      <a:dk2>
        <a:srgbClr val="002677"/>
      </a:dk2>
      <a:lt2>
        <a:srgbClr val="E7E6E6"/>
      </a:lt2>
      <a:accent1>
        <a:srgbClr val="002677"/>
      </a:accent1>
      <a:accent2>
        <a:srgbClr val="032E53"/>
      </a:accent2>
      <a:accent3>
        <a:srgbClr val="4F875A"/>
      </a:accent3>
      <a:accent4>
        <a:srgbClr val="9EB83B"/>
      </a:accent4>
      <a:accent5>
        <a:srgbClr val="A1B8D6"/>
      </a:accent5>
      <a:accent6>
        <a:srgbClr val="D52027"/>
      </a:accent6>
      <a:hlink>
        <a:srgbClr val="002677"/>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6" ma:contentTypeDescription="Create a new document." ma:contentTypeScope="" ma:versionID="900e84bf3e7f68042b6f48adade09257">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ca4f562a336e019a066f22ab72172152"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59F0D-992C-41B9-92B7-7B671418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a48-2ac6-4241-b11c-f13ced8f5d7f"/>
    <ds:schemaRef ds:uri="4d4d6b6d-c724-4828-aac0-1eea98e8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1DDC4-D9CD-4A94-BE51-EC64E387BE2A}">
  <ds:schemaRefs>
    <ds:schemaRef ds:uri="http://schemas.microsoft.com/office/2006/metadata/properties"/>
    <ds:schemaRef ds:uri="http://schemas.microsoft.com/office/infopath/2007/PartnerControls"/>
    <ds:schemaRef ds:uri="cfc75f73-119e-4b39-80a6-b85a83953c47"/>
    <ds:schemaRef ds:uri="7be21a48-2ac6-4241-b11c-f13ced8f5d7f"/>
    <ds:schemaRef ds:uri="4d4d6b6d-c724-4828-aac0-1eea98e835d7"/>
  </ds:schemaRefs>
</ds:datastoreItem>
</file>

<file path=customXml/itemProps3.xml><?xml version="1.0" encoding="utf-8"?>
<ds:datastoreItem xmlns:ds="http://schemas.openxmlformats.org/officeDocument/2006/customXml" ds:itemID="{9B535ECE-9334-4CCE-95B9-18242BE888CF}">
  <ds:schemaRefs>
    <ds:schemaRef ds:uri="http://schemas.openxmlformats.org/officeDocument/2006/bibliography"/>
  </ds:schemaRefs>
</ds:datastoreItem>
</file>

<file path=customXml/itemProps4.xml><?xml version="1.0" encoding="utf-8"?>
<ds:datastoreItem xmlns:ds="http://schemas.openxmlformats.org/officeDocument/2006/customXml" ds:itemID="{AE21869D-1BD1-49D0-8C70-12A1C792C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6119</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Office of Local and Regional Health</vt:lpstr>
    </vt:vector>
  </TitlesOfParts>
  <Company/>
  <LinksUpToDate>false</LinksUpToDate>
  <CharactersWithSpaces>40922</CharactersWithSpaces>
  <SharedDoc>false</SharedDoc>
  <HLinks>
    <vt:vector size="102" baseType="variant">
      <vt:variant>
        <vt:i4>3932277</vt:i4>
      </vt:variant>
      <vt:variant>
        <vt:i4>84</vt:i4>
      </vt:variant>
      <vt:variant>
        <vt:i4>0</vt:i4>
      </vt:variant>
      <vt:variant>
        <vt:i4>5</vt:i4>
      </vt:variant>
      <vt:variant>
        <vt:lpwstr>https://malegislature.gov/Budget/FY2023/FinalBudget</vt:lpwstr>
      </vt:variant>
      <vt:variant>
        <vt:lpwstr/>
      </vt:variant>
      <vt:variant>
        <vt:i4>6029382</vt:i4>
      </vt:variant>
      <vt:variant>
        <vt:i4>81</vt:i4>
      </vt:variant>
      <vt:variant>
        <vt:i4>0</vt:i4>
      </vt:variant>
      <vt:variant>
        <vt:i4>5</vt:i4>
      </vt:variant>
      <vt:variant>
        <vt:lpwstr>https://www.cdc.gov/infrastructure/index.html</vt:lpwstr>
      </vt:variant>
      <vt:variant>
        <vt:lpwstr/>
      </vt:variant>
      <vt:variant>
        <vt:i4>7471206</vt:i4>
      </vt:variant>
      <vt:variant>
        <vt:i4>78</vt:i4>
      </vt:variant>
      <vt:variant>
        <vt:i4>0</vt:i4>
      </vt:variant>
      <vt:variant>
        <vt:i4>5</vt:i4>
      </vt:variant>
      <vt:variant>
        <vt:lpwstr>https://www.mass.gov/guides/american-rescue-plan-act-arpa-resources</vt:lpwstr>
      </vt:variant>
      <vt:variant>
        <vt:lpwstr/>
      </vt:variant>
      <vt:variant>
        <vt:i4>5570562</vt:i4>
      </vt:variant>
      <vt:variant>
        <vt:i4>75</vt:i4>
      </vt:variant>
      <vt:variant>
        <vt:i4>0</vt:i4>
      </vt:variant>
      <vt:variant>
        <vt:i4>5</vt:i4>
      </vt:variant>
      <vt:variant>
        <vt:lpwstr>https://www.mass.gov/info-details/state-action-for-public-health-excellence-saphe-program</vt:lpwstr>
      </vt:variant>
      <vt:variant>
        <vt:lpwstr/>
      </vt:variant>
      <vt:variant>
        <vt:i4>6160461</vt:i4>
      </vt:variant>
      <vt:variant>
        <vt:i4>72</vt:i4>
      </vt:variant>
      <vt:variant>
        <vt:i4>0</vt:i4>
      </vt:variant>
      <vt:variant>
        <vt:i4>5</vt:i4>
      </vt:variant>
      <vt:variant>
        <vt:lpwstr>https://www.mass.gov/orgs/special-commission-on-local-and-regional-public-health</vt:lpwstr>
      </vt:variant>
      <vt:variant>
        <vt:lpwstr/>
      </vt:variant>
      <vt:variant>
        <vt:i4>6946884</vt:i4>
      </vt:variant>
      <vt:variant>
        <vt:i4>69</vt:i4>
      </vt:variant>
      <vt:variant>
        <vt:i4>0</vt:i4>
      </vt:variant>
      <vt:variant>
        <vt:i4>5</vt:i4>
      </vt:variant>
      <vt:variant>
        <vt:lpwstr>https://www.mass.gov/doc/to-promote-wellness-and-health-equity-for-all-our-health-equity-approach/download?_ga=2.69751060.569424560.1685456068-1802889602.1619043816</vt:lpwstr>
      </vt:variant>
      <vt:variant>
        <vt:lpwstr/>
      </vt:variant>
      <vt:variant>
        <vt:i4>1507380</vt:i4>
      </vt:variant>
      <vt:variant>
        <vt:i4>62</vt:i4>
      </vt:variant>
      <vt:variant>
        <vt:i4>0</vt:i4>
      </vt:variant>
      <vt:variant>
        <vt:i4>5</vt:i4>
      </vt:variant>
      <vt:variant>
        <vt:lpwstr/>
      </vt:variant>
      <vt:variant>
        <vt:lpwstr>_Toc136610255</vt:lpwstr>
      </vt:variant>
      <vt:variant>
        <vt:i4>1507380</vt:i4>
      </vt:variant>
      <vt:variant>
        <vt:i4>56</vt:i4>
      </vt:variant>
      <vt:variant>
        <vt:i4>0</vt:i4>
      </vt:variant>
      <vt:variant>
        <vt:i4>5</vt:i4>
      </vt:variant>
      <vt:variant>
        <vt:lpwstr/>
      </vt:variant>
      <vt:variant>
        <vt:lpwstr>_Toc136610254</vt:lpwstr>
      </vt:variant>
      <vt:variant>
        <vt:i4>1507380</vt:i4>
      </vt:variant>
      <vt:variant>
        <vt:i4>50</vt:i4>
      </vt:variant>
      <vt:variant>
        <vt:i4>0</vt:i4>
      </vt:variant>
      <vt:variant>
        <vt:i4>5</vt:i4>
      </vt:variant>
      <vt:variant>
        <vt:lpwstr/>
      </vt:variant>
      <vt:variant>
        <vt:lpwstr>_Toc136610253</vt:lpwstr>
      </vt:variant>
      <vt:variant>
        <vt:i4>1507380</vt:i4>
      </vt:variant>
      <vt:variant>
        <vt:i4>44</vt:i4>
      </vt:variant>
      <vt:variant>
        <vt:i4>0</vt:i4>
      </vt:variant>
      <vt:variant>
        <vt:i4>5</vt:i4>
      </vt:variant>
      <vt:variant>
        <vt:lpwstr/>
      </vt:variant>
      <vt:variant>
        <vt:lpwstr>_Toc136610252</vt:lpwstr>
      </vt:variant>
      <vt:variant>
        <vt:i4>1507380</vt:i4>
      </vt:variant>
      <vt:variant>
        <vt:i4>38</vt:i4>
      </vt:variant>
      <vt:variant>
        <vt:i4>0</vt:i4>
      </vt:variant>
      <vt:variant>
        <vt:i4>5</vt:i4>
      </vt:variant>
      <vt:variant>
        <vt:lpwstr/>
      </vt:variant>
      <vt:variant>
        <vt:lpwstr>_Toc136610251</vt:lpwstr>
      </vt:variant>
      <vt:variant>
        <vt:i4>1507380</vt:i4>
      </vt:variant>
      <vt:variant>
        <vt:i4>32</vt:i4>
      </vt:variant>
      <vt:variant>
        <vt:i4>0</vt:i4>
      </vt:variant>
      <vt:variant>
        <vt:i4>5</vt:i4>
      </vt:variant>
      <vt:variant>
        <vt:lpwstr/>
      </vt:variant>
      <vt:variant>
        <vt:lpwstr>_Toc136610250</vt:lpwstr>
      </vt:variant>
      <vt:variant>
        <vt:i4>1441844</vt:i4>
      </vt:variant>
      <vt:variant>
        <vt:i4>26</vt:i4>
      </vt:variant>
      <vt:variant>
        <vt:i4>0</vt:i4>
      </vt:variant>
      <vt:variant>
        <vt:i4>5</vt:i4>
      </vt:variant>
      <vt:variant>
        <vt:lpwstr/>
      </vt:variant>
      <vt:variant>
        <vt:lpwstr>_Toc136610249</vt:lpwstr>
      </vt:variant>
      <vt:variant>
        <vt:i4>1441844</vt:i4>
      </vt:variant>
      <vt:variant>
        <vt:i4>20</vt:i4>
      </vt:variant>
      <vt:variant>
        <vt:i4>0</vt:i4>
      </vt:variant>
      <vt:variant>
        <vt:i4>5</vt:i4>
      </vt:variant>
      <vt:variant>
        <vt:lpwstr/>
      </vt:variant>
      <vt:variant>
        <vt:lpwstr>_Toc136610248</vt:lpwstr>
      </vt:variant>
      <vt:variant>
        <vt:i4>1441844</vt:i4>
      </vt:variant>
      <vt:variant>
        <vt:i4>14</vt:i4>
      </vt:variant>
      <vt:variant>
        <vt:i4>0</vt:i4>
      </vt:variant>
      <vt:variant>
        <vt:i4>5</vt:i4>
      </vt:variant>
      <vt:variant>
        <vt:lpwstr/>
      </vt:variant>
      <vt:variant>
        <vt:lpwstr>_Toc136610247</vt:lpwstr>
      </vt:variant>
      <vt:variant>
        <vt:i4>1441844</vt:i4>
      </vt:variant>
      <vt:variant>
        <vt:i4>8</vt:i4>
      </vt:variant>
      <vt:variant>
        <vt:i4>0</vt:i4>
      </vt:variant>
      <vt:variant>
        <vt:i4>5</vt:i4>
      </vt:variant>
      <vt:variant>
        <vt:lpwstr/>
      </vt:variant>
      <vt:variant>
        <vt:lpwstr>_Toc136610246</vt:lpwstr>
      </vt:variant>
      <vt:variant>
        <vt:i4>1441844</vt:i4>
      </vt:variant>
      <vt:variant>
        <vt:i4>2</vt:i4>
      </vt:variant>
      <vt:variant>
        <vt:i4>0</vt:i4>
      </vt:variant>
      <vt:variant>
        <vt:i4>5</vt:i4>
      </vt:variant>
      <vt:variant>
        <vt:lpwstr/>
      </vt:variant>
      <vt:variant>
        <vt:lpwstr>_Toc136610245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Local and Regional Health</dc:title>
  <dc:subject/>
  <dc:creator>Chase, Diana</dc:creator>
  <cp:keywords/>
  <dc:description/>
  <cp:lastModifiedBy>Harrison, Deborah (EHS)</cp:lastModifiedBy>
  <cp:revision>2</cp:revision>
  <cp:lastPrinted>2023-06-09T20:20:00Z</cp:lastPrinted>
  <dcterms:created xsi:type="dcterms:W3CDTF">2024-02-01T15:05:00Z</dcterms:created>
  <dcterms:modified xsi:type="dcterms:W3CDTF">2024-02-01T15:05:00Z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_dlc_DocIdItemGuid">
    <vt:lpwstr>413e5266-acac-4f74-acc5-6c1da2a19d30</vt:lpwstr>
  </property>
</Properties>
</file>