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55238" w14:textId="2AE2C827" w:rsidR="00E40713" w:rsidRPr="00C7462C" w:rsidRDefault="00E40713" w:rsidP="00490FB3">
      <w:pPr>
        <w:jc w:val="center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b/>
          <w:bCs/>
          <w:sz w:val="24"/>
          <w:szCs w:val="24"/>
        </w:rPr>
        <w:t>Request for Responses (RFR) for One Care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 xml:space="preserve"> </w:t>
      </w:r>
      <w:r w:rsidR="0072349A" w:rsidRPr="00C7462C">
        <w:rPr>
          <w:rFonts w:ascii="Arial" w:hAnsi="Arial" w:cs="Arial"/>
          <w:b/>
          <w:bCs/>
          <w:sz w:val="24"/>
          <w:szCs w:val="24"/>
        </w:rPr>
        <w:t xml:space="preserve">Plans 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 xml:space="preserve">and </w:t>
      </w:r>
      <w:r w:rsidR="0072349A" w:rsidRPr="00C7462C">
        <w:rPr>
          <w:rFonts w:ascii="Arial" w:hAnsi="Arial" w:cs="Arial"/>
          <w:b/>
          <w:bCs/>
          <w:sz w:val="24"/>
          <w:szCs w:val="24"/>
        </w:rPr>
        <w:t>Senior Care Options (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>SCO</w:t>
      </w:r>
      <w:r w:rsidR="0072349A" w:rsidRPr="00C7462C">
        <w:rPr>
          <w:rFonts w:ascii="Arial" w:hAnsi="Arial" w:cs="Arial"/>
          <w:b/>
          <w:bCs/>
          <w:sz w:val="24"/>
          <w:szCs w:val="24"/>
        </w:rPr>
        <w:t>)</w:t>
      </w:r>
      <w:r w:rsidRPr="00C7462C">
        <w:rPr>
          <w:rFonts w:ascii="Arial" w:hAnsi="Arial" w:cs="Arial"/>
          <w:b/>
          <w:bCs/>
          <w:sz w:val="24"/>
          <w:szCs w:val="24"/>
        </w:rPr>
        <w:t xml:space="preserve"> Plans</w:t>
      </w:r>
      <w:r w:rsidRPr="00C7462C">
        <w:rPr>
          <w:rFonts w:ascii="Arial" w:hAnsi="Arial" w:cs="Arial"/>
          <w:sz w:val="24"/>
          <w:szCs w:val="24"/>
        </w:rPr>
        <w:br/>
      </w:r>
      <w:r w:rsidRPr="00C7462C">
        <w:rPr>
          <w:rFonts w:ascii="Arial" w:hAnsi="Arial" w:cs="Arial"/>
          <w:b/>
          <w:bCs/>
          <w:sz w:val="24"/>
          <w:szCs w:val="24"/>
        </w:rPr>
        <w:t xml:space="preserve">COMMBUYS Bid Number: 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>BD-23-1039-EHS01-ASHWA-84773</w:t>
      </w:r>
    </w:p>
    <w:p w14:paraId="02FFFB00" w14:textId="16F88B4E" w:rsidR="00E40713" w:rsidRPr="00C7462C" w:rsidRDefault="00E40713" w:rsidP="00BB29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462C">
        <w:rPr>
          <w:rFonts w:ascii="Arial" w:hAnsi="Arial" w:cs="Arial"/>
          <w:b/>
          <w:bCs/>
          <w:sz w:val="24"/>
          <w:szCs w:val="24"/>
        </w:rPr>
        <w:t>Selection of One Care</w:t>
      </w:r>
      <w:r w:rsidR="0072349A" w:rsidRPr="00C7462C">
        <w:rPr>
          <w:rFonts w:ascii="Arial" w:hAnsi="Arial" w:cs="Arial"/>
          <w:b/>
          <w:bCs/>
          <w:sz w:val="24"/>
          <w:szCs w:val="24"/>
        </w:rPr>
        <w:t xml:space="preserve"> Plans</w:t>
      </w:r>
      <w:r w:rsidRPr="00C7462C">
        <w:rPr>
          <w:rFonts w:ascii="Arial" w:hAnsi="Arial" w:cs="Arial"/>
          <w:b/>
          <w:bCs/>
          <w:sz w:val="24"/>
          <w:szCs w:val="24"/>
        </w:rPr>
        <w:t xml:space="preserve"> 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 xml:space="preserve">and SCO </w:t>
      </w:r>
      <w:r w:rsidRPr="00C7462C">
        <w:rPr>
          <w:rFonts w:ascii="Arial" w:hAnsi="Arial" w:cs="Arial"/>
          <w:b/>
          <w:bCs/>
          <w:sz w:val="24"/>
          <w:szCs w:val="24"/>
        </w:rPr>
        <w:t>Plans for 202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>6</w:t>
      </w:r>
      <w:r w:rsidRPr="00C7462C">
        <w:rPr>
          <w:rFonts w:ascii="Arial" w:hAnsi="Arial" w:cs="Arial"/>
          <w:b/>
          <w:bCs/>
          <w:sz w:val="24"/>
          <w:szCs w:val="24"/>
        </w:rPr>
        <w:br/>
      </w:r>
      <w:r w:rsidR="00BB2920" w:rsidRPr="00C7462C">
        <w:rPr>
          <w:rFonts w:ascii="Arial" w:hAnsi="Arial" w:cs="Arial"/>
          <w:b/>
          <w:bCs/>
          <w:sz w:val="24"/>
          <w:szCs w:val="24"/>
        </w:rPr>
        <w:t>September</w:t>
      </w:r>
      <w:r w:rsidR="00324A22" w:rsidRPr="00C7462C">
        <w:rPr>
          <w:rFonts w:ascii="Arial" w:hAnsi="Arial" w:cs="Arial"/>
          <w:b/>
          <w:bCs/>
          <w:sz w:val="24"/>
          <w:szCs w:val="24"/>
        </w:rPr>
        <w:t xml:space="preserve"> </w:t>
      </w:r>
      <w:r w:rsidR="00752E3D">
        <w:rPr>
          <w:rFonts w:ascii="Arial" w:hAnsi="Arial" w:cs="Arial"/>
          <w:b/>
          <w:bCs/>
          <w:sz w:val="24"/>
          <w:szCs w:val="24"/>
        </w:rPr>
        <w:t>6</w:t>
      </w:r>
      <w:r w:rsidR="00324A22" w:rsidRPr="00C7462C">
        <w:rPr>
          <w:rFonts w:ascii="Arial" w:hAnsi="Arial" w:cs="Arial"/>
          <w:b/>
          <w:bCs/>
          <w:sz w:val="24"/>
          <w:szCs w:val="24"/>
        </w:rPr>
        <w:t>,</w:t>
      </w:r>
      <w:r w:rsidRPr="00C7462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B2920" w:rsidRPr="00C7462C">
        <w:rPr>
          <w:rFonts w:ascii="Arial" w:hAnsi="Arial" w:cs="Arial"/>
          <w:b/>
          <w:bCs/>
          <w:sz w:val="24"/>
          <w:szCs w:val="24"/>
        </w:rPr>
        <w:t>4</w:t>
      </w:r>
    </w:p>
    <w:p w14:paraId="19956E07" w14:textId="3FFCFCAA" w:rsidR="00BB2920" w:rsidRPr="00C7462C" w:rsidRDefault="00BB2920" w:rsidP="00BB29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462C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</w:t>
      </w:r>
    </w:p>
    <w:p w14:paraId="43079F57" w14:textId="77777777" w:rsidR="00C178E2" w:rsidRDefault="00E40713" w:rsidP="00023CF5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The Executive Office of Health and Human Services (EOHHS) has</w:t>
      </w:r>
      <w:r w:rsidR="7D672643" w:rsidRPr="00C7462C">
        <w:rPr>
          <w:rFonts w:ascii="Arial" w:hAnsi="Arial" w:cs="Arial"/>
          <w:sz w:val="24"/>
          <w:szCs w:val="24"/>
        </w:rPr>
        <w:t xml:space="preserve"> </w:t>
      </w:r>
      <w:r w:rsidRPr="00C7462C">
        <w:rPr>
          <w:rFonts w:ascii="Arial" w:hAnsi="Arial" w:cs="Arial"/>
          <w:sz w:val="24"/>
          <w:szCs w:val="24"/>
        </w:rPr>
        <w:t xml:space="preserve">selected </w:t>
      </w:r>
      <w:r w:rsidR="5627AD3A" w:rsidRPr="00C7462C">
        <w:rPr>
          <w:rFonts w:ascii="Arial" w:hAnsi="Arial" w:cs="Arial"/>
          <w:sz w:val="24"/>
          <w:szCs w:val="24"/>
        </w:rPr>
        <w:t>six</w:t>
      </w:r>
      <w:r w:rsidRPr="00C7462C">
        <w:rPr>
          <w:rFonts w:ascii="Arial" w:hAnsi="Arial" w:cs="Arial"/>
          <w:sz w:val="24"/>
          <w:szCs w:val="24"/>
        </w:rPr>
        <w:t xml:space="preserve"> organizations</w:t>
      </w:r>
      <w:r w:rsidR="1A2AED34" w:rsidRPr="00C7462C">
        <w:rPr>
          <w:rFonts w:ascii="Arial" w:hAnsi="Arial" w:cs="Arial"/>
          <w:sz w:val="24"/>
          <w:szCs w:val="24"/>
        </w:rPr>
        <w:t xml:space="preserve"> </w:t>
      </w:r>
      <w:r w:rsidR="1F86A3DD" w:rsidRPr="00C7462C">
        <w:rPr>
          <w:rFonts w:ascii="Arial" w:hAnsi="Arial" w:cs="Arial"/>
          <w:sz w:val="24"/>
          <w:szCs w:val="24"/>
        </w:rPr>
        <w:t xml:space="preserve">to proceed to contract negotiations </w:t>
      </w:r>
      <w:r w:rsidR="1E05C855" w:rsidRPr="00C7462C">
        <w:rPr>
          <w:rFonts w:ascii="Arial" w:hAnsi="Arial" w:cs="Arial"/>
          <w:sz w:val="24"/>
          <w:szCs w:val="24"/>
        </w:rPr>
        <w:t xml:space="preserve">to </w:t>
      </w:r>
      <w:r w:rsidR="3286DD77" w:rsidRPr="00C7462C">
        <w:rPr>
          <w:rFonts w:ascii="Arial" w:hAnsi="Arial" w:cs="Arial"/>
          <w:sz w:val="24"/>
          <w:szCs w:val="24"/>
        </w:rPr>
        <w:t>operate</w:t>
      </w:r>
      <w:r w:rsidR="76A6D291" w:rsidRPr="00C7462C">
        <w:rPr>
          <w:rFonts w:ascii="Arial" w:hAnsi="Arial" w:cs="Arial"/>
          <w:sz w:val="24"/>
          <w:szCs w:val="24"/>
        </w:rPr>
        <w:t xml:space="preserve"> </w:t>
      </w:r>
      <w:r w:rsidR="1A2AED34" w:rsidRPr="00C7462C">
        <w:rPr>
          <w:rFonts w:ascii="Arial" w:hAnsi="Arial" w:cs="Arial"/>
          <w:sz w:val="24"/>
          <w:szCs w:val="24"/>
        </w:rPr>
        <w:t>One Care</w:t>
      </w:r>
      <w:r w:rsidR="5B2E5D18" w:rsidRPr="00C7462C">
        <w:rPr>
          <w:rFonts w:ascii="Arial" w:hAnsi="Arial" w:cs="Arial"/>
          <w:sz w:val="24"/>
          <w:szCs w:val="24"/>
        </w:rPr>
        <w:t xml:space="preserve"> </w:t>
      </w:r>
      <w:r w:rsidR="00341C5B" w:rsidRPr="00C7462C">
        <w:rPr>
          <w:rFonts w:ascii="Arial" w:hAnsi="Arial" w:cs="Arial"/>
          <w:sz w:val="24"/>
          <w:szCs w:val="24"/>
        </w:rPr>
        <w:t>p</w:t>
      </w:r>
      <w:r w:rsidR="5B2E5D18" w:rsidRPr="00C7462C">
        <w:rPr>
          <w:rFonts w:ascii="Arial" w:hAnsi="Arial" w:cs="Arial"/>
          <w:sz w:val="24"/>
          <w:szCs w:val="24"/>
        </w:rPr>
        <w:t>lan</w:t>
      </w:r>
      <w:r w:rsidR="509FF50D" w:rsidRPr="00C7462C">
        <w:rPr>
          <w:rFonts w:ascii="Arial" w:hAnsi="Arial" w:cs="Arial"/>
          <w:sz w:val="24"/>
          <w:szCs w:val="24"/>
        </w:rPr>
        <w:t>s</w:t>
      </w:r>
      <w:r w:rsidR="1A2AED34" w:rsidRPr="00C7462C">
        <w:rPr>
          <w:rFonts w:ascii="Arial" w:hAnsi="Arial" w:cs="Arial"/>
          <w:sz w:val="24"/>
          <w:szCs w:val="24"/>
        </w:rPr>
        <w:t xml:space="preserve"> </w:t>
      </w:r>
      <w:r w:rsidR="77B388B2" w:rsidRPr="00C7462C">
        <w:rPr>
          <w:rFonts w:ascii="Arial" w:hAnsi="Arial" w:cs="Arial"/>
          <w:sz w:val="24"/>
          <w:szCs w:val="24"/>
        </w:rPr>
        <w:t>and</w:t>
      </w:r>
      <w:r w:rsidR="1A2AED34" w:rsidRPr="00C7462C">
        <w:rPr>
          <w:rFonts w:ascii="Arial" w:hAnsi="Arial" w:cs="Arial"/>
          <w:sz w:val="24"/>
          <w:szCs w:val="24"/>
        </w:rPr>
        <w:t xml:space="preserve"> seven organizations </w:t>
      </w:r>
      <w:r w:rsidR="20062334" w:rsidRPr="00C7462C">
        <w:rPr>
          <w:rFonts w:ascii="Arial" w:hAnsi="Arial" w:cs="Arial"/>
          <w:sz w:val="24"/>
          <w:szCs w:val="24"/>
        </w:rPr>
        <w:t xml:space="preserve">to proceed to contract negotiations </w:t>
      </w:r>
      <w:r w:rsidR="2432B6BC" w:rsidRPr="00C7462C">
        <w:rPr>
          <w:rFonts w:ascii="Arial" w:hAnsi="Arial" w:cs="Arial"/>
          <w:sz w:val="24"/>
          <w:szCs w:val="24"/>
        </w:rPr>
        <w:t xml:space="preserve">to </w:t>
      </w:r>
      <w:r w:rsidR="00222535" w:rsidRPr="00C7462C">
        <w:rPr>
          <w:rFonts w:ascii="Arial" w:hAnsi="Arial" w:cs="Arial"/>
          <w:sz w:val="24"/>
          <w:szCs w:val="24"/>
        </w:rPr>
        <w:t>operate</w:t>
      </w:r>
      <w:r w:rsidR="1A2AED34" w:rsidRPr="00C7462C">
        <w:rPr>
          <w:rFonts w:ascii="Arial" w:hAnsi="Arial" w:cs="Arial"/>
          <w:sz w:val="24"/>
          <w:szCs w:val="24"/>
        </w:rPr>
        <w:t xml:space="preserve"> S</w:t>
      </w:r>
      <w:r w:rsidR="739D53A2" w:rsidRPr="00C7462C">
        <w:rPr>
          <w:rFonts w:ascii="Arial" w:hAnsi="Arial" w:cs="Arial"/>
          <w:sz w:val="24"/>
          <w:szCs w:val="24"/>
        </w:rPr>
        <w:t xml:space="preserve">enior </w:t>
      </w:r>
      <w:r w:rsidR="1A2AED34" w:rsidRPr="00C7462C">
        <w:rPr>
          <w:rFonts w:ascii="Arial" w:hAnsi="Arial" w:cs="Arial"/>
          <w:sz w:val="24"/>
          <w:szCs w:val="24"/>
        </w:rPr>
        <w:t>C</w:t>
      </w:r>
      <w:r w:rsidR="62B8511C" w:rsidRPr="00C7462C">
        <w:rPr>
          <w:rFonts w:ascii="Arial" w:hAnsi="Arial" w:cs="Arial"/>
          <w:sz w:val="24"/>
          <w:szCs w:val="24"/>
        </w:rPr>
        <w:t xml:space="preserve">are </w:t>
      </w:r>
      <w:r w:rsidR="1A2AED34" w:rsidRPr="00C7462C">
        <w:rPr>
          <w:rFonts w:ascii="Arial" w:hAnsi="Arial" w:cs="Arial"/>
          <w:sz w:val="24"/>
          <w:szCs w:val="24"/>
        </w:rPr>
        <w:t>O</w:t>
      </w:r>
      <w:r w:rsidR="5E3F12BE" w:rsidRPr="00C7462C">
        <w:rPr>
          <w:rFonts w:ascii="Arial" w:hAnsi="Arial" w:cs="Arial"/>
          <w:sz w:val="24"/>
          <w:szCs w:val="24"/>
        </w:rPr>
        <w:t>ption (</w:t>
      </w:r>
      <w:r w:rsidR="1A2AED34" w:rsidRPr="00C7462C">
        <w:rPr>
          <w:rFonts w:ascii="Arial" w:hAnsi="Arial" w:cs="Arial"/>
          <w:sz w:val="24"/>
          <w:szCs w:val="24"/>
        </w:rPr>
        <w:t>SCO</w:t>
      </w:r>
      <w:r w:rsidR="5E3F12BE" w:rsidRPr="00C7462C">
        <w:rPr>
          <w:rFonts w:ascii="Arial" w:hAnsi="Arial" w:cs="Arial"/>
          <w:sz w:val="24"/>
          <w:szCs w:val="24"/>
        </w:rPr>
        <w:t>)</w:t>
      </w:r>
      <w:r w:rsidR="635527D0" w:rsidRPr="00C7462C">
        <w:rPr>
          <w:rFonts w:ascii="Arial" w:hAnsi="Arial" w:cs="Arial"/>
          <w:sz w:val="24"/>
          <w:szCs w:val="24"/>
        </w:rPr>
        <w:t xml:space="preserve"> plan</w:t>
      </w:r>
      <w:r w:rsidR="347D025F" w:rsidRPr="00C7462C">
        <w:rPr>
          <w:rFonts w:ascii="Arial" w:hAnsi="Arial" w:cs="Arial"/>
          <w:sz w:val="24"/>
          <w:szCs w:val="24"/>
        </w:rPr>
        <w:t>s</w:t>
      </w:r>
      <w:r w:rsidR="189E6040" w:rsidRPr="00C7462C">
        <w:rPr>
          <w:rFonts w:ascii="Arial" w:hAnsi="Arial" w:cs="Arial"/>
          <w:sz w:val="24"/>
          <w:szCs w:val="24"/>
        </w:rPr>
        <w:t xml:space="preserve"> for</w:t>
      </w:r>
      <w:r w:rsidR="5A5F7B1F" w:rsidRPr="00C7462C">
        <w:rPr>
          <w:rFonts w:ascii="Arial" w:hAnsi="Arial" w:cs="Arial"/>
          <w:sz w:val="24"/>
          <w:szCs w:val="24"/>
        </w:rPr>
        <w:t xml:space="preserve"> 2026</w:t>
      </w:r>
      <w:r w:rsidR="295D948A" w:rsidRPr="00C7462C">
        <w:rPr>
          <w:rFonts w:ascii="Arial" w:hAnsi="Arial" w:cs="Arial"/>
          <w:sz w:val="24"/>
          <w:szCs w:val="24"/>
        </w:rPr>
        <w:t>.</w:t>
      </w:r>
      <w:r w:rsidRPr="00C7462C">
        <w:rPr>
          <w:rFonts w:ascii="Arial" w:hAnsi="Arial" w:cs="Arial"/>
          <w:sz w:val="24"/>
          <w:szCs w:val="24"/>
        </w:rPr>
        <w:t xml:space="preserve"> </w:t>
      </w:r>
    </w:p>
    <w:p w14:paraId="6C8DE005" w14:textId="3D09FBA4" w:rsidR="00E40713" w:rsidRPr="00C7462C" w:rsidRDefault="00E40713" w:rsidP="00023CF5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 xml:space="preserve">The selected organizations for </w:t>
      </w:r>
      <w:r w:rsidRPr="00C7462C">
        <w:rPr>
          <w:rFonts w:ascii="Arial" w:hAnsi="Arial" w:cs="Arial"/>
          <w:b/>
          <w:bCs/>
          <w:sz w:val="24"/>
          <w:szCs w:val="24"/>
        </w:rPr>
        <w:t>One Care</w:t>
      </w:r>
      <w:r w:rsidRPr="00C7462C">
        <w:rPr>
          <w:rFonts w:ascii="Arial" w:hAnsi="Arial" w:cs="Arial"/>
          <w:sz w:val="24"/>
          <w:szCs w:val="24"/>
        </w:rPr>
        <w:t xml:space="preserve"> are:</w:t>
      </w:r>
    </w:p>
    <w:p w14:paraId="682E8E07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Community Care Cooperative, Inc. (C3)</w:t>
      </w:r>
    </w:p>
    <w:p w14:paraId="7BACBC09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Commonwealth Care Alliance (CCA)</w:t>
      </w:r>
    </w:p>
    <w:p w14:paraId="1CBC5F15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Mass General Brigham Health Plan (MGBHP)</w:t>
      </w:r>
    </w:p>
    <w:p w14:paraId="47B6865B" w14:textId="3ACCDF72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 xml:space="preserve">Senior Whole Health by Molina Healthcare </w:t>
      </w:r>
      <w:r w:rsidR="140E1134" w:rsidRPr="00C7462C">
        <w:rPr>
          <w:rFonts w:ascii="Arial" w:hAnsi="Arial" w:cs="Arial"/>
          <w:sz w:val="24"/>
          <w:szCs w:val="24"/>
        </w:rPr>
        <w:t>(Molina)</w:t>
      </w:r>
    </w:p>
    <w:p w14:paraId="52ACB824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Point32Health (Tufts)</w:t>
      </w:r>
    </w:p>
    <w:p w14:paraId="106F6189" w14:textId="284DFB41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UnitedHealthcare (UHC)</w:t>
      </w:r>
    </w:p>
    <w:p w14:paraId="5C0300D5" w14:textId="4BF3722C" w:rsidR="00E40713" w:rsidRPr="00C7462C" w:rsidRDefault="00E40713" w:rsidP="00023CF5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 xml:space="preserve">The selected organizations for </w:t>
      </w:r>
      <w:r w:rsidRPr="00C7462C">
        <w:rPr>
          <w:rFonts w:ascii="Arial" w:hAnsi="Arial" w:cs="Arial"/>
          <w:b/>
          <w:bCs/>
          <w:sz w:val="24"/>
          <w:szCs w:val="24"/>
        </w:rPr>
        <w:t>SCO</w:t>
      </w:r>
      <w:r w:rsidRPr="00C7462C">
        <w:rPr>
          <w:rFonts w:ascii="Arial" w:hAnsi="Arial" w:cs="Arial"/>
          <w:sz w:val="24"/>
          <w:szCs w:val="24"/>
        </w:rPr>
        <w:t xml:space="preserve"> are:</w:t>
      </w:r>
    </w:p>
    <w:p w14:paraId="373CBBF7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Community Care Cooperative, Inc. (C3)</w:t>
      </w:r>
    </w:p>
    <w:p w14:paraId="3003B7BE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Commonwealth Care Alliance (CCA)</w:t>
      </w:r>
    </w:p>
    <w:p w14:paraId="19ACB2AB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Mass General Brigham Health Plan (MGBHP)</w:t>
      </w:r>
    </w:p>
    <w:p w14:paraId="114EF7E8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Senior Whole Health by Molina Healthcare (SWH)</w:t>
      </w:r>
    </w:p>
    <w:p w14:paraId="1D893216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Point32Health (Tufts)</w:t>
      </w:r>
    </w:p>
    <w:p w14:paraId="33532F50" w14:textId="77777777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UnitedHealthcare (UHC)</w:t>
      </w:r>
    </w:p>
    <w:p w14:paraId="4AC5248D" w14:textId="40FED9F4" w:rsidR="00E40713" w:rsidRPr="00C7462C" w:rsidRDefault="00E40713" w:rsidP="00E407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Fallon Health</w:t>
      </w:r>
      <w:r w:rsidR="00BB2920" w:rsidRPr="00C7462C">
        <w:rPr>
          <w:rFonts w:ascii="Arial" w:hAnsi="Arial" w:cs="Arial"/>
          <w:sz w:val="24"/>
          <w:szCs w:val="24"/>
        </w:rPr>
        <w:t xml:space="preserve"> (Fallon)</w:t>
      </w:r>
    </w:p>
    <w:p w14:paraId="596F5A47" w14:textId="7F98B8DE" w:rsidR="00E40713" w:rsidRPr="00C7462C" w:rsidRDefault="00E40713" w:rsidP="00023CF5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The</w:t>
      </w:r>
      <w:r w:rsidR="00714983" w:rsidRPr="00C7462C">
        <w:rPr>
          <w:rFonts w:ascii="Arial" w:hAnsi="Arial" w:cs="Arial"/>
          <w:sz w:val="24"/>
          <w:szCs w:val="24"/>
        </w:rPr>
        <w:t xml:space="preserve"> selected</w:t>
      </w:r>
      <w:r w:rsidRPr="00C7462C">
        <w:rPr>
          <w:rFonts w:ascii="Arial" w:hAnsi="Arial" w:cs="Arial"/>
          <w:sz w:val="24"/>
          <w:szCs w:val="24"/>
        </w:rPr>
        <w:t xml:space="preserve"> organizations </w:t>
      </w:r>
      <w:r w:rsidR="4A7B74E9" w:rsidRPr="00C7462C">
        <w:rPr>
          <w:rFonts w:ascii="Arial" w:hAnsi="Arial" w:cs="Arial"/>
          <w:sz w:val="24"/>
          <w:szCs w:val="24"/>
        </w:rPr>
        <w:t xml:space="preserve">and EOHHS </w:t>
      </w:r>
      <w:r w:rsidRPr="00C7462C">
        <w:rPr>
          <w:rFonts w:ascii="Arial" w:hAnsi="Arial" w:cs="Arial"/>
          <w:sz w:val="24"/>
          <w:szCs w:val="24"/>
        </w:rPr>
        <w:t xml:space="preserve">will </w:t>
      </w:r>
      <w:r w:rsidR="112E3B9D" w:rsidRPr="00C7462C">
        <w:rPr>
          <w:rFonts w:ascii="Arial" w:hAnsi="Arial" w:cs="Arial"/>
          <w:sz w:val="24"/>
          <w:szCs w:val="24"/>
        </w:rPr>
        <w:t xml:space="preserve">engage in </w:t>
      </w:r>
      <w:r w:rsidRPr="00C7462C">
        <w:rPr>
          <w:rFonts w:ascii="Arial" w:hAnsi="Arial" w:cs="Arial"/>
          <w:sz w:val="24"/>
          <w:szCs w:val="24"/>
        </w:rPr>
        <w:t>contract negotiations and readiness review processes as described in the</w:t>
      </w:r>
      <w:r w:rsidR="192E8E9B" w:rsidRPr="00C7462C">
        <w:rPr>
          <w:rFonts w:ascii="Arial" w:hAnsi="Arial" w:cs="Arial"/>
          <w:sz w:val="24"/>
          <w:szCs w:val="24"/>
        </w:rPr>
        <w:t xml:space="preserve"> </w:t>
      </w:r>
      <w:r w:rsidRPr="00C7462C">
        <w:rPr>
          <w:rFonts w:ascii="Arial" w:hAnsi="Arial" w:cs="Arial"/>
          <w:sz w:val="24"/>
          <w:szCs w:val="24"/>
        </w:rPr>
        <w:t>RFR</w:t>
      </w:r>
      <w:r w:rsidR="00277C80" w:rsidRPr="00C7462C">
        <w:rPr>
          <w:rFonts w:ascii="Arial" w:hAnsi="Arial" w:cs="Arial"/>
          <w:sz w:val="24"/>
          <w:szCs w:val="24"/>
        </w:rPr>
        <w:t xml:space="preserve"> </w:t>
      </w:r>
      <w:r w:rsidRPr="00C7462C">
        <w:rPr>
          <w:rFonts w:ascii="Arial" w:hAnsi="Arial" w:cs="Arial"/>
          <w:sz w:val="24"/>
          <w:szCs w:val="24"/>
        </w:rPr>
        <w:t xml:space="preserve">to prepare to </w:t>
      </w:r>
      <w:r w:rsidR="00DC5291" w:rsidRPr="00C7462C">
        <w:rPr>
          <w:rFonts w:ascii="Arial" w:hAnsi="Arial" w:cs="Arial"/>
          <w:sz w:val="24"/>
          <w:szCs w:val="24"/>
        </w:rPr>
        <w:t>operate</w:t>
      </w:r>
      <w:r w:rsidR="004F391C" w:rsidRPr="00C7462C">
        <w:rPr>
          <w:rFonts w:ascii="Arial" w:hAnsi="Arial" w:cs="Arial"/>
          <w:sz w:val="24"/>
          <w:szCs w:val="24"/>
        </w:rPr>
        <w:t xml:space="preserve"> One Care plan</w:t>
      </w:r>
      <w:r w:rsidR="2E82A939" w:rsidRPr="00C7462C">
        <w:rPr>
          <w:rFonts w:ascii="Arial" w:hAnsi="Arial" w:cs="Arial"/>
          <w:sz w:val="24"/>
          <w:szCs w:val="24"/>
        </w:rPr>
        <w:t>s</w:t>
      </w:r>
      <w:r w:rsidR="004F391C" w:rsidRPr="00C7462C">
        <w:rPr>
          <w:rFonts w:ascii="Arial" w:hAnsi="Arial" w:cs="Arial"/>
          <w:sz w:val="24"/>
          <w:szCs w:val="24"/>
        </w:rPr>
        <w:t>, SCO plan</w:t>
      </w:r>
      <w:r w:rsidR="48283DD3" w:rsidRPr="00C7462C">
        <w:rPr>
          <w:rFonts w:ascii="Arial" w:hAnsi="Arial" w:cs="Arial"/>
          <w:sz w:val="24"/>
          <w:szCs w:val="24"/>
        </w:rPr>
        <w:t>s</w:t>
      </w:r>
      <w:r w:rsidR="004F391C" w:rsidRPr="00C7462C">
        <w:rPr>
          <w:rFonts w:ascii="Arial" w:hAnsi="Arial" w:cs="Arial"/>
          <w:sz w:val="24"/>
          <w:szCs w:val="24"/>
        </w:rPr>
        <w:t xml:space="preserve">, or both </w:t>
      </w:r>
      <w:r w:rsidR="00644261" w:rsidRPr="00C7462C">
        <w:rPr>
          <w:rFonts w:ascii="Arial" w:hAnsi="Arial" w:cs="Arial"/>
          <w:sz w:val="24"/>
          <w:szCs w:val="24"/>
        </w:rPr>
        <w:t>in 2026</w:t>
      </w:r>
      <w:r w:rsidRPr="00C7462C">
        <w:rPr>
          <w:rFonts w:ascii="Arial" w:hAnsi="Arial" w:cs="Arial"/>
          <w:sz w:val="24"/>
          <w:szCs w:val="24"/>
        </w:rPr>
        <w:t>.</w:t>
      </w:r>
    </w:p>
    <w:p w14:paraId="0A5344A8" w14:textId="42EC4E84" w:rsidR="00E04FC7" w:rsidRPr="00C7462C" w:rsidRDefault="00E04FC7" w:rsidP="00023CF5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 xml:space="preserve">These organizations were selected for Massachusetts counties as </w:t>
      </w:r>
      <w:r>
        <w:rPr>
          <w:rFonts w:ascii="Arial" w:hAnsi="Arial" w:cs="Arial"/>
          <w:sz w:val="24"/>
          <w:szCs w:val="24"/>
        </w:rPr>
        <w:t>shown in the tables on the following page.</w:t>
      </w:r>
    </w:p>
    <w:p w14:paraId="56C1EFF3" w14:textId="1E87CDAB" w:rsidR="00C856C8" w:rsidRDefault="00135DF5" w:rsidP="00C856C8">
      <w:pPr>
        <w:spacing w:before="240" w:after="240"/>
        <w:rPr>
          <w:rFonts w:ascii="Arial" w:hAnsi="Arial" w:cs="Arial"/>
          <w:sz w:val="24"/>
          <w:szCs w:val="24"/>
        </w:rPr>
      </w:pPr>
      <w:r w:rsidRPr="00C7462C">
        <w:rPr>
          <w:rFonts w:ascii="Arial" w:hAnsi="Arial" w:cs="Arial"/>
          <w:sz w:val="24"/>
          <w:szCs w:val="24"/>
        </w:rPr>
        <w:t>EOHHS looks forward to working with these selected organizations to offer One Care and SCO plans to members across the Commonwealth. EOHHS appreciates the engagement and commitment of stakeholders - including the One Care Implementation Council and SCO Advisory Committee - to ensuring One Care and SCO meet members' needs.</w:t>
      </w:r>
    </w:p>
    <w:p w14:paraId="5AE9E373" w14:textId="77777777" w:rsidR="00C856C8" w:rsidRDefault="00C856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079CBD" w14:textId="77777777" w:rsidR="00C856C8" w:rsidRDefault="00C856C8" w:rsidP="00C856C8">
      <w:pPr>
        <w:spacing w:before="240" w:after="240"/>
        <w:rPr>
          <w:rFonts w:ascii="Arial" w:hAnsi="Arial" w:cs="Arial"/>
          <w:sz w:val="24"/>
          <w:szCs w:val="24"/>
        </w:rPr>
        <w:sectPr w:rsidR="00C856C8" w:rsidSect="00684A88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1B7087" w14:textId="16D7361F" w:rsidR="002C66B0" w:rsidRPr="002C66B0" w:rsidRDefault="000E78BC">
      <w:pPr>
        <w:rPr>
          <w:rFonts w:ascii="Arial" w:hAnsi="Arial" w:cs="Arial"/>
          <w:b/>
          <w:bCs/>
          <w:sz w:val="24"/>
          <w:szCs w:val="24"/>
        </w:rPr>
      </w:pPr>
      <w:r w:rsidRPr="002C66B0">
        <w:rPr>
          <w:rFonts w:ascii="Arial" w:hAnsi="Arial" w:cs="Arial"/>
          <w:b/>
          <w:bCs/>
          <w:sz w:val="24"/>
          <w:szCs w:val="24"/>
        </w:rPr>
        <w:lastRenderedPageBreak/>
        <w:t>Selected One Care Plans</w:t>
      </w:r>
    </w:p>
    <w:tbl>
      <w:tblPr>
        <w:tblpPr w:leftFromText="180" w:rightFromText="180" w:vertAnchor="page" w:horzAnchor="margin" w:tblpY="1141"/>
        <w:tblW w:w="14253" w:type="dxa"/>
        <w:tblLook w:val="04A0" w:firstRow="1" w:lastRow="0" w:firstColumn="1" w:lastColumn="0" w:noHBand="0" w:noVBand="1"/>
      </w:tblPr>
      <w:tblGrid>
        <w:gridCol w:w="2693"/>
        <w:gridCol w:w="2159"/>
        <w:gridCol w:w="2159"/>
        <w:gridCol w:w="1222"/>
        <w:gridCol w:w="1217"/>
        <w:gridCol w:w="1212"/>
        <w:gridCol w:w="1233"/>
        <w:gridCol w:w="2358"/>
      </w:tblGrid>
      <w:tr w:rsidR="002C66B0" w:rsidRPr="000B7D64" w14:paraId="1931014F" w14:textId="77777777" w:rsidTr="002C66B0">
        <w:trPr>
          <w:trHeight w:val="7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64F5" w14:textId="77777777" w:rsidR="002C66B0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DEE5BD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One Care Bidder/</w:t>
            </w: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County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829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A94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F5F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MGBHP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F76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Molina</w:t>
            </w: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B7D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(SWH)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F41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Tufts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59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United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51C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 One Care Bidders Recommended in County</w:t>
            </w:r>
          </w:p>
        </w:tc>
      </w:tr>
      <w:tr w:rsidR="002C66B0" w:rsidRPr="000B7D64" w14:paraId="2F4EB0E5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E83A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D8B93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544612AD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474A5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FAEC9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153AE5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254ADCD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7C0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C66B0" w:rsidRPr="000B7D64" w14:paraId="3BF7872C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51C4D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7BB16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0C50B66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71361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344F6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2D69D0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52C60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9BA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C66B0" w:rsidRPr="000B7D64" w14:paraId="414912C0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98897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C9C80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20B466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597B38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7D030F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F36087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BCAEAF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5E4D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C66B0" w:rsidRPr="000B7D64" w14:paraId="5393F022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13940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Dukes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BDE1C7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F8229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24537DE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12D81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F8F93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7EA84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70A5CB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C66B0" w:rsidRPr="000B7D64" w14:paraId="5DA56B1B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3AC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58B590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DE43EA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843B0C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E2B48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33F21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6DB106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2F1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C66B0" w:rsidRPr="000B7D64" w14:paraId="4B8C62FE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DE46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1FDF9B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3762F7D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C9E84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E03C4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B75B6B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DEFE13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037E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C66B0" w:rsidRPr="000B7D64" w14:paraId="350E8D17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8336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Hampden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EBC9FC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4549B9F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6FB5B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09BBCF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1AC6CF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DD7D3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9DBB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C66B0" w:rsidRPr="000B7D64" w14:paraId="138FD5B9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7923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2FEECA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38C9EB0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4A717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3EEC63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379887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1E35DB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0EAD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C66B0" w:rsidRPr="000B7D64" w14:paraId="3B1712C4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C9A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Middlesex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724B3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EBCE82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0240D2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219158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75B30F7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072249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DF7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C66B0" w:rsidRPr="000B7D64" w14:paraId="2A9C883D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7B746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7F02F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A1DEB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22EB52DA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D64CA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046E21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5C037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6FCC84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C66B0" w:rsidRPr="000B7D64" w14:paraId="7212066A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35F5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0D0B2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972D29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506578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F59B4D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F7C205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F1308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E6D3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C66B0" w:rsidRPr="000B7D64" w14:paraId="54DF3F21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0C8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25EF1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852BFC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9939DB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1560D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304A1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197C44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A2CD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C66B0" w:rsidRPr="000B7D64" w14:paraId="043B1512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8B9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Suffolk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C0C3B9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57EEE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474A08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93E627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54FEEC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C46F5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1AA5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C66B0" w:rsidRPr="000B7D64" w14:paraId="01BC3878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00F2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C52099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8081D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031E4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7AC801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BA386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13EADE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19E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C66B0" w:rsidRPr="000B7D64" w14:paraId="3DD785E0" w14:textId="77777777" w:rsidTr="002C66B0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1A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Counties in Service Area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A18F43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A5D2E4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3C54D41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331B34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4B827AD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D6F33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3C0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C66B0" w:rsidRPr="000B7D64" w14:paraId="04102C23" w14:textId="77777777" w:rsidTr="002C66B0">
        <w:trPr>
          <w:trHeight w:val="25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7B819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42C4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42F1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EA58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0D34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73812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ED11F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7026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66B0" w:rsidRPr="000B7D64" w14:paraId="4DBB9624" w14:textId="77777777" w:rsidTr="002C66B0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F561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B7D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Legend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931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17400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FDC3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312E8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92BCB" w14:textId="77777777" w:rsidR="002C66B0" w:rsidRPr="000B7D64" w:rsidRDefault="002C66B0" w:rsidP="002C66B0">
            <w:pPr>
              <w:spacing w:after="0" w:line="240" w:lineRule="auto"/>
              <w:ind w:right="7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D899" w14:textId="77777777" w:rsidR="002C66B0" w:rsidRPr="000B7D64" w:rsidRDefault="002C66B0" w:rsidP="002C66B0">
            <w:pPr>
              <w:spacing w:after="0" w:line="240" w:lineRule="auto"/>
              <w:ind w:right="7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F34DB" w14:textId="77777777" w:rsidR="002C66B0" w:rsidRPr="000B7D64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B7D64" w14:paraId="081635DB" w14:textId="77777777" w:rsidTr="002C66B0">
        <w:trPr>
          <w:trHeight w:val="255"/>
        </w:trPr>
        <w:tc>
          <w:tcPr>
            <w:tcW w:w="70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C217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County currently covered in One Care program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1AC1F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EAD8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222F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62403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771C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B7D64" w14:paraId="0032AF60" w14:textId="77777777" w:rsidTr="002C66B0">
        <w:trPr>
          <w:trHeight w:val="255"/>
        </w:trPr>
        <w:tc>
          <w:tcPr>
            <w:tcW w:w="48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71CCD60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 = One Care Bidder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Recommended</w:t>
            </w: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County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6FFCC45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4C383A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15D5A5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B20D34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EB1843E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2B1E35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B7D64" w14:paraId="20F81A24" w14:textId="77777777" w:rsidTr="002C66B0">
        <w:trPr>
          <w:trHeight w:val="255"/>
        </w:trPr>
        <w:tc>
          <w:tcPr>
            <w:tcW w:w="70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337E9A5E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 Care program would be newly available in county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AF4CD3D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3C724ACB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07AC18FA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7046F061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C80B6F7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B7D64" w14:paraId="5BFA3750" w14:textId="77777777" w:rsidTr="002C66B0">
        <w:trPr>
          <w:trHeight w:val="255"/>
        </w:trPr>
        <w:tc>
          <w:tcPr>
            <w:tcW w:w="7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90FAD05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County not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offered by</w:t>
            </w: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Bidder in One Care Service Area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</w:tcPr>
          <w:p w14:paraId="196D7FC5" w14:textId="77777777" w:rsidR="002C66B0" w:rsidRPr="000B7D64" w:rsidRDefault="002C66B0" w:rsidP="002C66B0">
            <w:pPr>
              <w:spacing w:after="0" w:line="240" w:lineRule="auto"/>
              <w:ind w:right="-102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18CB7213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FE3FDA5" w14:textId="77777777" w:rsidR="002C66B0" w:rsidRPr="000B7D64" w:rsidRDefault="002C66B0" w:rsidP="002C66B0">
            <w:pPr>
              <w:spacing w:after="0" w:line="240" w:lineRule="auto"/>
              <w:ind w:right="7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8868C5D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C3BB6D" w14:textId="77777777" w:rsidR="002C66B0" w:rsidRPr="000B7D64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D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7FFCF3E" w14:textId="77777777" w:rsidR="002C66B0" w:rsidRDefault="002C66B0">
      <w:pPr>
        <w:rPr>
          <w:rFonts w:ascii="Arial" w:hAnsi="Arial" w:cs="Arial"/>
          <w:sz w:val="24"/>
          <w:szCs w:val="24"/>
        </w:rPr>
      </w:pPr>
    </w:p>
    <w:p w14:paraId="30D65470" w14:textId="2972191E" w:rsidR="002C66B0" w:rsidRDefault="002C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vertAnchor="text" w:tblpY="497"/>
        <w:tblW w:w="14215" w:type="dxa"/>
        <w:tblLayout w:type="fixed"/>
        <w:tblLook w:val="04A0" w:firstRow="1" w:lastRow="0" w:firstColumn="1" w:lastColumn="0" w:noHBand="0" w:noVBand="1"/>
      </w:tblPr>
      <w:tblGrid>
        <w:gridCol w:w="2500"/>
        <w:gridCol w:w="105"/>
        <w:gridCol w:w="1135"/>
        <w:gridCol w:w="1205"/>
        <w:gridCol w:w="35"/>
        <w:gridCol w:w="685"/>
        <w:gridCol w:w="720"/>
        <w:gridCol w:w="485"/>
        <w:gridCol w:w="35"/>
        <w:gridCol w:w="830"/>
        <w:gridCol w:w="375"/>
        <w:gridCol w:w="35"/>
        <w:gridCol w:w="850"/>
        <w:gridCol w:w="355"/>
        <w:gridCol w:w="35"/>
        <w:gridCol w:w="960"/>
        <w:gridCol w:w="245"/>
        <w:gridCol w:w="35"/>
        <w:gridCol w:w="980"/>
        <w:gridCol w:w="270"/>
        <w:gridCol w:w="50"/>
        <w:gridCol w:w="400"/>
        <w:gridCol w:w="1890"/>
      </w:tblGrid>
      <w:tr w:rsidR="002C66B0" w:rsidRPr="000E45B8" w14:paraId="46174042" w14:textId="77777777" w:rsidTr="00460254">
        <w:trPr>
          <w:trHeight w:val="76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FF68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SCO Bidder/</w:t>
            </w: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County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F5D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611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CCA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B8B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Fallon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82D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MGBHP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6DD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SWH</w:t>
            </w: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E45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(Molina)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9A3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Tufts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AE5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CCDE" w14:textId="77777777" w:rsidR="002C66B0" w:rsidRPr="000E45B8" w:rsidRDefault="002C66B0" w:rsidP="002C66B0">
            <w:pPr>
              <w:tabs>
                <w:tab w:val="left" w:pos="1316"/>
              </w:tabs>
              <w:spacing w:after="0" w:line="240" w:lineRule="auto"/>
              <w:ind w:left="-124" w:right="-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 SCO Bidders Recommended in County</w:t>
            </w:r>
          </w:p>
        </w:tc>
      </w:tr>
      <w:tr w:rsidR="002C66B0" w:rsidRPr="000E45B8" w14:paraId="0EF98BF4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521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B09B9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94E27A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7654212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89068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CC1A6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1E6F9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6AC8D5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C85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C66B0" w:rsidRPr="000E45B8" w14:paraId="56089FE1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AB6C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C1DCE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44A57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488CC9B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23DC4E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C7803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8E9CB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01DFC8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DA6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C66B0" w:rsidRPr="000E45B8" w14:paraId="6174A245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6E21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8FB75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B7945C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7757C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6F882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0C7C4C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D489A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B21F44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BBF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66B0" w:rsidRPr="000E45B8" w14:paraId="1B0D09D4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220A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Dukes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52AD27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D8595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E78CF0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6216871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54A38A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6C45B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3BA8E2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6EBB1B4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C66B0" w:rsidRPr="000E45B8" w14:paraId="54DA3A59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FC6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AB5BCE4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1C482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07D08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FD7FA9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BB5AFE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29EF1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C6D60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749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C66B0" w:rsidRPr="000E45B8" w14:paraId="3D53340E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5654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E5B7D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6CBBA4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20B7297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BD852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A91BD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9E645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B7D52B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91B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C66B0" w:rsidRPr="000E45B8" w14:paraId="075B5263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F5C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Hampden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61FC0D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B357F0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1E55F1C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2828E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9B694D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C79C5C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A5B89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DE5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66B0" w:rsidRPr="000E45B8" w14:paraId="503593DA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4B6C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97E558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A53B4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13E09F1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44E07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C6439A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03ADC0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2D9DE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A32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C66B0" w:rsidRPr="000E45B8" w14:paraId="58CDCF4D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FD6B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Middlesex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87C8E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347B9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758EE4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F7AE8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FEF218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E5D92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3C8DED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1D4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66B0" w:rsidRPr="000E45B8" w14:paraId="43CEC6F2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9C4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EF651C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3AACB835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238C7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61D0887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0F67B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20B8DD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4D0BD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6CCA47B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C66B0" w:rsidRPr="000E45B8" w14:paraId="79431B5B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2F798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D17F9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A17FFE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C0D7B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21FA9E4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C5950D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DF3EC1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1B40192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D1F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66B0" w:rsidRPr="000E45B8" w14:paraId="6EB85FA8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D5DE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87694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DE181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4F01A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FF083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DEBB1D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12B9AE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6A3F20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6C38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C66B0" w:rsidRPr="000E45B8" w14:paraId="1A9533D9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9C8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Suffolk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D93C17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8726EB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0F277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56911B6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AD95008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DDFFF60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554CFC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CB4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C66B0" w:rsidRPr="000E45B8" w14:paraId="22D5C3B9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6FC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2E6281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85CA5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CB0B03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651FC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F81ABA7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A2F7A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031D7A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57F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C66B0" w:rsidRPr="000E45B8" w14:paraId="6B2CBAE7" w14:textId="77777777" w:rsidTr="00460254">
        <w:trPr>
          <w:trHeight w:val="25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9F9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Counties in Service Area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19CD763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FFA33F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22656CB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3DC7859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C01B690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C5900C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33FF1E" w14:textId="77777777" w:rsidR="002C66B0" w:rsidRPr="000E45B8" w:rsidRDefault="002C66B0" w:rsidP="002C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E4D0" w14:textId="77777777" w:rsidR="002C66B0" w:rsidRPr="000E45B8" w:rsidRDefault="002C66B0" w:rsidP="002C66B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C66B0" w:rsidRPr="000E45B8" w14:paraId="56711FB0" w14:textId="77777777" w:rsidTr="00460254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2ABA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F051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A4FF5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A3FA6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88E6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1F9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C37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7D6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0C136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E45B8" w14:paraId="15A18F71" w14:textId="77777777" w:rsidTr="00460254">
        <w:trPr>
          <w:trHeight w:val="2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926E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E45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Legend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36A9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CFA86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3AE17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A5FCD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A2532" w14:textId="77777777" w:rsidR="002C66B0" w:rsidRPr="000E45B8" w:rsidRDefault="002C66B0" w:rsidP="002C66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1D465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DE961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FB0B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E45B8" w14:paraId="5764B188" w14:textId="77777777" w:rsidTr="00460254">
        <w:trPr>
          <w:trHeight w:val="255"/>
        </w:trPr>
        <w:tc>
          <w:tcPr>
            <w:tcW w:w="566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8AF99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County currently covered by in SCO program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580B5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790F8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658A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14B1B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B1AD6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36EB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E45B8" w14:paraId="3825F7C3" w14:textId="77777777" w:rsidTr="00460254">
        <w:trPr>
          <w:trHeight w:val="255"/>
        </w:trPr>
        <w:tc>
          <w:tcPr>
            <w:tcW w:w="49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FB9848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 = SCO Bidder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Recommended</w:t>
            </w: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County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0DCEE1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C68DF2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B40284C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756CBF8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DBB332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27677A7" w14:textId="77777777" w:rsidR="002C66B0" w:rsidRPr="000E45B8" w:rsidRDefault="002C66B0" w:rsidP="002C66B0">
            <w:pPr>
              <w:spacing w:after="0" w:line="240" w:lineRule="auto"/>
              <w:ind w:right="-20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5D9307D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E45B8" w14:paraId="3B766FB2" w14:textId="77777777" w:rsidTr="00460254">
        <w:trPr>
          <w:trHeight w:val="255"/>
        </w:trPr>
        <w:tc>
          <w:tcPr>
            <w:tcW w:w="814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239ED134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County would be newly covered by Bidder or would be a new option in SCO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ECC77CF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251CF15B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263E987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E02C619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66B0" w:rsidRPr="000E45B8" w14:paraId="50FA7985" w14:textId="77777777" w:rsidTr="00460254">
        <w:trPr>
          <w:trHeight w:val="255"/>
        </w:trPr>
        <w:tc>
          <w:tcPr>
            <w:tcW w:w="56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9A7C57F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County not offered by Bidder in SCO Service Area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4507E11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F011F5A" w14:textId="77777777" w:rsidR="002C66B0" w:rsidRPr="000E45B8" w:rsidRDefault="002C66B0" w:rsidP="002C66B0">
            <w:pPr>
              <w:spacing w:after="0" w:line="240" w:lineRule="auto"/>
              <w:ind w:right="-128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91C9CFB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9BF287D" w14:textId="77777777" w:rsidR="002C66B0" w:rsidRPr="000E45B8" w:rsidRDefault="002C66B0" w:rsidP="002C66B0">
            <w:pPr>
              <w:spacing w:after="0" w:line="240" w:lineRule="auto"/>
              <w:ind w:right="58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5814569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50AC9B" w14:textId="77777777" w:rsidR="002C66B0" w:rsidRPr="000E45B8" w:rsidRDefault="002C66B0" w:rsidP="002C66B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4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076672" w14:textId="04049F7D" w:rsidR="002C66B0" w:rsidRPr="002C66B0" w:rsidRDefault="002C66B0" w:rsidP="00C856C8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C66B0">
        <w:rPr>
          <w:rFonts w:ascii="Arial" w:hAnsi="Arial" w:cs="Arial"/>
          <w:b/>
          <w:bCs/>
          <w:sz w:val="24"/>
          <w:szCs w:val="24"/>
        </w:rPr>
        <w:t>Selected SCO Plans</w:t>
      </w:r>
    </w:p>
    <w:p w14:paraId="72FA6538" w14:textId="77777777" w:rsidR="002C66B0" w:rsidRPr="00C7462C" w:rsidRDefault="002C66B0" w:rsidP="00C856C8">
      <w:pPr>
        <w:spacing w:before="240" w:after="240"/>
        <w:rPr>
          <w:rFonts w:ascii="Arial" w:hAnsi="Arial" w:cs="Arial"/>
          <w:sz w:val="24"/>
          <w:szCs w:val="24"/>
        </w:rPr>
      </w:pPr>
    </w:p>
    <w:sectPr w:rsidR="002C66B0" w:rsidRPr="00C7462C" w:rsidSect="00C856C8">
      <w:pgSz w:w="15840" w:h="12240" w:orient="landscape"/>
      <w:pgMar w:top="720" w:right="835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059B" w14:textId="77777777" w:rsidR="00050BD3" w:rsidRDefault="00050BD3">
      <w:pPr>
        <w:spacing w:after="0" w:line="240" w:lineRule="auto"/>
      </w:pPr>
      <w:r>
        <w:separator/>
      </w:r>
    </w:p>
  </w:endnote>
  <w:endnote w:type="continuationSeparator" w:id="0">
    <w:p w14:paraId="3A592272" w14:textId="77777777" w:rsidR="00050BD3" w:rsidRDefault="00050BD3">
      <w:pPr>
        <w:spacing w:after="0" w:line="240" w:lineRule="auto"/>
      </w:pPr>
      <w:r>
        <w:continuationSeparator/>
      </w:r>
    </w:p>
  </w:endnote>
  <w:endnote w:type="continuationNotice" w:id="1">
    <w:p w14:paraId="6346AB9E" w14:textId="77777777" w:rsidR="00050BD3" w:rsidRDefault="00050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0042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52701602" w14:textId="7E7C79F7" w:rsidR="00781B71" w:rsidRPr="00781B71" w:rsidRDefault="00781B71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781B71">
          <w:rPr>
            <w:rFonts w:ascii="Arial" w:hAnsi="Arial" w:cs="Arial"/>
            <w:sz w:val="24"/>
            <w:szCs w:val="24"/>
          </w:rPr>
          <w:fldChar w:fldCharType="begin"/>
        </w:r>
        <w:r w:rsidRPr="00781B7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81B71">
          <w:rPr>
            <w:rFonts w:ascii="Arial" w:hAnsi="Arial" w:cs="Arial"/>
            <w:sz w:val="24"/>
            <w:szCs w:val="24"/>
          </w:rPr>
          <w:fldChar w:fldCharType="separate"/>
        </w:r>
        <w:r w:rsidRPr="00781B71">
          <w:rPr>
            <w:rFonts w:ascii="Arial" w:hAnsi="Arial" w:cs="Arial"/>
            <w:noProof/>
            <w:sz w:val="24"/>
            <w:szCs w:val="24"/>
          </w:rPr>
          <w:t>2</w:t>
        </w:r>
        <w:r w:rsidRPr="00781B7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4672CF61" w14:textId="16B9F2FD" w:rsidR="6BC1E1AD" w:rsidRDefault="6BC1E1AD" w:rsidP="6BC1E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D37F" w14:textId="77777777" w:rsidR="00050BD3" w:rsidRDefault="00050BD3">
      <w:pPr>
        <w:spacing w:after="0" w:line="240" w:lineRule="auto"/>
      </w:pPr>
      <w:r>
        <w:separator/>
      </w:r>
    </w:p>
  </w:footnote>
  <w:footnote w:type="continuationSeparator" w:id="0">
    <w:p w14:paraId="65660571" w14:textId="77777777" w:rsidR="00050BD3" w:rsidRDefault="00050BD3">
      <w:pPr>
        <w:spacing w:after="0" w:line="240" w:lineRule="auto"/>
      </w:pPr>
      <w:r>
        <w:continuationSeparator/>
      </w:r>
    </w:p>
  </w:footnote>
  <w:footnote w:type="continuationNotice" w:id="1">
    <w:p w14:paraId="0CBA77A3" w14:textId="77777777" w:rsidR="00050BD3" w:rsidRDefault="00050B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465"/>
    <w:multiLevelType w:val="hybridMultilevel"/>
    <w:tmpl w:val="843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3E82"/>
    <w:multiLevelType w:val="hybridMultilevel"/>
    <w:tmpl w:val="A542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81665">
    <w:abstractNumId w:val="0"/>
  </w:num>
  <w:num w:numId="2" w16cid:durableId="1678539855">
    <w:abstractNumId w:val="0"/>
  </w:num>
  <w:num w:numId="3" w16cid:durableId="100855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13"/>
    <w:rsid w:val="00002118"/>
    <w:rsid w:val="00023CF5"/>
    <w:rsid w:val="0002561B"/>
    <w:rsid w:val="000376F0"/>
    <w:rsid w:val="00050BD3"/>
    <w:rsid w:val="0006403E"/>
    <w:rsid w:val="00076664"/>
    <w:rsid w:val="000B20EB"/>
    <w:rsid w:val="000D59E4"/>
    <w:rsid w:val="000D647A"/>
    <w:rsid w:val="000E78BC"/>
    <w:rsid w:val="000F2AD0"/>
    <w:rsid w:val="000F48B2"/>
    <w:rsid w:val="00100E71"/>
    <w:rsid w:val="00115ADD"/>
    <w:rsid w:val="00130FB2"/>
    <w:rsid w:val="00135DF5"/>
    <w:rsid w:val="001577E2"/>
    <w:rsid w:val="00163C76"/>
    <w:rsid w:val="001808F2"/>
    <w:rsid w:val="00183998"/>
    <w:rsid w:val="001A3E1F"/>
    <w:rsid w:val="001C6791"/>
    <w:rsid w:val="00202BC0"/>
    <w:rsid w:val="002140FD"/>
    <w:rsid w:val="00222535"/>
    <w:rsid w:val="00227950"/>
    <w:rsid w:val="00233AE0"/>
    <w:rsid w:val="00246DF3"/>
    <w:rsid w:val="002552E8"/>
    <w:rsid w:val="00277C80"/>
    <w:rsid w:val="002910F8"/>
    <w:rsid w:val="00295030"/>
    <w:rsid w:val="002B04F2"/>
    <w:rsid w:val="002B788D"/>
    <w:rsid w:val="002C5D73"/>
    <w:rsid w:val="002C66B0"/>
    <w:rsid w:val="002C7B8A"/>
    <w:rsid w:val="002D040D"/>
    <w:rsid w:val="002D3A42"/>
    <w:rsid w:val="002E60D0"/>
    <w:rsid w:val="00311F6F"/>
    <w:rsid w:val="003222F4"/>
    <w:rsid w:val="00324A22"/>
    <w:rsid w:val="003411E6"/>
    <w:rsid w:val="00341C5B"/>
    <w:rsid w:val="003449C5"/>
    <w:rsid w:val="00355B7F"/>
    <w:rsid w:val="003601FB"/>
    <w:rsid w:val="00362E3C"/>
    <w:rsid w:val="00363EEF"/>
    <w:rsid w:val="003813A3"/>
    <w:rsid w:val="003843A9"/>
    <w:rsid w:val="003A4E6F"/>
    <w:rsid w:val="003A5748"/>
    <w:rsid w:val="003B3BE7"/>
    <w:rsid w:val="003C2062"/>
    <w:rsid w:val="004013F1"/>
    <w:rsid w:val="004338F4"/>
    <w:rsid w:val="0044648D"/>
    <w:rsid w:val="00454703"/>
    <w:rsid w:val="004573BA"/>
    <w:rsid w:val="00460254"/>
    <w:rsid w:val="00473478"/>
    <w:rsid w:val="00480E96"/>
    <w:rsid w:val="00490FB3"/>
    <w:rsid w:val="004969FD"/>
    <w:rsid w:val="004A14C9"/>
    <w:rsid w:val="004A336E"/>
    <w:rsid w:val="004E27EE"/>
    <w:rsid w:val="004F391C"/>
    <w:rsid w:val="00505051"/>
    <w:rsid w:val="00516270"/>
    <w:rsid w:val="005178C5"/>
    <w:rsid w:val="005215E6"/>
    <w:rsid w:val="00583102"/>
    <w:rsid w:val="005856C8"/>
    <w:rsid w:val="005D1B0F"/>
    <w:rsid w:val="005D4372"/>
    <w:rsid w:val="005D4C6C"/>
    <w:rsid w:val="005D508A"/>
    <w:rsid w:val="005E4DC9"/>
    <w:rsid w:val="00607C6C"/>
    <w:rsid w:val="00610216"/>
    <w:rsid w:val="006116BA"/>
    <w:rsid w:val="0061639D"/>
    <w:rsid w:val="00622B7A"/>
    <w:rsid w:val="00625A11"/>
    <w:rsid w:val="006410BE"/>
    <w:rsid w:val="00644261"/>
    <w:rsid w:val="006515CD"/>
    <w:rsid w:val="00657472"/>
    <w:rsid w:val="00681276"/>
    <w:rsid w:val="00684A88"/>
    <w:rsid w:val="006A0A24"/>
    <w:rsid w:val="006E39B8"/>
    <w:rsid w:val="00700792"/>
    <w:rsid w:val="00712F95"/>
    <w:rsid w:val="00714983"/>
    <w:rsid w:val="0072349A"/>
    <w:rsid w:val="00723835"/>
    <w:rsid w:val="007326C5"/>
    <w:rsid w:val="007350E8"/>
    <w:rsid w:val="00752E3D"/>
    <w:rsid w:val="00781B71"/>
    <w:rsid w:val="00786D50"/>
    <w:rsid w:val="007B0E20"/>
    <w:rsid w:val="007B1EE1"/>
    <w:rsid w:val="007E1B8D"/>
    <w:rsid w:val="008065D7"/>
    <w:rsid w:val="00814EBA"/>
    <w:rsid w:val="008340EF"/>
    <w:rsid w:val="00847DF3"/>
    <w:rsid w:val="0085584B"/>
    <w:rsid w:val="00885B2C"/>
    <w:rsid w:val="0089271E"/>
    <w:rsid w:val="00896B46"/>
    <w:rsid w:val="008A18CA"/>
    <w:rsid w:val="008A67D0"/>
    <w:rsid w:val="008E486A"/>
    <w:rsid w:val="009017B8"/>
    <w:rsid w:val="00905A4D"/>
    <w:rsid w:val="00914E54"/>
    <w:rsid w:val="0093150B"/>
    <w:rsid w:val="00951506"/>
    <w:rsid w:val="00960C9C"/>
    <w:rsid w:val="00966066"/>
    <w:rsid w:val="00972B68"/>
    <w:rsid w:val="0097484A"/>
    <w:rsid w:val="00977977"/>
    <w:rsid w:val="009960A5"/>
    <w:rsid w:val="009A0CD4"/>
    <w:rsid w:val="009B0B03"/>
    <w:rsid w:val="009B7182"/>
    <w:rsid w:val="009C0C83"/>
    <w:rsid w:val="009D3B11"/>
    <w:rsid w:val="009D4E3F"/>
    <w:rsid w:val="009E4D3C"/>
    <w:rsid w:val="00A03B89"/>
    <w:rsid w:val="00A10EBB"/>
    <w:rsid w:val="00A26F3F"/>
    <w:rsid w:val="00AB69FB"/>
    <w:rsid w:val="00AF4C8A"/>
    <w:rsid w:val="00B10C5A"/>
    <w:rsid w:val="00B20B82"/>
    <w:rsid w:val="00B40F40"/>
    <w:rsid w:val="00B459AA"/>
    <w:rsid w:val="00B533AB"/>
    <w:rsid w:val="00B54F12"/>
    <w:rsid w:val="00B7269A"/>
    <w:rsid w:val="00B844FC"/>
    <w:rsid w:val="00B85D89"/>
    <w:rsid w:val="00B90516"/>
    <w:rsid w:val="00BA1759"/>
    <w:rsid w:val="00BB0CF4"/>
    <w:rsid w:val="00BB2920"/>
    <w:rsid w:val="00BB6598"/>
    <w:rsid w:val="00BB6FB3"/>
    <w:rsid w:val="00BC5656"/>
    <w:rsid w:val="00BE6BC0"/>
    <w:rsid w:val="00BF2931"/>
    <w:rsid w:val="00C048C7"/>
    <w:rsid w:val="00C1478E"/>
    <w:rsid w:val="00C15B2C"/>
    <w:rsid w:val="00C178E2"/>
    <w:rsid w:val="00C20749"/>
    <w:rsid w:val="00C21E1F"/>
    <w:rsid w:val="00C3732C"/>
    <w:rsid w:val="00C703B7"/>
    <w:rsid w:val="00C7462C"/>
    <w:rsid w:val="00C856C8"/>
    <w:rsid w:val="00C9479C"/>
    <w:rsid w:val="00C956CC"/>
    <w:rsid w:val="00CA0968"/>
    <w:rsid w:val="00CD0A7A"/>
    <w:rsid w:val="00CD0D51"/>
    <w:rsid w:val="00CD59DD"/>
    <w:rsid w:val="00CD7FC5"/>
    <w:rsid w:val="00D32E63"/>
    <w:rsid w:val="00D40047"/>
    <w:rsid w:val="00D53C88"/>
    <w:rsid w:val="00D64817"/>
    <w:rsid w:val="00D80575"/>
    <w:rsid w:val="00D81653"/>
    <w:rsid w:val="00D86631"/>
    <w:rsid w:val="00D93C2D"/>
    <w:rsid w:val="00DB4D9E"/>
    <w:rsid w:val="00DC5291"/>
    <w:rsid w:val="00E04FC7"/>
    <w:rsid w:val="00E3100C"/>
    <w:rsid w:val="00E3429A"/>
    <w:rsid w:val="00E40713"/>
    <w:rsid w:val="00E41B99"/>
    <w:rsid w:val="00E51EBA"/>
    <w:rsid w:val="00E62CB4"/>
    <w:rsid w:val="00EA0CB2"/>
    <w:rsid w:val="00EA0D87"/>
    <w:rsid w:val="00EA4F88"/>
    <w:rsid w:val="00EB0BF8"/>
    <w:rsid w:val="00EB0CEA"/>
    <w:rsid w:val="00EE3BB4"/>
    <w:rsid w:val="00EF75A8"/>
    <w:rsid w:val="00F062F6"/>
    <w:rsid w:val="00F131E4"/>
    <w:rsid w:val="00F20AEA"/>
    <w:rsid w:val="00F22B8F"/>
    <w:rsid w:val="00F477B6"/>
    <w:rsid w:val="00F71370"/>
    <w:rsid w:val="00F80A51"/>
    <w:rsid w:val="00F81852"/>
    <w:rsid w:val="00F846FA"/>
    <w:rsid w:val="00F94A4B"/>
    <w:rsid w:val="00FB3244"/>
    <w:rsid w:val="00FC5C78"/>
    <w:rsid w:val="057AC215"/>
    <w:rsid w:val="065C546A"/>
    <w:rsid w:val="06A31529"/>
    <w:rsid w:val="077BFB45"/>
    <w:rsid w:val="083FC844"/>
    <w:rsid w:val="08D5FEF5"/>
    <w:rsid w:val="0DC7BE31"/>
    <w:rsid w:val="0F6D01B3"/>
    <w:rsid w:val="1073C1B0"/>
    <w:rsid w:val="10AF4B1F"/>
    <w:rsid w:val="10F47EDA"/>
    <w:rsid w:val="112E3B9D"/>
    <w:rsid w:val="1195DFEE"/>
    <w:rsid w:val="131DC152"/>
    <w:rsid w:val="13428DDE"/>
    <w:rsid w:val="140E1134"/>
    <w:rsid w:val="170CAC1E"/>
    <w:rsid w:val="17CA4261"/>
    <w:rsid w:val="189E6040"/>
    <w:rsid w:val="192E8E9B"/>
    <w:rsid w:val="19E311EA"/>
    <w:rsid w:val="1A2AED34"/>
    <w:rsid w:val="1B33E652"/>
    <w:rsid w:val="1BB15243"/>
    <w:rsid w:val="1E05C855"/>
    <w:rsid w:val="1F2BE33A"/>
    <w:rsid w:val="1F86A3DD"/>
    <w:rsid w:val="20062334"/>
    <w:rsid w:val="208FD2F4"/>
    <w:rsid w:val="2410F2BF"/>
    <w:rsid w:val="2432B6BC"/>
    <w:rsid w:val="25CC89C4"/>
    <w:rsid w:val="2754397F"/>
    <w:rsid w:val="28C21A00"/>
    <w:rsid w:val="295D948A"/>
    <w:rsid w:val="2A7D4B2D"/>
    <w:rsid w:val="2C96699F"/>
    <w:rsid w:val="2DE68C9F"/>
    <w:rsid w:val="2E82A939"/>
    <w:rsid w:val="30B8E931"/>
    <w:rsid w:val="32866D69"/>
    <w:rsid w:val="3286DD77"/>
    <w:rsid w:val="347D025F"/>
    <w:rsid w:val="34AE9FF8"/>
    <w:rsid w:val="38EF17DA"/>
    <w:rsid w:val="3A57959C"/>
    <w:rsid w:val="3A9B6738"/>
    <w:rsid w:val="3ACC6E4B"/>
    <w:rsid w:val="3AD391D6"/>
    <w:rsid w:val="3C76B1F1"/>
    <w:rsid w:val="41AD94EB"/>
    <w:rsid w:val="42637913"/>
    <w:rsid w:val="43287B7C"/>
    <w:rsid w:val="434A1634"/>
    <w:rsid w:val="44317AD8"/>
    <w:rsid w:val="44B52E1D"/>
    <w:rsid w:val="46A011A9"/>
    <w:rsid w:val="4779C774"/>
    <w:rsid w:val="48283DD3"/>
    <w:rsid w:val="4A7B74E9"/>
    <w:rsid w:val="4ADCBBB4"/>
    <w:rsid w:val="4BB78CF8"/>
    <w:rsid w:val="4C194796"/>
    <w:rsid w:val="4C45D59E"/>
    <w:rsid w:val="4E7620E1"/>
    <w:rsid w:val="4FBC002D"/>
    <w:rsid w:val="509317EF"/>
    <w:rsid w:val="509FF50D"/>
    <w:rsid w:val="524EE331"/>
    <w:rsid w:val="52798686"/>
    <w:rsid w:val="5627AD3A"/>
    <w:rsid w:val="571C7A59"/>
    <w:rsid w:val="57A1AAA8"/>
    <w:rsid w:val="5A563704"/>
    <w:rsid w:val="5A5F7B1F"/>
    <w:rsid w:val="5B2E5D18"/>
    <w:rsid w:val="5CE2C18D"/>
    <w:rsid w:val="5DCB0972"/>
    <w:rsid w:val="5E3F12BE"/>
    <w:rsid w:val="60ADC351"/>
    <w:rsid w:val="62B8511C"/>
    <w:rsid w:val="635527D0"/>
    <w:rsid w:val="64D2546F"/>
    <w:rsid w:val="658F87AE"/>
    <w:rsid w:val="683DC5C7"/>
    <w:rsid w:val="688AAA9D"/>
    <w:rsid w:val="68BFBB00"/>
    <w:rsid w:val="6B058DD7"/>
    <w:rsid w:val="6B2ADA75"/>
    <w:rsid w:val="6BC1E1AD"/>
    <w:rsid w:val="6C6D3055"/>
    <w:rsid w:val="6EF36EF5"/>
    <w:rsid w:val="6F1DE88E"/>
    <w:rsid w:val="6FFF1751"/>
    <w:rsid w:val="72917C00"/>
    <w:rsid w:val="739D53A2"/>
    <w:rsid w:val="74AA7F8E"/>
    <w:rsid w:val="76A6D291"/>
    <w:rsid w:val="77B388B2"/>
    <w:rsid w:val="78E749CB"/>
    <w:rsid w:val="79141016"/>
    <w:rsid w:val="7BCF8CE2"/>
    <w:rsid w:val="7C31AB5A"/>
    <w:rsid w:val="7C829BF1"/>
    <w:rsid w:val="7D672643"/>
    <w:rsid w:val="7F4A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61C1"/>
  <w15:chartTrackingRefBased/>
  <w15:docId w15:val="{FFC27D01-7A37-41F6-BEC4-4FA4CFC0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F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6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0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0" ma:contentTypeDescription="Create a new document." ma:contentTypeScope="" ma:versionID="55a9f05e33cc3537992b66482fc1459e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76273993f31687da0ec0bbf377865968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BB03FF1-C225-4D32-9F46-691C74F5F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E7D5B-25B2-4E94-94C4-960808CC7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BA863-1D27-413C-B138-8E469ACBA630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Hannah M (EHS)</dc:creator>
  <cp:keywords/>
  <dc:description/>
  <cp:lastModifiedBy>Akins, Kerisotellia (EHS)</cp:lastModifiedBy>
  <cp:revision>2</cp:revision>
  <dcterms:created xsi:type="dcterms:W3CDTF">2024-09-06T13:12:00Z</dcterms:created>
  <dcterms:modified xsi:type="dcterms:W3CDTF">2024-09-06T13:12:00Z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