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3095A" w14:textId="77777777" w:rsidR="000C6199" w:rsidRPr="000C6199" w:rsidRDefault="000C6199" w:rsidP="000C6199">
      <w:pPr>
        <w:pStyle w:val="Heading1"/>
      </w:pPr>
      <w:r w:rsidRPr="000C6199">
        <w:t xml:space="preserve">Demonstration to Integrate Care for Dual Eligible Individuals </w:t>
      </w:r>
    </w:p>
    <w:p w14:paraId="7D5A7EE9" w14:textId="77777777" w:rsidR="000C6199" w:rsidRPr="006F6B7E" w:rsidRDefault="000C6199" w:rsidP="000C6199">
      <w:pPr>
        <w:jc w:val="center"/>
        <w:rPr>
          <w:rFonts w:ascii="Arial" w:hAnsi="Arial" w:cs="Arial"/>
          <w:b/>
        </w:rPr>
      </w:pPr>
      <w:r w:rsidRPr="006F6B7E">
        <w:rPr>
          <w:rFonts w:ascii="Arial" w:hAnsi="Arial" w:cs="Arial"/>
          <w:b/>
        </w:rPr>
        <w:t>(One Care)</w:t>
      </w:r>
    </w:p>
    <w:p w14:paraId="13C399D9" w14:textId="77777777" w:rsidR="000C6199" w:rsidRPr="006F6B7E" w:rsidRDefault="000C6199" w:rsidP="000C6199">
      <w:pPr>
        <w:pStyle w:val="Header"/>
        <w:jc w:val="center"/>
        <w:rPr>
          <w:rFonts w:ascii="Arial" w:hAnsi="Arial" w:cs="Arial"/>
          <w:b/>
        </w:rPr>
      </w:pPr>
      <w:r w:rsidRPr="006F6B7E">
        <w:rPr>
          <w:rFonts w:ascii="Arial" w:hAnsi="Arial" w:cs="Arial"/>
          <w:b/>
        </w:rPr>
        <w:t xml:space="preserve">CY 2020 Final Medicare-Medicaid Rate Report </w:t>
      </w:r>
    </w:p>
    <w:p w14:paraId="51F1CE35" w14:textId="77777777" w:rsidR="000C6199" w:rsidRPr="00A069C9" w:rsidRDefault="000C6199" w:rsidP="000C6199">
      <w:pPr>
        <w:pStyle w:val="Header"/>
        <w:spacing w:after="240"/>
        <w:jc w:val="center"/>
        <w:rPr>
          <w:rFonts w:ascii="Arial" w:hAnsi="Arial" w:cs="Arial"/>
          <w:b/>
          <w:sz w:val="20"/>
          <w:szCs w:val="26"/>
        </w:rPr>
      </w:pPr>
      <w:r>
        <w:rPr>
          <w:rFonts w:ascii="Arial" w:hAnsi="Arial" w:cs="Arial"/>
          <w:b/>
        </w:rPr>
        <w:t>February 10, 2021</w:t>
      </w:r>
    </w:p>
    <w:p w14:paraId="0958A087" w14:textId="77777777" w:rsidR="000C6199" w:rsidRDefault="000C6199" w:rsidP="006F6B7E">
      <w:pPr>
        <w:spacing w:before="120" w:after="120"/>
        <w:rPr>
          <w:rFonts w:ascii="Arial" w:hAnsi="Arial" w:cs="Arial"/>
          <w:szCs w:val="22"/>
        </w:rPr>
      </w:pPr>
    </w:p>
    <w:p w14:paraId="02343A56" w14:textId="65FBD649" w:rsidR="00914A90" w:rsidRPr="006F6B7E" w:rsidRDefault="00914A90" w:rsidP="006F6B7E">
      <w:pPr>
        <w:spacing w:before="120" w:after="120"/>
        <w:rPr>
          <w:rFonts w:ascii="Arial" w:hAnsi="Arial" w:cs="Arial"/>
          <w:szCs w:val="22"/>
        </w:rPr>
      </w:pPr>
      <w:r w:rsidRPr="006F6B7E">
        <w:rPr>
          <w:rFonts w:ascii="Arial" w:hAnsi="Arial" w:cs="Arial"/>
          <w:szCs w:val="22"/>
        </w:rPr>
        <w:t>The Centers for Medicare &amp; Medicaid Services (CMS), in conjunction with MassHealth, is providing final information regarding the Medicare</w:t>
      </w:r>
      <w:r w:rsidR="00385F4B">
        <w:rPr>
          <w:rFonts w:ascii="Arial" w:hAnsi="Arial" w:cs="Arial"/>
          <w:szCs w:val="22"/>
        </w:rPr>
        <w:t xml:space="preserve"> and Medicaid</w:t>
      </w:r>
      <w:r w:rsidRPr="006F6B7E">
        <w:rPr>
          <w:rFonts w:ascii="Arial" w:hAnsi="Arial" w:cs="Arial"/>
          <w:szCs w:val="22"/>
        </w:rPr>
        <w:t xml:space="preserve"> component of the CY 2020 rates for the Massachusetts Demonstration to Integrate Care for Dual Eligible Individuals (On</w:t>
      </w:r>
      <w:r w:rsidR="008B67A3">
        <w:rPr>
          <w:rFonts w:ascii="Arial" w:hAnsi="Arial" w:cs="Arial"/>
          <w:szCs w:val="22"/>
        </w:rPr>
        <w:t>e Care).</w:t>
      </w:r>
    </w:p>
    <w:p w14:paraId="505A6335" w14:textId="77777777" w:rsidR="00914A90" w:rsidRPr="006F6B7E" w:rsidRDefault="00914A90" w:rsidP="006F6B7E">
      <w:pPr>
        <w:tabs>
          <w:tab w:val="left" w:pos="4140"/>
        </w:tabs>
        <w:spacing w:before="120" w:after="120"/>
        <w:rPr>
          <w:rFonts w:ascii="Arial" w:hAnsi="Arial" w:cs="Arial"/>
          <w:szCs w:val="22"/>
        </w:rPr>
      </w:pPr>
      <w:r w:rsidRPr="006F6B7E">
        <w:rPr>
          <w:rFonts w:ascii="Arial" w:hAnsi="Arial" w:cs="Arial"/>
          <w:szCs w:val="22"/>
        </w:rPr>
        <w:t>The general principles of the rate development process for the Demonstration have been outlined in the three-way contract and contract amendments between CMS, the Commonwealth of Massachusetts, and the One Care plans (Medicare-Medicaid Plans).</w:t>
      </w:r>
    </w:p>
    <w:p w14:paraId="7EF2808A" w14:textId="51392121" w:rsidR="00DE4B76" w:rsidRPr="00DE4B76" w:rsidRDefault="00914A90" w:rsidP="00DE4B76">
      <w:pPr>
        <w:tabs>
          <w:tab w:val="left" w:pos="4140"/>
        </w:tabs>
        <w:spacing w:before="120" w:after="120"/>
        <w:rPr>
          <w:rFonts w:ascii="Arial" w:hAnsi="Arial" w:cs="Arial"/>
          <w:szCs w:val="22"/>
        </w:rPr>
      </w:pPr>
      <w:r w:rsidRPr="006F6B7E">
        <w:rPr>
          <w:rFonts w:ascii="Arial" w:hAnsi="Arial" w:cs="Arial"/>
          <w:szCs w:val="22"/>
        </w:rPr>
        <w:t xml:space="preserve">Included in this report are the final CY 2020 </w:t>
      </w:r>
      <w:r w:rsidR="00DE4B76">
        <w:rPr>
          <w:rFonts w:ascii="Arial" w:hAnsi="Arial" w:cs="Arial"/>
          <w:szCs w:val="22"/>
        </w:rPr>
        <w:t xml:space="preserve">Medicaid rates and </w:t>
      </w:r>
      <w:r w:rsidRPr="006F6B7E">
        <w:rPr>
          <w:rFonts w:ascii="Arial" w:hAnsi="Arial" w:cs="Arial"/>
          <w:szCs w:val="22"/>
        </w:rPr>
        <w:t>Medicare county base rates</w:t>
      </w:r>
      <w:r w:rsidR="00DE4B76">
        <w:rPr>
          <w:rFonts w:ascii="Arial" w:hAnsi="Arial" w:cs="Arial"/>
          <w:szCs w:val="22"/>
        </w:rPr>
        <w:t xml:space="preserve"> </w:t>
      </w:r>
      <w:r w:rsidR="00DE4B76" w:rsidRPr="00DE4B76">
        <w:rPr>
          <w:rFonts w:ascii="Arial" w:hAnsi="Arial" w:cs="Arial"/>
          <w:szCs w:val="22"/>
        </w:rPr>
        <w:t>and information supporting the estimation of risk adjusted Medicare components of the rate.</w:t>
      </w:r>
    </w:p>
    <w:p w14:paraId="664753B1" w14:textId="77777777" w:rsidR="00914A90" w:rsidRPr="005646AF" w:rsidRDefault="00914A90" w:rsidP="005646AF">
      <w:pPr>
        <w:pStyle w:val="Heading2"/>
      </w:pPr>
      <w:r w:rsidRPr="005646AF">
        <w:t>Components of the Capitation Rate</w:t>
      </w:r>
    </w:p>
    <w:p w14:paraId="347FA65C" w14:textId="61FE2F58" w:rsidR="00914A90" w:rsidRDefault="00914A90" w:rsidP="005646AF">
      <w:pPr>
        <w:rPr>
          <w:rFonts w:ascii="Arial" w:hAnsi="Arial" w:cs="Arial"/>
        </w:rPr>
      </w:pPr>
      <w:r w:rsidRPr="005646AF">
        <w:rPr>
          <w:rFonts w:ascii="Arial" w:hAnsi="Arial" w:cs="Arial"/>
        </w:rPr>
        <w:t>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w:t>
      </w:r>
      <w:r w:rsidR="00A2651F" w:rsidRPr="005646AF">
        <w:rPr>
          <w:rFonts w:ascii="Arial" w:hAnsi="Arial" w:cs="Arial"/>
        </w:rPr>
        <w:t xml:space="preserve"> coverage of Medicaid services.</w:t>
      </w:r>
    </w:p>
    <w:p w14:paraId="6F6B2965" w14:textId="77777777" w:rsidR="005646AF" w:rsidRPr="005646AF" w:rsidRDefault="005646AF" w:rsidP="005646AF">
      <w:pPr>
        <w:rPr>
          <w:rFonts w:ascii="Arial" w:hAnsi="Arial" w:cs="Arial"/>
        </w:rPr>
      </w:pPr>
    </w:p>
    <w:p w14:paraId="383BE352" w14:textId="1097E91D" w:rsidR="00914A90" w:rsidRPr="005646AF" w:rsidRDefault="00914A90" w:rsidP="005646AF">
      <w:pPr>
        <w:rPr>
          <w:rFonts w:ascii="Arial" w:hAnsi="Arial" w:cs="Arial"/>
        </w:rPr>
      </w:pPr>
      <w:r w:rsidRPr="005646AF">
        <w:rPr>
          <w:rFonts w:ascii="Arial" w:hAnsi="Arial" w:cs="Arial"/>
        </w:rPr>
        <w:t xml:space="preserve">The Medicare Parts A/B rate component will be risk adjusted using the Medicare Advantage CMS-HCC and CMS HCC-ESRD models. The Medicare Part D payment will be risk adjusted using the Part D </w:t>
      </w:r>
      <w:proofErr w:type="spellStart"/>
      <w:r w:rsidRPr="005646AF">
        <w:rPr>
          <w:rFonts w:ascii="Arial" w:hAnsi="Arial" w:cs="Arial"/>
        </w:rPr>
        <w:t>RxHCC</w:t>
      </w:r>
      <w:proofErr w:type="spellEnd"/>
      <w:r w:rsidRPr="005646AF">
        <w:rPr>
          <w:rFonts w:ascii="Arial" w:hAnsi="Arial" w:cs="Arial"/>
        </w:rPr>
        <w:t xml:space="preserve"> model. To adjust the Medicaid component, MassHealth’s methodology assigns each enrollee to a rating category (RC) according to the individual enrollee’s clinic</w:t>
      </w:r>
      <w:r w:rsidR="00A2651F" w:rsidRPr="005646AF">
        <w:rPr>
          <w:rFonts w:ascii="Arial" w:hAnsi="Arial" w:cs="Arial"/>
        </w:rPr>
        <w:t>al status and setting of care.</w:t>
      </w:r>
    </w:p>
    <w:p w14:paraId="6DC80C95" w14:textId="77777777" w:rsidR="005646AF" w:rsidRDefault="00914A90" w:rsidP="006F6B7E">
      <w:pPr>
        <w:autoSpaceDE w:val="0"/>
        <w:autoSpaceDN w:val="0"/>
        <w:adjustRightInd w:val="0"/>
        <w:spacing w:before="120" w:after="120"/>
        <w:rPr>
          <w:rFonts w:ascii="Arial" w:hAnsi="Arial" w:cs="Arial"/>
          <w:color w:val="000000"/>
          <w:szCs w:val="22"/>
        </w:rPr>
        <w:sectPr w:rsidR="005646AF" w:rsidSect="000C6199">
          <w:headerReference w:type="default" r:id="rId8"/>
          <w:footerReference w:type="even" r:id="rId9"/>
          <w:footerReference w:type="default" r:id="rId10"/>
          <w:pgSz w:w="12240" w:h="15840"/>
          <w:pgMar w:top="1440" w:right="1440" w:bottom="1008" w:left="1440" w:header="720" w:footer="720" w:gutter="0"/>
          <w:cols w:space="720"/>
          <w:titlePg/>
          <w:docGrid w:linePitch="360"/>
        </w:sectPr>
      </w:pPr>
      <w:r w:rsidRPr="006F6B7E">
        <w:rPr>
          <w:rFonts w:ascii="Arial" w:hAnsi="Arial" w:cs="Arial"/>
          <w:color w:val="000000"/>
          <w:szCs w:val="22"/>
        </w:rPr>
        <w:t>Section II of this report provides information on the MassHealth component of the capitation rate</w:t>
      </w:r>
      <w:r w:rsidR="00C73BA0">
        <w:rPr>
          <w:rFonts w:ascii="Arial" w:hAnsi="Arial" w:cs="Arial"/>
          <w:color w:val="000000"/>
          <w:szCs w:val="22"/>
        </w:rPr>
        <w:t>.</w:t>
      </w:r>
      <w:r w:rsidR="00E760EB">
        <w:rPr>
          <w:rFonts w:ascii="Arial" w:hAnsi="Arial" w:cs="Arial"/>
          <w:color w:val="000000"/>
          <w:szCs w:val="22"/>
        </w:rPr>
        <w:t xml:space="preserve"> </w:t>
      </w:r>
      <w:r w:rsidRPr="006F6B7E">
        <w:rPr>
          <w:rFonts w:ascii="Arial" w:hAnsi="Arial" w:cs="Arial"/>
          <w:color w:val="000000"/>
          <w:szCs w:val="22"/>
        </w:rPr>
        <w:t>Section III includes the Medicare Parts A/B and Medicare Part D components of the rate. Section IV includes information on the savings perc</w:t>
      </w:r>
      <w:r w:rsidR="00720EA8">
        <w:rPr>
          <w:rFonts w:ascii="Arial" w:hAnsi="Arial" w:cs="Arial"/>
          <w:color w:val="000000"/>
          <w:szCs w:val="22"/>
        </w:rPr>
        <w:t xml:space="preserve">entages and quality withholds. </w:t>
      </w:r>
      <w:r w:rsidRPr="006F6B7E">
        <w:rPr>
          <w:rFonts w:ascii="Arial" w:hAnsi="Arial" w:cs="Arial"/>
          <w:color w:val="000000"/>
          <w:szCs w:val="22"/>
        </w:rPr>
        <w:t>Section V includes information on risk mitigation. Section VI includes MassHealth Base Data summaries.</w:t>
      </w:r>
    </w:p>
    <w:p w14:paraId="065F03EB" w14:textId="77777777" w:rsidR="00914A90" w:rsidRPr="00E17B65" w:rsidRDefault="00DD59C8" w:rsidP="005646AF">
      <w:pPr>
        <w:pStyle w:val="Heading2"/>
      </w:pPr>
      <w:r w:rsidRPr="00E17B65">
        <w:lastRenderedPageBreak/>
        <w:t>MassHealth Component</w:t>
      </w:r>
      <w:r w:rsidR="00914A90" w:rsidRPr="00E17B65">
        <w:t xml:space="preserve"> of the Rate – CY 2020</w:t>
      </w:r>
    </w:p>
    <w:p w14:paraId="06260E97" w14:textId="77777777" w:rsidR="00914A90" w:rsidRPr="00930844" w:rsidRDefault="00914A90" w:rsidP="00930844">
      <w:pPr>
        <w:spacing w:before="120" w:after="120"/>
        <w:rPr>
          <w:rFonts w:ascii="Arial" w:hAnsi="Arial" w:cs="Arial"/>
          <w:szCs w:val="22"/>
        </w:rPr>
      </w:pPr>
      <w:r w:rsidRPr="00930844">
        <w:rPr>
          <w:rFonts w:ascii="Arial" w:hAnsi="Arial" w:cs="Arial"/>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7D0A5D84" w14:textId="77777777" w:rsidR="00914A90" w:rsidRPr="00930844" w:rsidRDefault="00914A90" w:rsidP="00A2651F">
      <w:pPr>
        <w:spacing w:before="480" w:after="120"/>
        <w:rPr>
          <w:rFonts w:ascii="Arial" w:hAnsi="Arial" w:cs="Arial"/>
          <w:b/>
          <w:szCs w:val="22"/>
          <w:u w:val="single"/>
        </w:rPr>
      </w:pPr>
      <w:r w:rsidRPr="00930844">
        <w:rPr>
          <w:rFonts w:ascii="Arial" w:hAnsi="Arial" w:cs="Arial"/>
          <w:b/>
          <w:szCs w:val="22"/>
          <w:u w:val="single"/>
        </w:rPr>
        <w:t>MassHealth Component of Rate:</w:t>
      </w:r>
    </w:p>
    <w:p w14:paraId="5847AED5" w14:textId="77777777" w:rsidR="001353EE" w:rsidRDefault="00914A90" w:rsidP="001353EE">
      <w:pPr>
        <w:spacing w:before="120" w:after="120"/>
        <w:rPr>
          <w:rFonts w:ascii="Arial" w:hAnsi="Arial" w:cs="Arial"/>
          <w:szCs w:val="22"/>
        </w:rPr>
      </w:pPr>
      <w:r w:rsidRPr="00930844">
        <w:rPr>
          <w:rFonts w:ascii="Arial" w:hAnsi="Arial" w:cs="Arial"/>
          <w:szCs w:val="22"/>
        </w:rPr>
        <w:t>MassHealth rates for CY 2020 effective January 1, 2020 through December 31, 2020 are listed below, by Massachusetts county and MassHealth rating category for the Demonstration. The rates below do not include application of the 1.75% quality withhold (see Section IV)</w:t>
      </w:r>
      <w:r w:rsidR="009B5F7C" w:rsidRPr="00930844">
        <w:rPr>
          <w:rFonts w:ascii="Arial" w:hAnsi="Arial" w:cs="Arial"/>
          <w:szCs w:val="22"/>
        </w:rPr>
        <w:t xml:space="preserve"> or the temporary Add-on (see below)</w:t>
      </w:r>
      <w:r w:rsidRPr="00930844">
        <w:rPr>
          <w:rFonts w:ascii="Arial" w:hAnsi="Arial" w:cs="Arial"/>
          <w:szCs w:val="22"/>
        </w:rPr>
        <w:t>. The rates below do include the savings percentage of 0.5% (see Section IV) for Demonstration Year 7.</w:t>
      </w:r>
    </w:p>
    <w:p w14:paraId="76681EEB" w14:textId="77777777" w:rsidR="001353EE" w:rsidRPr="001353EE" w:rsidRDefault="001353EE" w:rsidP="001353EE">
      <w:pPr>
        <w:spacing w:before="120" w:after="120"/>
        <w:jc w:val="center"/>
        <w:rPr>
          <w:rFonts w:ascii="Arial" w:hAnsi="Arial" w:cs="Arial"/>
          <w:b/>
          <w:szCs w:val="22"/>
        </w:rPr>
      </w:pPr>
      <w:r w:rsidRPr="001353EE">
        <w:rPr>
          <w:rFonts w:ascii="Arial" w:hAnsi="Arial" w:cs="Arial"/>
          <w:b/>
          <w:sz w:val="20"/>
        </w:rPr>
        <w:t>MassHealth Component of County Rate</w:t>
      </w:r>
      <w:r w:rsidRPr="001353EE">
        <w:rPr>
          <w:rFonts w:ascii="Arial" w:hAnsi="Arial" w:cs="Arial"/>
          <w:b/>
          <w:szCs w:val="22"/>
        </w:rPr>
        <w:t xml:space="preserve"> </w:t>
      </w:r>
    </w:p>
    <w:p w14:paraId="45C137A0" w14:textId="69BF9947" w:rsidR="001353EE" w:rsidRPr="001353EE" w:rsidRDefault="001353EE" w:rsidP="001353EE">
      <w:pPr>
        <w:spacing w:before="120" w:after="120"/>
        <w:jc w:val="center"/>
        <w:rPr>
          <w:rFonts w:ascii="Arial" w:hAnsi="Arial" w:cs="Arial"/>
          <w:b/>
          <w:szCs w:val="22"/>
        </w:rPr>
      </w:pPr>
      <w:r w:rsidRPr="001353EE">
        <w:rPr>
          <w:rFonts w:ascii="Arial" w:hAnsi="Arial" w:cs="Arial"/>
          <w:b/>
          <w:sz w:val="20"/>
        </w:rPr>
        <w:t>Effective January 1, 2020 through December 31, 2020</w:t>
      </w:r>
    </w:p>
    <w:tbl>
      <w:tblPr>
        <w:tblStyle w:val="TableGrid"/>
        <w:tblW w:w="10255" w:type="dxa"/>
        <w:tblLayout w:type="fixed"/>
        <w:tblLook w:val="01E0" w:firstRow="1" w:lastRow="1" w:firstColumn="1" w:lastColumn="1" w:noHBand="0" w:noVBand="0"/>
        <w:tblCaption w:val="MassHealth Component of County Rate "/>
      </w:tblPr>
      <w:tblGrid>
        <w:gridCol w:w="1258"/>
        <w:gridCol w:w="1326"/>
        <w:gridCol w:w="1256"/>
        <w:gridCol w:w="1256"/>
        <w:gridCol w:w="1256"/>
        <w:gridCol w:w="1256"/>
        <w:gridCol w:w="1346"/>
        <w:gridCol w:w="1301"/>
      </w:tblGrid>
      <w:tr w:rsidR="00914A90" w:rsidRPr="006A0DE5" w14:paraId="6AEEA8E6" w14:textId="77777777" w:rsidTr="001B1514">
        <w:trPr>
          <w:trHeight w:val="1051"/>
          <w:tblHeader/>
        </w:trPr>
        <w:tc>
          <w:tcPr>
            <w:tcW w:w="1258" w:type="dxa"/>
            <w:shd w:val="clear" w:color="auto" w:fill="E7E6E6" w:themeFill="background2"/>
          </w:tcPr>
          <w:p w14:paraId="2229F781" w14:textId="77777777" w:rsidR="00914A90" w:rsidRPr="001353EE" w:rsidRDefault="00914A90" w:rsidP="00AF6282">
            <w:pPr>
              <w:pStyle w:val="TableHeadingText"/>
              <w:spacing w:before="0"/>
              <w:jc w:val="center"/>
              <w:rPr>
                <w:szCs w:val="18"/>
              </w:rPr>
            </w:pPr>
            <w:r w:rsidRPr="001353EE">
              <w:rPr>
                <w:szCs w:val="18"/>
              </w:rPr>
              <w:t>County</w:t>
            </w:r>
          </w:p>
        </w:tc>
        <w:tc>
          <w:tcPr>
            <w:tcW w:w="1326" w:type="dxa"/>
            <w:shd w:val="clear" w:color="auto" w:fill="E7E6E6" w:themeFill="background2"/>
          </w:tcPr>
          <w:p w14:paraId="3F08E26F" w14:textId="77777777" w:rsidR="00914A90" w:rsidRPr="001353EE" w:rsidRDefault="00914A90" w:rsidP="00AF6282">
            <w:pPr>
              <w:pStyle w:val="TableHeadingText"/>
              <w:spacing w:before="0"/>
              <w:jc w:val="center"/>
              <w:rPr>
                <w:szCs w:val="18"/>
              </w:rPr>
            </w:pPr>
            <w:r w:rsidRPr="001353EE">
              <w:rPr>
                <w:szCs w:val="18"/>
              </w:rPr>
              <w:t>C1 – Community Other</w:t>
            </w:r>
          </w:p>
        </w:tc>
        <w:tc>
          <w:tcPr>
            <w:tcW w:w="1256" w:type="dxa"/>
            <w:shd w:val="clear" w:color="auto" w:fill="E7E6E6" w:themeFill="background2"/>
          </w:tcPr>
          <w:p w14:paraId="52E39C9B" w14:textId="77777777" w:rsidR="00914A90" w:rsidRPr="001353EE" w:rsidRDefault="00914A90" w:rsidP="00AF6282">
            <w:pPr>
              <w:pStyle w:val="TableHeadingText"/>
              <w:spacing w:before="0"/>
              <w:jc w:val="center"/>
              <w:rPr>
                <w:szCs w:val="18"/>
              </w:rPr>
            </w:pPr>
            <w:r w:rsidRPr="001353EE">
              <w:rPr>
                <w:szCs w:val="18"/>
              </w:rPr>
              <w:t>C2A – Community High Behavioral Health</w:t>
            </w:r>
          </w:p>
        </w:tc>
        <w:tc>
          <w:tcPr>
            <w:tcW w:w="1256" w:type="dxa"/>
            <w:shd w:val="clear" w:color="auto" w:fill="E7E6E6" w:themeFill="background2"/>
          </w:tcPr>
          <w:p w14:paraId="00FBCFD0" w14:textId="77777777" w:rsidR="00914A90" w:rsidRPr="001353EE" w:rsidRDefault="00914A90" w:rsidP="00AF6282">
            <w:pPr>
              <w:pStyle w:val="TableHeadingText"/>
              <w:spacing w:before="0"/>
              <w:jc w:val="center"/>
              <w:rPr>
                <w:szCs w:val="18"/>
              </w:rPr>
            </w:pPr>
            <w:r w:rsidRPr="001353EE">
              <w:rPr>
                <w:szCs w:val="18"/>
              </w:rPr>
              <w:t>C2B – Community Very High Behavioral Health</w:t>
            </w:r>
          </w:p>
        </w:tc>
        <w:tc>
          <w:tcPr>
            <w:tcW w:w="1256" w:type="dxa"/>
            <w:shd w:val="clear" w:color="auto" w:fill="E7E6E6" w:themeFill="background2"/>
          </w:tcPr>
          <w:p w14:paraId="57600872" w14:textId="77777777" w:rsidR="00914A90" w:rsidRPr="001353EE" w:rsidRDefault="00914A90" w:rsidP="00AF6282">
            <w:pPr>
              <w:pStyle w:val="TableHeadingText"/>
              <w:spacing w:before="0"/>
              <w:jc w:val="center"/>
              <w:rPr>
                <w:szCs w:val="18"/>
              </w:rPr>
            </w:pPr>
            <w:r w:rsidRPr="001353EE">
              <w:rPr>
                <w:szCs w:val="18"/>
              </w:rPr>
              <w:t>C3A – High Community Need</w:t>
            </w:r>
          </w:p>
        </w:tc>
        <w:tc>
          <w:tcPr>
            <w:tcW w:w="1256" w:type="dxa"/>
            <w:shd w:val="clear" w:color="auto" w:fill="E7E6E6" w:themeFill="background2"/>
          </w:tcPr>
          <w:p w14:paraId="1A30EBDD" w14:textId="77777777" w:rsidR="00914A90" w:rsidRPr="001353EE" w:rsidRDefault="00914A90" w:rsidP="00AF6282">
            <w:pPr>
              <w:pStyle w:val="TableHeadingText"/>
              <w:spacing w:before="0"/>
              <w:jc w:val="center"/>
              <w:rPr>
                <w:szCs w:val="18"/>
              </w:rPr>
            </w:pPr>
            <w:r w:rsidRPr="001353EE">
              <w:rPr>
                <w:szCs w:val="18"/>
              </w:rPr>
              <w:t>C3B – Very High Community Need</w:t>
            </w:r>
          </w:p>
        </w:tc>
        <w:tc>
          <w:tcPr>
            <w:tcW w:w="1346" w:type="dxa"/>
            <w:shd w:val="clear" w:color="auto" w:fill="E7E6E6" w:themeFill="background2"/>
          </w:tcPr>
          <w:p w14:paraId="61D5322F" w14:textId="77777777" w:rsidR="00914A90" w:rsidRPr="001353EE" w:rsidRDefault="00914A90" w:rsidP="00AF6282">
            <w:pPr>
              <w:pStyle w:val="TableHeadingText"/>
              <w:spacing w:before="0"/>
              <w:jc w:val="center"/>
              <w:rPr>
                <w:szCs w:val="18"/>
              </w:rPr>
            </w:pPr>
            <w:r w:rsidRPr="001353EE">
              <w:rPr>
                <w:szCs w:val="18"/>
              </w:rPr>
              <w:t>C4 – Transitional Living Program</w:t>
            </w:r>
          </w:p>
        </w:tc>
        <w:tc>
          <w:tcPr>
            <w:tcW w:w="1301" w:type="dxa"/>
            <w:shd w:val="clear" w:color="auto" w:fill="E7E6E6" w:themeFill="background2"/>
          </w:tcPr>
          <w:p w14:paraId="4AF3180E" w14:textId="77777777" w:rsidR="00914A90" w:rsidRPr="001353EE" w:rsidRDefault="00914A90" w:rsidP="00AF6282">
            <w:pPr>
              <w:pStyle w:val="TableHeadingText"/>
              <w:spacing w:before="0"/>
              <w:jc w:val="center"/>
              <w:rPr>
                <w:szCs w:val="18"/>
              </w:rPr>
            </w:pPr>
            <w:r w:rsidRPr="001353EE">
              <w:rPr>
                <w:szCs w:val="18"/>
              </w:rPr>
              <w:t>F1 – Facility-based Care</w:t>
            </w:r>
          </w:p>
        </w:tc>
      </w:tr>
      <w:tr w:rsidR="00914A90" w:rsidRPr="006A0DE5" w14:paraId="6BF49E7C" w14:textId="77777777" w:rsidTr="001353EE">
        <w:trPr>
          <w:trHeight w:val="533"/>
        </w:trPr>
        <w:tc>
          <w:tcPr>
            <w:tcW w:w="1258" w:type="dxa"/>
          </w:tcPr>
          <w:p w14:paraId="60D27B42" w14:textId="77777777" w:rsidR="00914A90" w:rsidRPr="00930844" w:rsidRDefault="00914A90" w:rsidP="00AF6282">
            <w:pPr>
              <w:pStyle w:val="TableText"/>
              <w:jc w:val="center"/>
              <w:rPr>
                <w:sz w:val="20"/>
              </w:rPr>
            </w:pPr>
            <w:r w:rsidRPr="00930844">
              <w:rPr>
                <w:sz w:val="20"/>
              </w:rPr>
              <w:t>Bristol</w:t>
            </w:r>
          </w:p>
        </w:tc>
        <w:tc>
          <w:tcPr>
            <w:tcW w:w="1326" w:type="dxa"/>
          </w:tcPr>
          <w:p w14:paraId="05CF8EFD" w14:textId="122AFEC0" w:rsidR="00914A90" w:rsidRPr="00930844" w:rsidRDefault="00914A90" w:rsidP="00AF6282">
            <w:pPr>
              <w:pStyle w:val="TableText"/>
              <w:keepNext/>
              <w:keepLines/>
              <w:jc w:val="center"/>
              <w:outlineLvl w:val="8"/>
              <w:rPr>
                <w:noProof w:val="0"/>
                <w:sz w:val="20"/>
              </w:rPr>
            </w:pPr>
            <w:r w:rsidRPr="00930844">
              <w:rPr>
                <w:noProof w:val="0"/>
                <w:sz w:val="20"/>
              </w:rPr>
              <w:t>$</w:t>
            </w:r>
            <w:r w:rsidR="00AF6282" w:rsidRPr="00930844">
              <w:rPr>
                <w:noProof w:val="0"/>
                <w:sz w:val="20"/>
              </w:rPr>
              <w:t>203.37</w:t>
            </w:r>
          </w:p>
        </w:tc>
        <w:tc>
          <w:tcPr>
            <w:tcW w:w="1256" w:type="dxa"/>
          </w:tcPr>
          <w:p w14:paraId="06AD24A1" w14:textId="69D97738" w:rsidR="00914A90" w:rsidRPr="00930844" w:rsidRDefault="00914A90" w:rsidP="00AF6282">
            <w:pPr>
              <w:pStyle w:val="TableText"/>
              <w:keepNext/>
              <w:keepLines/>
              <w:jc w:val="center"/>
              <w:outlineLvl w:val="8"/>
              <w:rPr>
                <w:noProof w:val="0"/>
                <w:sz w:val="20"/>
              </w:rPr>
            </w:pPr>
            <w:r w:rsidRPr="00930844">
              <w:rPr>
                <w:noProof w:val="0"/>
                <w:sz w:val="20"/>
              </w:rPr>
              <w:t>$</w:t>
            </w:r>
            <w:r w:rsidR="00407A2E" w:rsidRPr="00930844">
              <w:t xml:space="preserve"> </w:t>
            </w:r>
            <w:r w:rsidR="00407A2E" w:rsidRPr="00930844">
              <w:rPr>
                <w:noProof w:val="0"/>
                <w:sz w:val="20"/>
              </w:rPr>
              <w:t>590.05</w:t>
            </w:r>
          </w:p>
        </w:tc>
        <w:tc>
          <w:tcPr>
            <w:tcW w:w="1256" w:type="dxa"/>
          </w:tcPr>
          <w:p w14:paraId="3B62E81D" w14:textId="4D030D40" w:rsidR="00914A90" w:rsidRPr="00930844" w:rsidRDefault="00914A90" w:rsidP="00AF6282">
            <w:pPr>
              <w:pStyle w:val="TableText"/>
              <w:keepNext/>
              <w:keepLines/>
              <w:jc w:val="center"/>
              <w:outlineLvl w:val="8"/>
              <w:rPr>
                <w:noProof w:val="0"/>
                <w:sz w:val="20"/>
              </w:rPr>
            </w:pPr>
            <w:r w:rsidRPr="00930844">
              <w:rPr>
                <w:noProof w:val="0"/>
                <w:sz w:val="20"/>
              </w:rPr>
              <w:t>$</w:t>
            </w:r>
            <w:r w:rsidR="00407A2E" w:rsidRPr="00930844">
              <w:rPr>
                <w:noProof w:val="0"/>
                <w:sz w:val="20"/>
              </w:rPr>
              <w:t>940.12</w:t>
            </w:r>
          </w:p>
        </w:tc>
        <w:tc>
          <w:tcPr>
            <w:tcW w:w="1256" w:type="dxa"/>
          </w:tcPr>
          <w:p w14:paraId="5C6F8024" w14:textId="6BBDC0FB" w:rsidR="00914A90" w:rsidRPr="00930844" w:rsidRDefault="00914A90" w:rsidP="00AF6282">
            <w:pPr>
              <w:pStyle w:val="TableText"/>
              <w:keepNext/>
              <w:keepLines/>
              <w:jc w:val="center"/>
              <w:outlineLvl w:val="8"/>
              <w:rPr>
                <w:noProof w:val="0"/>
                <w:sz w:val="20"/>
              </w:rPr>
            </w:pPr>
            <w:r w:rsidRPr="00930844">
              <w:rPr>
                <w:noProof w:val="0"/>
                <w:sz w:val="20"/>
              </w:rPr>
              <w:t>$</w:t>
            </w:r>
            <w:r w:rsidR="00407A2E" w:rsidRPr="00930844">
              <w:rPr>
                <w:noProof w:val="0"/>
                <w:sz w:val="20"/>
              </w:rPr>
              <w:t>2,879.42</w:t>
            </w:r>
          </w:p>
        </w:tc>
        <w:tc>
          <w:tcPr>
            <w:tcW w:w="1256" w:type="dxa"/>
          </w:tcPr>
          <w:p w14:paraId="3C93DC97" w14:textId="5A788AAF" w:rsidR="00914A90" w:rsidRPr="00930844" w:rsidRDefault="00407A2E" w:rsidP="00AF6282">
            <w:pPr>
              <w:pStyle w:val="TableText"/>
              <w:keepNext/>
              <w:keepLines/>
              <w:jc w:val="center"/>
              <w:outlineLvl w:val="8"/>
              <w:rPr>
                <w:noProof w:val="0"/>
                <w:sz w:val="20"/>
                <w:highlight w:val="yellow"/>
              </w:rPr>
            </w:pPr>
            <w:r w:rsidRPr="00930844">
              <w:rPr>
                <w:noProof w:val="0"/>
                <w:sz w:val="20"/>
              </w:rPr>
              <w:t>$7,407.82</w:t>
            </w:r>
          </w:p>
        </w:tc>
        <w:tc>
          <w:tcPr>
            <w:tcW w:w="1346" w:type="dxa"/>
          </w:tcPr>
          <w:p w14:paraId="0F825BD5" w14:textId="59AD12C9" w:rsidR="00914A90" w:rsidRPr="00930844" w:rsidRDefault="00914A90" w:rsidP="00AF6282">
            <w:pPr>
              <w:pStyle w:val="TableText"/>
              <w:keepNext/>
              <w:keepLines/>
              <w:jc w:val="center"/>
              <w:outlineLvl w:val="8"/>
              <w:rPr>
                <w:noProof w:val="0"/>
                <w:sz w:val="20"/>
              </w:rPr>
            </w:pPr>
            <w:r w:rsidRPr="00930844">
              <w:rPr>
                <w:noProof w:val="0"/>
                <w:sz w:val="20"/>
              </w:rPr>
              <w:t>$</w:t>
            </w:r>
            <w:r w:rsidR="00246730" w:rsidRPr="00930844">
              <w:rPr>
                <w:noProof w:val="0"/>
                <w:sz w:val="20"/>
              </w:rPr>
              <w:t>8,501.47</w:t>
            </w:r>
          </w:p>
        </w:tc>
        <w:tc>
          <w:tcPr>
            <w:tcW w:w="1301" w:type="dxa"/>
          </w:tcPr>
          <w:p w14:paraId="1709BF17" w14:textId="7CA58F6E" w:rsidR="00914A90" w:rsidRPr="00930844" w:rsidRDefault="00246730" w:rsidP="00AF6282">
            <w:pPr>
              <w:pStyle w:val="TableText"/>
              <w:keepNext/>
              <w:keepLines/>
              <w:jc w:val="center"/>
              <w:outlineLvl w:val="8"/>
              <w:rPr>
                <w:noProof w:val="0"/>
                <w:sz w:val="20"/>
                <w:highlight w:val="yellow"/>
              </w:rPr>
            </w:pPr>
            <w:r w:rsidRPr="00930844">
              <w:rPr>
                <w:noProof w:val="0"/>
                <w:sz w:val="20"/>
              </w:rPr>
              <w:t>$10,974.98</w:t>
            </w:r>
          </w:p>
        </w:tc>
      </w:tr>
      <w:tr w:rsidR="00914A90" w:rsidRPr="006A0DE5" w14:paraId="507CF65D" w14:textId="77777777" w:rsidTr="001353EE">
        <w:trPr>
          <w:trHeight w:val="533"/>
        </w:trPr>
        <w:tc>
          <w:tcPr>
            <w:tcW w:w="1258" w:type="dxa"/>
          </w:tcPr>
          <w:p w14:paraId="2270DFAD" w14:textId="77777777" w:rsidR="00914A90" w:rsidRPr="00930844" w:rsidRDefault="00914A90" w:rsidP="00AF6282">
            <w:pPr>
              <w:pStyle w:val="TableText"/>
              <w:jc w:val="center"/>
              <w:rPr>
                <w:sz w:val="20"/>
              </w:rPr>
            </w:pPr>
            <w:r w:rsidRPr="00930844">
              <w:rPr>
                <w:sz w:val="20"/>
              </w:rPr>
              <w:t>Essex</w:t>
            </w:r>
          </w:p>
        </w:tc>
        <w:tc>
          <w:tcPr>
            <w:tcW w:w="1326" w:type="dxa"/>
          </w:tcPr>
          <w:p w14:paraId="5F41C796" w14:textId="5B54B922" w:rsidR="00914A90" w:rsidRPr="00930844" w:rsidRDefault="00914A90" w:rsidP="00AF6282">
            <w:pPr>
              <w:pStyle w:val="TableText"/>
              <w:keepNext/>
              <w:keepLines/>
              <w:jc w:val="center"/>
              <w:outlineLvl w:val="8"/>
              <w:rPr>
                <w:noProof w:val="0"/>
                <w:sz w:val="20"/>
              </w:rPr>
            </w:pPr>
            <w:r w:rsidRPr="00930844">
              <w:rPr>
                <w:noProof w:val="0"/>
                <w:sz w:val="20"/>
              </w:rPr>
              <w:t>$</w:t>
            </w:r>
            <w:r w:rsidR="00AF6282" w:rsidRPr="00930844">
              <w:rPr>
                <w:noProof w:val="0"/>
                <w:sz w:val="20"/>
              </w:rPr>
              <w:t>203.37</w:t>
            </w:r>
          </w:p>
        </w:tc>
        <w:tc>
          <w:tcPr>
            <w:tcW w:w="1256" w:type="dxa"/>
          </w:tcPr>
          <w:p w14:paraId="7992BA3A" w14:textId="76EACD7A" w:rsidR="00914A90" w:rsidRPr="00930844" w:rsidRDefault="00407A2E" w:rsidP="00AF6282">
            <w:pPr>
              <w:pStyle w:val="TableText"/>
              <w:keepNext/>
              <w:keepLines/>
              <w:jc w:val="center"/>
              <w:outlineLvl w:val="8"/>
              <w:rPr>
                <w:noProof w:val="0"/>
                <w:sz w:val="20"/>
              </w:rPr>
            </w:pPr>
            <w:r w:rsidRPr="00930844">
              <w:rPr>
                <w:noProof w:val="0"/>
                <w:sz w:val="20"/>
              </w:rPr>
              <w:t>$</w:t>
            </w:r>
            <w:r w:rsidRPr="00930844">
              <w:t xml:space="preserve"> </w:t>
            </w:r>
            <w:r w:rsidRPr="00930844">
              <w:rPr>
                <w:noProof w:val="0"/>
                <w:sz w:val="20"/>
              </w:rPr>
              <w:t>590.05</w:t>
            </w:r>
          </w:p>
        </w:tc>
        <w:tc>
          <w:tcPr>
            <w:tcW w:w="1256" w:type="dxa"/>
          </w:tcPr>
          <w:p w14:paraId="0CFF4320" w14:textId="7EAF5714" w:rsidR="00914A90" w:rsidRPr="00930844" w:rsidRDefault="00407A2E" w:rsidP="00AF6282">
            <w:pPr>
              <w:pStyle w:val="TableText"/>
              <w:keepNext/>
              <w:keepLines/>
              <w:jc w:val="center"/>
              <w:outlineLvl w:val="8"/>
              <w:rPr>
                <w:noProof w:val="0"/>
                <w:sz w:val="20"/>
              </w:rPr>
            </w:pPr>
            <w:r w:rsidRPr="00930844">
              <w:rPr>
                <w:noProof w:val="0"/>
                <w:sz w:val="20"/>
              </w:rPr>
              <w:t>$940.12</w:t>
            </w:r>
          </w:p>
        </w:tc>
        <w:tc>
          <w:tcPr>
            <w:tcW w:w="1256" w:type="dxa"/>
          </w:tcPr>
          <w:p w14:paraId="37BEE670" w14:textId="4479F0AD" w:rsidR="00914A90" w:rsidRPr="00930844" w:rsidRDefault="00407A2E" w:rsidP="00AF6282">
            <w:pPr>
              <w:pStyle w:val="TableText"/>
              <w:keepNext/>
              <w:keepLines/>
              <w:jc w:val="center"/>
              <w:outlineLvl w:val="8"/>
              <w:rPr>
                <w:noProof w:val="0"/>
                <w:sz w:val="20"/>
              </w:rPr>
            </w:pPr>
            <w:r w:rsidRPr="00930844">
              <w:rPr>
                <w:noProof w:val="0"/>
                <w:sz w:val="20"/>
              </w:rPr>
              <w:t>$2,879.42</w:t>
            </w:r>
          </w:p>
        </w:tc>
        <w:tc>
          <w:tcPr>
            <w:tcW w:w="1256" w:type="dxa"/>
          </w:tcPr>
          <w:p w14:paraId="319B18ED" w14:textId="08A537DF" w:rsidR="00914A90" w:rsidRPr="00930844" w:rsidRDefault="00407A2E" w:rsidP="00AF6282">
            <w:pPr>
              <w:pStyle w:val="TableText"/>
              <w:keepNext/>
              <w:keepLines/>
              <w:jc w:val="center"/>
              <w:outlineLvl w:val="8"/>
              <w:rPr>
                <w:noProof w:val="0"/>
                <w:sz w:val="20"/>
                <w:highlight w:val="yellow"/>
              </w:rPr>
            </w:pPr>
            <w:r w:rsidRPr="00930844">
              <w:rPr>
                <w:noProof w:val="0"/>
                <w:sz w:val="20"/>
              </w:rPr>
              <w:t>$7,407.82</w:t>
            </w:r>
          </w:p>
        </w:tc>
        <w:tc>
          <w:tcPr>
            <w:tcW w:w="1346" w:type="dxa"/>
          </w:tcPr>
          <w:p w14:paraId="26180574" w14:textId="3A177577" w:rsidR="00914A90" w:rsidRPr="00930844" w:rsidRDefault="00914A90" w:rsidP="00AF6282">
            <w:pPr>
              <w:pStyle w:val="TableText"/>
              <w:keepNext/>
              <w:keepLines/>
              <w:jc w:val="center"/>
              <w:outlineLvl w:val="8"/>
              <w:rPr>
                <w:noProof w:val="0"/>
                <w:sz w:val="20"/>
              </w:rPr>
            </w:pPr>
            <w:r w:rsidRPr="00930844">
              <w:rPr>
                <w:noProof w:val="0"/>
                <w:sz w:val="20"/>
              </w:rPr>
              <w:t>$</w:t>
            </w:r>
            <w:r w:rsidR="00246730" w:rsidRPr="00930844">
              <w:rPr>
                <w:noProof w:val="0"/>
                <w:sz w:val="20"/>
              </w:rPr>
              <w:t>8,501.47</w:t>
            </w:r>
          </w:p>
        </w:tc>
        <w:tc>
          <w:tcPr>
            <w:tcW w:w="1301" w:type="dxa"/>
          </w:tcPr>
          <w:p w14:paraId="02960651" w14:textId="50FD4872" w:rsidR="00914A90" w:rsidRPr="00930844" w:rsidRDefault="00246730" w:rsidP="00AF6282">
            <w:pPr>
              <w:pStyle w:val="TableText"/>
              <w:keepNext/>
              <w:keepLines/>
              <w:jc w:val="center"/>
              <w:outlineLvl w:val="8"/>
              <w:rPr>
                <w:noProof w:val="0"/>
                <w:sz w:val="20"/>
              </w:rPr>
            </w:pPr>
            <w:r w:rsidRPr="00930844">
              <w:rPr>
                <w:noProof w:val="0"/>
                <w:sz w:val="20"/>
              </w:rPr>
              <w:t>$10,974.98</w:t>
            </w:r>
          </w:p>
        </w:tc>
      </w:tr>
      <w:tr w:rsidR="00246730" w:rsidRPr="006A0DE5" w14:paraId="2E8266E9" w14:textId="77777777" w:rsidTr="001353EE">
        <w:trPr>
          <w:trHeight w:val="296"/>
        </w:trPr>
        <w:tc>
          <w:tcPr>
            <w:tcW w:w="1258" w:type="dxa"/>
          </w:tcPr>
          <w:p w14:paraId="65043CAE" w14:textId="77777777" w:rsidR="00246730" w:rsidRPr="00930844" w:rsidRDefault="00246730" w:rsidP="00246730">
            <w:pPr>
              <w:pStyle w:val="TableText"/>
              <w:jc w:val="center"/>
              <w:rPr>
                <w:sz w:val="20"/>
              </w:rPr>
            </w:pPr>
            <w:r w:rsidRPr="00930844">
              <w:rPr>
                <w:sz w:val="20"/>
              </w:rPr>
              <w:t>Franklin</w:t>
            </w:r>
          </w:p>
        </w:tc>
        <w:tc>
          <w:tcPr>
            <w:tcW w:w="1326" w:type="dxa"/>
          </w:tcPr>
          <w:p w14:paraId="6E98C975" w14:textId="635EBA83" w:rsidR="00246730" w:rsidRPr="00930844" w:rsidRDefault="00246730" w:rsidP="00246730">
            <w:pPr>
              <w:pStyle w:val="TableText"/>
              <w:jc w:val="center"/>
              <w:rPr>
                <w:noProof w:val="0"/>
                <w:sz w:val="20"/>
              </w:rPr>
            </w:pPr>
            <w:r w:rsidRPr="00930844">
              <w:rPr>
                <w:noProof w:val="0"/>
                <w:sz w:val="20"/>
              </w:rPr>
              <w:t>$187.61</w:t>
            </w:r>
          </w:p>
        </w:tc>
        <w:tc>
          <w:tcPr>
            <w:tcW w:w="1256" w:type="dxa"/>
          </w:tcPr>
          <w:p w14:paraId="76757D12" w14:textId="5B4028A9" w:rsidR="00246730" w:rsidRPr="00930844" w:rsidRDefault="00246730" w:rsidP="00246730">
            <w:pPr>
              <w:pStyle w:val="TableText"/>
              <w:jc w:val="center"/>
              <w:rPr>
                <w:noProof w:val="0"/>
                <w:sz w:val="20"/>
              </w:rPr>
            </w:pPr>
            <w:r w:rsidRPr="00930844">
              <w:rPr>
                <w:noProof w:val="0"/>
                <w:sz w:val="20"/>
              </w:rPr>
              <w:t>$475.35</w:t>
            </w:r>
          </w:p>
        </w:tc>
        <w:tc>
          <w:tcPr>
            <w:tcW w:w="1256" w:type="dxa"/>
          </w:tcPr>
          <w:p w14:paraId="144C0737" w14:textId="7E1EFAFF" w:rsidR="00246730" w:rsidRPr="00930844" w:rsidRDefault="00246730" w:rsidP="00246730">
            <w:pPr>
              <w:pStyle w:val="TableText"/>
              <w:jc w:val="center"/>
              <w:rPr>
                <w:noProof w:val="0"/>
                <w:sz w:val="20"/>
              </w:rPr>
            </w:pPr>
            <w:r w:rsidRPr="00930844">
              <w:rPr>
                <w:noProof w:val="0"/>
                <w:sz w:val="20"/>
              </w:rPr>
              <w:t>$754.64</w:t>
            </w:r>
          </w:p>
        </w:tc>
        <w:tc>
          <w:tcPr>
            <w:tcW w:w="1256" w:type="dxa"/>
          </w:tcPr>
          <w:p w14:paraId="43BD7D35" w14:textId="253C5AB9" w:rsidR="00246730" w:rsidRPr="00930844" w:rsidRDefault="00246730" w:rsidP="00246730">
            <w:pPr>
              <w:pStyle w:val="TableText"/>
              <w:jc w:val="center"/>
              <w:rPr>
                <w:noProof w:val="0"/>
                <w:sz w:val="20"/>
              </w:rPr>
            </w:pPr>
            <w:r w:rsidRPr="00930844">
              <w:rPr>
                <w:noProof w:val="0"/>
                <w:sz w:val="20"/>
              </w:rPr>
              <w:t>$2,877.69</w:t>
            </w:r>
          </w:p>
        </w:tc>
        <w:tc>
          <w:tcPr>
            <w:tcW w:w="1256" w:type="dxa"/>
          </w:tcPr>
          <w:p w14:paraId="577924E2" w14:textId="05868519" w:rsidR="00246730" w:rsidRPr="00930844" w:rsidRDefault="00246730" w:rsidP="00246730">
            <w:pPr>
              <w:pStyle w:val="TableText"/>
              <w:jc w:val="center"/>
              <w:rPr>
                <w:noProof w:val="0"/>
                <w:sz w:val="20"/>
                <w:highlight w:val="yellow"/>
              </w:rPr>
            </w:pPr>
            <w:r w:rsidRPr="00930844">
              <w:rPr>
                <w:noProof w:val="0"/>
                <w:sz w:val="20"/>
              </w:rPr>
              <w:t>$7,403.34</w:t>
            </w:r>
          </w:p>
        </w:tc>
        <w:tc>
          <w:tcPr>
            <w:tcW w:w="1346" w:type="dxa"/>
          </w:tcPr>
          <w:p w14:paraId="5D88C8A4" w14:textId="0736B3E3" w:rsidR="00246730" w:rsidRPr="00930844" w:rsidRDefault="00246730" w:rsidP="00246730">
            <w:pPr>
              <w:pStyle w:val="TableText"/>
              <w:jc w:val="center"/>
              <w:rPr>
                <w:noProof w:val="0"/>
                <w:sz w:val="20"/>
              </w:rPr>
            </w:pPr>
            <w:r w:rsidRPr="00930844">
              <w:rPr>
                <w:noProof w:val="0"/>
                <w:sz w:val="20"/>
              </w:rPr>
              <w:t>$8,501.47</w:t>
            </w:r>
          </w:p>
        </w:tc>
        <w:tc>
          <w:tcPr>
            <w:tcW w:w="1301" w:type="dxa"/>
          </w:tcPr>
          <w:p w14:paraId="638633E9" w14:textId="7A6A8D74" w:rsidR="00246730" w:rsidRPr="00930844" w:rsidRDefault="00246730" w:rsidP="00246730">
            <w:pPr>
              <w:pStyle w:val="TableText"/>
              <w:jc w:val="center"/>
              <w:rPr>
                <w:noProof w:val="0"/>
                <w:sz w:val="20"/>
              </w:rPr>
            </w:pPr>
            <w:r w:rsidRPr="00930844">
              <w:rPr>
                <w:noProof w:val="0"/>
                <w:sz w:val="20"/>
              </w:rPr>
              <w:t>$9,416.22</w:t>
            </w:r>
          </w:p>
        </w:tc>
      </w:tr>
      <w:tr w:rsidR="00246730" w:rsidRPr="006A0DE5" w14:paraId="0CEDAC0A" w14:textId="77777777" w:rsidTr="001353EE">
        <w:trPr>
          <w:trHeight w:val="296"/>
        </w:trPr>
        <w:tc>
          <w:tcPr>
            <w:tcW w:w="1258" w:type="dxa"/>
          </w:tcPr>
          <w:p w14:paraId="5BB2B662" w14:textId="77777777" w:rsidR="00246730" w:rsidRPr="00930844" w:rsidRDefault="00246730" w:rsidP="00246730">
            <w:pPr>
              <w:pStyle w:val="TableText"/>
              <w:jc w:val="center"/>
              <w:rPr>
                <w:sz w:val="20"/>
              </w:rPr>
            </w:pPr>
            <w:r w:rsidRPr="00930844">
              <w:rPr>
                <w:sz w:val="20"/>
              </w:rPr>
              <w:t>Hampden</w:t>
            </w:r>
          </w:p>
        </w:tc>
        <w:tc>
          <w:tcPr>
            <w:tcW w:w="1326" w:type="dxa"/>
          </w:tcPr>
          <w:p w14:paraId="720BC137" w14:textId="4D89982B" w:rsidR="00246730" w:rsidRPr="00930844" w:rsidRDefault="00246730" w:rsidP="00246730">
            <w:pPr>
              <w:pStyle w:val="TableText"/>
              <w:keepNext/>
              <w:keepLines/>
              <w:jc w:val="center"/>
              <w:outlineLvl w:val="8"/>
              <w:rPr>
                <w:noProof w:val="0"/>
                <w:sz w:val="20"/>
              </w:rPr>
            </w:pPr>
            <w:r w:rsidRPr="00930844">
              <w:rPr>
                <w:noProof w:val="0"/>
                <w:sz w:val="20"/>
              </w:rPr>
              <w:t>$187.61</w:t>
            </w:r>
          </w:p>
        </w:tc>
        <w:tc>
          <w:tcPr>
            <w:tcW w:w="1256" w:type="dxa"/>
          </w:tcPr>
          <w:p w14:paraId="48003F3C" w14:textId="286CC6F9" w:rsidR="00246730" w:rsidRPr="00930844" w:rsidRDefault="00246730" w:rsidP="00246730">
            <w:pPr>
              <w:pStyle w:val="TableText"/>
              <w:keepNext/>
              <w:keepLines/>
              <w:jc w:val="center"/>
              <w:outlineLvl w:val="8"/>
              <w:rPr>
                <w:noProof w:val="0"/>
                <w:sz w:val="20"/>
              </w:rPr>
            </w:pPr>
            <w:r w:rsidRPr="00930844">
              <w:rPr>
                <w:noProof w:val="0"/>
                <w:sz w:val="20"/>
              </w:rPr>
              <w:t>$475.35</w:t>
            </w:r>
          </w:p>
        </w:tc>
        <w:tc>
          <w:tcPr>
            <w:tcW w:w="1256" w:type="dxa"/>
          </w:tcPr>
          <w:p w14:paraId="4C86BC22" w14:textId="1F8DB18F" w:rsidR="00246730" w:rsidRPr="00930844" w:rsidRDefault="00246730" w:rsidP="00246730">
            <w:pPr>
              <w:pStyle w:val="TableText"/>
              <w:keepNext/>
              <w:keepLines/>
              <w:jc w:val="center"/>
              <w:outlineLvl w:val="8"/>
              <w:rPr>
                <w:noProof w:val="0"/>
                <w:sz w:val="20"/>
              </w:rPr>
            </w:pPr>
            <w:r w:rsidRPr="00930844">
              <w:rPr>
                <w:noProof w:val="0"/>
                <w:sz w:val="20"/>
              </w:rPr>
              <w:t>$754.64</w:t>
            </w:r>
          </w:p>
        </w:tc>
        <w:tc>
          <w:tcPr>
            <w:tcW w:w="1256" w:type="dxa"/>
          </w:tcPr>
          <w:p w14:paraId="67EC4E4C" w14:textId="1235C349" w:rsidR="00246730" w:rsidRPr="00930844" w:rsidRDefault="00246730" w:rsidP="00246730">
            <w:pPr>
              <w:pStyle w:val="TableText"/>
              <w:keepNext/>
              <w:keepLines/>
              <w:jc w:val="center"/>
              <w:outlineLvl w:val="8"/>
              <w:rPr>
                <w:noProof w:val="0"/>
                <w:sz w:val="20"/>
              </w:rPr>
            </w:pPr>
            <w:r w:rsidRPr="00930844">
              <w:rPr>
                <w:noProof w:val="0"/>
                <w:sz w:val="20"/>
              </w:rPr>
              <w:t>$2,877.69</w:t>
            </w:r>
          </w:p>
        </w:tc>
        <w:tc>
          <w:tcPr>
            <w:tcW w:w="1256" w:type="dxa"/>
          </w:tcPr>
          <w:p w14:paraId="6F84B3AA" w14:textId="19CF2AC1" w:rsidR="00246730" w:rsidRPr="00930844" w:rsidRDefault="00246730" w:rsidP="00246730">
            <w:pPr>
              <w:pStyle w:val="TableText"/>
              <w:keepNext/>
              <w:keepLines/>
              <w:jc w:val="center"/>
              <w:outlineLvl w:val="8"/>
              <w:rPr>
                <w:noProof w:val="0"/>
                <w:sz w:val="20"/>
                <w:highlight w:val="yellow"/>
              </w:rPr>
            </w:pPr>
            <w:r w:rsidRPr="00930844">
              <w:rPr>
                <w:noProof w:val="0"/>
                <w:sz w:val="20"/>
              </w:rPr>
              <w:t>$7,403.34</w:t>
            </w:r>
          </w:p>
        </w:tc>
        <w:tc>
          <w:tcPr>
            <w:tcW w:w="1346" w:type="dxa"/>
          </w:tcPr>
          <w:p w14:paraId="50ED7CD7" w14:textId="05446004"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41DB1627" w14:textId="4E240DE8" w:rsidR="00246730" w:rsidRPr="00930844" w:rsidRDefault="00246730" w:rsidP="00246730">
            <w:pPr>
              <w:pStyle w:val="TableText"/>
              <w:jc w:val="center"/>
              <w:rPr>
                <w:noProof w:val="0"/>
                <w:sz w:val="20"/>
              </w:rPr>
            </w:pPr>
            <w:r w:rsidRPr="00930844">
              <w:rPr>
                <w:noProof w:val="0"/>
                <w:sz w:val="20"/>
              </w:rPr>
              <w:t>$9,416.22</w:t>
            </w:r>
          </w:p>
        </w:tc>
      </w:tr>
      <w:tr w:rsidR="00246730" w:rsidRPr="006A0DE5" w14:paraId="7E29635C" w14:textId="77777777" w:rsidTr="001353EE">
        <w:trPr>
          <w:trHeight w:val="311"/>
        </w:trPr>
        <w:tc>
          <w:tcPr>
            <w:tcW w:w="1258" w:type="dxa"/>
          </w:tcPr>
          <w:p w14:paraId="14EDB541" w14:textId="77777777" w:rsidR="00246730" w:rsidRPr="00930844" w:rsidRDefault="00246730" w:rsidP="00246730">
            <w:pPr>
              <w:pStyle w:val="TableText"/>
              <w:jc w:val="center"/>
              <w:rPr>
                <w:sz w:val="20"/>
              </w:rPr>
            </w:pPr>
            <w:r w:rsidRPr="00930844">
              <w:rPr>
                <w:sz w:val="20"/>
              </w:rPr>
              <w:t>Hampshire</w:t>
            </w:r>
          </w:p>
        </w:tc>
        <w:tc>
          <w:tcPr>
            <w:tcW w:w="1326" w:type="dxa"/>
          </w:tcPr>
          <w:p w14:paraId="7E4F4C3C" w14:textId="52351C84" w:rsidR="00246730" w:rsidRPr="00930844" w:rsidRDefault="00246730" w:rsidP="00246730">
            <w:pPr>
              <w:pStyle w:val="TableText"/>
              <w:keepNext/>
              <w:keepLines/>
              <w:jc w:val="center"/>
              <w:outlineLvl w:val="8"/>
              <w:rPr>
                <w:noProof w:val="0"/>
                <w:sz w:val="20"/>
              </w:rPr>
            </w:pPr>
            <w:r w:rsidRPr="00930844">
              <w:rPr>
                <w:noProof w:val="0"/>
                <w:sz w:val="20"/>
              </w:rPr>
              <w:t>$187.61</w:t>
            </w:r>
          </w:p>
        </w:tc>
        <w:tc>
          <w:tcPr>
            <w:tcW w:w="1256" w:type="dxa"/>
          </w:tcPr>
          <w:p w14:paraId="432CA0E5" w14:textId="0EF041D0" w:rsidR="00246730" w:rsidRPr="00930844" w:rsidRDefault="00246730" w:rsidP="00246730">
            <w:pPr>
              <w:pStyle w:val="TableText"/>
              <w:keepNext/>
              <w:keepLines/>
              <w:jc w:val="center"/>
              <w:outlineLvl w:val="8"/>
              <w:rPr>
                <w:noProof w:val="0"/>
                <w:sz w:val="20"/>
              </w:rPr>
            </w:pPr>
            <w:r w:rsidRPr="00930844">
              <w:rPr>
                <w:noProof w:val="0"/>
                <w:sz w:val="20"/>
              </w:rPr>
              <w:t>$475.35</w:t>
            </w:r>
          </w:p>
        </w:tc>
        <w:tc>
          <w:tcPr>
            <w:tcW w:w="1256" w:type="dxa"/>
          </w:tcPr>
          <w:p w14:paraId="222537DA" w14:textId="7CF667FC" w:rsidR="00246730" w:rsidRPr="00930844" w:rsidRDefault="00246730" w:rsidP="00246730">
            <w:pPr>
              <w:pStyle w:val="TableText"/>
              <w:keepNext/>
              <w:keepLines/>
              <w:jc w:val="center"/>
              <w:outlineLvl w:val="8"/>
              <w:rPr>
                <w:noProof w:val="0"/>
                <w:sz w:val="20"/>
              </w:rPr>
            </w:pPr>
            <w:r w:rsidRPr="00930844">
              <w:rPr>
                <w:noProof w:val="0"/>
                <w:sz w:val="20"/>
              </w:rPr>
              <w:t>$754.64</w:t>
            </w:r>
          </w:p>
        </w:tc>
        <w:tc>
          <w:tcPr>
            <w:tcW w:w="1256" w:type="dxa"/>
          </w:tcPr>
          <w:p w14:paraId="08DC64B0" w14:textId="6E1A2676" w:rsidR="00246730" w:rsidRPr="00930844" w:rsidRDefault="00246730" w:rsidP="00246730">
            <w:pPr>
              <w:pStyle w:val="TableText"/>
              <w:keepNext/>
              <w:keepLines/>
              <w:jc w:val="center"/>
              <w:outlineLvl w:val="8"/>
              <w:rPr>
                <w:noProof w:val="0"/>
                <w:sz w:val="20"/>
              </w:rPr>
            </w:pPr>
            <w:r w:rsidRPr="00930844">
              <w:rPr>
                <w:noProof w:val="0"/>
                <w:sz w:val="20"/>
              </w:rPr>
              <w:t>$2,877.69</w:t>
            </w:r>
          </w:p>
        </w:tc>
        <w:tc>
          <w:tcPr>
            <w:tcW w:w="1256" w:type="dxa"/>
          </w:tcPr>
          <w:p w14:paraId="0A0F7A26" w14:textId="3360A5B3" w:rsidR="00246730" w:rsidRPr="00930844" w:rsidRDefault="00246730" w:rsidP="00246730">
            <w:pPr>
              <w:pStyle w:val="TableText"/>
              <w:keepNext/>
              <w:keepLines/>
              <w:jc w:val="center"/>
              <w:outlineLvl w:val="8"/>
              <w:rPr>
                <w:noProof w:val="0"/>
                <w:sz w:val="20"/>
                <w:highlight w:val="yellow"/>
              </w:rPr>
            </w:pPr>
            <w:r w:rsidRPr="00930844">
              <w:rPr>
                <w:noProof w:val="0"/>
                <w:sz w:val="20"/>
              </w:rPr>
              <w:t>$7,403.34</w:t>
            </w:r>
          </w:p>
        </w:tc>
        <w:tc>
          <w:tcPr>
            <w:tcW w:w="1346" w:type="dxa"/>
          </w:tcPr>
          <w:p w14:paraId="0ECDBEDA" w14:textId="27FE9F90"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061F69C5" w14:textId="37E15020" w:rsidR="00246730" w:rsidRPr="00930844" w:rsidRDefault="00246730" w:rsidP="00246730">
            <w:pPr>
              <w:pStyle w:val="TableText"/>
              <w:keepNext/>
              <w:keepLines/>
              <w:jc w:val="center"/>
              <w:outlineLvl w:val="8"/>
              <w:rPr>
                <w:noProof w:val="0"/>
                <w:sz w:val="20"/>
              </w:rPr>
            </w:pPr>
            <w:r w:rsidRPr="00930844">
              <w:rPr>
                <w:noProof w:val="0"/>
                <w:sz w:val="20"/>
              </w:rPr>
              <w:t>$9,416.22</w:t>
            </w:r>
          </w:p>
        </w:tc>
      </w:tr>
      <w:tr w:rsidR="00246730" w:rsidRPr="006A0DE5" w14:paraId="1AE62ABA" w14:textId="77777777" w:rsidTr="001353EE">
        <w:trPr>
          <w:trHeight w:val="518"/>
        </w:trPr>
        <w:tc>
          <w:tcPr>
            <w:tcW w:w="1258" w:type="dxa"/>
          </w:tcPr>
          <w:p w14:paraId="14D5B47D" w14:textId="77777777" w:rsidR="00246730" w:rsidRPr="00930844" w:rsidRDefault="00246730" w:rsidP="00246730">
            <w:pPr>
              <w:pStyle w:val="TableText"/>
              <w:jc w:val="center"/>
              <w:rPr>
                <w:sz w:val="20"/>
              </w:rPr>
            </w:pPr>
            <w:r w:rsidRPr="00930844">
              <w:rPr>
                <w:sz w:val="20"/>
              </w:rPr>
              <w:t>Middlesex</w:t>
            </w:r>
          </w:p>
        </w:tc>
        <w:tc>
          <w:tcPr>
            <w:tcW w:w="1326" w:type="dxa"/>
          </w:tcPr>
          <w:p w14:paraId="6579E0D2" w14:textId="2CB120B4" w:rsidR="00246730" w:rsidRPr="00930844" w:rsidRDefault="00246730" w:rsidP="00246730">
            <w:pPr>
              <w:pStyle w:val="TableText"/>
              <w:keepNext/>
              <w:keepLines/>
              <w:jc w:val="center"/>
              <w:outlineLvl w:val="8"/>
              <w:rPr>
                <w:noProof w:val="0"/>
                <w:sz w:val="20"/>
              </w:rPr>
            </w:pPr>
            <w:r w:rsidRPr="00930844">
              <w:rPr>
                <w:noProof w:val="0"/>
                <w:sz w:val="20"/>
              </w:rPr>
              <w:t>$203.37</w:t>
            </w:r>
          </w:p>
        </w:tc>
        <w:tc>
          <w:tcPr>
            <w:tcW w:w="1256" w:type="dxa"/>
          </w:tcPr>
          <w:p w14:paraId="0FB2C816" w14:textId="46211525" w:rsidR="00246730" w:rsidRPr="00930844" w:rsidRDefault="00246730" w:rsidP="00246730">
            <w:pPr>
              <w:pStyle w:val="TableText"/>
              <w:keepNext/>
              <w:keepLines/>
              <w:jc w:val="center"/>
              <w:outlineLvl w:val="8"/>
              <w:rPr>
                <w:noProof w:val="0"/>
                <w:sz w:val="20"/>
              </w:rPr>
            </w:pPr>
            <w:r w:rsidRPr="00930844">
              <w:rPr>
                <w:noProof w:val="0"/>
                <w:sz w:val="20"/>
              </w:rPr>
              <w:t>$</w:t>
            </w:r>
            <w:r w:rsidRPr="00930844">
              <w:t xml:space="preserve"> </w:t>
            </w:r>
            <w:r w:rsidRPr="00930844">
              <w:rPr>
                <w:noProof w:val="0"/>
                <w:sz w:val="20"/>
              </w:rPr>
              <w:t>590.05</w:t>
            </w:r>
          </w:p>
        </w:tc>
        <w:tc>
          <w:tcPr>
            <w:tcW w:w="1256" w:type="dxa"/>
          </w:tcPr>
          <w:p w14:paraId="58B2A7C4" w14:textId="2F358C36" w:rsidR="00246730" w:rsidRPr="00930844" w:rsidRDefault="00246730" w:rsidP="00246730">
            <w:pPr>
              <w:pStyle w:val="TableText"/>
              <w:keepNext/>
              <w:keepLines/>
              <w:jc w:val="center"/>
              <w:outlineLvl w:val="8"/>
              <w:rPr>
                <w:noProof w:val="0"/>
                <w:sz w:val="20"/>
              </w:rPr>
            </w:pPr>
            <w:r w:rsidRPr="00930844">
              <w:rPr>
                <w:noProof w:val="0"/>
                <w:sz w:val="20"/>
              </w:rPr>
              <w:t>$940.12</w:t>
            </w:r>
          </w:p>
        </w:tc>
        <w:tc>
          <w:tcPr>
            <w:tcW w:w="1256" w:type="dxa"/>
          </w:tcPr>
          <w:p w14:paraId="58DAF7BF" w14:textId="149423D8" w:rsidR="00246730" w:rsidRPr="00930844" w:rsidRDefault="00246730" w:rsidP="00246730">
            <w:pPr>
              <w:pStyle w:val="TableText"/>
              <w:keepNext/>
              <w:keepLines/>
              <w:jc w:val="center"/>
              <w:outlineLvl w:val="8"/>
              <w:rPr>
                <w:noProof w:val="0"/>
                <w:sz w:val="20"/>
              </w:rPr>
            </w:pPr>
            <w:r w:rsidRPr="00930844">
              <w:rPr>
                <w:noProof w:val="0"/>
                <w:sz w:val="20"/>
              </w:rPr>
              <w:t>$2,879.42</w:t>
            </w:r>
          </w:p>
        </w:tc>
        <w:tc>
          <w:tcPr>
            <w:tcW w:w="1256" w:type="dxa"/>
          </w:tcPr>
          <w:p w14:paraId="635F49A7" w14:textId="6421CE3B" w:rsidR="00246730" w:rsidRPr="00930844" w:rsidRDefault="00246730" w:rsidP="00246730">
            <w:pPr>
              <w:pStyle w:val="TableText"/>
              <w:keepNext/>
              <w:keepLines/>
              <w:jc w:val="center"/>
              <w:outlineLvl w:val="8"/>
              <w:rPr>
                <w:noProof w:val="0"/>
                <w:sz w:val="20"/>
                <w:highlight w:val="yellow"/>
              </w:rPr>
            </w:pPr>
            <w:r w:rsidRPr="00930844">
              <w:rPr>
                <w:noProof w:val="0"/>
                <w:sz w:val="20"/>
              </w:rPr>
              <w:t>$7,407.82</w:t>
            </w:r>
          </w:p>
        </w:tc>
        <w:tc>
          <w:tcPr>
            <w:tcW w:w="1346" w:type="dxa"/>
          </w:tcPr>
          <w:p w14:paraId="599981C1" w14:textId="13C992C7"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7113AD24" w14:textId="76F1CE14" w:rsidR="00246730" w:rsidRPr="00930844" w:rsidRDefault="00246730" w:rsidP="00246730">
            <w:pPr>
              <w:pStyle w:val="TableText"/>
              <w:keepNext/>
              <w:keepLines/>
              <w:jc w:val="center"/>
              <w:outlineLvl w:val="8"/>
              <w:rPr>
                <w:noProof w:val="0"/>
                <w:sz w:val="20"/>
              </w:rPr>
            </w:pPr>
            <w:r w:rsidRPr="00930844">
              <w:rPr>
                <w:noProof w:val="0"/>
                <w:sz w:val="20"/>
              </w:rPr>
              <w:t>$10,974.98</w:t>
            </w:r>
          </w:p>
        </w:tc>
      </w:tr>
      <w:tr w:rsidR="00246730" w:rsidRPr="006A0DE5" w14:paraId="123FD159" w14:textId="77777777" w:rsidTr="001353EE">
        <w:trPr>
          <w:trHeight w:val="533"/>
        </w:trPr>
        <w:tc>
          <w:tcPr>
            <w:tcW w:w="1258" w:type="dxa"/>
          </w:tcPr>
          <w:p w14:paraId="0B01E3BC" w14:textId="77777777" w:rsidR="00246730" w:rsidRPr="00930844" w:rsidRDefault="00246730" w:rsidP="00246730">
            <w:pPr>
              <w:pStyle w:val="TableText"/>
              <w:jc w:val="center"/>
              <w:rPr>
                <w:sz w:val="20"/>
              </w:rPr>
            </w:pPr>
            <w:r w:rsidRPr="00930844">
              <w:rPr>
                <w:sz w:val="20"/>
              </w:rPr>
              <w:t>Norfolk</w:t>
            </w:r>
          </w:p>
        </w:tc>
        <w:tc>
          <w:tcPr>
            <w:tcW w:w="1326" w:type="dxa"/>
          </w:tcPr>
          <w:p w14:paraId="628A65AE" w14:textId="269E45E4" w:rsidR="00246730" w:rsidRPr="00930844" w:rsidRDefault="00246730" w:rsidP="00246730">
            <w:pPr>
              <w:pStyle w:val="TableText"/>
              <w:keepNext/>
              <w:keepLines/>
              <w:jc w:val="center"/>
              <w:outlineLvl w:val="8"/>
              <w:rPr>
                <w:noProof w:val="0"/>
                <w:sz w:val="20"/>
              </w:rPr>
            </w:pPr>
            <w:r w:rsidRPr="00930844">
              <w:rPr>
                <w:noProof w:val="0"/>
                <w:sz w:val="20"/>
              </w:rPr>
              <w:t>$203.37</w:t>
            </w:r>
          </w:p>
        </w:tc>
        <w:tc>
          <w:tcPr>
            <w:tcW w:w="1256" w:type="dxa"/>
          </w:tcPr>
          <w:p w14:paraId="726BC1DD" w14:textId="55B44D81" w:rsidR="00246730" w:rsidRPr="00930844" w:rsidRDefault="00246730" w:rsidP="00246730">
            <w:pPr>
              <w:pStyle w:val="TableText"/>
              <w:keepNext/>
              <w:keepLines/>
              <w:jc w:val="center"/>
              <w:outlineLvl w:val="8"/>
              <w:rPr>
                <w:noProof w:val="0"/>
                <w:sz w:val="20"/>
              </w:rPr>
            </w:pPr>
            <w:r w:rsidRPr="00930844">
              <w:rPr>
                <w:noProof w:val="0"/>
                <w:sz w:val="20"/>
              </w:rPr>
              <w:t>$</w:t>
            </w:r>
            <w:r w:rsidRPr="00930844">
              <w:t xml:space="preserve"> </w:t>
            </w:r>
            <w:r w:rsidRPr="00930844">
              <w:rPr>
                <w:noProof w:val="0"/>
                <w:sz w:val="20"/>
              </w:rPr>
              <w:t>590.05</w:t>
            </w:r>
          </w:p>
        </w:tc>
        <w:tc>
          <w:tcPr>
            <w:tcW w:w="1256" w:type="dxa"/>
          </w:tcPr>
          <w:p w14:paraId="2AF92C94" w14:textId="19010909" w:rsidR="00246730" w:rsidRPr="00930844" w:rsidRDefault="00246730" w:rsidP="00246730">
            <w:pPr>
              <w:pStyle w:val="TableText"/>
              <w:keepNext/>
              <w:keepLines/>
              <w:jc w:val="center"/>
              <w:outlineLvl w:val="8"/>
              <w:rPr>
                <w:noProof w:val="0"/>
                <w:sz w:val="20"/>
              </w:rPr>
            </w:pPr>
            <w:r w:rsidRPr="00930844">
              <w:rPr>
                <w:noProof w:val="0"/>
                <w:sz w:val="20"/>
              </w:rPr>
              <w:t>$940.12</w:t>
            </w:r>
          </w:p>
        </w:tc>
        <w:tc>
          <w:tcPr>
            <w:tcW w:w="1256" w:type="dxa"/>
          </w:tcPr>
          <w:p w14:paraId="342FF5D2" w14:textId="296840D6" w:rsidR="00246730" w:rsidRPr="00930844" w:rsidRDefault="00246730" w:rsidP="00246730">
            <w:pPr>
              <w:pStyle w:val="TableText"/>
              <w:keepNext/>
              <w:keepLines/>
              <w:jc w:val="center"/>
              <w:outlineLvl w:val="8"/>
              <w:rPr>
                <w:noProof w:val="0"/>
                <w:sz w:val="20"/>
              </w:rPr>
            </w:pPr>
            <w:r w:rsidRPr="00930844">
              <w:rPr>
                <w:noProof w:val="0"/>
                <w:sz w:val="20"/>
              </w:rPr>
              <w:t>$2,879.42</w:t>
            </w:r>
          </w:p>
        </w:tc>
        <w:tc>
          <w:tcPr>
            <w:tcW w:w="1256" w:type="dxa"/>
          </w:tcPr>
          <w:p w14:paraId="2EF63AC7" w14:textId="7312953E" w:rsidR="00246730" w:rsidRPr="00930844" w:rsidRDefault="00246730" w:rsidP="00246730">
            <w:pPr>
              <w:pStyle w:val="TableText"/>
              <w:keepNext/>
              <w:keepLines/>
              <w:jc w:val="center"/>
              <w:outlineLvl w:val="8"/>
              <w:rPr>
                <w:noProof w:val="0"/>
                <w:sz w:val="20"/>
              </w:rPr>
            </w:pPr>
            <w:r w:rsidRPr="00930844">
              <w:rPr>
                <w:noProof w:val="0"/>
                <w:sz w:val="20"/>
              </w:rPr>
              <w:t>$7,407.82</w:t>
            </w:r>
          </w:p>
        </w:tc>
        <w:tc>
          <w:tcPr>
            <w:tcW w:w="1346" w:type="dxa"/>
          </w:tcPr>
          <w:p w14:paraId="3739B4B1" w14:textId="1287BD4F"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3BD5C052" w14:textId="6B7405DB" w:rsidR="00246730" w:rsidRPr="00930844" w:rsidRDefault="00246730" w:rsidP="00246730">
            <w:pPr>
              <w:pStyle w:val="TableText"/>
              <w:keepNext/>
              <w:keepLines/>
              <w:jc w:val="center"/>
              <w:outlineLvl w:val="8"/>
              <w:rPr>
                <w:noProof w:val="0"/>
                <w:sz w:val="20"/>
              </w:rPr>
            </w:pPr>
            <w:r w:rsidRPr="00930844">
              <w:rPr>
                <w:noProof w:val="0"/>
                <w:sz w:val="20"/>
              </w:rPr>
              <w:t>$10,974.98</w:t>
            </w:r>
          </w:p>
        </w:tc>
      </w:tr>
      <w:tr w:rsidR="00246730" w:rsidRPr="006A0DE5" w14:paraId="32A42E4A" w14:textId="77777777" w:rsidTr="001353EE">
        <w:trPr>
          <w:trHeight w:val="296"/>
        </w:trPr>
        <w:tc>
          <w:tcPr>
            <w:tcW w:w="1258" w:type="dxa"/>
          </w:tcPr>
          <w:p w14:paraId="354F08B7" w14:textId="77777777" w:rsidR="00246730" w:rsidRPr="00930844" w:rsidRDefault="00246730" w:rsidP="00246730">
            <w:pPr>
              <w:pStyle w:val="TableText"/>
              <w:jc w:val="center"/>
              <w:rPr>
                <w:sz w:val="20"/>
              </w:rPr>
            </w:pPr>
            <w:r w:rsidRPr="00930844">
              <w:rPr>
                <w:sz w:val="20"/>
              </w:rPr>
              <w:t>Plymouth</w:t>
            </w:r>
          </w:p>
        </w:tc>
        <w:tc>
          <w:tcPr>
            <w:tcW w:w="1326" w:type="dxa"/>
          </w:tcPr>
          <w:p w14:paraId="340E35F7" w14:textId="57340E3A" w:rsidR="00246730" w:rsidRPr="00930844" w:rsidRDefault="00246730" w:rsidP="00246730">
            <w:pPr>
              <w:pStyle w:val="TableText"/>
              <w:keepNext/>
              <w:keepLines/>
              <w:jc w:val="center"/>
              <w:outlineLvl w:val="8"/>
              <w:rPr>
                <w:noProof w:val="0"/>
                <w:sz w:val="20"/>
              </w:rPr>
            </w:pPr>
            <w:r w:rsidRPr="00930844">
              <w:rPr>
                <w:noProof w:val="0"/>
                <w:sz w:val="20"/>
              </w:rPr>
              <w:t>$208.60</w:t>
            </w:r>
          </w:p>
        </w:tc>
        <w:tc>
          <w:tcPr>
            <w:tcW w:w="1256" w:type="dxa"/>
          </w:tcPr>
          <w:p w14:paraId="20390446" w14:textId="04DC772D" w:rsidR="00246730" w:rsidRPr="00930844" w:rsidRDefault="00246730" w:rsidP="00246730">
            <w:pPr>
              <w:pStyle w:val="TableText"/>
              <w:keepNext/>
              <w:keepLines/>
              <w:jc w:val="center"/>
              <w:outlineLvl w:val="8"/>
              <w:rPr>
                <w:noProof w:val="0"/>
                <w:sz w:val="20"/>
              </w:rPr>
            </w:pPr>
            <w:r w:rsidRPr="00930844">
              <w:rPr>
                <w:noProof w:val="0"/>
                <w:sz w:val="20"/>
              </w:rPr>
              <w:t>$660.89</w:t>
            </w:r>
          </w:p>
        </w:tc>
        <w:tc>
          <w:tcPr>
            <w:tcW w:w="1256" w:type="dxa"/>
          </w:tcPr>
          <w:p w14:paraId="4665A61B" w14:textId="3102CBEC" w:rsidR="00246730" w:rsidRPr="00930844" w:rsidRDefault="00246730" w:rsidP="00246730">
            <w:pPr>
              <w:pStyle w:val="TableText"/>
              <w:keepNext/>
              <w:keepLines/>
              <w:jc w:val="center"/>
              <w:outlineLvl w:val="8"/>
              <w:rPr>
                <w:noProof w:val="0"/>
                <w:sz w:val="20"/>
              </w:rPr>
            </w:pPr>
            <w:r w:rsidRPr="00930844">
              <w:rPr>
                <w:noProof w:val="0"/>
                <w:sz w:val="20"/>
              </w:rPr>
              <w:t>$1,054.67</w:t>
            </w:r>
          </w:p>
        </w:tc>
        <w:tc>
          <w:tcPr>
            <w:tcW w:w="1256" w:type="dxa"/>
          </w:tcPr>
          <w:p w14:paraId="44A227E2" w14:textId="1CE20014" w:rsidR="00246730" w:rsidRPr="00930844" w:rsidRDefault="00246730" w:rsidP="00246730">
            <w:pPr>
              <w:pStyle w:val="TableText"/>
              <w:keepNext/>
              <w:keepLines/>
              <w:jc w:val="center"/>
              <w:outlineLvl w:val="8"/>
              <w:rPr>
                <w:noProof w:val="0"/>
                <w:sz w:val="20"/>
              </w:rPr>
            </w:pPr>
            <w:r w:rsidRPr="00930844">
              <w:rPr>
                <w:noProof w:val="0"/>
                <w:sz w:val="20"/>
              </w:rPr>
              <w:t>$3,250.19</w:t>
            </w:r>
          </w:p>
        </w:tc>
        <w:tc>
          <w:tcPr>
            <w:tcW w:w="1256" w:type="dxa"/>
          </w:tcPr>
          <w:p w14:paraId="1BE0ED49" w14:textId="679718F4" w:rsidR="00246730" w:rsidRPr="00930844" w:rsidRDefault="00246730" w:rsidP="00246730">
            <w:pPr>
              <w:pStyle w:val="TableText"/>
              <w:keepNext/>
              <w:keepLines/>
              <w:jc w:val="center"/>
              <w:outlineLvl w:val="8"/>
              <w:rPr>
                <w:noProof w:val="0"/>
                <w:sz w:val="20"/>
              </w:rPr>
            </w:pPr>
            <w:r w:rsidRPr="00930844">
              <w:rPr>
                <w:noProof w:val="0"/>
                <w:sz w:val="20"/>
              </w:rPr>
              <w:t>$8,366.18</w:t>
            </w:r>
          </w:p>
        </w:tc>
        <w:tc>
          <w:tcPr>
            <w:tcW w:w="1346" w:type="dxa"/>
          </w:tcPr>
          <w:p w14:paraId="1EFBB761" w14:textId="5F0046B9"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39B6BE02" w14:textId="65D36508" w:rsidR="00246730" w:rsidRPr="00930844" w:rsidRDefault="00246730" w:rsidP="00246730">
            <w:pPr>
              <w:pStyle w:val="TableText"/>
              <w:keepNext/>
              <w:keepLines/>
              <w:jc w:val="center"/>
              <w:outlineLvl w:val="8"/>
              <w:rPr>
                <w:noProof w:val="0"/>
                <w:sz w:val="20"/>
              </w:rPr>
            </w:pPr>
            <w:r w:rsidRPr="00930844">
              <w:rPr>
                <w:noProof w:val="0"/>
                <w:sz w:val="20"/>
              </w:rPr>
              <w:t>$8,087.7</w:t>
            </w:r>
            <w:r w:rsidR="009B5F7C" w:rsidRPr="00930844">
              <w:rPr>
                <w:noProof w:val="0"/>
                <w:sz w:val="20"/>
              </w:rPr>
              <w:t>0</w:t>
            </w:r>
          </w:p>
        </w:tc>
      </w:tr>
      <w:tr w:rsidR="00246730" w:rsidRPr="006A0DE5" w14:paraId="3B788E90" w14:textId="77777777" w:rsidTr="001353EE">
        <w:trPr>
          <w:trHeight w:val="533"/>
        </w:trPr>
        <w:tc>
          <w:tcPr>
            <w:tcW w:w="1258" w:type="dxa"/>
          </w:tcPr>
          <w:p w14:paraId="5F90A55F" w14:textId="77777777" w:rsidR="00246730" w:rsidRPr="00930844" w:rsidRDefault="00246730" w:rsidP="00246730">
            <w:pPr>
              <w:pStyle w:val="TableText"/>
              <w:jc w:val="center"/>
              <w:rPr>
                <w:sz w:val="20"/>
              </w:rPr>
            </w:pPr>
            <w:r w:rsidRPr="00930844">
              <w:rPr>
                <w:sz w:val="20"/>
              </w:rPr>
              <w:t>Suffolk</w:t>
            </w:r>
          </w:p>
        </w:tc>
        <w:tc>
          <w:tcPr>
            <w:tcW w:w="1326" w:type="dxa"/>
          </w:tcPr>
          <w:p w14:paraId="4B251B35" w14:textId="73926D5A" w:rsidR="00246730" w:rsidRPr="00930844" w:rsidRDefault="00246730" w:rsidP="00246730">
            <w:pPr>
              <w:pStyle w:val="TableText"/>
              <w:keepNext/>
              <w:keepLines/>
              <w:jc w:val="center"/>
              <w:outlineLvl w:val="8"/>
              <w:rPr>
                <w:noProof w:val="0"/>
                <w:sz w:val="20"/>
              </w:rPr>
            </w:pPr>
            <w:r w:rsidRPr="00930844">
              <w:rPr>
                <w:noProof w:val="0"/>
                <w:sz w:val="20"/>
              </w:rPr>
              <w:t>$203.37</w:t>
            </w:r>
          </w:p>
        </w:tc>
        <w:tc>
          <w:tcPr>
            <w:tcW w:w="1256" w:type="dxa"/>
          </w:tcPr>
          <w:p w14:paraId="69919718" w14:textId="19C21749" w:rsidR="00246730" w:rsidRPr="00930844" w:rsidRDefault="00246730" w:rsidP="00246730">
            <w:pPr>
              <w:pStyle w:val="TableText"/>
              <w:keepNext/>
              <w:keepLines/>
              <w:jc w:val="center"/>
              <w:outlineLvl w:val="8"/>
              <w:rPr>
                <w:noProof w:val="0"/>
                <w:sz w:val="20"/>
              </w:rPr>
            </w:pPr>
            <w:r w:rsidRPr="00930844">
              <w:rPr>
                <w:noProof w:val="0"/>
                <w:sz w:val="20"/>
              </w:rPr>
              <w:t>$</w:t>
            </w:r>
            <w:r w:rsidRPr="00930844">
              <w:t xml:space="preserve"> </w:t>
            </w:r>
            <w:r w:rsidRPr="00930844">
              <w:rPr>
                <w:noProof w:val="0"/>
                <w:sz w:val="20"/>
              </w:rPr>
              <w:t>590.05</w:t>
            </w:r>
          </w:p>
        </w:tc>
        <w:tc>
          <w:tcPr>
            <w:tcW w:w="1256" w:type="dxa"/>
          </w:tcPr>
          <w:p w14:paraId="115E6191" w14:textId="2252B49F" w:rsidR="00246730" w:rsidRPr="00930844" w:rsidRDefault="00246730" w:rsidP="00246730">
            <w:pPr>
              <w:pStyle w:val="TableText"/>
              <w:keepNext/>
              <w:keepLines/>
              <w:jc w:val="center"/>
              <w:outlineLvl w:val="8"/>
              <w:rPr>
                <w:noProof w:val="0"/>
                <w:sz w:val="20"/>
              </w:rPr>
            </w:pPr>
            <w:r w:rsidRPr="00930844">
              <w:rPr>
                <w:noProof w:val="0"/>
                <w:sz w:val="20"/>
              </w:rPr>
              <w:t>$940.12</w:t>
            </w:r>
          </w:p>
        </w:tc>
        <w:tc>
          <w:tcPr>
            <w:tcW w:w="1256" w:type="dxa"/>
          </w:tcPr>
          <w:p w14:paraId="6CD1B617" w14:textId="4F760F7D" w:rsidR="00246730" w:rsidRPr="00930844" w:rsidRDefault="00246730" w:rsidP="00246730">
            <w:pPr>
              <w:pStyle w:val="TableText"/>
              <w:keepNext/>
              <w:keepLines/>
              <w:jc w:val="center"/>
              <w:outlineLvl w:val="8"/>
              <w:rPr>
                <w:noProof w:val="0"/>
                <w:sz w:val="20"/>
              </w:rPr>
            </w:pPr>
            <w:r w:rsidRPr="00930844">
              <w:rPr>
                <w:noProof w:val="0"/>
                <w:sz w:val="20"/>
              </w:rPr>
              <w:t>$2,879.42</w:t>
            </w:r>
          </w:p>
        </w:tc>
        <w:tc>
          <w:tcPr>
            <w:tcW w:w="1256" w:type="dxa"/>
          </w:tcPr>
          <w:p w14:paraId="444375F5" w14:textId="7A3DB9B3" w:rsidR="00246730" w:rsidRPr="00930844" w:rsidRDefault="00246730" w:rsidP="00246730">
            <w:pPr>
              <w:pStyle w:val="TableText"/>
              <w:keepNext/>
              <w:keepLines/>
              <w:jc w:val="center"/>
              <w:outlineLvl w:val="8"/>
              <w:rPr>
                <w:noProof w:val="0"/>
                <w:sz w:val="20"/>
              </w:rPr>
            </w:pPr>
            <w:r w:rsidRPr="00930844">
              <w:rPr>
                <w:noProof w:val="0"/>
                <w:sz w:val="20"/>
              </w:rPr>
              <w:t>$7,407.82</w:t>
            </w:r>
          </w:p>
        </w:tc>
        <w:tc>
          <w:tcPr>
            <w:tcW w:w="1346" w:type="dxa"/>
          </w:tcPr>
          <w:p w14:paraId="6B111D88" w14:textId="061DDD08"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0AA6C8F8" w14:textId="08A68447" w:rsidR="00246730" w:rsidRPr="00930844" w:rsidRDefault="00246730" w:rsidP="00246730">
            <w:pPr>
              <w:pStyle w:val="TableText"/>
              <w:keepNext/>
              <w:keepLines/>
              <w:jc w:val="center"/>
              <w:outlineLvl w:val="8"/>
              <w:rPr>
                <w:noProof w:val="0"/>
                <w:sz w:val="20"/>
              </w:rPr>
            </w:pPr>
            <w:r w:rsidRPr="00930844">
              <w:rPr>
                <w:noProof w:val="0"/>
                <w:sz w:val="20"/>
              </w:rPr>
              <w:t>$10,974.98</w:t>
            </w:r>
          </w:p>
        </w:tc>
      </w:tr>
      <w:tr w:rsidR="00246730" w:rsidRPr="006A0DE5" w14:paraId="09ACB66C" w14:textId="77777777" w:rsidTr="001353EE">
        <w:trPr>
          <w:trHeight w:val="296"/>
        </w:trPr>
        <w:tc>
          <w:tcPr>
            <w:tcW w:w="1258" w:type="dxa"/>
          </w:tcPr>
          <w:p w14:paraId="1B01F432" w14:textId="77777777" w:rsidR="00246730" w:rsidRPr="00930844" w:rsidRDefault="00246730" w:rsidP="00246730">
            <w:pPr>
              <w:pStyle w:val="TableText"/>
              <w:jc w:val="center"/>
              <w:rPr>
                <w:sz w:val="20"/>
              </w:rPr>
            </w:pPr>
            <w:r w:rsidRPr="00930844">
              <w:rPr>
                <w:sz w:val="20"/>
              </w:rPr>
              <w:t>Worcester</w:t>
            </w:r>
          </w:p>
        </w:tc>
        <w:tc>
          <w:tcPr>
            <w:tcW w:w="1326" w:type="dxa"/>
          </w:tcPr>
          <w:p w14:paraId="3501D963" w14:textId="6F4E6350" w:rsidR="00246730" w:rsidRPr="00930844" w:rsidRDefault="00246730" w:rsidP="00246730">
            <w:pPr>
              <w:pStyle w:val="TableText"/>
              <w:keepNext/>
              <w:keepLines/>
              <w:jc w:val="center"/>
              <w:outlineLvl w:val="8"/>
              <w:rPr>
                <w:noProof w:val="0"/>
                <w:sz w:val="20"/>
              </w:rPr>
            </w:pPr>
            <w:r w:rsidRPr="00930844">
              <w:rPr>
                <w:noProof w:val="0"/>
                <w:sz w:val="20"/>
              </w:rPr>
              <w:t>$187.61</w:t>
            </w:r>
          </w:p>
        </w:tc>
        <w:tc>
          <w:tcPr>
            <w:tcW w:w="1256" w:type="dxa"/>
          </w:tcPr>
          <w:p w14:paraId="22FD7FC9" w14:textId="20B6D351" w:rsidR="00246730" w:rsidRPr="00930844" w:rsidRDefault="00246730" w:rsidP="00246730">
            <w:pPr>
              <w:pStyle w:val="TableText"/>
              <w:keepNext/>
              <w:keepLines/>
              <w:jc w:val="center"/>
              <w:outlineLvl w:val="8"/>
              <w:rPr>
                <w:noProof w:val="0"/>
                <w:sz w:val="20"/>
              </w:rPr>
            </w:pPr>
            <w:r w:rsidRPr="00930844">
              <w:rPr>
                <w:noProof w:val="0"/>
                <w:sz w:val="20"/>
              </w:rPr>
              <w:t>$475.35</w:t>
            </w:r>
          </w:p>
        </w:tc>
        <w:tc>
          <w:tcPr>
            <w:tcW w:w="1256" w:type="dxa"/>
          </w:tcPr>
          <w:p w14:paraId="721C0D2B" w14:textId="5BCACC95" w:rsidR="00246730" w:rsidRPr="00930844" w:rsidRDefault="00246730" w:rsidP="00246730">
            <w:pPr>
              <w:pStyle w:val="TableText"/>
              <w:keepNext/>
              <w:keepLines/>
              <w:jc w:val="center"/>
              <w:outlineLvl w:val="8"/>
              <w:rPr>
                <w:noProof w:val="0"/>
                <w:sz w:val="20"/>
              </w:rPr>
            </w:pPr>
            <w:r w:rsidRPr="00930844">
              <w:rPr>
                <w:noProof w:val="0"/>
                <w:sz w:val="20"/>
              </w:rPr>
              <w:t>$754.64</w:t>
            </w:r>
          </w:p>
        </w:tc>
        <w:tc>
          <w:tcPr>
            <w:tcW w:w="1256" w:type="dxa"/>
          </w:tcPr>
          <w:p w14:paraId="393231F1" w14:textId="1E436799" w:rsidR="00246730" w:rsidRPr="00930844" w:rsidRDefault="00246730" w:rsidP="00246730">
            <w:pPr>
              <w:pStyle w:val="TableText"/>
              <w:keepNext/>
              <w:keepLines/>
              <w:jc w:val="center"/>
              <w:outlineLvl w:val="8"/>
              <w:rPr>
                <w:noProof w:val="0"/>
                <w:sz w:val="20"/>
              </w:rPr>
            </w:pPr>
            <w:r w:rsidRPr="00930844">
              <w:rPr>
                <w:noProof w:val="0"/>
                <w:sz w:val="20"/>
              </w:rPr>
              <w:t>$2,877.69</w:t>
            </w:r>
          </w:p>
        </w:tc>
        <w:tc>
          <w:tcPr>
            <w:tcW w:w="1256" w:type="dxa"/>
          </w:tcPr>
          <w:p w14:paraId="55B2C630" w14:textId="26CF6AF6" w:rsidR="00246730" w:rsidRPr="00930844" w:rsidRDefault="00246730" w:rsidP="00246730">
            <w:pPr>
              <w:pStyle w:val="TableText"/>
              <w:keepNext/>
              <w:keepLines/>
              <w:jc w:val="center"/>
              <w:outlineLvl w:val="8"/>
              <w:rPr>
                <w:noProof w:val="0"/>
                <w:sz w:val="20"/>
              </w:rPr>
            </w:pPr>
            <w:r w:rsidRPr="00930844">
              <w:rPr>
                <w:noProof w:val="0"/>
                <w:sz w:val="20"/>
              </w:rPr>
              <w:t>$7,403.34</w:t>
            </w:r>
          </w:p>
        </w:tc>
        <w:tc>
          <w:tcPr>
            <w:tcW w:w="1346" w:type="dxa"/>
          </w:tcPr>
          <w:p w14:paraId="4669FEE5" w14:textId="3C494FE0"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6B6480C3" w14:textId="74068A0B" w:rsidR="00246730" w:rsidRPr="00930844" w:rsidRDefault="00246730" w:rsidP="00246730">
            <w:pPr>
              <w:pStyle w:val="TableText"/>
              <w:keepNext/>
              <w:keepLines/>
              <w:jc w:val="center"/>
              <w:outlineLvl w:val="8"/>
              <w:rPr>
                <w:noProof w:val="0"/>
                <w:sz w:val="20"/>
              </w:rPr>
            </w:pPr>
            <w:r w:rsidRPr="00930844">
              <w:rPr>
                <w:noProof w:val="0"/>
                <w:sz w:val="20"/>
              </w:rPr>
              <w:t>$9,416.22</w:t>
            </w:r>
          </w:p>
        </w:tc>
      </w:tr>
      <w:tr w:rsidR="00246730" w:rsidRPr="006A0DE5" w14:paraId="3CFF4268" w14:textId="77777777" w:rsidTr="001353EE">
        <w:trPr>
          <w:trHeight w:val="88"/>
        </w:trPr>
        <w:tc>
          <w:tcPr>
            <w:tcW w:w="1258" w:type="dxa"/>
          </w:tcPr>
          <w:p w14:paraId="41DF1132" w14:textId="77777777" w:rsidR="00246730" w:rsidRPr="00930844" w:rsidRDefault="00246730" w:rsidP="00246730">
            <w:pPr>
              <w:pStyle w:val="TableText"/>
              <w:jc w:val="center"/>
              <w:rPr>
                <w:sz w:val="20"/>
              </w:rPr>
            </w:pPr>
            <w:r w:rsidRPr="00930844">
              <w:rPr>
                <w:sz w:val="20"/>
              </w:rPr>
              <w:t>Statewide*</w:t>
            </w:r>
          </w:p>
        </w:tc>
        <w:tc>
          <w:tcPr>
            <w:tcW w:w="1326" w:type="dxa"/>
          </w:tcPr>
          <w:p w14:paraId="25A37B57" w14:textId="69EABCC9" w:rsidR="00246730" w:rsidRPr="00930844" w:rsidRDefault="00246730" w:rsidP="00246730">
            <w:pPr>
              <w:pStyle w:val="TableText"/>
              <w:keepNext/>
              <w:keepLines/>
              <w:jc w:val="center"/>
              <w:outlineLvl w:val="8"/>
              <w:rPr>
                <w:noProof w:val="0"/>
                <w:sz w:val="20"/>
              </w:rPr>
            </w:pPr>
            <w:r w:rsidRPr="00930844">
              <w:rPr>
                <w:noProof w:val="0"/>
                <w:sz w:val="20"/>
              </w:rPr>
              <w:t>$197.65</w:t>
            </w:r>
          </w:p>
        </w:tc>
        <w:tc>
          <w:tcPr>
            <w:tcW w:w="1256" w:type="dxa"/>
          </w:tcPr>
          <w:p w14:paraId="0BBF79B9" w14:textId="36EBD27D" w:rsidR="00246730" w:rsidRPr="00930844" w:rsidRDefault="00246730" w:rsidP="00246730">
            <w:pPr>
              <w:pStyle w:val="TableText"/>
              <w:keepNext/>
              <w:keepLines/>
              <w:jc w:val="center"/>
              <w:outlineLvl w:val="8"/>
              <w:rPr>
                <w:noProof w:val="0"/>
                <w:sz w:val="20"/>
              </w:rPr>
            </w:pPr>
            <w:r w:rsidRPr="00930844">
              <w:rPr>
                <w:noProof w:val="0"/>
                <w:sz w:val="20"/>
              </w:rPr>
              <w:t>$547.18</w:t>
            </w:r>
          </w:p>
        </w:tc>
        <w:tc>
          <w:tcPr>
            <w:tcW w:w="1256" w:type="dxa"/>
          </w:tcPr>
          <w:p w14:paraId="4BAD5BC3" w14:textId="009D2888" w:rsidR="00246730" w:rsidRPr="00930844" w:rsidRDefault="00246730" w:rsidP="00246730">
            <w:pPr>
              <w:pStyle w:val="TableText"/>
              <w:keepNext/>
              <w:keepLines/>
              <w:jc w:val="center"/>
              <w:outlineLvl w:val="8"/>
              <w:rPr>
                <w:noProof w:val="0"/>
                <w:sz w:val="20"/>
              </w:rPr>
            </w:pPr>
            <w:r w:rsidRPr="00930844">
              <w:rPr>
                <w:noProof w:val="0"/>
                <w:sz w:val="20"/>
              </w:rPr>
              <w:t>$860.76</w:t>
            </w:r>
          </w:p>
        </w:tc>
        <w:tc>
          <w:tcPr>
            <w:tcW w:w="1256" w:type="dxa"/>
          </w:tcPr>
          <w:p w14:paraId="54A63276" w14:textId="5BB7BF63" w:rsidR="00246730" w:rsidRPr="00930844" w:rsidRDefault="00246730" w:rsidP="00246730">
            <w:pPr>
              <w:pStyle w:val="TableText"/>
              <w:keepNext/>
              <w:keepLines/>
              <w:jc w:val="center"/>
              <w:outlineLvl w:val="8"/>
              <w:rPr>
                <w:noProof w:val="0"/>
                <w:sz w:val="20"/>
              </w:rPr>
            </w:pPr>
            <w:r w:rsidRPr="00930844">
              <w:rPr>
                <w:noProof w:val="0"/>
                <w:sz w:val="20"/>
              </w:rPr>
              <w:t>$2,899.68</w:t>
            </w:r>
          </w:p>
        </w:tc>
        <w:tc>
          <w:tcPr>
            <w:tcW w:w="1256" w:type="dxa"/>
          </w:tcPr>
          <w:p w14:paraId="06EAC4EB" w14:textId="4AB3078B" w:rsidR="00246730" w:rsidRPr="00930844" w:rsidRDefault="00246730" w:rsidP="00246730">
            <w:pPr>
              <w:pStyle w:val="TableText"/>
              <w:keepNext/>
              <w:keepLines/>
              <w:jc w:val="center"/>
              <w:outlineLvl w:val="8"/>
              <w:rPr>
                <w:noProof w:val="0"/>
                <w:sz w:val="20"/>
              </w:rPr>
            </w:pPr>
            <w:r w:rsidRPr="00930844">
              <w:rPr>
                <w:noProof w:val="0"/>
                <w:sz w:val="20"/>
              </w:rPr>
              <w:t>$7,469.72</w:t>
            </w:r>
          </w:p>
        </w:tc>
        <w:tc>
          <w:tcPr>
            <w:tcW w:w="1346" w:type="dxa"/>
          </w:tcPr>
          <w:p w14:paraId="77911BFF" w14:textId="46A45F68" w:rsidR="00246730" w:rsidRPr="00930844" w:rsidRDefault="00246730" w:rsidP="00246730">
            <w:pPr>
              <w:pStyle w:val="TableText"/>
              <w:keepNext/>
              <w:keepLines/>
              <w:jc w:val="center"/>
              <w:outlineLvl w:val="8"/>
              <w:rPr>
                <w:noProof w:val="0"/>
                <w:sz w:val="20"/>
              </w:rPr>
            </w:pPr>
            <w:r w:rsidRPr="00930844">
              <w:rPr>
                <w:noProof w:val="0"/>
                <w:sz w:val="20"/>
              </w:rPr>
              <w:t>$8,501.47</w:t>
            </w:r>
          </w:p>
        </w:tc>
        <w:tc>
          <w:tcPr>
            <w:tcW w:w="1301" w:type="dxa"/>
          </w:tcPr>
          <w:p w14:paraId="14EC016C" w14:textId="5D2AAADD" w:rsidR="00246730" w:rsidRPr="00930844" w:rsidRDefault="00246730" w:rsidP="00246730">
            <w:pPr>
              <w:pStyle w:val="TableText"/>
              <w:keepNext/>
              <w:keepLines/>
              <w:jc w:val="center"/>
              <w:outlineLvl w:val="8"/>
              <w:rPr>
                <w:noProof w:val="0"/>
                <w:sz w:val="20"/>
              </w:rPr>
            </w:pPr>
            <w:r w:rsidRPr="00930844">
              <w:rPr>
                <w:noProof w:val="0"/>
                <w:sz w:val="20"/>
              </w:rPr>
              <w:t>$10,239.6</w:t>
            </w:r>
            <w:r w:rsidR="00595B58" w:rsidRPr="00930844">
              <w:rPr>
                <w:noProof w:val="0"/>
                <w:sz w:val="20"/>
              </w:rPr>
              <w:t>0</w:t>
            </w:r>
          </w:p>
        </w:tc>
      </w:tr>
    </w:tbl>
    <w:p w14:paraId="462DE0F7" w14:textId="77777777" w:rsidR="00D10D8D" w:rsidRDefault="00D10D8D" w:rsidP="00246730">
      <w:pPr>
        <w:rPr>
          <w:rFonts w:ascii="Calibri" w:hAnsi="Calibri" w:cs="Calibri"/>
        </w:rPr>
      </w:pPr>
    </w:p>
    <w:p w14:paraId="4A581081" w14:textId="2D29D65E" w:rsidR="00246730" w:rsidRPr="00A2651F" w:rsidRDefault="00D10D8D" w:rsidP="00A2651F">
      <w:pPr>
        <w:spacing w:before="120" w:after="120"/>
        <w:rPr>
          <w:rFonts w:ascii="Arial" w:hAnsi="Arial" w:cs="Arial"/>
          <w:szCs w:val="20"/>
        </w:rPr>
      </w:pPr>
      <w:r w:rsidRPr="00A2651F">
        <w:rPr>
          <w:rFonts w:ascii="Arial" w:hAnsi="Arial" w:cs="Arial"/>
        </w:rPr>
        <w:t xml:space="preserve">The Commonwealth </w:t>
      </w:r>
      <w:r w:rsidR="0099063B">
        <w:rPr>
          <w:rFonts w:ascii="Arial" w:hAnsi="Arial" w:cs="Arial"/>
        </w:rPr>
        <w:t>required</w:t>
      </w:r>
      <w:r w:rsidR="0099063B" w:rsidRPr="00A2651F">
        <w:rPr>
          <w:rFonts w:ascii="Arial" w:hAnsi="Arial" w:cs="Arial"/>
        </w:rPr>
        <w:t xml:space="preserve"> </w:t>
      </w:r>
      <w:r w:rsidRPr="00A2651F">
        <w:rPr>
          <w:rFonts w:ascii="Arial" w:hAnsi="Arial" w:cs="Arial"/>
        </w:rPr>
        <w:t xml:space="preserve">several temporary </w:t>
      </w:r>
      <w:proofErr w:type="gramStart"/>
      <w:r w:rsidRPr="00A2651F">
        <w:rPr>
          <w:rFonts w:ascii="Arial" w:hAnsi="Arial" w:cs="Arial"/>
        </w:rPr>
        <w:t>rate</w:t>
      </w:r>
      <w:proofErr w:type="gramEnd"/>
      <w:r w:rsidRPr="00A2651F">
        <w:rPr>
          <w:rFonts w:ascii="Arial" w:hAnsi="Arial" w:cs="Arial"/>
        </w:rPr>
        <w:t xml:space="preserve"> increases for certain services at the start of the COVID-19 emergency. The</w:t>
      </w:r>
      <w:r w:rsidR="00246730" w:rsidRPr="00A2651F">
        <w:rPr>
          <w:rFonts w:ascii="Arial" w:hAnsi="Arial" w:cs="Arial"/>
        </w:rPr>
        <w:t xml:space="preserve"> add-on rates for CY 2020 effective April 1, 2020 through July 31, 2020 </w:t>
      </w:r>
      <w:r w:rsidRPr="00A2651F">
        <w:rPr>
          <w:rFonts w:ascii="Arial" w:hAnsi="Arial" w:cs="Arial"/>
        </w:rPr>
        <w:t xml:space="preserve">are listed below, </w:t>
      </w:r>
      <w:r w:rsidR="00246730" w:rsidRPr="00A2651F">
        <w:rPr>
          <w:rFonts w:ascii="Arial" w:hAnsi="Arial" w:cs="Arial"/>
          <w:szCs w:val="20"/>
        </w:rPr>
        <w:t>by Massachusetts county and MassHealth rating category for the Demonstration.</w:t>
      </w:r>
      <w:r w:rsidRPr="00A2651F">
        <w:rPr>
          <w:rFonts w:ascii="Arial" w:hAnsi="Arial" w:cs="Arial"/>
          <w:szCs w:val="20"/>
        </w:rPr>
        <w:t xml:space="preserve"> The rates below do not include application of the 1.75% quality withhold (see Section IV).</w:t>
      </w:r>
    </w:p>
    <w:p w14:paraId="70FD1230" w14:textId="35F5945F" w:rsidR="00646969" w:rsidRPr="00A2651F" w:rsidRDefault="00646969" w:rsidP="00A2651F">
      <w:pPr>
        <w:tabs>
          <w:tab w:val="left" w:pos="2026"/>
        </w:tabs>
        <w:spacing w:before="120" w:after="120"/>
        <w:rPr>
          <w:rFonts w:ascii="Arial" w:hAnsi="Arial" w:cs="Arial"/>
        </w:rPr>
      </w:pPr>
      <w:r w:rsidRPr="00A2651F">
        <w:rPr>
          <w:rFonts w:ascii="Arial" w:hAnsi="Arial" w:cs="Arial"/>
        </w:rPr>
        <w:t>The temporary rate increases include:</w:t>
      </w:r>
    </w:p>
    <w:p w14:paraId="69A4CC6F" w14:textId="77777777" w:rsidR="00646969" w:rsidRPr="00A2651F" w:rsidRDefault="00646969" w:rsidP="00A2651F">
      <w:pPr>
        <w:numPr>
          <w:ilvl w:val="4"/>
          <w:numId w:val="11"/>
        </w:numPr>
        <w:tabs>
          <w:tab w:val="left" w:pos="2026"/>
        </w:tabs>
        <w:spacing w:before="120" w:after="120"/>
        <w:rPr>
          <w:rFonts w:ascii="Arial" w:hAnsi="Arial" w:cs="Arial"/>
        </w:rPr>
      </w:pPr>
      <w:r w:rsidRPr="00A2651F">
        <w:rPr>
          <w:rFonts w:ascii="Arial" w:hAnsi="Arial" w:cs="Arial"/>
        </w:rPr>
        <w:lastRenderedPageBreak/>
        <w:t>Home Health (HH) services: 10% rate increase effective April 1, 2020 through July 31, 2020.</w:t>
      </w:r>
    </w:p>
    <w:p w14:paraId="72439B15" w14:textId="77777777" w:rsidR="00646969" w:rsidRPr="00A2651F" w:rsidRDefault="00646969" w:rsidP="00A2651F">
      <w:pPr>
        <w:numPr>
          <w:ilvl w:val="4"/>
          <w:numId w:val="11"/>
        </w:numPr>
        <w:tabs>
          <w:tab w:val="left" w:pos="2026"/>
        </w:tabs>
        <w:spacing w:before="120" w:after="120"/>
        <w:rPr>
          <w:rFonts w:ascii="Arial" w:hAnsi="Arial" w:cs="Arial"/>
        </w:rPr>
      </w:pPr>
      <w:r w:rsidRPr="00A2651F">
        <w:rPr>
          <w:rFonts w:ascii="Arial" w:hAnsi="Arial" w:cs="Arial"/>
        </w:rPr>
        <w:t>Continuous Skilled Nursing (CSN) services: 10% rate increase effective April 1, 2020 through July 31, 2020. An additional 10% rate increase is effective for May 1, 2020 through July 31, 2020.</w:t>
      </w:r>
    </w:p>
    <w:p w14:paraId="26A16FE3" w14:textId="77777777" w:rsidR="00646969" w:rsidRPr="00A2651F" w:rsidRDefault="00646969" w:rsidP="00A2651F">
      <w:pPr>
        <w:numPr>
          <w:ilvl w:val="4"/>
          <w:numId w:val="11"/>
        </w:numPr>
        <w:tabs>
          <w:tab w:val="left" w:pos="2026"/>
        </w:tabs>
        <w:spacing w:before="120" w:after="120"/>
        <w:rPr>
          <w:rFonts w:ascii="Arial" w:hAnsi="Arial" w:cs="Arial"/>
        </w:rPr>
      </w:pPr>
      <w:r w:rsidRPr="00A2651F">
        <w:rPr>
          <w:rFonts w:ascii="Arial" w:hAnsi="Arial" w:cs="Arial"/>
        </w:rPr>
        <w:t>Personal Care Attendant (PCA) Services/Personal Assistance Services: 10% rate increase effective April 1, 2020 through July 31, 2020.</w:t>
      </w:r>
    </w:p>
    <w:p w14:paraId="6A812B4D" w14:textId="6F78A731" w:rsidR="00C73BA0" w:rsidRDefault="00646969" w:rsidP="00B22242">
      <w:pPr>
        <w:numPr>
          <w:ilvl w:val="4"/>
          <w:numId w:val="11"/>
        </w:numPr>
        <w:tabs>
          <w:tab w:val="left" w:pos="2026"/>
        </w:tabs>
        <w:spacing w:before="120" w:after="120"/>
        <w:rPr>
          <w:rFonts w:ascii="Arial" w:hAnsi="Arial" w:cs="Arial"/>
        </w:rPr>
      </w:pPr>
      <w:r w:rsidRPr="00A2651F">
        <w:rPr>
          <w:rFonts w:ascii="Arial" w:hAnsi="Arial" w:cs="Arial"/>
        </w:rPr>
        <w:t>Certain Diversionary and Outpatient (OP) Behavioral Health services: 10% rate increase effective April 1, 2020 through July 31, 2020. Residential Rehabilitation Services includes the 10% rate increase and an additional 15% increase effective May 1, 2020 through June 30, 2020.</w:t>
      </w:r>
      <w:r w:rsidR="006C5B54">
        <w:rPr>
          <w:rFonts w:ascii="Arial" w:hAnsi="Arial" w:cs="Arial"/>
        </w:rPr>
        <w:t xml:space="preserve"> </w:t>
      </w:r>
    </w:p>
    <w:p w14:paraId="4DEF9354" w14:textId="2F0C40F8" w:rsidR="006C5B54" w:rsidRDefault="00C73BA0" w:rsidP="00A2651F">
      <w:pPr>
        <w:numPr>
          <w:ilvl w:val="4"/>
          <w:numId w:val="11"/>
        </w:numPr>
        <w:tabs>
          <w:tab w:val="left" w:pos="2026"/>
        </w:tabs>
        <w:spacing w:before="120" w:after="120"/>
        <w:rPr>
          <w:rFonts w:ascii="Arial" w:hAnsi="Arial" w:cs="Arial"/>
        </w:rPr>
      </w:pPr>
      <w:r>
        <w:rPr>
          <w:rFonts w:ascii="Arial" w:hAnsi="Arial" w:cs="Arial"/>
        </w:rPr>
        <w:t xml:space="preserve">Adult Day Health Services: </w:t>
      </w:r>
      <w:r w:rsidR="006C5B54">
        <w:rPr>
          <w:rFonts w:ascii="Arial" w:hAnsi="Arial" w:cs="Arial"/>
        </w:rPr>
        <w:t>40% rate increase effective August 1, 2020, through September 30, 2020. A 25% rate increase is effective October 1, 2020, through November 30, 2020. A 40% rate increase is effective from December 1, 2020, through December 31, 2020. Increases are non-additive.</w:t>
      </w:r>
      <w:r w:rsidR="00B22242">
        <w:rPr>
          <w:rFonts w:ascii="Arial" w:hAnsi="Arial" w:cs="Arial"/>
        </w:rPr>
        <w:t xml:space="preserve"> These were excluded from the Add-on Rate listed below, due to utilization offsets.</w:t>
      </w:r>
    </w:p>
    <w:p w14:paraId="19C2CE8B" w14:textId="77777777" w:rsidR="001353EE" w:rsidRPr="001353EE" w:rsidRDefault="001353EE" w:rsidP="001353EE">
      <w:pPr>
        <w:jc w:val="center"/>
        <w:rPr>
          <w:rFonts w:ascii="Arial" w:hAnsi="Arial" w:cs="Arial"/>
          <w:b/>
          <w:bCs/>
        </w:rPr>
      </w:pPr>
      <w:r w:rsidRPr="001353EE">
        <w:rPr>
          <w:rFonts w:ascii="Arial" w:hAnsi="Arial" w:cs="Arial"/>
          <w:b/>
          <w:bCs/>
        </w:rPr>
        <w:t>MassHealth Add-on Rate</w:t>
      </w:r>
    </w:p>
    <w:p w14:paraId="3AB566BF" w14:textId="6EC5A0E8" w:rsidR="00D10D8D" w:rsidRDefault="001353EE" w:rsidP="001353EE">
      <w:pPr>
        <w:jc w:val="center"/>
        <w:rPr>
          <w:rFonts w:ascii="Arial" w:hAnsi="Arial" w:cs="Arial"/>
          <w:b/>
          <w:bCs/>
        </w:rPr>
      </w:pPr>
      <w:r w:rsidRPr="001353EE">
        <w:rPr>
          <w:rFonts w:ascii="Arial" w:hAnsi="Arial" w:cs="Arial"/>
          <w:b/>
          <w:bCs/>
        </w:rPr>
        <w:t>Effective April 1, 2020 through July 31, 2020</w:t>
      </w:r>
    </w:p>
    <w:p w14:paraId="2EBAE097" w14:textId="7F7ADBC9" w:rsidR="0067012B" w:rsidRPr="0067012B" w:rsidRDefault="0067012B" w:rsidP="0067012B">
      <w:pPr>
        <w:spacing w:before="120" w:after="120"/>
        <w:rPr>
          <w:rFonts w:ascii="Arial" w:hAnsi="Arial" w:cs="Arial"/>
          <w:szCs w:val="22"/>
        </w:rPr>
      </w:pPr>
      <w:r>
        <w:rPr>
          <w:rFonts w:ascii="Arial" w:hAnsi="Arial" w:cs="Arial"/>
        </w:rPr>
        <w:t xml:space="preserve">Table Legend </w:t>
      </w:r>
      <w:r w:rsidRPr="00A2651F">
        <w:rPr>
          <w:rFonts w:ascii="Arial" w:hAnsi="Arial" w:cs="Arial"/>
          <w:szCs w:val="22"/>
        </w:rPr>
        <w:t>* Rate applies to eligible One Care members living in one of the three counties excluded from the One Care service area (Berkshire, Dukes, and Nantucket).</w:t>
      </w:r>
    </w:p>
    <w:tbl>
      <w:tblPr>
        <w:tblStyle w:val="TableGrid"/>
        <w:tblW w:w="10152" w:type="dxa"/>
        <w:tblLayout w:type="fixed"/>
        <w:tblLook w:val="01E0" w:firstRow="1" w:lastRow="1" w:firstColumn="1" w:lastColumn="1" w:noHBand="0" w:noVBand="0"/>
        <w:tblCaption w:val="MassHealth Add-on Rate"/>
      </w:tblPr>
      <w:tblGrid>
        <w:gridCol w:w="1262"/>
        <w:gridCol w:w="1330"/>
        <w:gridCol w:w="1260"/>
        <w:gridCol w:w="1260"/>
        <w:gridCol w:w="1260"/>
        <w:gridCol w:w="1260"/>
        <w:gridCol w:w="1350"/>
        <w:gridCol w:w="1170"/>
      </w:tblGrid>
      <w:tr w:rsidR="00D10D8D" w:rsidRPr="00F73047" w14:paraId="3669F29D" w14:textId="77777777" w:rsidTr="001B1514">
        <w:trPr>
          <w:tblHeader/>
        </w:trPr>
        <w:tc>
          <w:tcPr>
            <w:tcW w:w="1262" w:type="dxa"/>
            <w:shd w:val="clear" w:color="auto" w:fill="E7E6E6" w:themeFill="background2"/>
          </w:tcPr>
          <w:p w14:paraId="67EA4C73" w14:textId="77777777" w:rsidR="00D10D8D" w:rsidRPr="001353EE" w:rsidRDefault="00D10D8D" w:rsidP="0029426B">
            <w:pPr>
              <w:pStyle w:val="TableHeadingText"/>
              <w:spacing w:before="0"/>
              <w:jc w:val="center"/>
              <w:rPr>
                <w:szCs w:val="18"/>
              </w:rPr>
            </w:pPr>
            <w:r w:rsidRPr="001353EE">
              <w:rPr>
                <w:szCs w:val="18"/>
              </w:rPr>
              <w:t>County</w:t>
            </w:r>
          </w:p>
        </w:tc>
        <w:tc>
          <w:tcPr>
            <w:tcW w:w="1330" w:type="dxa"/>
            <w:shd w:val="clear" w:color="auto" w:fill="E7E6E6" w:themeFill="background2"/>
          </w:tcPr>
          <w:p w14:paraId="2283D762" w14:textId="77777777" w:rsidR="00D10D8D" w:rsidRPr="001353EE" w:rsidRDefault="00D10D8D" w:rsidP="0029426B">
            <w:pPr>
              <w:pStyle w:val="TableHeadingText"/>
              <w:spacing w:before="0"/>
              <w:jc w:val="center"/>
              <w:rPr>
                <w:szCs w:val="18"/>
              </w:rPr>
            </w:pPr>
            <w:r w:rsidRPr="001353EE">
              <w:rPr>
                <w:szCs w:val="18"/>
              </w:rPr>
              <w:t>C1 – Community Other</w:t>
            </w:r>
          </w:p>
        </w:tc>
        <w:tc>
          <w:tcPr>
            <w:tcW w:w="1260" w:type="dxa"/>
            <w:shd w:val="clear" w:color="auto" w:fill="E7E6E6" w:themeFill="background2"/>
          </w:tcPr>
          <w:p w14:paraId="36EA8AE4" w14:textId="77777777" w:rsidR="00D10D8D" w:rsidRPr="001353EE" w:rsidRDefault="00D10D8D" w:rsidP="0029426B">
            <w:pPr>
              <w:pStyle w:val="TableHeadingText"/>
              <w:spacing w:before="0"/>
              <w:jc w:val="center"/>
              <w:rPr>
                <w:szCs w:val="18"/>
              </w:rPr>
            </w:pPr>
            <w:r w:rsidRPr="001353EE">
              <w:rPr>
                <w:szCs w:val="18"/>
              </w:rPr>
              <w:t>C2A – Community High Behavioral Health</w:t>
            </w:r>
          </w:p>
        </w:tc>
        <w:tc>
          <w:tcPr>
            <w:tcW w:w="1260" w:type="dxa"/>
            <w:shd w:val="clear" w:color="auto" w:fill="E7E6E6" w:themeFill="background2"/>
          </w:tcPr>
          <w:p w14:paraId="5EDF20D2" w14:textId="77777777" w:rsidR="00D10D8D" w:rsidRPr="001353EE" w:rsidRDefault="00D10D8D" w:rsidP="0029426B">
            <w:pPr>
              <w:pStyle w:val="TableHeadingText"/>
              <w:spacing w:before="0"/>
              <w:jc w:val="center"/>
              <w:rPr>
                <w:szCs w:val="18"/>
              </w:rPr>
            </w:pPr>
            <w:r w:rsidRPr="001353EE">
              <w:rPr>
                <w:szCs w:val="18"/>
              </w:rPr>
              <w:t>C2B – Community Very High Behavioral Health</w:t>
            </w:r>
          </w:p>
        </w:tc>
        <w:tc>
          <w:tcPr>
            <w:tcW w:w="1260" w:type="dxa"/>
            <w:shd w:val="clear" w:color="auto" w:fill="E7E6E6" w:themeFill="background2"/>
          </w:tcPr>
          <w:p w14:paraId="30FB09E2" w14:textId="77777777" w:rsidR="00D10D8D" w:rsidRPr="001353EE" w:rsidRDefault="00D10D8D" w:rsidP="0029426B">
            <w:pPr>
              <w:pStyle w:val="TableHeadingText"/>
              <w:spacing w:before="0"/>
              <w:jc w:val="center"/>
              <w:rPr>
                <w:szCs w:val="18"/>
              </w:rPr>
            </w:pPr>
            <w:r w:rsidRPr="001353EE">
              <w:rPr>
                <w:szCs w:val="18"/>
              </w:rPr>
              <w:t>C3A – High Community Need</w:t>
            </w:r>
          </w:p>
        </w:tc>
        <w:tc>
          <w:tcPr>
            <w:tcW w:w="1260" w:type="dxa"/>
            <w:shd w:val="clear" w:color="auto" w:fill="E7E6E6" w:themeFill="background2"/>
          </w:tcPr>
          <w:p w14:paraId="29B6E4AA" w14:textId="77777777" w:rsidR="00D10D8D" w:rsidRPr="001353EE" w:rsidRDefault="00D10D8D" w:rsidP="0029426B">
            <w:pPr>
              <w:pStyle w:val="TableHeadingText"/>
              <w:spacing w:before="0"/>
              <w:jc w:val="center"/>
              <w:rPr>
                <w:szCs w:val="18"/>
              </w:rPr>
            </w:pPr>
            <w:r w:rsidRPr="001353EE">
              <w:rPr>
                <w:szCs w:val="18"/>
              </w:rPr>
              <w:t>C3B – Very High Community Need</w:t>
            </w:r>
          </w:p>
        </w:tc>
        <w:tc>
          <w:tcPr>
            <w:tcW w:w="1350" w:type="dxa"/>
            <w:shd w:val="clear" w:color="auto" w:fill="E7E6E6" w:themeFill="background2"/>
          </w:tcPr>
          <w:p w14:paraId="686F251F" w14:textId="77777777" w:rsidR="00D10D8D" w:rsidRPr="001353EE" w:rsidRDefault="00D10D8D" w:rsidP="0029426B">
            <w:pPr>
              <w:pStyle w:val="TableHeadingText"/>
              <w:spacing w:before="0"/>
              <w:jc w:val="center"/>
              <w:rPr>
                <w:szCs w:val="18"/>
              </w:rPr>
            </w:pPr>
            <w:r w:rsidRPr="001353EE">
              <w:rPr>
                <w:szCs w:val="18"/>
              </w:rPr>
              <w:t>C4 – Transitional Living Program</w:t>
            </w:r>
          </w:p>
        </w:tc>
        <w:tc>
          <w:tcPr>
            <w:tcW w:w="1170" w:type="dxa"/>
            <w:shd w:val="clear" w:color="auto" w:fill="E7E6E6" w:themeFill="background2"/>
          </w:tcPr>
          <w:p w14:paraId="0AF00E86" w14:textId="77777777" w:rsidR="00D10D8D" w:rsidRPr="001353EE" w:rsidRDefault="00D10D8D" w:rsidP="0029426B">
            <w:pPr>
              <w:pStyle w:val="TableHeadingText"/>
              <w:spacing w:before="0"/>
              <w:jc w:val="center"/>
              <w:rPr>
                <w:szCs w:val="18"/>
              </w:rPr>
            </w:pPr>
            <w:r w:rsidRPr="001353EE">
              <w:rPr>
                <w:szCs w:val="18"/>
              </w:rPr>
              <w:t>F1 – Facility-based Care</w:t>
            </w:r>
          </w:p>
        </w:tc>
      </w:tr>
      <w:tr w:rsidR="00D10D8D" w:rsidRPr="00F73047" w14:paraId="6AD49BFE" w14:textId="77777777" w:rsidTr="001353EE">
        <w:tc>
          <w:tcPr>
            <w:tcW w:w="1262" w:type="dxa"/>
          </w:tcPr>
          <w:p w14:paraId="198D32E6" w14:textId="77777777" w:rsidR="00D10D8D" w:rsidRPr="00F73047" w:rsidRDefault="00D10D8D" w:rsidP="0029426B">
            <w:pPr>
              <w:pStyle w:val="TableText"/>
              <w:jc w:val="center"/>
              <w:rPr>
                <w:sz w:val="20"/>
              </w:rPr>
            </w:pPr>
            <w:r w:rsidRPr="00F73047">
              <w:rPr>
                <w:sz w:val="20"/>
              </w:rPr>
              <w:t>Bristol</w:t>
            </w:r>
          </w:p>
        </w:tc>
        <w:tc>
          <w:tcPr>
            <w:tcW w:w="1330" w:type="dxa"/>
          </w:tcPr>
          <w:p w14:paraId="58E66E6E" w14:textId="616D895D" w:rsidR="00D10D8D" w:rsidRPr="00F73047" w:rsidRDefault="00D10D8D" w:rsidP="0029426B">
            <w:pPr>
              <w:pStyle w:val="TableText"/>
              <w:keepNext/>
              <w:keepLines/>
              <w:jc w:val="center"/>
              <w:outlineLvl w:val="8"/>
              <w:rPr>
                <w:noProof w:val="0"/>
                <w:sz w:val="20"/>
              </w:rPr>
            </w:pPr>
            <w:r w:rsidRPr="00F73047">
              <w:rPr>
                <w:noProof w:val="0"/>
                <w:sz w:val="20"/>
              </w:rPr>
              <w:t>$</w:t>
            </w:r>
            <w:r w:rsidRPr="00F73047">
              <w:rPr>
                <w:sz w:val="20"/>
              </w:rPr>
              <w:t>1.05</w:t>
            </w:r>
          </w:p>
        </w:tc>
        <w:tc>
          <w:tcPr>
            <w:tcW w:w="1260" w:type="dxa"/>
          </w:tcPr>
          <w:p w14:paraId="1B2759BD" w14:textId="71BC58F6" w:rsidR="00D10D8D" w:rsidRPr="00F73047" w:rsidRDefault="00D10D8D" w:rsidP="0029426B">
            <w:pPr>
              <w:pStyle w:val="TableText"/>
              <w:keepNext/>
              <w:keepLines/>
              <w:jc w:val="center"/>
              <w:outlineLvl w:val="8"/>
              <w:rPr>
                <w:noProof w:val="0"/>
                <w:sz w:val="20"/>
              </w:rPr>
            </w:pPr>
            <w:r w:rsidRPr="00F73047">
              <w:rPr>
                <w:noProof w:val="0"/>
                <w:sz w:val="20"/>
              </w:rPr>
              <w:t>$</w:t>
            </w:r>
            <w:r w:rsidRPr="00F73047">
              <w:rPr>
                <w:sz w:val="20"/>
              </w:rPr>
              <w:t>4.33</w:t>
            </w:r>
          </w:p>
        </w:tc>
        <w:tc>
          <w:tcPr>
            <w:tcW w:w="1260" w:type="dxa"/>
          </w:tcPr>
          <w:p w14:paraId="4FAA7117" w14:textId="105D2E87" w:rsidR="00D10D8D" w:rsidRPr="00F73047" w:rsidRDefault="00D10D8D" w:rsidP="0029426B">
            <w:pPr>
              <w:pStyle w:val="TableText"/>
              <w:keepNext/>
              <w:keepLines/>
              <w:jc w:val="center"/>
              <w:outlineLvl w:val="8"/>
              <w:rPr>
                <w:noProof w:val="0"/>
                <w:sz w:val="20"/>
              </w:rPr>
            </w:pPr>
            <w:r w:rsidRPr="00F73047">
              <w:rPr>
                <w:noProof w:val="0"/>
                <w:sz w:val="20"/>
              </w:rPr>
              <w:t>$</w:t>
            </w:r>
            <w:r w:rsidRPr="00F73047">
              <w:rPr>
                <w:sz w:val="20"/>
              </w:rPr>
              <w:t>7.00</w:t>
            </w:r>
          </w:p>
        </w:tc>
        <w:tc>
          <w:tcPr>
            <w:tcW w:w="1260" w:type="dxa"/>
          </w:tcPr>
          <w:p w14:paraId="58C1597E" w14:textId="5BF09335" w:rsidR="00D10D8D" w:rsidRPr="00F73047" w:rsidRDefault="00D10D8D" w:rsidP="0029426B">
            <w:pPr>
              <w:pStyle w:val="TableText"/>
              <w:keepNext/>
              <w:keepLines/>
              <w:jc w:val="center"/>
              <w:outlineLvl w:val="8"/>
              <w:rPr>
                <w:noProof w:val="0"/>
                <w:sz w:val="20"/>
              </w:rPr>
            </w:pPr>
            <w:r w:rsidRPr="00F73047">
              <w:rPr>
                <w:noProof w:val="0"/>
                <w:sz w:val="20"/>
              </w:rPr>
              <w:t>$</w:t>
            </w:r>
            <w:r w:rsidR="00D03367" w:rsidRPr="00F73047">
              <w:rPr>
                <w:sz w:val="20"/>
              </w:rPr>
              <w:t>163.44</w:t>
            </w:r>
          </w:p>
        </w:tc>
        <w:tc>
          <w:tcPr>
            <w:tcW w:w="1260" w:type="dxa"/>
          </w:tcPr>
          <w:p w14:paraId="0C932452" w14:textId="2C21F015" w:rsidR="00D10D8D" w:rsidRPr="00F73047" w:rsidRDefault="00D10D8D" w:rsidP="0029426B">
            <w:pPr>
              <w:pStyle w:val="TableText"/>
              <w:keepNext/>
              <w:keepLines/>
              <w:jc w:val="center"/>
              <w:outlineLvl w:val="8"/>
              <w:rPr>
                <w:noProof w:val="0"/>
                <w:sz w:val="20"/>
                <w:highlight w:val="yellow"/>
              </w:rPr>
            </w:pPr>
            <w:r w:rsidRPr="00F73047">
              <w:rPr>
                <w:noProof w:val="0"/>
                <w:sz w:val="20"/>
              </w:rPr>
              <w:t>$</w:t>
            </w:r>
            <w:r w:rsidR="00D03367" w:rsidRPr="00F73047">
              <w:rPr>
                <w:sz w:val="20"/>
              </w:rPr>
              <w:t>422.46</w:t>
            </w:r>
          </w:p>
        </w:tc>
        <w:tc>
          <w:tcPr>
            <w:tcW w:w="1350" w:type="dxa"/>
          </w:tcPr>
          <w:p w14:paraId="03E526B3" w14:textId="44C4B549" w:rsidR="00D10D8D" w:rsidRPr="00F73047" w:rsidRDefault="00D10D8D" w:rsidP="0029426B">
            <w:pPr>
              <w:pStyle w:val="TableText"/>
              <w:keepNext/>
              <w:keepLines/>
              <w:jc w:val="center"/>
              <w:outlineLvl w:val="8"/>
              <w:rPr>
                <w:noProof w:val="0"/>
                <w:sz w:val="20"/>
              </w:rPr>
            </w:pPr>
            <w:r w:rsidRPr="00F73047">
              <w:rPr>
                <w:noProof w:val="0"/>
                <w:sz w:val="20"/>
              </w:rPr>
              <w:t>$</w:t>
            </w:r>
            <w:r w:rsidR="00D03367" w:rsidRPr="00F73047">
              <w:rPr>
                <w:sz w:val="20"/>
              </w:rPr>
              <w:t>0.62</w:t>
            </w:r>
          </w:p>
        </w:tc>
        <w:tc>
          <w:tcPr>
            <w:tcW w:w="1170" w:type="dxa"/>
          </w:tcPr>
          <w:p w14:paraId="090A4A64" w14:textId="1802131B" w:rsidR="00D10D8D" w:rsidRPr="00F73047" w:rsidRDefault="00D10D8D" w:rsidP="0029426B">
            <w:pPr>
              <w:pStyle w:val="TableText"/>
              <w:keepNext/>
              <w:keepLines/>
              <w:jc w:val="center"/>
              <w:outlineLvl w:val="8"/>
              <w:rPr>
                <w:noProof w:val="0"/>
                <w:sz w:val="20"/>
                <w:highlight w:val="yellow"/>
              </w:rPr>
            </w:pPr>
            <w:r w:rsidRPr="00F73047">
              <w:rPr>
                <w:noProof w:val="0"/>
                <w:sz w:val="20"/>
              </w:rPr>
              <w:t>$</w:t>
            </w:r>
            <w:r w:rsidR="00D03367" w:rsidRPr="00F73047">
              <w:rPr>
                <w:sz w:val="20"/>
              </w:rPr>
              <w:t>1.61</w:t>
            </w:r>
          </w:p>
        </w:tc>
      </w:tr>
      <w:tr w:rsidR="00D03367" w:rsidRPr="00F73047" w14:paraId="28CE90EC" w14:textId="77777777" w:rsidTr="001353EE">
        <w:tc>
          <w:tcPr>
            <w:tcW w:w="1262" w:type="dxa"/>
          </w:tcPr>
          <w:p w14:paraId="79714BEB" w14:textId="77777777" w:rsidR="00D03367" w:rsidRPr="00F73047" w:rsidRDefault="00D03367" w:rsidP="00D03367">
            <w:pPr>
              <w:pStyle w:val="TableText"/>
              <w:jc w:val="center"/>
              <w:rPr>
                <w:sz w:val="20"/>
              </w:rPr>
            </w:pPr>
            <w:r w:rsidRPr="00F73047">
              <w:rPr>
                <w:sz w:val="20"/>
              </w:rPr>
              <w:t>Essex</w:t>
            </w:r>
          </w:p>
        </w:tc>
        <w:tc>
          <w:tcPr>
            <w:tcW w:w="1330" w:type="dxa"/>
          </w:tcPr>
          <w:p w14:paraId="0A7A5EE6" w14:textId="055679B6"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1.05</w:t>
            </w:r>
          </w:p>
        </w:tc>
        <w:tc>
          <w:tcPr>
            <w:tcW w:w="1260" w:type="dxa"/>
          </w:tcPr>
          <w:p w14:paraId="13976005" w14:textId="16590FB5"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4.33</w:t>
            </w:r>
          </w:p>
        </w:tc>
        <w:tc>
          <w:tcPr>
            <w:tcW w:w="1260" w:type="dxa"/>
          </w:tcPr>
          <w:p w14:paraId="314B57B7" w14:textId="0D6FF21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7.00</w:t>
            </w:r>
          </w:p>
        </w:tc>
        <w:tc>
          <w:tcPr>
            <w:tcW w:w="1260" w:type="dxa"/>
          </w:tcPr>
          <w:p w14:paraId="3270CE4A" w14:textId="7F85F6F8"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163.44</w:t>
            </w:r>
          </w:p>
        </w:tc>
        <w:tc>
          <w:tcPr>
            <w:tcW w:w="1260" w:type="dxa"/>
          </w:tcPr>
          <w:p w14:paraId="2CA6B950" w14:textId="03E4CEEB" w:rsidR="00D03367" w:rsidRPr="00F73047" w:rsidRDefault="00D03367" w:rsidP="00D03367">
            <w:pPr>
              <w:pStyle w:val="TableText"/>
              <w:keepNext/>
              <w:keepLines/>
              <w:jc w:val="center"/>
              <w:outlineLvl w:val="8"/>
              <w:rPr>
                <w:noProof w:val="0"/>
                <w:sz w:val="20"/>
                <w:highlight w:val="yellow"/>
              </w:rPr>
            </w:pPr>
            <w:r w:rsidRPr="00F73047">
              <w:rPr>
                <w:noProof w:val="0"/>
                <w:sz w:val="20"/>
              </w:rPr>
              <w:t>$</w:t>
            </w:r>
            <w:r w:rsidRPr="00F73047">
              <w:rPr>
                <w:sz w:val="20"/>
              </w:rPr>
              <w:t>422.46</w:t>
            </w:r>
          </w:p>
        </w:tc>
        <w:tc>
          <w:tcPr>
            <w:tcW w:w="1350" w:type="dxa"/>
          </w:tcPr>
          <w:p w14:paraId="131FF008" w14:textId="4A2FFD3A"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4B481EB3" w14:textId="54C76ACE"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1.61</w:t>
            </w:r>
          </w:p>
        </w:tc>
      </w:tr>
      <w:tr w:rsidR="00D03367" w:rsidRPr="00F73047" w14:paraId="01E716B8" w14:textId="77777777" w:rsidTr="001353EE">
        <w:tc>
          <w:tcPr>
            <w:tcW w:w="1262" w:type="dxa"/>
          </w:tcPr>
          <w:p w14:paraId="179A63AF" w14:textId="77777777" w:rsidR="00D03367" w:rsidRPr="00F73047" w:rsidRDefault="00D03367" w:rsidP="00D03367">
            <w:pPr>
              <w:pStyle w:val="TableText"/>
              <w:jc w:val="center"/>
              <w:rPr>
                <w:sz w:val="20"/>
              </w:rPr>
            </w:pPr>
            <w:r w:rsidRPr="00F73047">
              <w:rPr>
                <w:sz w:val="20"/>
              </w:rPr>
              <w:t>Franklin</w:t>
            </w:r>
          </w:p>
        </w:tc>
        <w:tc>
          <w:tcPr>
            <w:tcW w:w="1330" w:type="dxa"/>
          </w:tcPr>
          <w:p w14:paraId="18EF0206" w14:textId="4D19FFB0" w:rsidR="00D03367" w:rsidRPr="00F73047" w:rsidRDefault="00D03367" w:rsidP="00D03367">
            <w:pPr>
              <w:pStyle w:val="TableText"/>
              <w:jc w:val="center"/>
              <w:rPr>
                <w:noProof w:val="0"/>
                <w:sz w:val="20"/>
              </w:rPr>
            </w:pPr>
            <w:r w:rsidRPr="00F73047">
              <w:rPr>
                <w:noProof w:val="0"/>
                <w:sz w:val="20"/>
              </w:rPr>
              <w:t>$</w:t>
            </w:r>
            <w:r w:rsidRPr="00F73047">
              <w:rPr>
                <w:sz w:val="20"/>
              </w:rPr>
              <w:t>0.92</w:t>
            </w:r>
          </w:p>
        </w:tc>
        <w:tc>
          <w:tcPr>
            <w:tcW w:w="1260" w:type="dxa"/>
          </w:tcPr>
          <w:p w14:paraId="242D64AB" w14:textId="1807C14D" w:rsidR="00D03367" w:rsidRPr="00F73047" w:rsidRDefault="00D03367" w:rsidP="00D03367">
            <w:pPr>
              <w:pStyle w:val="TableText"/>
              <w:jc w:val="center"/>
              <w:rPr>
                <w:noProof w:val="0"/>
                <w:sz w:val="20"/>
              </w:rPr>
            </w:pPr>
            <w:r w:rsidRPr="00F73047">
              <w:rPr>
                <w:noProof w:val="0"/>
                <w:sz w:val="20"/>
              </w:rPr>
              <w:t>$</w:t>
            </w:r>
            <w:r w:rsidRPr="00F73047">
              <w:rPr>
                <w:sz w:val="20"/>
              </w:rPr>
              <w:t>5.01</w:t>
            </w:r>
          </w:p>
        </w:tc>
        <w:tc>
          <w:tcPr>
            <w:tcW w:w="1260" w:type="dxa"/>
          </w:tcPr>
          <w:p w14:paraId="7C7BA858" w14:textId="45D42DB2" w:rsidR="00D03367" w:rsidRPr="00F73047" w:rsidRDefault="00D03367" w:rsidP="00D03367">
            <w:pPr>
              <w:pStyle w:val="TableText"/>
              <w:jc w:val="center"/>
              <w:rPr>
                <w:noProof w:val="0"/>
                <w:sz w:val="20"/>
              </w:rPr>
            </w:pPr>
            <w:r w:rsidRPr="00F73047">
              <w:rPr>
                <w:noProof w:val="0"/>
                <w:sz w:val="20"/>
              </w:rPr>
              <w:t>$</w:t>
            </w:r>
            <w:r w:rsidRPr="00F73047">
              <w:rPr>
                <w:sz w:val="20"/>
              </w:rPr>
              <w:t>8.10</w:t>
            </w:r>
          </w:p>
        </w:tc>
        <w:tc>
          <w:tcPr>
            <w:tcW w:w="1260" w:type="dxa"/>
          </w:tcPr>
          <w:p w14:paraId="2EF628F6" w14:textId="23E74F91" w:rsidR="00D03367" w:rsidRPr="00F73047" w:rsidRDefault="00D03367" w:rsidP="00D03367">
            <w:pPr>
              <w:pStyle w:val="TableText"/>
              <w:jc w:val="center"/>
              <w:rPr>
                <w:noProof w:val="0"/>
                <w:sz w:val="20"/>
              </w:rPr>
            </w:pPr>
            <w:r w:rsidRPr="00F73047">
              <w:rPr>
                <w:noProof w:val="0"/>
                <w:sz w:val="20"/>
              </w:rPr>
              <w:t>$</w:t>
            </w:r>
            <w:r w:rsidRPr="00F73047">
              <w:rPr>
                <w:sz w:val="20"/>
              </w:rPr>
              <w:t>184.42</w:t>
            </w:r>
          </w:p>
        </w:tc>
        <w:tc>
          <w:tcPr>
            <w:tcW w:w="1260" w:type="dxa"/>
          </w:tcPr>
          <w:p w14:paraId="348E3BE9" w14:textId="2494AFCC" w:rsidR="00D03367" w:rsidRPr="00F73047" w:rsidRDefault="00D03367" w:rsidP="00D03367">
            <w:pPr>
              <w:pStyle w:val="TableText"/>
              <w:jc w:val="center"/>
              <w:rPr>
                <w:noProof w:val="0"/>
                <w:sz w:val="20"/>
                <w:highlight w:val="yellow"/>
              </w:rPr>
            </w:pPr>
            <w:r w:rsidRPr="00F73047">
              <w:rPr>
                <w:noProof w:val="0"/>
                <w:sz w:val="20"/>
              </w:rPr>
              <w:t>$</w:t>
            </w:r>
            <w:r w:rsidRPr="00F73047">
              <w:rPr>
                <w:sz w:val="20"/>
              </w:rPr>
              <w:t>476.71</w:t>
            </w:r>
          </w:p>
        </w:tc>
        <w:tc>
          <w:tcPr>
            <w:tcW w:w="1350" w:type="dxa"/>
          </w:tcPr>
          <w:p w14:paraId="4F9D2B9E" w14:textId="17DB21F4" w:rsidR="00D03367" w:rsidRPr="00F73047" w:rsidRDefault="00D03367" w:rsidP="00D03367">
            <w:pPr>
              <w:pStyle w:val="TableText"/>
              <w:jc w:val="center"/>
              <w:rPr>
                <w:noProof w:val="0"/>
                <w:sz w:val="20"/>
              </w:rPr>
            </w:pPr>
            <w:r w:rsidRPr="00F73047">
              <w:rPr>
                <w:noProof w:val="0"/>
                <w:sz w:val="20"/>
              </w:rPr>
              <w:t>$</w:t>
            </w:r>
            <w:r w:rsidRPr="00F73047">
              <w:rPr>
                <w:sz w:val="20"/>
              </w:rPr>
              <w:t>0.62</w:t>
            </w:r>
          </w:p>
        </w:tc>
        <w:tc>
          <w:tcPr>
            <w:tcW w:w="1170" w:type="dxa"/>
          </w:tcPr>
          <w:p w14:paraId="5B9F1B4C" w14:textId="14CAF297" w:rsidR="00D03367" w:rsidRPr="00F73047" w:rsidRDefault="00D03367" w:rsidP="00D03367">
            <w:pPr>
              <w:pStyle w:val="TableText"/>
              <w:jc w:val="center"/>
              <w:rPr>
                <w:noProof w:val="0"/>
                <w:sz w:val="20"/>
              </w:rPr>
            </w:pPr>
            <w:r w:rsidRPr="00F73047">
              <w:rPr>
                <w:noProof w:val="0"/>
                <w:sz w:val="20"/>
              </w:rPr>
              <w:t>$</w:t>
            </w:r>
            <w:r w:rsidRPr="00F73047">
              <w:rPr>
                <w:sz w:val="20"/>
              </w:rPr>
              <w:t>2.45</w:t>
            </w:r>
          </w:p>
        </w:tc>
      </w:tr>
      <w:tr w:rsidR="00D03367" w:rsidRPr="00F73047" w14:paraId="7E4DF744" w14:textId="77777777" w:rsidTr="001353EE">
        <w:tc>
          <w:tcPr>
            <w:tcW w:w="1262" w:type="dxa"/>
          </w:tcPr>
          <w:p w14:paraId="195F37BC" w14:textId="77777777" w:rsidR="00D03367" w:rsidRPr="00F73047" w:rsidRDefault="00D03367" w:rsidP="00D03367">
            <w:pPr>
              <w:pStyle w:val="TableText"/>
              <w:jc w:val="center"/>
              <w:rPr>
                <w:sz w:val="20"/>
              </w:rPr>
            </w:pPr>
            <w:r w:rsidRPr="00F73047">
              <w:rPr>
                <w:sz w:val="20"/>
              </w:rPr>
              <w:t>Hampden</w:t>
            </w:r>
          </w:p>
        </w:tc>
        <w:tc>
          <w:tcPr>
            <w:tcW w:w="1330" w:type="dxa"/>
          </w:tcPr>
          <w:p w14:paraId="74E9E530" w14:textId="4547BE9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0.92</w:t>
            </w:r>
          </w:p>
        </w:tc>
        <w:tc>
          <w:tcPr>
            <w:tcW w:w="1260" w:type="dxa"/>
          </w:tcPr>
          <w:p w14:paraId="4C0A54A1" w14:textId="70368F85"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5.01</w:t>
            </w:r>
          </w:p>
        </w:tc>
        <w:tc>
          <w:tcPr>
            <w:tcW w:w="1260" w:type="dxa"/>
          </w:tcPr>
          <w:p w14:paraId="435D776F" w14:textId="7E350BD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8.10</w:t>
            </w:r>
          </w:p>
        </w:tc>
        <w:tc>
          <w:tcPr>
            <w:tcW w:w="1260" w:type="dxa"/>
          </w:tcPr>
          <w:p w14:paraId="73BBBA15" w14:textId="1DC6B92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184.42</w:t>
            </w:r>
          </w:p>
        </w:tc>
        <w:tc>
          <w:tcPr>
            <w:tcW w:w="1260" w:type="dxa"/>
          </w:tcPr>
          <w:p w14:paraId="03DEB2E4" w14:textId="387E4469" w:rsidR="00D03367" w:rsidRPr="00F73047" w:rsidRDefault="00D03367" w:rsidP="00D03367">
            <w:pPr>
              <w:pStyle w:val="TableText"/>
              <w:keepNext/>
              <w:keepLines/>
              <w:jc w:val="center"/>
              <w:outlineLvl w:val="8"/>
              <w:rPr>
                <w:noProof w:val="0"/>
                <w:sz w:val="20"/>
                <w:highlight w:val="yellow"/>
              </w:rPr>
            </w:pPr>
            <w:r w:rsidRPr="00F73047">
              <w:rPr>
                <w:noProof w:val="0"/>
                <w:sz w:val="20"/>
              </w:rPr>
              <w:t>$</w:t>
            </w:r>
            <w:r w:rsidRPr="00F73047">
              <w:rPr>
                <w:sz w:val="20"/>
              </w:rPr>
              <w:t>476.71</w:t>
            </w:r>
          </w:p>
        </w:tc>
        <w:tc>
          <w:tcPr>
            <w:tcW w:w="1350" w:type="dxa"/>
          </w:tcPr>
          <w:p w14:paraId="118180AA" w14:textId="6F0B5B76"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3031B733" w14:textId="378F02B9" w:rsidR="00D03367" w:rsidRPr="00F73047" w:rsidRDefault="00D03367" w:rsidP="00D03367">
            <w:pPr>
              <w:pStyle w:val="TableText"/>
              <w:jc w:val="center"/>
              <w:rPr>
                <w:noProof w:val="0"/>
                <w:sz w:val="20"/>
              </w:rPr>
            </w:pPr>
            <w:r w:rsidRPr="00F73047">
              <w:rPr>
                <w:noProof w:val="0"/>
                <w:sz w:val="20"/>
              </w:rPr>
              <w:t>$</w:t>
            </w:r>
            <w:r w:rsidRPr="00F73047">
              <w:rPr>
                <w:sz w:val="20"/>
              </w:rPr>
              <w:t>2.45</w:t>
            </w:r>
          </w:p>
        </w:tc>
      </w:tr>
      <w:tr w:rsidR="00D03367" w:rsidRPr="00F73047" w14:paraId="7BDFE41B" w14:textId="77777777" w:rsidTr="001353EE">
        <w:tc>
          <w:tcPr>
            <w:tcW w:w="1262" w:type="dxa"/>
          </w:tcPr>
          <w:p w14:paraId="1013E072" w14:textId="77777777" w:rsidR="00D03367" w:rsidRPr="00F73047" w:rsidRDefault="00D03367" w:rsidP="00D03367">
            <w:pPr>
              <w:pStyle w:val="TableText"/>
              <w:jc w:val="center"/>
              <w:rPr>
                <w:sz w:val="20"/>
              </w:rPr>
            </w:pPr>
            <w:r w:rsidRPr="00F73047">
              <w:rPr>
                <w:sz w:val="20"/>
              </w:rPr>
              <w:t>Hampshire</w:t>
            </w:r>
          </w:p>
        </w:tc>
        <w:tc>
          <w:tcPr>
            <w:tcW w:w="1330" w:type="dxa"/>
          </w:tcPr>
          <w:p w14:paraId="659628E3" w14:textId="493F7C7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0.92</w:t>
            </w:r>
          </w:p>
        </w:tc>
        <w:tc>
          <w:tcPr>
            <w:tcW w:w="1260" w:type="dxa"/>
          </w:tcPr>
          <w:p w14:paraId="4CAB8480" w14:textId="691FE7BD"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5.01</w:t>
            </w:r>
          </w:p>
        </w:tc>
        <w:tc>
          <w:tcPr>
            <w:tcW w:w="1260" w:type="dxa"/>
          </w:tcPr>
          <w:p w14:paraId="6B06FBE3" w14:textId="11E611ED"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8.10</w:t>
            </w:r>
          </w:p>
        </w:tc>
        <w:tc>
          <w:tcPr>
            <w:tcW w:w="1260" w:type="dxa"/>
          </w:tcPr>
          <w:p w14:paraId="05FA280F" w14:textId="340B2F0F"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184.42</w:t>
            </w:r>
          </w:p>
        </w:tc>
        <w:tc>
          <w:tcPr>
            <w:tcW w:w="1260" w:type="dxa"/>
          </w:tcPr>
          <w:p w14:paraId="68DF6CD6" w14:textId="7FF38946" w:rsidR="00D03367" w:rsidRPr="00F73047" w:rsidRDefault="00D03367" w:rsidP="00D03367">
            <w:pPr>
              <w:pStyle w:val="TableText"/>
              <w:keepNext/>
              <w:keepLines/>
              <w:jc w:val="center"/>
              <w:outlineLvl w:val="8"/>
              <w:rPr>
                <w:noProof w:val="0"/>
                <w:sz w:val="20"/>
                <w:highlight w:val="yellow"/>
              </w:rPr>
            </w:pPr>
            <w:r w:rsidRPr="00F73047">
              <w:rPr>
                <w:noProof w:val="0"/>
                <w:sz w:val="20"/>
              </w:rPr>
              <w:t>$</w:t>
            </w:r>
            <w:r w:rsidRPr="00F73047">
              <w:rPr>
                <w:sz w:val="20"/>
              </w:rPr>
              <w:t>476.71</w:t>
            </w:r>
          </w:p>
        </w:tc>
        <w:tc>
          <w:tcPr>
            <w:tcW w:w="1350" w:type="dxa"/>
          </w:tcPr>
          <w:p w14:paraId="5E5F4015" w14:textId="79FDCDA5"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072A4684" w14:textId="2F948037"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2.45</w:t>
            </w:r>
          </w:p>
        </w:tc>
      </w:tr>
      <w:tr w:rsidR="00D03367" w:rsidRPr="00F73047" w14:paraId="1019A4BD" w14:textId="77777777" w:rsidTr="001353EE">
        <w:tc>
          <w:tcPr>
            <w:tcW w:w="1262" w:type="dxa"/>
          </w:tcPr>
          <w:p w14:paraId="573EDBD0" w14:textId="77777777" w:rsidR="00D03367" w:rsidRPr="00F73047" w:rsidRDefault="00D03367" w:rsidP="00D03367">
            <w:pPr>
              <w:pStyle w:val="TableText"/>
              <w:jc w:val="center"/>
              <w:rPr>
                <w:sz w:val="20"/>
              </w:rPr>
            </w:pPr>
            <w:r w:rsidRPr="00F73047">
              <w:rPr>
                <w:sz w:val="20"/>
              </w:rPr>
              <w:t>Middlesex</w:t>
            </w:r>
          </w:p>
        </w:tc>
        <w:tc>
          <w:tcPr>
            <w:tcW w:w="1330" w:type="dxa"/>
          </w:tcPr>
          <w:p w14:paraId="2183AC15" w14:textId="418BD726" w:rsidR="00D03367" w:rsidRPr="00F73047" w:rsidRDefault="00D03367" w:rsidP="00D03367">
            <w:pPr>
              <w:pStyle w:val="TableText"/>
              <w:keepNext/>
              <w:keepLines/>
              <w:jc w:val="center"/>
              <w:outlineLvl w:val="8"/>
              <w:rPr>
                <w:noProof w:val="0"/>
                <w:sz w:val="20"/>
              </w:rPr>
            </w:pPr>
            <w:r w:rsidRPr="00F73047">
              <w:rPr>
                <w:sz w:val="20"/>
              </w:rPr>
              <w:t>$1.05</w:t>
            </w:r>
          </w:p>
        </w:tc>
        <w:tc>
          <w:tcPr>
            <w:tcW w:w="1260" w:type="dxa"/>
          </w:tcPr>
          <w:p w14:paraId="536D5C39" w14:textId="7659133D"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4.33</w:t>
            </w:r>
          </w:p>
        </w:tc>
        <w:tc>
          <w:tcPr>
            <w:tcW w:w="1260" w:type="dxa"/>
          </w:tcPr>
          <w:p w14:paraId="2577D232" w14:textId="75414718"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7.00</w:t>
            </w:r>
          </w:p>
        </w:tc>
        <w:tc>
          <w:tcPr>
            <w:tcW w:w="1260" w:type="dxa"/>
          </w:tcPr>
          <w:p w14:paraId="00C799B1" w14:textId="7751FDE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163.44</w:t>
            </w:r>
          </w:p>
        </w:tc>
        <w:tc>
          <w:tcPr>
            <w:tcW w:w="1260" w:type="dxa"/>
          </w:tcPr>
          <w:p w14:paraId="045FC065" w14:textId="15A8EF6A" w:rsidR="00D03367" w:rsidRPr="00F73047" w:rsidRDefault="00D03367" w:rsidP="00D03367">
            <w:pPr>
              <w:pStyle w:val="TableText"/>
              <w:keepNext/>
              <w:keepLines/>
              <w:jc w:val="center"/>
              <w:outlineLvl w:val="8"/>
              <w:rPr>
                <w:noProof w:val="0"/>
                <w:sz w:val="20"/>
                <w:highlight w:val="yellow"/>
              </w:rPr>
            </w:pPr>
            <w:r w:rsidRPr="00F73047">
              <w:rPr>
                <w:noProof w:val="0"/>
                <w:sz w:val="20"/>
              </w:rPr>
              <w:t>$</w:t>
            </w:r>
            <w:r w:rsidRPr="00F73047">
              <w:rPr>
                <w:sz w:val="20"/>
              </w:rPr>
              <w:t>422.46</w:t>
            </w:r>
          </w:p>
        </w:tc>
        <w:tc>
          <w:tcPr>
            <w:tcW w:w="1350" w:type="dxa"/>
          </w:tcPr>
          <w:p w14:paraId="686492CB" w14:textId="2CCB469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7560729B" w14:textId="4CAA6855"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1.61</w:t>
            </w:r>
          </w:p>
        </w:tc>
      </w:tr>
      <w:tr w:rsidR="00D03367" w:rsidRPr="00F73047" w14:paraId="49C104AB" w14:textId="77777777" w:rsidTr="001353EE">
        <w:tc>
          <w:tcPr>
            <w:tcW w:w="1262" w:type="dxa"/>
          </w:tcPr>
          <w:p w14:paraId="42D1A706" w14:textId="77777777" w:rsidR="00D03367" w:rsidRPr="00F73047" w:rsidRDefault="00D03367" w:rsidP="00D03367">
            <w:pPr>
              <w:pStyle w:val="TableText"/>
              <w:jc w:val="center"/>
              <w:rPr>
                <w:sz w:val="20"/>
              </w:rPr>
            </w:pPr>
            <w:r w:rsidRPr="00F73047">
              <w:rPr>
                <w:sz w:val="20"/>
              </w:rPr>
              <w:t>Norfolk</w:t>
            </w:r>
          </w:p>
        </w:tc>
        <w:tc>
          <w:tcPr>
            <w:tcW w:w="1330" w:type="dxa"/>
          </w:tcPr>
          <w:p w14:paraId="00016C26" w14:textId="40240976" w:rsidR="00D03367" w:rsidRPr="00F73047" w:rsidRDefault="00D03367" w:rsidP="00D03367">
            <w:pPr>
              <w:pStyle w:val="TableText"/>
              <w:keepNext/>
              <w:keepLines/>
              <w:jc w:val="center"/>
              <w:outlineLvl w:val="8"/>
              <w:rPr>
                <w:noProof w:val="0"/>
                <w:sz w:val="20"/>
              </w:rPr>
            </w:pPr>
            <w:r w:rsidRPr="00F73047">
              <w:rPr>
                <w:sz w:val="20"/>
              </w:rPr>
              <w:t>$1.05</w:t>
            </w:r>
          </w:p>
        </w:tc>
        <w:tc>
          <w:tcPr>
            <w:tcW w:w="1260" w:type="dxa"/>
          </w:tcPr>
          <w:p w14:paraId="519E8E8C" w14:textId="52441241"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4.33</w:t>
            </w:r>
          </w:p>
        </w:tc>
        <w:tc>
          <w:tcPr>
            <w:tcW w:w="1260" w:type="dxa"/>
          </w:tcPr>
          <w:p w14:paraId="4ACF7929" w14:textId="1EBB85C8"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7.00</w:t>
            </w:r>
          </w:p>
        </w:tc>
        <w:tc>
          <w:tcPr>
            <w:tcW w:w="1260" w:type="dxa"/>
          </w:tcPr>
          <w:p w14:paraId="1467FB9B" w14:textId="6678D85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163.44</w:t>
            </w:r>
          </w:p>
        </w:tc>
        <w:tc>
          <w:tcPr>
            <w:tcW w:w="1260" w:type="dxa"/>
          </w:tcPr>
          <w:p w14:paraId="742C1763" w14:textId="3E89F48E"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422.46</w:t>
            </w:r>
          </w:p>
        </w:tc>
        <w:tc>
          <w:tcPr>
            <w:tcW w:w="1350" w:type="dxa"/>
          </w:tcPr>
          <w:p w14:paraId="5A8A2600" w14:textId="16DB2F79"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00E0C3B7" w14:textId="57853370"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1.61</w:t>
            </w:r>
          </w:p>
        </w:tc>
      </w:tr>
      <w:tr w:rsidR="00D03367" w:rsidRPr="00F73047" w14:paraId="2DAA0E1D" w14:textId="77777777" w:rsidTr="001353EE">
        <w:tc>
          <w:tcPr>
            <w:tcW w:w="1262" w:type="dxa"/>
          </w:tcPr>
          <w:p w14:paraId="0CDCEF04" w14:textId="77777777" w:rsidR="00D03367" w:rsidRPr="00F73047" w:rsidRDefault="00D03367" w:rsidP="00D03367">
            <w:pPr>
              <w:pStyle w:val="TableText"/>
              <w:jc w:val="center"/>
              <w:rPr>
                <w:sz w:val="20"/>
              </w:rPr>
            </w:pPr>
            <w:r w:rsidRPr="00F73047">
              <w:rPr>
                <w:sz w:val="20"/>
              </w:rPr>
              <w:t>Plymouth</w:t>
            </w:r>
          </w:p>
        </w:tc>
        <w:tc>
          <w:tcPr>
            <w:tcW w:w="1330" w:type="dxa"/>
          </w:tcPr>
          <w:p w14:paraId="12CA11B2" w14:textId="2B78A15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0.48</w:t>
            </w:r>
          </w:p>
        </w:tc>
        <w:tc>
          <w:tcPr>
            <w:tcW w:w="1260" w:type="dxa"/>
          </w:tcPr>
          <w:p w14:paraId="6D1597B4" w14:textId="570EF665"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4.12</w:t>
            </w:r>
          </w:p>
        </w:tc>
        <w:tc>
          <w:tcPr>
            <w:tcW w:w="1260" w:type="dxa"/>
          </w:tcPr>
          <w:p w14:paraId="7069BD83" w14:textId="5E57589B"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6.66</w:t>
            </w:r>
          </w:p>
        </w:tc>
        <w:tc>
          <w:tcPr>
            <w:tcW w:w="1260" w:type="dxa"/>
          </w:tcPr>
          <w:p w14:paraId="239844CD" w14:textId="3A61C82B"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146.84</w:t>
            </w:r>
          </w:p>
        </w:tc>
        <w:tc>
          <w:tcPr>
            <w:tcW w:w="1260" w:type="dxa"/>
          </w:tcPr>
          <w:p w14:paraId="239429D7" w14:textId="121A9489"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379.55</w:t>
            </w:r>
          </w:p>
        </w:tc>
        <w:tc>
          <w:tcPr>
            <w:tcW w:w="1350" w:type="dxa"/>
          </w:tcPr>
          <w:p w14:paraId="0615EDE2" w14:textId="5FE48309"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1253A33D" w14:textId="6C6E8984" w:rsidR="00D03367" w:rsidRPr="00F73047" w:rsidRDefault="00D03367" w:rsidP="00D03367">
            <w:pPr>
              <w:pStyle w:val="TableText"/>
              <w:keepNext/>
              <w:keepLines/>
              <w:jc w:val="center"/>
              <w:outlineLvl w:val="8"/>
              <w:rPr>
                <w:noProof w:val="0"/>
                <w:sz w:val="20"/>
              </w:rPr>
            </w:pPr>
            <w:r w:rsidRPr="00F73047">
              <w:rPr>
                <w:noProof w:val="0"/>
                <w:sz w:val="20"/>
              </w:rPr>
              <w:t>$</w:t>
            </w:r>
            <w:r w:rsidR="004C7623">
              <w:rPr>
                <w:sz w:val="20"/>
              </w:rPr>
              <w:t>2</w:t>
            </w:r>
            <w:r w:rsidRPr="00F73047">
              <w:rPr>
                <w:sz w:val="20"/>
              </w:rPr>
              <w:t>.79</w:t>
            </w:r>
          </w:p>
        </w:tc>
      </w:tr>
      <w:tr w:rsidR="00D03367" w:rsidRPr="00F73047" w14:paraId="54430B31" w14:textId="77777777" w:rsidTr="001353EE">
        <w:tc>
          <w:tcPr>
            <w:tcW w:w="1262" w:type="dxa"/>
          </w:tcPr>
          <w:p w14:paraId="6FEC35CA" w14:textId="77777777" w:rsidR="00D03367" w:rsidRPr="00F73047" w:rsidRDefault="00D03367" w:rsidP="00D03367">
            <w:pPr>
              <w:pStyle w:val="TableText"/>
              <w:jc w:val="center"/>
              <w:rPr>
                <w:sz w:val="20"/>
              </w:rPr>
            </w:pPr>
            <w:r w:rsidRPr="00F73047">
              <w:rPr>
                <w:sz w:val="20"/>
              </w:rPr>
              <w:t>Suffolk</w:t>
            </w:r>
          </w:p>
        </w:tc>
        <w:tc>
          <w:tcPr>
            <w:tcW w:w="1330" w:type="dxa"/>
          </w:tcPr>
          <w:p w14:paraId="53D87C9E" w14:textId="328C018B" w:rsidR="00D03367" w:rsidRPr="00F73047" w:rsidRDefault="00D03367" w:rsidP="00D03367">
            <w:pPr>
              <w:pStyle w:val="TableText"/>
              <w:keepNext/>
              <w:keepLines/>
              <w:jc w:val="center"/>
              <w:outlineLvl w:val="8"/>
              <w:rPr>
                <w:noProof w:val="0"/>
                <w:sz w:val="20"/>
              </w:rPr>
            </w:pPr>
            <w:r w:rsidRPr="00F73047">
              <w:rPr>
                <w:sz w:val="20"/>
              </w:rPr>
              <w:t>$1.05</w:t>
            </w:r>
          </w:p>
        </w:tc>
        <w:tc>
          <w:tcPr>
            <w:tcW w:w="1260" w:type="dxa"/>
          </w:tcPr>
          <w:p w14:paraId="3331AB84" w14:textId="187D34A3"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4.33</w:t>
            </w:r>
          </w:p>
        </w:tc>
        <w:tc>
          <w:tcPr>
            <w:tcW w:w="1260" w:type="dxa"/>
          </w:tcPr>
          <w:p w14:paraId="138DB2EF" w14:textId="18BB8F47"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7.00</w:t>
            </w:r>
          </w:p>
        </w:tc>
        <w:tc>
          <w:tcPr>
            <w:tcW w:w="1260" w:type="dxa"/>
          </w:tcPr>
          <w:p w14:paraId="3E163558" w14:textId="13EC1C33"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163.44</w:t>
            </w:r>
          </w:p>
        </w:tc>
        <w:tc>
          <w:tcPr>
            <w:tcW w:w="1260" w:type="dxa"/>
          </w:tcPr>
          <w:p w14:paraId="7509457C" w14:textId="05AA261C"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422.46</w:t>
            </w:r>
          </w:p>
        </w:tc>
        <w:tc>
          <w:tcPr>
            <w:tcW w:w="1350" w:type="dxa"/>
          </w:tcPr>
          <w:p w14:paraId="7FBBA20D" w14:textId="4868D4C6"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5C44BE3D" w14:textId="787A3733"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1.61</w:t>
            </w:r>
          </w:p>
        </w:tc>
      </w:tr>
      <w:tr w:rsidR="00D03367" w:rsidRPr="00F73047" w14:paraId="29EA6035" w14:textId="77777777" w:rsidTr="001353EE">
        <w:tc>
          <w:tcPr>
            <w:tcW w:w="1262" w:type="dxa"/>
          </w:tcPr>
          <w:p w14:paraId="2B113942" w14:textId="77777777" w:rsidR="00D03367" w:rsidRPr="00F73047" w:rsidRDefault="00D03367" w:rsidP="00D03367">
            <w:pPr>
              <w:pStyle w:val="TableText"/>
              <w:jc w:val="center"/>
              <w:rPr>
                <w:sz w:val="20"/>
              </w:rPr>
            </w:pPr>
            <w:r w:rsidRPr="00F73047">
              <w:rPr>
                <w:sz w:val="20"/>
              </w:rPr>
              <w:t>Worcester</w:t>
            </w:r>
          </w:p>
        </w:tc>
        <w:tc>
          <w:tcPr>
            <w:tcW w:w="1330" w:type="dxa"/>
          </w:tcPr>
          <w:p w14:paraId="4ECE6660" w14:textId="4BFEB5E8"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0.92</w:t>
            </w:r>
          </w:p>
        </w:tc>
        <w:tc>
          <w:tcPr>
            <w:tcW w:w="1260" w:type="dxa"/>
          </w:tcPr>
          <w:p w14:paraId="5F3A6310" w14:textId="09C6720D"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5.01</w:t>
            </w:r>
          </w:p>
        </w:tc>
        <w:tc>
          <w:tcPr>
            <w:tcW w:w="1260" w:type="dxa"/>
          </w:tcPr>
          <w:p w14:paraId="5DF7561F" w14:textId="3C79BC22"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8.10</w:t>
            </w:r>
          </w:p>
        </w:tc>
        <w:tc>
          <w:tcPr>
            <w:tcW w:w="1260" w:type="dxa"/>
          </w:tcPr>
          <w:p w14:paraId="74AFC005" w14:textId="5AC53B93"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184.42</w:t>
            </w:r>
          </w:p>
        </w:tc>
        <w:tc>
          <w:tcPr>
            <w:tcW w:w="1260" w:type="dxa"/>
          </w:tcPr>
          <w:p w14:paraId="15667B14" w14:textId="670D446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476.71</w:t>
            </w:r>
          </w:p>
        </w:tc>
        <w:tc>
          <w:tcPr>
            <w:tcW w:w="1350" w:type="dxa"/>
          </w:tcPr>
          <w:p w14:paraId="178C5A1A" w14:textId="331368EA"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7E6954E2" w14:textId="0F21DE71"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2.45</w:t>
            </w:r>
          </w:p>
        </w:tc>
      </w:tr>
      <w:tr w:rsidR="00D03367" w:rsidRPr="00F73047" w14:paraId="4E1B2D3F" w14:textId="77777777" w:rsidTr="001353EE">
        <w:trPr>
          <w:trHeight w:val="90"/>
        </w:trPr>
        <w:tc>
          <w:tcPr>
            <w:tcW w:w="1262" w:type="dxa"/>
          </w:tcPr>
          <w:p w14:paraId="1F799FB5" w14:textId="77777777" w:rsidR="00D03367" w:rsidRPr="00F73047" w:rsidRDefault="00D03367" w:rsidP="00D03367">
            <w:pPr>
              <w:pStyle w:val="TableText"/>
              <w:jc w:val="center"/>
              <w:rPr>
                <w:sz w:val="20"/>
              </w:rPr>
            </w:pPr>
            <w:r w:rsidRPr="00F73047">
              <w:rPr>
                <w:sz w:val="20"/>
              </w:rPr>
              <w:t>Statewide*</w:t>
            </w:r>
          </w:p>
        </w:tc>
        <w:tc>
          <w:tcPr>
            <w:tcW w:w="1330" w:type="dxa"/>
          </w:tcPr>
          <w:p w14:paraId="17F09D0D" w14:textId="2AE30E56" w:rsidR="00D03367" w:rsidRPr="00F73047" w:rsidRDefault="00D03367" w:rsidP="00D03367">
            <w:pPr>
              <w:pStyle w:val="TableText"/>
              <w:keepNext/>
              <w:keepLines/>
              <w:jc w:val="center"/>
              <w:outlineLvl w:val="8"/>
              <w:rPr>
                <w:noProof w:val="0"/>
                <w:sz w:val="20"/>
              </w:rPr>
            </w:pPr>
            <w:r w:rsidRPr="00F73047">
              <w:rPr>
                <w:sz w:val="20"/>
              </w:rPr>
              <w:t>$0.96</w:t>
            </w:r>
          </w:p>
        </w:tc>
        <w:tc>
          <w:tcPr>
            <w:tcW w:w="1260" w:type="dxa"/>
          </w:tcPr>
          <w:p w14:paraId="04C5BB57" w14:textId="34809E1E"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4.59</w:t>
            </w:r>
          </w:p>
        </w:tc>
        <w:tc>
          <w:tcPr>
            <w:tcW w:w="1260" w:type="dxa"/>
          </w:tcPr>
          <w:p w14:paraId="30B0B440" w14:textId="5605CBFE"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7.48</w:t>
            </w:r>
          </w:p>
        </w:tc>
        <w:tc>
          <w:tcPr>
            <w:tcW w:w="1260" w:type="dxa"/>
          </w:tcPr>
          <w:p w14:paraId="05FFC535" w14:textId="528EB82F"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172.30</w:t>
            </w:r>
          </w:p>
        </w:tc>
        <w:tc>
          <w:tcPr>
            <w:tcW w:w="1260" w:type="dxa"/>
          </w:tcPr>
          <w:p w14:paraId="403D4072" w14:textId="2B7DF987"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432.23</w:t>
            </w:r>
          </w:p>
        </w:tc>
        <w:tc>
          <w:tcPr>
            <w:tcW w:w="1350" w:type="dxa"/>
          </w:tcPr>
          <w:p w14:paraId="08DE261E" w14:textId="1B8D2094"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0.62</w:t>
            </w:r>
          </w:p>
        </w:tc>
        <w:tc>
          <w:tcPr>
            <w:tcW w:w="1170" w:type="dxa"/>
          </w:tcPr>
          <w:p w14:paraId="4D68F210" w14:textId="4C664D8F" w:rsidR="00D03367" w:rsidRPr="00F73047" w:rsidRDefault="00D03367" w:rsidP="00D03367">
            <w:pPr>
              <w:pStyle w:val="TableText"/>
              <w:keepNext/>
              <w:keepLines/>
              <w:jc w:val="center"/>
              <w:outlineLvl w:val="8"/>
              <w:rPr>
                <w:noProof w:val="0"/>
                <w:sz w:val="20"/>
              </w:rPr>
            </w:pPr>
            <w:r w:rsidRPr="00F73047">
              <w:rPr>
                <w:noProof w:val="0"/>
                <w:sz w:val="20"/>
              </w:rPr>
              <w:t>$</w:t>
            </w:r>
            <w:r w:rsidRPr="00F73047">
              <w:rPr>
                <w:sz w:val="20"/>
              </w:rPr>
              <w:t>1.98</w:t>
            </w:r>
          </w:p>
        </w:tc>
      </w:tr>
    </w:tbl>
    <w:p w14:paraId="77EBAC1C" w14:textId="736FAE26" w:rsidR="00B22242" w:rsidRPr="00A2651F" w:rsidRDefault="00B22242" w:rsidP="00E34E00">
      <w:pPr>
        <w:spacing w:before="240" w:after="120"/>
        <w:rPr>
          <w:rFonts w:ascii="Arial" w:hAnsi="Arial" w:cs="Arial"/>
          <w:szCs w:val="22"/>
        </w:rPr>
      </w:pPr>
      <w:r>
        <w:rPr>
          <w:rFonts w:ascii="Arial" w:hAnsi="Arial" w:cs="Arial"/>
        </w:rPr>
        <w:t xml:space="preserve">In addition, the Commonwealth </w:t>
      </w:r>
      <w:r w:rsidR="0099063B">
        <w:rPr>
          <w:rFonts w:ascii="Arial" w:hAnsi="Arial" w:cs="Arial"/>
        </w:rPr>
        <w:t>required</w:t>
      </w:r>
      <w:r>
        <w:rPr>
          <w:rFonts w:ascii="Arial" w:hAnsi="Arial" w:cs="Arial"/>
        </w:rPr>
        <w:t xml:space="preserve"> temporary retainer payments to Adult Day Health providers who met certain eligibility criteria</w:t>
      </w:r>
      <w:r w:rsidR="00FD3CDC">
        <w:rPr>
          <w:rFonts w:ascii="Arial" w:hAnsi="Arial" w:cs="Arial"/>
        </w:rPr>
        <w:t xml:space="preserve"> for 30 days in July</w:t>
      </w:r>
      <w:r>
        <w:rPr>
          <w:rFonts w:ascii="Arial" w:hAnsi="Arial" w:cs="Arial"/>
        </w:rPr>
        <w:t xml:space="preserve"> 2020.</w:t>
      </w:r>
    </w:p>
    <w:p w14:paraId="44F7D4D6" w14:textId="77777777" w:rsidR="00914A90" w:rsidRPr="00A2651F" w:rsidRDefault="00914A90" w:rsidP="00A2651F">
      <w:pPr>
        <w:spacing w:before="480" w:after="120"/>
        <w:rPr>
          <w:rFonts w:ascii="Arial" w:hAnsi="Arial" w:cs="Arial"/>
          <w:b/>
          <w:bCs/>
          <w:iCs/>
          <w:szCs w:val="22"/>
          <w:u w:val="single"/>
        </w:rPr>
      </w:pPr>
      <w:r w:rsidRPr="00A2651F">
        <w:rPr>
          <w:rFonts w:ascii="Arial" w:hAnsi="Arial" w:cs="Arial"/>
          <w:b/>
          <w:bCs/>
          <w:iCs/>
          <w:szCs w:val="22"/>
          <w:u w:val="single"/>
        </w:rPr>
        <w:t>Historical Base Data Development:</w:t>
      </w:r>
    </w:p>
    <w:p w14:paraId="72ACF174" w14:textId="77777777" w:rsidR="00914A90" w:rsidRPr="00A2651F" w:rsidRDefault="00914A90" w:rsidP="00A2651F">
      <w:pPr>
        <w:spacing w:before="120" w:after="120"/>
        <w:rPr>
          <w:rFonts w:ascii="Arial" w:hAnsi="Arial" w:cs="Arial"/>
          <w:bCs/>
          <w:iCs/>
          <w:szCs w:val="22"/>
        </w:rPr>
      </w:pPr>
      <w:r w:rsidRPr="00A2651F">
        <w:rPr>
          <w:rFonts w:ascii="Arial" w:hAnsi="Arial" w:cs="Arial"/>
          <w:bCs/>
          <w:iCs/>
          <w:szCs w:val="22"/>
        </w:rPr>
        <w:t xml:space="preserve">The Medicaid and Medicare-Medicaid crossover fee-for-service (FFS) data, collected directly from EOHHS's MMIS, represents CY2018 claims and eligibility with dates of service from January 1, 2018 through December 31, 2018, and includes all records processed by EOHHS </w:t>
      </w:r>
      <w:r w:rsidRPr="00A2651F">
        <w:rPr>
          <w:rFonts w:ascii="Arial" w:hAnsi="Arial" w:cs="Arial"/>
          <w:bCs/>
          <w:iCs/>
          <w:szCs w:val="22"/>
        </w:rPr>
        <w:lastRenderedPageBreak/>
        <w:t>through April 15, 2019. Additionally, data from the time period January 1, 2016 through December 31, 2017 were collected with records processed by EOHHS through April 15, 2019 to determine rating category (RC) assignment logic and aid in other analysis. Note, the claims data used for base development is adjusted to include historical enrollee contribution to care amounts.</w:t>
      </w:r>
    </w:p>
    <w:p w14:paraId="6FB7D591" w14:textId="77777777" w:rsidR="00914A90" w:rsidRPr="00A2651F" w:rsidRDefault="00914A90" w:rsidP="00A2651F">
      <w:pPr>
        <w:spacing w:before="120" w:after="120"/>
        <w:rPr>
          <w:rFonts w:ascii="Arial" w:hAnsi="Arial" w:cs="Arial"/>
          <w:bCs/>
          <w:iCs/>
          <w:szCs w:val="22"/>
        </w:rPr>
      </w:pPr>
      <w:r w:rsidRPr="00A2651F">
        <w:rPr>
          <w:rFonts w:ascii="Arial" w:hAnsi="Arial" w:cs="Arial"/>
          <w:bCs/>
          <w:iCs/>
          <w:szCs w:val="22"/>
        </w:rPr>
        <w:t>Per member per month (PMPM) expenditures with IBNR are provided at the end of this report in Section VI for Medicaid and crossover claims by calendar year, region, rating category and category of service</w:t>
      </w:r>
      <w:r w:rsidR="00510158" w:rsidRPr="00A2651F">
        <w:rPr>
          <w:rFonts w:ascii="Arial" w:hAnsi="Arial" w:cs="Arial"/>
          <w:bCs/>
          <w:iCs/>
          <w:szCs w:val="22"/>
        </w:rPr>
        <w:t>.</w:t>
      </w:r>
    </w:p>
    <w:p w14:paraId="7A890133" w14:textId="77777777" w:rsidR="00914A90" w:rsidRPr="00A2651F" w:rsidRDefault="00914A90" w:rsidP="00E17B65">
      <w:pPr>
        <w:keepNext/>
        <w:spacing w:before="240" w:after="240"/>
        <w:rPr>
          <w:rFonts w:ascii="Arial" w:hAnsi="Arial" w:cs="Arial"/>
          <w:bCs/>
          <w:i/>
          <w:iCs/>
          <w:color w:val="FF0000"/>
          <w:szCs w:val="22"/>
        </w:rPr>
      </w:pPr>
      <w:r w:rsidRPr="00A2651F">
        <w:rPr>
          <w:rFonts w:ascii="Arial" w:hAnsi="Arial" w:cs="Arial"/>
          <w:bCs/>
          <w:i/>
          <w:iCs/>
          <w:szCs w:val="22"/>
        </w:rPr>
        <w:t>Rating Categories</w:t>
      </w:r>
      <w:r w:rsidRPr="00A2651F">
        <w:rPr>
          <w:rFonts w:ascii="Arial" w:hAnsi="Arial" w:cs="Arial"/>
          <w:szCs w:val="22"/>
        </w:rPr>
        <w:t>:</w:t>
      </w:r>
    </w:p>
    <w:p w14:paraId="75000686" w14:textId="37F6D8AE" w:rsidR="00914A90" w:rsidRPr="00A2651F" w:rsidRDefault="00914A90" w:rsidP="00A2651F">
      <w:pPr>
        <w:spacing w:before="120" w:after="120"/>
        <w:rPr>
          <w:rFonts w:ascii="Arial" w:hAnsi="Arial" w:cs="Arial"/>
          <w:szCs w:val="22"/>
        </w:rPr>
      </w:pPr>
      <w:r w:rsidRPr="00A2651F">
        <w:rPr>
          <w:rFonts w:ascii="Arial" w:hAnsi="Arial" w:cs="Arial"/>
          <w:szCs w:val="22"/>
        </w:rPr>
        <w:t>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w:t>
      </w:r>
      <w:r w:rsidR="008B67A3">
        <w:rPr>
          <w:rFonts w:ascii="Arial" w:hAnsi="Arial" w:cs="Arial"/>
          <w:szCs w:val="22"/>
        </w:rPr>
        <w:t>hod, which is summarized below.</w:t>
      </w:r>
    </w:p>
    <w:p w14:paraId="1D072C68" w14:textId="401D01DA" w:rsidR="00914A90" w:rsidRPr="00A2651F" w:rsidRDefault="00914A90" w:rsidP="002B7C04">
      <w:pPr>
        <w:keepNext/>
        <w:spacing w:before="480" w:after="240"/>
        <w:rPr>
          <w:rFonts w:ascii="Arial" w:hAnsi="Arial" w:cs="Arial"/>
          <w:szCs w:val="22"/>
        </w:rPr>
      </w:pPr>
      <w:r w:rsidRPr="00A2651F">
        <w:rPr>
          <w:rFonts w:ascii="Arial" w:hAnsi="Arial" w:cs="Arial"/>
          <w:szCs w:val="22"/>
        </w:rPr>
        <w:t>F1: Facility-Based Care</w:t>
      </w:r>
    </w:p>
    <w:p w14:paraId="373F50A6" w14:textId="77777777" w:rsidR="00914A90" w:rsidRPr="00A2651F" w:rsidRDefault="00914A90" w:rsidP="00A2651F">
      <w:pPr>
        <w:spacing w:before="120" w:after="120"/>
        <w:ind w:firstLine="360"/>
        <w:rPr>
          <w:rFonts w:ascii="Arial" w:hAnsi="Arial" w:cs="Arial"/>
          <w:szCs w:val="22"/>
          <w:u w:val="single"/>
        </w:rPr>
      </w:pPr>
      <w:r w:rsidRPr="00A2651F">
        <w:rPr>
          <w:rFonts w:ascii="Arial" w:hAnsi="Arial" w:cs="Arial"/>
          <w:szCs w:val="22"/>
          <w:u w:val="single"/>
        </w:rPr>
        <w:t>Demonstration Process</w:t>
      </w:r>
    </w:p>
    <w:p w14:paraId="1305B2FE" w14:textId="77777777" w:rsidR="00914A90" w:rsidRPr="00A2651F" w:rsidRDefault="00914A90" w:rsidP="00A2651F">
      <w:pPr>
        <w:spacing w:before="120" w:after="120"/>
        <w:ind w:left="360"/>
        <w:rPr>
          <w:rFonts w:ascii="Arial" w:hAnsi="Arial" w:cs="Arial"/>
          <w:szCs w:val="22"/>
        </w:rPr>
      </w:pPr>
      <w:r w:rsidRPr="00A2651F">
        <w:rPr>
          <w:rFonts w:ascii="Arial" w:hAnsi="Arial" w:cs="Arial"/>
          <w:szCs w:val="22"/>
        </w:rPr>
        <w:t>Enrollees will be classified as Facility-based Care if they have been identified by MassHealth as having a stay exceeding ninety (90) days in a nursing facility, chronic or rehabilitation hospital, or a psychiatric hospital.</w:t>
      </w:r>
    </w:p>
    <w:p w14:paraId="7B3AC4B5" w14:textId="77777777" w:rsidR="00914A90" w:rsidRPr="00A2651F" w:rsidRDefault="00914A90" w:rsidP="00A2651F">
      <w:pPr>
        <w:spacing w:before="120" w:after="120"/>
        <w:ind w:left="360"/>
        <w:rPr>
          <w:rFonts w:ascii="Arial" w:hAnsi="Arial" w:cs="Arial"/>
          <w:szCs w:val="22"/>
          <w:u w:val="single"/>
        </w:rPr>
      </w:pPr>
      <w:r w:rsidRPr="00A2651F">
        <w:rPr>
          <w:rFonts w:ascii="Arial" w:hAnsi="Arial" w:cs="Arial"/>
          <w:szCs w:val="22"/>
          <w:u w:val="single"/>
        </w:rPr>
        <w:t>Proxy Method</w:t>
      </w:r>
    </w:p>
    <w:p w14:paraId="189947AC" w14:textId="77777777" w:rsidR="00914A90" w:rsidRPr="00A2651F" w:rsidRDefault="00914A90" w:rsidP="00A2651F">
      <w:pPr>
        <w:spacing w:before="120" w:after="120"/>
        <w:ind w:left="360"/>
        <w:rPr>
          <w:rFonts w:ascii="Arial" w:hAnsi="Arial" w:cs="Arial"/>
          <w:szCs w:val="22"/>
        </w:rPr>
      </w:pPr>
      <w:r w:rsidRPr="00A2651F">
        <w:rPr>
          <w:rFonts w:ascii="Arial" w:hAnsi="Arial" w:cs="Arial"/>
          <w:szCs w:val="22"/>
        </w:rPr>
        <w:t>The base data for this RC was developed based on claim and eligibility data for members in a facility beyond the first 90 days. Applicable facilities include nursing facilities, chronic or rehabilitation hospitals, and psychiatric hospitals.</w:t>
      </w:r>
    </w:p>
    <w:p w14:paraId="20E5630B" w14:textId="77777777" w:rsidR="00914A90" w:rsidRPr="00A2651F" w:rsidRDefault="00914A90" w:rsidP="002B7C04">
      <w:pPr>
        <w:spacing w:before="480" w:after="240"/>
        <w:rPr>
          <w:rFonts w:ascii="Arial" w:hAnsi="Arial" w:cs="Arial"/>
          <w:szCs w:val="22"/>
        </w:rPr>
      </w:pPr>
      <w:r w:rsidRPr="00A2651F">
        <w:rPr>
          <w:rFonts w:ascii="Arial" w:hAnsi="Arial" w:cs="Arial"/>
          <w:szCs w:val="22"/>
        </w:rPr>
        <w:t>C4: Community Tier 4 – Transitional Living Need</w:t>
      </w:r>
      <w:r w:rsidRPr="00A2651F">
        <w:rPr>
          <w:rFonts w:ascii="Arial" w:hAnsi="Arial" w:cs="Arial"/>
          <w:szCs w:val="22"/>
        </w:rPr>
        <w:tab/>
      </w:r>
    </w:p>
    <w:p w14:paraId="1B155006"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Demonstration Process</w:t>
      </w:r>
    </w:p>
    <w:p w14:paraId="1BABC468" w14:textId="6D2CCC24" w:rsidR="00914A90" w:rsidRPr="00A2651F" w:rsidRDefault="00914A90" w:rsidP="00A2651F">
      <w:pPr>
        <w:spacing w:before="120" w:after="120"/>
        <w:ind w:left="720"/>
        <w:rPr>
          <w:rFonts w:ascii="Arial" w:hAnsi="Arial" w:cs="Arial"/>
          <w:szCs w:val="22"/>
        </w:rPr>
      </w:pPr>
      <w:r w:rsidRPr="00A2651F">
        <w:rPr>
          <w:rFonts w:ascii="Arial" w:hAnsi="Arial" w:cs="Arial"/>
          <w:szCs w:val="22"/>
        </w:rPr>
        <w:t>Enrollees will be classified as Transitional Living Need if they do not meet F1 criteria, have a type of residence equal to a board and care/assisted living/group home, and their most recent Minimum Dataset – Home Care (MDS-HC) assessment indicates they m</w:t>
      </w:r>
      <w:r w:rsidR="005C27AE">
        <w:rPr>
          <w:rFonts w:ascii="Arial" w:hAnsi="Arial" w:cs="Arial"/>
          <w:szCs w:val="22"/>
        </w:rPr>
        <w:t>eet all the following criteria:</w:t>
      </w:r>
    </w:p>
    <w:p w14:paraId="279A9589" w14:textId="4A677272" w:rsidR="00914A90" w:rsidRPr="00DC1A54" w:rsidRDefault="00914A90" w:rsidP="00DC1A54">
      <w:pPr>
        <w:pStyle w:val="ListParagraph"/>
        <w:numPr>
          <w:ilvl w:val="0"/>
          <w:numId w:val="12"/>
        </w:numPr>
        <w:spacing w:before="120" w:after="120"/>
        <w:rPr>
          <w:rFonts w:ascii="Arial" w:hAnsi="Arial" w:cs="Arial"/>
          <w:szCs w:val="22"/>
        </w:rPr>
      </w:pPr>
      <w:r w:rsidRPr="00DC1A54">
        <w:rPr>
          <w:rFonts w:ascii="Arial" w:hAnsi="Arial" w:cs="Arial"/>
          <w:szCs w:val="22"/>
        </w:rPr>
        <w:t>Have a daily skilled need, or daily chronic and stable routine need, for which the individual requires assistance.</w:t>
      </w:r>
    </w:p>
    <w:p w14:paraId="706774BF" w14:textId="7D9E5CEC" w:rsidR="00914A90" w:rsidRPr="00DC1A54" w:rsidRDefault="00914A90" w:rsidP="00DC1A54">
      <w:pPr>
        <w:pStyle w:val="ListParagraph"/>
        <w:numPr>
          <w:ilvl w:val="0"/>
          <w:numId w:val="12"/>
        </w:numPr>
        <w:spacing w:before="120" w:after="120"/>
        <w:rPr>
          <w:rFonts w:ascii="Arial" w:hAnsi="Arial" w:cs="Arial"/>
          <w:szCs w:val="22"/>
        </w:rPr>
      </w:pPr>
      <w:r w:rsidRPr="00DC1A54">
        <w:rPr>
          <w:rFonts w:ascii="Arial" w:hAnsi="Arial" w:cs="Arial"/>
          <w:szCs w:val="22"/>
        </w:rPr>
        <w:t>Have two or more activities of daily living Activities of Daily Living (ADL) limitations requiring limited assistance to total dependence.</w:t>
      </w:r>
    </w:p>
    <w:p w14:paraId="4BF6A445" w14:textId="3F5FBDF3" w:rsidR="00914A90" w:rsidRPr="00DC1A54" w:rsidRDefault="00914A90" w:rsidP="00DC1A54">
      <w:pPr>
        <w:pStyle w:val="ListParagraph"/>
        <w:numPr>
          <w:ilvl w:val="0"/>
          <w:numId w:val="12"/>
        </w:numPr>
        <w:spacing w:before="120" w:after="120"/>
        <w:rPr>
          <w:rFonts w:ascii="Arial" w:hAnsi="Arial" w:cs="Arial"/>
          <w:szCs w:val="22"/>
        </w:rPr>
      </w:pPr>
      <w:r w:rsidRPr="00DC1A54">
        <w:rPr>
          <w:rFonts w:ascii="Arial" w:hAnsi="Arial" w:cs="Arial"/>
          <w:szCs w:val="22"/>
        </w:rPr>
        <w:t>Have one or more of the traumatic brain injury diagnoses as defined by the following ICD-10 diagnosis codes:</w:t>
      </w:r>
    </w:p>
    <w:p w14:paraId="5008BFA9" w14:textId="3911AA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S06.1</w:t>
      </w:r>
      <w:r w:rsidR="00805B0B">
        <w:rPr>
          <w:rFonts w:ascii="Arial" w:hAnsi="Arial" w:cs="Arial"/>
          <w:szCs w:val="22"/>
        </w:rPr>
        <w:t xml:space="preserve"> (Traumatic cerebral edema)</w:t>
      </w:r>
    </w:p>
    <w:p w14:paraId="7AAD9301" w14:textId="75C57AA8"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w:t>
      </w:r>
      <w:r w:rsidR="00805B0B" w:rsidRPr="00A2651F">
        <w:rPr>
          <w:rFonts w:ascii="Arial" w:hAnsi="Arial" w:cs="Arial"/>
          <w:szCs w:val="22"/>
        </w:rPr>
        <w:t>2</w:t>
      </w:r>
      <w:r w:rsidR="00805B0B">
        <w:rPr>
          <w:rFonts w:ascii="Arial" w:hAnsi="Arial" w:cs="Arial"/>
          <w:szCs w:val="22"/>
        </w:rPr>
        <w:t xml:space="preserve"> (Diffuse traumatic brain injury)</w:t>
      </w:r>
    </w:p>
    <w:p w14:paraId="6FED7AAE" w14:textId="33FF80A9"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lastRenderedPageBreak/>
        <w:t>S06.</w:t>
      </w:r>
      <w:r w:rsidR="00805B0B" w:rsidRPr="00A2651F">
        <w:rPr>
          <w:rFonts w:ascii="Arial" w:hAnsi="Arial" w:cs="Arial"/>
          <w:szCs w:val="22"/>
        </w:rPr>
        <w:t>3</w:t>
      </w:r>
      <w:r w:rsidR="00805B0B">
        <w:rPr>
          <w:rFonts w:ascii="Arial" w:hAnsi="Arial" w:cs="Arial"/>
          <w:szCs w:val="22"/>
        </w:rPr>
        <w:t xml:space="preserve"> (Focal traumatic brain injury)</w:t>
      </w:r>
    </w:p>
    <w:p w14:paraId="04886604" w14:textId="6BF79029"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w:t>
      </w:r>
      <w:r w:rsidR="00805B0B" w:rsidRPr="00A2651F">
        <w:rPr>
          <w:rFonts w:ascii="Arial" w:hAnsi="Arial" w:cs="Arial"/>
          <w:szCs w:val="22"/>
        </w:rPr>
        <w:t>4</w:t>
      </w:r>
      <w:r w:rsidR="00805B0B">
        <w:rPr>
          <w:rFonts w:ascii="Arial" w:hAnsi="Arial" w:cs="Arial"/>
          <w:szCs w:val="22"/>
        </w:rPr>
        <w:t xml:space="preserve"> (Epidural hemorrhage)</w:t>
      </w:r>
    </w:p>
    <w:p w14:paraId="7FBE6437" w14:textId="13625AA6"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w:t>
      </w:r>
      <w:r w:rsidR="00805B0B" w:rsidRPr="00A2651F">
        <w:rPr>
          <w:rFonts w:ascii="Arial" w:hAnsi="Arial" w:cs="Arial"/>
          <w:szCs w:val="22"/>
        </w:rPr>
        <w:t>5</w:t>
      </w:r>
      <w:r w:rsidR="00805B0B">
        <w:rPr>
          <w:rFonts w:ascii="Arial" w:hAnsi="Arial" w:cs="Arial"/>
          <w:szCs w:val="22"/>
        </w:rPr>
        <w:t xml:space="preserve"> (Traumatic subdural hemorrhage)</w:t>
      </w:r>
    </w:p>
    <w:p w14:paraId="46179E19" w14:textId="3F3C5F8E"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w:t>
      </w:r>
      <w:r w:rsidR="00805B0B" w:rsidRPr="00A2651F">
        <w:rPr>
          <w:rFonts w:ascii="Arial" w:hAnsi="Arial" w:cs="Arial"/>
          <w:szCs w:val="22"/>
        </w:rPr>
        <w:t>6</w:t>
      </w:r>
      <w:r w:rsidR="00805B0B">
        <w:rPr>
          <w:rFonts w:ascii="Arial" w:hAnsi="Arial" w:cs="Arial"/>
          <w:szCs w:val="22"/>
        </w:rPr>
        <w:t xml:space="preserve"> (Traumatic subarachnoid hemorrhage)</w:t>
      </w:r>
    </w:p>
    <w:p w14:paraId="1318F256" w14:textId="0A2AAED8"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S06.</w:t>
      </w:r>
      <w:r w:rsidR="00A4088D" w:rsidRPr="00A2651F">
        <w:rPr>
          <w:rFonts w:ascii="Arial" w:hAnsi="Arial" w:cs="Arial"/>
          <w:szCs w:val="22"/>
        </w:rPr>
        <w:t>8</w:t>
      </w:r>
      <w:r w:rsidR="00A4088D">
        <w:rPr>
          <w:rFonts w:ascii="Arial" w:hAnsi="Arial" w:cs="Arial"/>
          <w:szCs w:val="22"/>
        </w:rPr>
        <w:t xml:space="preserve"> (Other specified intracranial injuries)</w:t>
      </w:r>
    </w:p>
    <w:p w14:paraId="3F158B22" w14:textId="174CDD3B" w:rsidR="00914A90" w:rsidRPr="00A2651F" w:rsidRDefault="00914A90" w:rsidP="00E17B65">
      <w:pPr>
        <w:keepNext/>
        <w:spacing w:before="120" w:after="120"/>
        <w:ind w:firstLine="720"/>
        <w:rPr>
          <w:rFonts w:ascii="Arial" w:hAnsi="Arial" w:cs="Arial"/>
          <w:szCs w:val="22"/>
          <w:u w:val="single"/>
        </w:rPr>
      </w:pPr>
      <w:r w:rsidRPr="00A2651F">
        <w:rPr>
          <w:rFonts w:ascii="Arial" w:hAnsi="Arial" w:cs="Arial"/>
          <w:szCs w:val="22"/>
          <w:u w:val="single"/>
        </w:rPr>
        <w:t>Proxy Method</w:t>
      </w:r>
    </w:p>
    <w:p w14:paraId="3887728A" w14:textId="29FCBF5F" w:rsidR="00914A90" w:rsidRPr="00A2651F" w:rsidRDefault="00914A90" w:rsidP="00A2651F">
      <w:pPr>
        <w:spacing w:before="120" w:after="120"/>
        <w:ind w:left="720"/>
        <w:rPr>
          <w:rFonts w:ascii="Arial" w:hAnsi="Arial" w:cs="Arial"/>
          <w:szCs w:val="22"/>
        </w:rPr>
      </w:pPr>
      <w:r w:rsidRPr="00A2651F">
        <w:rPr>
          <w:rFonts w:ascii="Arial" w:hAnsi="Arial" w:cs="Arial"/>
          <w:szCs w:val="22"/>
        </w:rPr>
        <w:t>The base data for this RC was developed based on claim and eligibility data for members not in F1 for months in which the member had claims indicating residence in a Transitional Living Program (TLP) setting</w:t>
      </w:r>
      <w:r w:rsidR="005C27AE">
        <w:rPr>
          <w:rFonts w:ascii="Arial" w:hAnsi="Arial" w:cs="Arial"/>
          <w:szCs w:val="22"/>
        </w:rPr>
        <w:t xml:space="preserve"> as of the first of that month.</w:t>
      </w:r>
    </w:p>
    <w:p w14:paraId="3F41F425" w14:textId="77777777" w:rsidR="00914A90" w:rsidRPr="00A2651F" w:rsidRDefault="00914A90" w:rsidP="00E17B65">
      <w:pPr>
        <w:spacing w:before="480" w:after="240"/>
        <w:rPr>
          <w:rFonts w:ascii="Arial" w:hAnsi="Arial" w:cs="Arial"/>
          <w:szCs w:val="22"/>
        </w:rPr>
      </w:pPr>
      <w:r w:rsidRPr="00A2651F">
        <w:rPr>
          <w:rFonts w:ascii="Arial" w:hAnsi="Arial" w:cs="Arial"/>
          <w:szCs w:val="22"/>
        </w:rPr>
        <w:t>C3B: Community Tier 3 — Very High Community Needs</w:t>
      </w:r>
      <w:r w:rsidRPr="00A2651F">
        <w:rPr>
          <w:rFonts w:ascii="Arial" w:hAnsi="Arial" w:cs="Arial"/>
          <w:szCs w:val="22"/>
        </w:rPr>
        <w:tab/>
      </w:r>
    </w:p>
    <w:p w14:paraId="60400B60"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Demonstration Process</w:t>
      </w:r>
    </w:p>
    <w:p w14:paraId="13619359" w14:textId="1F04FA50" w:rsidR="00914A90" w:rsidRPr="00A2651F" w:rsidRDefault="00914A90" w:rsidP="005C27AE">
      <w:pPr>
        <w:spacing w:before="120" w:after="120"/>
        <w:ind w:left="720"/>
        <w:rPr>
          <w:rFonts w:ascii="Arial" w:hAnsi="Arial" w:cs="Arial"/>
          <w:szCs w:val="22"/>
        </w:rPr>
      </w:pPr>
      <w:r w:rsidRPr="00A2651F">
        <w:rPr>
          <w:rFonts w:ascii="Arial" w:hAnsi="Arial" w:cs="Arial"/>
          <w:szCs w:val="22"/>
        </w:rPr>
        <w:t>Includes individuals who do not meet F1</w:t>
      </w:r>
      <w:r w:rsidR="005C27AE">
        <w:rPr>
          <w:rFonts w:ascii="Arial" w:hAnsi="Arial" w:cs="Arial"/>
          <w:szCs w:val="22"/>
        </w:rPr>
        <w:t xml:space="preserve"> or C4 criteria, and for whom </w:t>
      </w:r>
      <w:proofErr w:type="gramStart"/>
      <w:r w:rsidR="005C27AE">
        <w:rPr>
          <w:rFonts w:ascii="Arial" w:hAnsi="Arial" w:cs="Arial"/>
          <w:szCs w:val="22"/>
        </w:rPr>
        <w:t>a</w:t>
      </w:r>
      <w:proofErr w:type="gramEnd"/>
      <w:r w:rsidR="005C27AE">
        <w:rPr>
          <w:rFonts w:ascii="Arial" w:hAnsi="Arial" w:cs="Arial"/>
          <w:szCs w:val="22"/>
        </w:rPr>
        <w:t xml:space="preserve"> </w:t>
      </w:r>
      <w:r w:rsidRPr="00A2651F">
        <w:rPr>
          <w:rFonts w:ascii="Arial" w:hAnsi="Arial" w:cs="Arial"/>
          <w:szCs w:val="22"/>
        </w:rPr>
        <w:t>MDS-HC assessment indicates at least one of the foll</w:t>
      </w:r>
      <w:r w:rsidR="005C27AE">
        <w:rPr>
          <w:rFonts w:ascii="Arial" w:hAnsi="Arial" w:cs="Arial"/>
          <w:szCs w:val="22"/>
        </w:rPr>
        <w:t>owing criteria:</w:t>
      </w:r>
    </w:p>
    <w:p w14:paraId="215E6FB0" w14:textId="0ED3CFE5" w:rsidR="00914A90" w:rsidRPr="00DC1A54" w:rsidRDefault="00914A90" w:rsidP="00DC1A54">
      <w:pPr>
        <w:pStyle w:val="ListParagraph"/>
        <w:numPr>
          <w:ilvl w:val="0"/>
          <w:numId w:val="13"/>
        </w:numPr>
        <w:spacing w:before="120" w:after="120"/>
        <w:ind w:left="1080"/>
        <w:rPr>
          <w:rFonts w:ascii="Arial" w:hAnsi="Arial" w:cs="Arial"/>
          <w:szCs w:val="22"/>
        </w:rPr>
      </w:pPr>
      <w:r w:rsidRPr="00DC1A54">
        <w:rPr>
          <w:rFonts w:ascii="Arial" w:hAnsi="Arial" w:cs="Arial"/>
          <w:szCs w:val="22"/>
        </w:rPr>
        <w:t>Have a daily skilled need, or daily chronic and stable routine need, for any qualifying treatments or programs, for which th</w:t>
      </w:r>
      <w:r w:rsidR="005C27AE" w:rsidRPr="00DC1A54">
        <w:rPr>
          <w:rFonts w:ascii="Arial" w:hAnsi="Arial" w:cs="Arial"/>
          <w:szCs w:val="22"/>
        </w:rPr>
        <w:t>e enrollee requires assistance.</w:t>
      </w:r>
    </w:p>
    <w:p w14:paraId="3EEF68D0" w14:textId="4BAEE140" w:rsidR="00914A90" w:rsidRPr="00DC1A54" w:rsidRDefault="00914A90" w:rsidP="00DC1A54">
      <w:pPr>
        <w:pStyle w:val="ListParagraph"/>
        <w:numPr>
          <w:ilvl w:val="0"/>
          <w:numId w:val="13"/>
        </w:numPr>
        <w:spacing w:before="120" w:after="120"/>
        <w:ind w:left="1080"/>
        <w:rPr>
          <w:rFonts w:ascii="Arial" w:hAnsi="Arial" w:cs="Arial"/>
          <w:szCs w:val="22"/>
        </w:rPr>
      </w:pPr>
      <w:r w:rsidRPr="00DC1A54">
        <w:rPr>
          <w:rFonts w:ascii="Arial" w:hAnsi="Arial" w:cs="Arial"/>
          <w:szCs w:val="22"/>
        </w:rPr>
        <w:t>Have a skilled need, or a chronic and stable routine need, for which the enrollee requires assistance, at least three</w:t>
      </w:r>
      <w:r w:rsidR="00FE209D">
        <w:rPr>
          <w:rFonts w:ascii="Arial" w:hAnsi="Arial" w:cs="Arial"/>
          <w:szCs w:val="22"/>
        </w:rPr>
        <w:t xml:space="preserve"> (3)</w:t>
      </w:r>
      <w:r w:rsidRPr="00DC1A54">
        <w:rPr>
          <w:rFonts w:ascii="Arial" w:hAnsi="Arial" w:cs="Arial"/>
          <w:szCs w:val="22"/>
        </w:rPr>
        <w:t xml:space="preserve"> days per week for any qualifying treatment or program along with two </w:t>
      </w:r>
      <w:r w:rsidR="00FE209D">
        <w:rPr>
          <w:rFonts w:ascii="Arial" w:hAnsi="Arial" w:cs="Arial"/>
          <w:szCs w:val="22"/>
        </w:rPr>
        <w:t xml:space="preserve">(2) </w:t>
      </w:r>
      <w:r w:rsidRPr="00DC1A54">
        <w:rPr>
          <w:rFonts w:ascii="Arial" w:hAnsi="Arial" w:cs="Arial"/>
          <w:szCs w:val="22"/>
        </w:rPr>
        <w:t>or more ADL impairments requiring more than supervision.</w:t>
      </w:r>
    </w:p>
    <w:p w14:paraId="0194BE0C" w14:textId="6CE1D68C" w:rsidR="00914A90" w:rsidRPr="00DC1A54" w:rsidRDefault="00914A90" w:rsidP="00DC1A54">
      <w:pPr>
        <w:pStyle w:val="ListParagraph"/>
        <w:numPr>
          <w:ilvl w:val="0"/>
          <w:numId w:val="13"/>
        </w:numPr>
        <w:spacing w:before="120" w:after="120"/>
        <w:ind w:left="1080"/>
        <w:rPr>
          <w:rFonts w:ascii="Arial" w:hAnsi="Arial" w:cs="Arial"/>
          <w:szCs w:val="22"/>
        </w:rPr>
      </w:pPr>
      <w:r w:rsidRPr="00DC1A54">
        <w:rPr>
          <w:rFonts w:ascii="Arial" w:hAnsi="Arial" w:cs="Arial"/>
          <w:szCs w:val="22"/>
        </w:rPr>
        <w:t>Have four or more ADL impairments requiring more than supervision.</w:t>
      </w:r>
    </w:p>
    <w:p w14:paraId="424B749A" w14:textId="2EF0A67B" w:rsidR="00914A90" w:rsidRPr="00DC1A54" w:rsidRDefault="00914A90" w:rsidP="00DC1A54">
      <w:pPr>
        <w:pStyle w:val="ListParagraph"/>
        <w:numPr>
          <w:ilvl w:val="0"/>
          <w:numId w:val="13"/>
        </w:numPr>
        <w:spacing w:before="120" w:after="120"/>
        <w:ind w:left="1080"/>
        <w:rPr>
          <w:rFonts w:ascii="Arial" w:hAnsi="Arial" w:cs="Arial"/>
          <w:szCs w:val="22"/>
        </w:rPr>
      </w:pPr>
      <w:r w:rsidRPr="00DC1A54">
        <w:rPr>
          <w:rFonts w:ascii="Arial" w:hAnsi="Arial" w:cs="Arial"/>
          <w:szCs w:val="22"/>
        </w:rPr>
        <w:t>Have four or more ADL impairments (including those requiring only supervision</w:t>
      </w:r>
      <w:proofErr w:type="gramStart"/>
      <w:r w:rsidRPr="00DC1A54">
        <w:rPr>
          <w:rFonts w:ascii="Arial" w:hAnsi="Arial" w:cs="Arial"/>
          <w:szCs w:val="22"/>
        </w:rPr>
        <w:t>), and</w:t>
      </w:r>
      <w:proofErr w:type="gramEnd"/>
      <w:r w:rsidRPr="00DC1A54">
        <w:rPr>
          <w:rFonts w:ascii="Arial" w:hAnsi="Arial" w:cs="Arial"/>
          <w:szCs w:val="22"/>
        </w:rPr>
        <w:t xml:space="preserve"> have moderately to severely impaired cognitive decision making skills.</w:t>
      </w:r>
    </w:p>
    <w:p w14:paraId="63C51229" w14:textId="612F8CA1" w:rsidR="00914A90" w:rsidRPr="00DC1A54" w:rsidRDefault="00914A90" w:rsidP="00DC1A54">
      <w:pPr>
        <w:pStyle w:val="ListParagraph"/>
        <w:numPr>
          <w:ilvl w:val="0"/>
          <w:numId w:val="13"/>
        </w:numPr>
        <w:spacing w:before="120" w:after="120"/>
        <w:ind w:left="1080"/>
        <w:rPr>
          <w:rFonts w:ascii="Arial" w:hAnsi="Arial" w:cs="Arial"/>
          <w:szCs w:val="22"/>
        </w:rPr>
      </w:pPr>
      <w:r w:rsidRPr="00DC1A54">
        <w:rPr>
          <w:rFonts w:ascii="Arial" w:hAnsi="Arial" w:cs="Arial"/>
          <w:szCs w:val="22"/>
        </w:rPr>
        <w:t>Have four or more ADL limitations (including those requiring only supervision), and have one or more of the following Behavioral Health (BH) diagnoses, confirmed in medical records that are chronic or ongoing:</w:t>
      </w:r>
    </w:p>
    <w:p w14:paraId="1A568883"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F10.2-F10.29 excluding F10.21 (substance use disorder [SUD])</w:t>
      </w:r>
    </w:p>
    <w:p w14:paraId="04BFC65C"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F11.2-F11.29 excluding F11.21 (SUD)</w:t>
      </w:r>
    </w:p>
    <w:p w14:paraId="4C2976D0"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F12.2-F12.29 excluding F12.21 (SUD)</w:t>
      </w:r>
    </w:p>
    <w:p w14:paraId="6DBFD6A9"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F13.2-F13.29 excluding F13.21 (SUD)</w:t>
      </w:r>
    </w:p>
    <w:p w14:paraId="739B0E13"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F14.2-F14.29 excluding F14.21 (SUD)</w:t>
      </w:r>
    </w:p>
    <w:p w14:paraId="1E77D256"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F15.2-F15.29 excluding F15.21 (SUD)</w:t>
      </w:r>
    </w:p>
    <w:p w14:paraId="75CCE237"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F16.2-F16.29 excluding F16.21 (SUD)</w:t>
      </w:r>
    </w:p>
    <w:p w14:paraId="500F41EE"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F18.2-F18.29 excluding F18.21 (SUD)</w:t>
      </w:r>
    </w:p>
    <w:p w14:paraId="74611B4E"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F19.2-F19.29 excluding F19.21 (SUD)</w:t>
      </w:r>
    </w:p>
    <w:p w14:paraId="4C6162FD"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F20-F20.9, F25-F25.9 (schizophrenia)</w:t>
      </w:r>
    </w:p>
    <w:p w14:paraId="4F1F743A" w14:textId="77777777" w:rsidR="00914A90" w:rsidRPr="00A2651F" w:rsidRDefault="00914A90" w:rsidP="00DC1A54">
      <w:pPr>
        <w:pStyle w:val="ListParagraph"/>
        <w:numPr>
          <w:ilvl w:val="0"/>
          <w:numId w:val="8"/>
        </w:numPr>
        <w:spacing w:before="120" w:after="120"/>
        <w:ind w:left="1440"/>
        <w:rPr>
          <w:rFonts w:ascii="Arial" w:hAnsi="Arial" w:cs="Arial"/>
          <w:szCs w:val="22"/>
        </w:rPr>
      </w:pPr>
      <w:r w:rsidRPr="00A2651F">
        <w:rPr>
          <w:rFonts w:ascii="Arial" w:hAnsi="Arial" w:cs="Arial"/>
          <w:szCs w:val="22"/>
        </w:rPr>
        <w:t>F28, F9 (other psychosis)</w:t>
      </w:r>
    </w:p>
    <w:p w14:paraId="04BAB9A1"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lastRenderedPageBreak/>
        <w:t>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BH diagnosis also present, and if there are 4 or more ADL impairments.</w:t>
      </w:r>
    </w:p>
    <w:p w14:paraId="0A6FFFD4"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individuals meeting one of the above criteria must also have one or more of the following conditions as defined by the following ICD-10 diagnosis codes:</w:t>
      </w:r>
    </w:p>
    <w:p w14:paraId="05B60D2F" w14:textId="7B9215D9" w:rsidR="00914A90" w:rsidRPr="00DC1A54" w:rsidRDefault="00914A90" w:rsidP="00DC1A54">
      <w:pPr>
        <w:pStyle w:val="ListParagraph"/>
        <w:numPr>
          <w:ilvl w:val="0"/>
          <w:numId w:val="14"/>
        </w:numPr>
        <w:spacing w:before="120" w:after="120"/>
        <w:ind w:left="1080"/>
        <w:rPr>
          <w:rFonts w:ascii="Arial" w:hAnsi="Arial" w:cs="Arial"/>
          <w:szCs w:val="22"/>
        </w:rPr>
      </w:pPr>
      <w:r w:rsidRPr="00DC1A54">
        <w:rPr>
          <w:rFonts w:ascii="Arial" w:hAnsi="Arial" w:cs="Arial"/>
          <w:szCs w:val="22"/>
        </w:rPr>
        <w:t>G12.21 (ALS)</w:t>
      </w:r>
    </w:p>
    <w:p w14:paraId="34247B26" w14:textId="2E5D2AAE" w:rsidR="00914A90" w:rsidRPr="00DC1A54" w:rsidRDefault="00914A90" w:rsidP="00DC1A54">
      <w:pPr>
        <w:pStyle w:val="ListParagraph"/>
        <w:numPr>
          <w:ilvl w:val="0"/>
          <w:numId w:val="14"/>
        </w:numPr>
        <w:spacing w:before="120" w:after="120"/>
        <w:ind w:left="1080"/>
        <w:rPr>
          <w:rFonts w:ascii="Arial" w:hAnsi="Arial" w:cs="Arial"/>
          <w:szCs w:val="22"/>
        </w:rPr>
      </w:pPr>
      <w:r w:rsidRPr="00DC1A54">
        <w:rPr>
          <w:rFonts w:ascii="Arial" w:hAnsi="Arial" w:cs="Arial"/>
          <w:szCs w:val="22"/>
        </w:rPr>
        <w:t>G71.0, G71.2 (muscular dystrophy)</w:t>
      </w:r>
    </w:p>
    <w:p w14:paraId="769527AF" w14:textId="473B30FF" w:rsidR="00914A90" w:rsidRPr="00DC1A54" w:rsidRDefault="00914A90" w:rsidP="00DC1A54">
      <w:pPr>
        <w:pStyle w:val="ListParagraph"/>
        <w:numPr>
          <w:ilvl w:val="0"/>
          <w:numId w:val="14"/>
        </w:numPr>
        <w:spacing w:before="120" w:after="120"/>
        <w:ind w:left="1080"/>
        <w:rPr>
          <w:rFonts w:ascii="Arial" w:hAnsi="Arial" w:cs="Arial"/>
          <w:szCs w:val="22"/>
        </w:rPr>
      </w:pPr>
      <w:r w:rsidRPr="00DC1A54">
        <w:rPr>
          <w:rFonts w:ascii="Arial" w:hAnsi="Arial" w:cs="Arial"/>
          <w:szCs w:val="22"/>
        </w:rPr>
        <w:t>G80.0, G82.50, G82.51, G82.52, G82.53, G82.54 (quadriplegia)</w:t>
      </w:r>
    </w:p>
    <w:p w14:paraId="53205E55" w14:textId="44D39408" w:rsidR="00914A90" w:rsidRPr="00DC1A54" w:rsidRDefault="00914A90" w:rsidP="00DC1A54">
      <w:pPr>
        <w:pStyle w:val="ListParagraph"/>
        <w:numPr>
          <w:ilvl w:val="0"/>
          <w:numId w:val="14"/>
        </w:numPr>
        <w:spacing w:before="120" w:after="120"/>
        <w:ind w:left="1080"/>
        <w:rPr>
          <w:rFonts w:ascii="Arial" w:hAnsi="Arial" w:cs="Arial"/>
          <w:szCs w:val="22"/>
        </w:rPr>
      </w:pPr>
      <w:r w:rsidRPr="00DC1A54">
        <w:rPr>
          <w:rFonts w:ascii="Arial" w:hAnsi="Arial" w:cs="Arial"/>
          <w:szCs w:val="22"/>
        </w:rPr>
        <w:t>Z99.11, Z99.12 (respirator dependence)</w:t>
      </w:r>
    </w:p>
    <w:p w14:paraId="1BCFC32A"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Proxy Method</w:t>
      </w:r>
    </w:p>
    <w:p w14:paraId="0C7EE566"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base data for this RC was developed based on claim and eligibility data for members not in F1 or C4 that are within episodes of three-plus consecutive months in which a member is in a facility and/or using more than $700 in community-based Long-Term Services and Supports (LTSS) and has one or more of the following conditions:</w:t>
      </w:r>
    </w:p>
    <w:p w14:paraId="7B3323F0" w14:textId="03E2D83E" w:rsidR="00914A90" w:rsidRPr="00DC1A54" w:rsidRDefault="00914A90" w:rsidP="00DC1A54">
      <w:pPr>
        <w:pStyle w:val="ListParagraph"/>
        <w:numPr>
          <w:ilvl w:val="0"/>
          <w:numId w:val="15"/>
        </w:numPr>
        <w:spacing w:before="120" w:after="120"/>
        <w:ind w:left="990"/>
        <w:rPr>
          <w:rFonts w:ascii="Arial" w:hAnsi="Arial" w:cs="Arial"/>
          <w:szCs w:val="22"/>
        </w:rPr>
      </w:pPr>
      <w:r w:rsidRPr="00DC1A54">
        <w:rPr>
          <w:rFonts w:ascii="Arial" w:hAnsi="Arial" w:cs="Arial"/>
          <w:szCs w:val="22"/>
        </w:rPr>
        <w:t>G12.21 (ALS)</w:t>
      </w:r>
    </w:p>
    <w:p w14:paraId="73F69CA1" w14:textId="308E7421" w:rsidR="00914A90" w:rsidRPr="00DC1A54" w:rsidRDefault="00914A90" w:rsidP="00DC1A54">
      <w:pPr>
        <w:pStyle w:val="ListParagraph"/>
        <w:numPr>
          <w:ilvl w:val="0"/>
          <w:numId w:val="15"/>
        </w:numPr>
        <w:spacing w:before="120" w:after="120"/>
        <w:ind w:left="990"/>
        <w:rPr>
          <w:rFonts w:ascii="Arial" w:hAnsi="Arial" w:cs="Arial"/>
          <w:szCs w:val="22"/>
        </w:rPr>
      </w:pPr>
      <w:r w:rsidRPr="00DC1A54">
        <w:rPr>
          <w:rFonts w:ascii="Arial" w:hAnsi="Arial" w:cs="Arial"/>
          <w:szCs w:val="22"/>
        </w:rPr>
        <w:t>G71.0, G71.2 (muscular dystrophy)</w:t>
      </w:r>
    </w:p>
    <w:p w14:paraId="56E3C2CD" w14:textId="6409D2E7" w:rsidR="00914A90" w:rsidRPr="00DC1A54" w:rsidRDefault="00914A90" w:rsidP="00DC1A54">
      <w:pPr>
        <w:pStyle w:val="ListParagraph"/>
        <w:numPr>
          <w:ilvl w:val="0"/>
          <w:numId w:val="15"/>
        </w:numPr>
        <w:spacing w:before="120" w:after="120"/>
        <w:ind w:left="990"/>
        <w:rPr>
          <w:rFonts w:ascii="Arial" w:hAnsi="Arial" w:cs="Arial"/>
          <w:szCs w:val="22"/>
        </w:rPr>
      </w:pPr>
      <w:r w:rsidRPr="00DC1A54">
        <w:rPr>
          <w:rFonts w:ascii="Arial" w:hAnsi="Arial" w:cs="Arial"/>
          <w:szCs w:val="22"/>
        </w:rPr>
        <w:t>G80.0, G82.50, G82.51, G82.52, G82.53, G82.54 (quadriplegia)</w:t>
      </w:r>
    </w:p>
    <w:p w14:paraId="7AB5051E" w14:textId="67ECDB9B" w:rsidR="00914A90" w:rsidRPr="00DC1A54" w:rsidRDefault="00914A90" w:rsidP="00DC1A54">
      <w:pPr>
        <w:pStyle w:val="ListParagraph"/>
        <w:numPr>
          <w:ilvl w:val="0"/>
          <w:numId w:val="15"/>
        </w:numPr>
        <w:spacing w:before="120" w:after="120"/>
        <w:ind w:left="990"/>
        <w:rPr>
          <w:rFonts w:ascii="Arial" w:hAnsi="Arial" w:cs="Arial"/>
          <w:szCs w:val="22"/>
        </w:rPr>
      </w:pPr>
      <w:r w:rsidRPr="00DC1A54">
        <w:rPr>
          <w:rFonts w:ascii="Arial" w:hAnsi="Arial" w:cs="Arial"/>
          <w:szCs w:val="22"/>
        </w:rPr>
        <w:t>Z99.11, Z99.12 (respirator dependence)</w:t>
      </w:r>
    </w:p>
    <w:p w14:paraId="0D923727"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 xml:space="preserve">Additionally, if a member was determined to be C3B in any of the previous three years and still meets the C3A </w:t>
      </w:r>
      <w:proofErr w:type="gramStart"/>
      <w:r w:rsidRPr="00A2651F">
        <w:rPr>
          <w:rFonts w:ascii="Arial" w:hAnsi="Arial" w:cs="Arial"/>
          <w:szCs w:val="22"/>
        </w:rPr>
        <w:t>criteria, but</w:t>
      </w:r>
      <w:proofErr w:type="gramEnd"/>
      <w:r w:rsidRPr="00A2651F">
        <w:rPr>
          <w:rFonts w:ascii="Arial" w:hAnsi="Arial" w:cs="Arial"/>
          <w:szCs w:val="22"/>
        </w:rPr>
        <w:t xml:space="preserve"> did not have claims with a qualifying diagnosis code in the base period plus one-year prior, the member remained in the C3B RC.</w:t>
      </w:r>
    </w:p>
    <w:p w14:paraId="3D5A9255" w14:textId="622E51E6" w:rsidR="00914A90" w:rsidRPr="00A2651F" w:rsidRDefault="00914A90" w:rsidP="002B7C04">
      <w:pPr>
        <w:spacing w:before="480" w:after="240"/>
        <w:rPr>
          <w:rFonts w:ascii="Arial" w:hAnsi="Arial" w:cs="Arial"/>
          <w:szCs w:val="22"/>
        </w:rPr>
      </w:pPr>
      <w:r w:rsidRPr="00A2651F">
        <w:rPr>
          <w:rFonts w:ascii="Arial" w:hAnsi="Arial" w:cs="Arial"/>
          <w:szCs w:val="22"/>
        </w:rPr>
        <w:t>C3A: Communit</w:t>
      </w:r>
      <w:r w:rsidR="005C27AE">
        <w:rPr>
          <w:rFonts w:ascii="Arial" w:hAnsi="Arial" w:cs="Arial"/>
          <w:szCs w:val="22"/>
        </w:rPr>
        <w:t>y Tier 3 — High Community Needs</w:t>
      </w:r>
    </w:p>
    <w:p w14:paraId="56ACA570"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Demonstration Process</w:t>
      </w:r>
    </w:p>
    <w:p w14:paraId="38539C5E" w14:textId="3A4605CD" w:rsidR="00914A90" w:rsidRPr="00A2651F" w:rsidRDefault="00914A90" w:rsidP="00A2651F">
      <w:pPr>
        <w:spacing w:before="120" w:after="120"/>
        <w:ind w:left="720"/>
        <w:rPr>
          <w:rFonts w:ascii="Arial" w:hAnsi="Arial" w:cs="Arial"/>
          <w:szCs w:val="22"/>
        </w:rPr>
      </w:pPr>
      <w:r w:rsidRPr="00A2651F">
        <w:rPr>
          <w:rFonts w:ascii="Arial" w:hAnsi="Arial" w:cs="Arial"/>
          <w:szCs w:val="22"/>
        </w:rPr>
        <w:t>Includes individuals who do not meet F1, C4, or C3B criteria and for whom an MDS-HC assessment indicates at least</w:t>
      </w:r>
      <w:r w:rsidR="005C27AE">
        <w:rPr>
          <w:rFonts w:ascii="Arial" w:hAnsi="Arial" w:cs="Arial"/>
          <w:szCs w:val="22"/>
        </w:rPr>
        <w:t xml:space="preserve"> one of the following criteria:</w:t>
      </w:r>
    </w:p>
    <w:p w14:paraId="7AA2A473" w14:textId="521219FF" w:rsidR="00914A90" w:rsidRPr="00492B58" w:rsidRDefault="00914A90" w:rsidP="00492B58">
      <w:pPr>
        <w:pStyle w:val="ListParagraph"/>
        <w:numPr>
          <w:ilvl w:val="0"/>
          <w:numId w:val="16"/>
        </w:numPr>
        <w:spacing w:before="120" w:after="120"/>
        <w:ind w:left="1080"/>
        <w:rPr>
          <w:rFonts w:ascii="Arial" w:hAnsi="Arial" w:cs="Arial"/>
          <w:szCs w:val="22"/>
        </w:rPr>
      </w:pPr>
      <w:r w:rsidRPr="00492B58">
        <w:rPr>
          <w:rFonts w:ascii="Arial" w:hAnsi="Arial" w:cs="Arial"/>
          <w:szCs w:val="22"/>
        </w:rPr>
        <w:t>Have a daily skilled need, or daily chronic and stable routine need, for any qualifying treatments or programs, for which the enrollee requires assistan</w:t>
      </w:r>
      <w:r w:rsidR="005C27AE" w:rsidRPr="00492B58">
        <w:rPr>
          <w:rFonts w:ascii="Arial" w:hAnsi="Arial" w:cs="Arial"/>
          <w:szCs w:val="22"/>
        </w:rPr>
        <w:t>ce.</w:t>
      </w:r>
    </w:p>
    <w:p w14:paraId="4C8BDBF8" w14:textId="1B7C1EE2" w:rsidR="00914A90" w:rsidRPr="00492B58" w:rsidRDefault="00914A90" w:rsidP="00492B58">
      <w:pPr>
        <w:pStyle w:val="ListParagraph"/>
        <w:numPr>
          <w:ilvl w:val="0"/>
          <w:numId w:val="16"/>
        </w:numPr>
        <w:spacing w:before="120" w:after="120"/>
        <w:ind w:left="1080"/>
        <w:rPr>
          <w:rFonts w:ascii="Arial" w:hAnsi="Arial" w:cs="Arial"/>
          <w:szCs w:val="22"/>
        </w:rPr>
      </w:pPr>
      <w:r w:rsidRPr="00492B58">
        <w:rPr>
          <w:rFonts w:ascii="Arial" w:hAnsi="Arial" w:cs="Arial"/>
          <w:szCs w:val="22"/>
        </w:rPr>
        <w:t>Have a skilled need, or a chronic and stable routine need, for which the enrollee requires assistance, at least three (3) days per week for any qualifying treatment or program along with two (2) or more ADL impairments requiring more than supervision.</w:t>
      </w:r>
    </w:p>
    <w:p w14:paraId="2C828D3D" w14:textId="03B99660" w:rsidR="00914A90" w:rsidRPr="00492B58" w:rsidRDefault="00914A90" w:rsidP="00492B58">
      <w:pPr>
        <w:pStyle w:val="ListParagraph"/>
        <w:numPr>
          <w:ilvl w:val="0"/>
          <w:numId w:val="16"/>
        </w:numPr>
        <w:spacing w:before="120" w:after="120"/>
        <w:ind w:left="1080"/>
        <w:rPr>
          <w:rFonts w:ascii="Arial" w:hAnsi="Arial" w:cs="Arial"/>
          <w:szCs w:val="22"/>
        </w:rPr>
      </w:pPr>
      <w:r w:rsidRPr="00492B58">
        <w:rPr>
          <w:rFonts w:ascii="Arial" w:hAnsi="Arial" w:cs="Arial"/>
          <w:szCs w:val="22"/>
        </w:rPr>
        <w:t>Have four or more ADL impairments requiring more than supervision.</w:t>
      </w:r>
    </w:p>
    <w:p w14:paraId="27713654" w14:textId="01CAA54A" w:rsidR="00914A90" w:rsidRPr="00492B58" w:rsidRDefault="00914A90" w:rsidP="00492B58">
      <w:pPr>
        <w:pStyle w:val="ListParagraph"/>
        <w:numPr>
          <w:ilvl w:val="0"/>
          <w:numId w:val="16"/>
        </w:numPr>
        <w:spacing w:before="120" w:after="120"/>
        <w:ind w:left="1080"/>
        <w:rPr>
          <w:rFonts w:ascii="Arial" w:hAnsi="Arial" w:cs="Arial"/>
          <w:szCs w:val="22"/>
        </w:rPr>
      </w:pPr>
      <w:r w:rsidRPr="00492B58">
        <w:rPr>
          <w:rFonts w:ascii="Arial" w:hAnsi="Arial" w:cs="Arial"/>
          <w:szCs w:val="22"/>
        </w:rPr>
        <w:t>Have four or more ADL impairments (including those requiring only supervision</w:t>
      </w:r>
      <w:proofErr w:type="gramStart"/>
      <w:r w:rsidRPr="00492B58">
        <w:rPr>
          <w:rFonts w:ascii="Arial" w:hAnsi="Arial" w:cs="Arial"/>
          <w:szCs w:val="22"/>
        </w:rPr>
        <w:t>), and</w:t>
      </w:r>
      <w:proofErr w:type="gramEnd"/>
      <w:r w:rsidRPr="00492B58">
        <w:rPr>
          <w:rFonts w:ascii="Arial" w:hAnsi="Arial" w:cs="Arial"/>
          <w:szCs w:val="22"/>
        </w:rPr>
        <w:t xml:space="preserve"> have moderately to severely impaired cognitive decision making skills.</w:t>
      </w:r>
    </w:p>
    <w:p w14:paraId="3D3DEDD6" w14:textId="5633B523" w:rsidR="00914A90" w:rsidRPr="00492B58" w:rsidRDefault="00914A90" w:rsidP="00492B58">
      <w:pPr>
        <w:pStyle w:val="ListParagraph"/>
        <w:numPr>
          <w:ilvl w:val="0"/>
          <w:numId w:val="16"/>
        </w:numPr>
        <w:spacing w:before="120" w:after="120"/>
        <w:ind w:left="1080"/>
        <w:rPr>
          <w:rFonts w:ascii="Arial" w:hAnsi="Arial" w:cs="Arial"/>
          <w:szCs w:val="22"/>
        </w:rPr>
      </w:pPr>
      <w:r w:rsidRPr="00492B58">
        <w:rPr>
          <w:rFonts w:ascii="Arial" w:hAnsi="Arial" w:cs="Arial"/>
          <w:szCs w:val="22"/>
        </w:rPr>
        <w:lastRenderedPageBreak/>
        <w:t>Have four or more ADL limitations (including those requiring only supervision), and have one or more of the following BH diagnoses, confirmed in medical records that are chronic or ongoing:</w:t>
      </w:r>
    </w:p>
    <w:p w14:paraId="0BDA02DD"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F10.2–F10.29 excluding F10.21 (SUD)</w:t>
      </w:r>
    </w:p>
    <w:p w14:paraId="45AC7CC6"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F11.2–F11.29 excluding F11.21 (SUD)</w:t>
      </w:r>
    </w:p>
    <w:p w14:paraId="053BA361"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F12.2–F12.29 excluding F12.21 (SUD)</w:t>
      </w:r>
    </w:p>
    <w:p w14:paraId="5BF785D8"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F13.2–F13.29 excluding F13.21 (SUD)</w:t>
      </w:r>
    </w:p>
    <w:p w14:paraId="41D6A5DB"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F14.2–F14.29 excluding F14.21 (SUD)</w:t>
      </w:r>
    </w:p>
    <w:p w14:paraId="62A59C19"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F15.2–F15.29 excluding F15.21 (SUD)</w:t>
      </w:r>
    </w:p>
    <w:p w14:paraId="0662473F"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F16.2–F16.29 excluding F16.21 (SUD)</w:t>
      </w:r>
    </w:p>
    <w:p w14:paraId="0353FF67"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F18.2–F18.29 excluding F18.21 (SUD)</w:t>
      </w:r>
    </w:p>
    <w:p w14:paraId="4879B8C8"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F19.2–F19.29 excluding F19.21 (SUD)</w:t>
      </w:r>
    </w:p>
    <w:p w14:paraId="00B2AA80"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F20–F20.9, F25-F25.9 (schizophrenia)</w:t>
      </w:r>
    </w:p>
    <w:p w14:paraId="6143B2CF" w14:textId="77777777" w:rsidR="00914A90" w:rsidRPr="00A2651F" w:rsidRDefault="00914A90" w:rsidP="00492B58">
      <w:pPr>
        <w:pStyle w:val="ListParagraph"/>
        <w:numPr>
          <w:ilvl w:val="0"/>
          <w:numId w:val="8"/>
        </w:numPr>
        <w:spacing w:before="120" w:after="120"/>
        <w:ind w:left="1440"/>
        <w:rPr>
          <w:rFonts w:ascii="Arial" w:hAnsi="Arial" w:cs="Arial"/>
          <w:szCs w:val="22"/>
        </w:rPr>
      </w:pPr>
      <w:r w:rsidRPr="00A2651F">
        <w:rPr>
          <w:rFonts w:ascii="Arial" w:hAnsi="Arial" w:cs="Arial"/>
          <w:szCs w:val="22"/>
        </w:rPr>
        <w:t>F28, F9 (other psychosis)</w:t>
      </w:r>
    </w:p>
    <w:p w14:paraId="7D2FA5E2"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BH diagnosis also present, and if there are 4 or more ADL impairments.</w:t>
      </w:r>
    </w:p>
    <w:p w14:paraId="27FBCFFB"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Proxy Method</w:t>
      </w:r>
    </w:p>
    <w:p w14:paraId="026693D9"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base data for this RC was developed based on claim and eligibility data for members not in F1, C4, or C3B that are within episodes of three plus consecutive months in which a member is in a facility and/or using more than $700 in community-based LTSS.</w:t>
      </w:r>
    </w:p>
    <w:p w14:paraId="3442A022" w14:textId="046FF2A3" w:rsidR="00914A90" w:rsidRPr="00A2651F" w:rsidRDefault="00914A90" w:rsidP="002B7C04">
      <w:pPr>
        <w:spacing w:before="480" w:after="240"/>
        <w:rPr>
          <w:rFonts w:ascii="Arial" w:hAnsi="Arial" w:cs="Arial"/>
          <w:szCs w:val="22"/>
        </w:rPr>
      </w:pPr>
      <w:r w:rsidRPr="00A2651F">
        <w:rPr>
          <w:rFonts w:ascii="Arial" w:hAnsi="Arial" w:cs="Arial"/>
          <w:szCs w:val="22"/>
        </w:rPr>
        <w:t>C2B: Community Tier 2 — Commun</w:t>
      </w:r>
      <w:r w:rsidR="005C27AE">
        <w:rPr>
          <w:rFonts w:ascii="Arial" w:hAnsi="Arial" w:cs="Arial"/>
          <w:szCs w:val="22"/>
        </w:rPr>
        <w:t>ity Very High Behavioral Health</w:t>
      </w:r>
    </w:p>
    <w:p w14:paraId="7B0609F3" w14:textId="77777777" w:rsidR="00914A90" w:rsidRPr="00A2651F" w:rsidRDefault="00914A90" w:rsidP="00A2651F">
      <w:pPr>
        <w:spacing w:before="120" w:after="120"/>
        <w:ind w:firstLine="720"/>
        <w:rPr>
          <w:rFonts w:ascii="Arial" w:hAnsi="Arial" w:cs="Arial"/>
          <w:szCs w:val="22"/>
          <w:u w:val="single"/>
        </w:rPr>
      </w:pPr>
      <w:r w:rsidRPr="00A2651F">
        <w:rPr>
          <w:rFonts w:ascii="Arial" w:hAnsi="Arial" w:cs="Arial"/>
          <w:szCs w:val="22"/>
          <w:u w:val="single"/>
        </w:rPr>
        <w:t>Demonstration Process</w:t>
      </w:r>
    </w:p>
    <w:p w14:paraId="31B898B4" w14:textId="2282494C" w:rsidR="00914A90" w:rsidRPr="00A2651F" w:rsidRDefault="00914A90" w:rsidP="00A2651F">
      <w:pPr>
        <w:spacing w:before="120" w:after="120"/>
        <w:ind w:left="720"/>
        <w:rPr>
          <w:rFonts w:ascii="Arial" w:hAnsi="Arial" w:cs="Arial"/>
          <w:szCs w:val="22"/>
        </w:rPr>
      </w:pPr>
      <w:r w:rsidRPr="00A2651F">
        <w:rPr>
          <w:rFonts w:ascii="Arial" w:hAnsi="Arial" w:cs="Arial"/>
          <w:szCs w:val="22"/>
        </w:rPr>
        <w:t xml:space="preserve">Includes individuals who do not meet F1, C4, C3B, or C3A, and their most recent MDS-HC assessment indicates one or more of the Mental Health (MH) or Substance </w:t>
      </w:r>
      <w:r w:rsidR="00857283">
        <w:rPr>
          <w:rFonts w:ascii="Arial" w:hAnsi="Arial" w:cs="Arial"/>
          <w:szCs w:val="22"/>
        </w:rPr>
        <w:t>Use</w:t>
      </w:r>
      <w:r w:rsidR="00857283" w:rsidRPr="00A2651F">
        <w:rPr>
          <w:rFonts w:ascii="Arial" w:hAnsi="Arial" w:cs="Arial"/>
          <w:szCs w:val="22"/>
        </w:rPr>
        <w:t xml:space="preserve"> </w:t>
      </w:r>
      <w:r w:rsidRPr="00A2651F">
        <w:rPr>
          <w:rFonts w:ascii="Arial" w:hAnsi="Arial" w:cs="Arial"/>
          <w:szCs w:val="22"/>
        </w:rPr>
        <w:t>Disorder (SUD) diagnoses listed below. Diagnoses must be confirmed in medical records, and be chronic or ongoing, defined by the following ICD-10 diagnosis codes:</w:t>
      </w:r>
    </w:p>
    <w:p w14:paraId="11C6FAC0"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SUD diagnosis codes:</w:t>
      </w:r>
    </w:p>
    <w:p w14:paraId="198E448F" w14:textId="5C6E8306"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F10.2–F10.29 excluding F10.21</w:t>
      </w:r>
    </w:p>
    <w:p w14:paraId="01E8ED42" w14:textId="16A5737F"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F11.2–F11.29 excluding F11.21</w:t>
      </w:r>
    </w:p>
    <w:p w14:paraId="5FE29F24" w14:textId="644C7B58"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 xml:space="preserve">F12.2–F12.29 excluding F12.21 </w:t>
      </w:r>
    </w:p>
    <w:p w14:paraId="140021B1" w14:textId="6524BF40"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F13.2–F13.29 excluding F13.21</w:t>
      </w:r>
    </w:p>
    <w:p w14:paraId="64194636" w14:textId="4DC9E3C0"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F14.2–F14.29 excluding F14.21</w:t>
      </w:r>
    </w:p>
    <w:p w14:paraId="38A76753" w14:textId="55330CFF"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F15.2–F15.29 excluding F15.21</w:t>
      </w:r>
    </w:p>
    <w:p w14:paraId="0933AF9A" w14:textId="22868115"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lastRenderedPageBreak/>
        <w:t>F16.2–F16.29 excluding F16.21</w:t>
      </w:r>
    </w:p>
    <w:p w14:paraId="1EE44F42" w14:textId="1D12D26E"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F18.2–F18.29 excluding F18.21</w:t>
      </w:r>
    </w:p>
    <w:p w14:paraId="37C1662D" w14:textId="761F8A98" w:rsidR="00914A90" w:rsidRPr="00492B58" w:rsidRDefault="00914A90" w:rsidP="00492B58">
      <w:pPr>
        <w:pStyle w:val="ListParagraph"/>
        <w:numPr>
          <w:ilvl w:val="0"/>
          <w:numId w:val="17"/>
        </w:numPr>
        <w:spacing w:before="120" w:after="120"/>
        <w:ind w:left="1080"/>
        <w:rPr>
          <w:rFonts w:ascii="Arial" w:hAnsi="Arial" w:cs="Arial"/>
          <w:szCs w:val="22"/>
        </w:rPr>
      </w:pPr>
      <w:r w:rsidRPr="00492B58">
        <w:rPr>
          <w:rFonts w:ascii="Arial" w:hAnsi="Arial" w:cs="Arial"/>
          <w:szCs w:val="22"/>
        </w:rPr>
        <w:t>F19.2–F19.29 excluding F19.21</w:t>
      </w:r>
    </w:p>
    <w:p w14:paraId="1179A5F7"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MH diagnosis codes:</w:t>
      </w:r>
    </w:p>
    <w:p w14:paraId="02E0B180" w14:textId="3314D1BF"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F28, F9 (other psychosis)</w:t>
      </w:r>
    </w:p>
    <w:p w14:paraId="01063AE5" w14:textId="40BF4ED9"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F20–F20.9, F25–F25.9 (schizophrenia)</w:t>
      </w:r>
    </w:p>
    <w:p w14:paraId="670E09EE" w14:textId="0640B918"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F30–F30.9 (bipolar)</w:t>
      </w:r>
    </w:p>
    <w:p w14:paraId="209FDCC7" w14:textId="7C099486"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F31–F31.9 (bipolar)</w:t>
      </w:r>
    </w:p>
    <w:p w14:paraId="2FE5858D" w14:textId="1693CB79"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F32–F32.9 (major depression)</w:t>
      </w:r>
    </w:p>
    <w:p w14:paraId="13414219" w14:textId="3EF19EEC"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F33–F33.9 (major depression)</w:t>
      </w:r>
    </w:p>
    <w:p w14:paraId="499184AF" w14:textId="566AA5E4" w:rsidR="00914A90" w:rsidRPr="00492B58" w:rsidRDefault="00914A90" w:rsidP="00492B58">
      <w:pPr>
        <w:pStyle w:val="ListParagraph"/>
        <w:numPr>
          <w:ilvl w:val="0"/>
          <w:numId w:val="18"/>
        </w:numPr>
        <w:spacing w:before="120" w:after="120"/>
        <w:ind w:left="1080"/>
        <w:rPr>
          <w:rFonts w:ascii="Arial" w:hAnsi="Arial" w:cs="Arial"/>
          <w:szCs w:val="22"/>
        </w:rPr>
      </w:pPr>
      <w:r w:rsidRPr="00492B58">
        <w:rPr>
          <w:rFonts w:ascii="Arial" w:hAnsi="Arial" w:cs="Arial"/>
          <w:szCs w:val="22"/>
        </w:rPr>
        <w:t>F34</w:t>
      </w:r>
      <w:r w:rsidR="005C27AE" w:rsidRPr="00492B58">
        <w:rPr>
          <w:rFonts w:ascii="Arial" w:hAnsi="Arial" w:cs="Arial"/>
          <w:szCs w:val="22"/>
        </w:rPr>
        <w:t>.8–F34.9, F39 (mood disorders)</w:t>
      </w:r>
    </w:p>
    <w:p w14:paraId="6E9C11FA"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Additionally, their most recent MDS-HC assessment and/or other information sources reflect one or more specific diagnoses or other characteristics indicative of higher than average costs for this rating tier.</w:t>
      </w:r>
    </w:p>
    <w:p w14:paraId="746A8CF1" w14:textId="77777777" w:rsidR="00914A90" w:rsidRPr="00A2651F" w:rsidRDefault="00914A90" w:rsidP="00A2651F">
      <w:pPr>
        <w:spacing w:before="120" w:after="120"/>
        <w:ind w:left="720"/>
        <w:rPr>
          <w:rFonts w:ascii="Arial" w:hAnsi="Arial" w:cs="Arial"/>
          <w:szCs w:val="22"/>
          <w:u w:val="single"/>
        </w:rPr>
      </w:pPr>
      <w:r w:rsidRPr="00A2651F">
        <w:rPr>
          <w:rFonts w:ascii="Arial" w:hAnsi="Arial" w:cs="Arial"/>
          <w:szCs w:val="22"/>
          <w:u w:val="single"/>
        </w:rPr>
        <w:t>Proxy Method</w:t>
      </w:r>
    </w:p>
    <w:p w14:paraId="36ADF3C2"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base data for this RC was developed based on claim and eligibility data for members not in F1, C4, C3B, or C3A who had at least one MH diagnosis and at least one SUD diagnosis, as defined above, found on any claims in the Medicaid FFS data and/or non-outpatient claims in the Medicare-Medicaid crossover FFS data.</w:t>
      </w:r>
    </w:p>
    <w:p w14:paraId="4A6D3D35" w14:textId="2E0A4395" w:rsidR="00914A90" w:rsidRPr="00A2651F" w:rsidRDefault="00914A90" w:rsidP="00220FCE">
      <w:pPr>
        <w:spacing w:before="480" w:after="240"/>
        <w:rPr>
          <w:rFonts w:ascii="Arial" w:hAnsi="Arial" w:cs="Arial"/>
          <w:szCs w:val="22"/>
        </w:rPr>
      </w:pPr>
      <w:r w:rsidRPr="00A2651F">
        <w:rPr>
          <w:rFonts w:ascii="Arial" w:hAnsi="Arial" w:cs="Arial"/>
          <w:szCs w:val="22"/>
        </w:rPr>
        <w:t>C2A: Community Tier 2 — C</w:t>
      </w:r>
      <w:r w:rsidR="005C27AE">
        <w:rPr>
          <w:rFonts w:ascii="Arial" w:hAnsi="Arial" w:cs="Arial"/>
          <w:szCs w:val="22"/>
        </w:rPr>
        <w:t>ommunity High Behavioral Health</w:t>
      </w:r>
    </w:p>
    <w:p w14:paraId="5BD1EB06" w14:textId="77777777" w:rsidR="00914A90" w:rsidRPr="00A2651F" w:rsidRDefault="00914A90" w:rsidP="00A2651F">
      <w:pPr>
        <w:spacing w:before="120" w:after="120"/>
        <w:ind w:left="720"/>
        <w:rPr>
          <w:rFonts w:ascii="Arial" w:hAnsi="Arial" w:cs="Arial"/>
          <w:szCs w:val="22"/>
          <w:u w:val="single"/>
        </w:rPr>
      </w:pPr>
      <w:r w:rsidRPr="00A2651F">
        <w:rPr>
          <w:rFonts w:ascii="Arial" w:hAnsi="Arial" w:cs="Arial"/>
          <w:szCs w:val="22"/>
          <w:u w:val="single"/>
        </w:rPr>
        <w:t>Demonstration Process</w:t>
      </w:r>
    </w:p>
    <w:p w14:paraId="1F323E0B" w14:textId="66D0C864" w:rsidR="00914A90" w:rsidRPr="00A2651F" w:rsidRDefault="00914A90" w:rsidP="00A2651F">
      <w:pPr>
        <w:spacing w:before="120" w:after="120"/>
        <w:ind w:left="720"/>
        <w:rPr>
          <w:rFonts w:ascii="Arial" w:hAnsi="Arial" w:cs="Arial"/>
          <w:szCs w:val="22"/>
        </w:rPr>
      </w:pPr>
      <w:r w:rsidRPr="00A2651F">
        <w:rPr>
          <w:rFonts w:ascii="Arial" w:hAnsi="Arial" w:cs="Arial"/>
          <w:szCs w:val="22"/>
        </w:rPr>
        <w:t>Includes individuals who do not meet F1, C4, C3B, C3A, or C2B criteria with at least one MH or SUD diagnosis, which is chronic or ongoing, defined by the ICD-10 dia</w:t>
      </w:r>
      <w:r w:rsidR="005C27AE">
        <w:rPr>
          <w:rFonts w:ascii="Arial" w:hAnsi="Arial" w:cs="Arial"/>
          <w:szCs w:val="22"/>
        </w:rPr>
        <w:t>gnosis codes listed under C2B.</w:t>
      </w:r>
    </w:p>
    <w:p w14:paraId="6582DEF2" w14:textId="77777777" w:rsidR="00914A90" w:rsidRPr="00A2651F" w:rsidRDefault="00914A90" w:rsidP="00A2651F">
      <w:pPr>
        <w:spacing w:before="120" w:after="120"/>
        <w:ind w:left="720"/>
        <w:rPr>
          <w:rFonts w:ascii="Arial" w:hAnsi="Arial" w:cs="Arial"/>
          <w:szCs w:val="22"/>
          <w:u w:val="single"/>
        </w:rPr>
      </w:pPr>
      <w:r w:rsidRPr="00A2651F">
        <w:rPr>
          <w:rFonts w:ascii="Arial" w:hAnsi="Arial" w:cs="Arial"/>
          <w:szCs w:val="22"/>
          <w:u w:val="single"/>
        </w:rPr>
        <w:t>Proxy Method</w:t>
      </w:r>
    </w:p>
    <w:p w14:paraId="68AFD788"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base data for this RC was developed based on claim and eligibility data for members not in F1, C4, C3B, or C3A who had at least one MH diagnosis or SUD diagnosis, as defined above, found on any claims in the Medicaid FFS data and/or non-outpatient claims in the Medicare-Medicaid crossover FFS data.</w:t>
      </w:r>
    </w:p>
    <w:p w14:paraId="3CEC72A5" w14:textId="30827001" w:rsidR="00914A90" w:rsidRPr="00A2651F" w:rsidRDefault="00914A90" w:rsidP="00857283">
      <w:pPr>
        <w:spacing w:before="480" w:after="240"/>
        <w:rPr>
          <w:rFonts w:ascii="Arial" w:hAnsi="Arial" w:cs="Arial"/>
          <w:szCs w:val="22"/>
        </w:rPr>
      </w:pPr>
      <w:r w:rsidRPr="00A2651F">
        <w:rPr>
          <w:rFonts w:ascii="Arial" w:hAnsi="Arial" w:cs="Arial"/>
          <w:szCs w:val="22"/>
        </w:rPr>
        <w:t>C1: Com</w:t>
      </w:r>
      <w:r w:rsidR="005C27AE">
        <w:rPr>
          <w:rFonts w:ascii="Arial" w:hAnsi="Arial" w:cs="Arial"/>
          <w:szCs w:val="22"/>
        </w:rPr>
        <w:t>munity Tier 1 — Community Other</w:t>
      </w:r>
    </w:p>
    <w:p w14:paraId="55F6EF8B" w14:textId="77777777" w:rsidR="00914A90" w:rsidRPr="00A2651F" w:rsidRDefault="00914A90" w:rsidP="00A2651F">
      <w:pPr>
        <w:spacing w:before="120" w:after="120"/>
        <w:ind w:left="720"/>
        <w:rPr>
          <w:rFonts w:ascii="Arial" w:hAnsi="Arial" w:cs="Arial"/>
          <w:szCs w:val="22"/>
          <w:u w:val="single"/>
        </w:rPr>
      </w:pPr>
      <w:r w:rsidRPr="00A2651F">
        <w:rPr>
          <w:rFonts w:ascii="Arial" w:hAnsi="Arial" w:cs="Arial"/>
          <w:szCs w:val="22"/>
          <w:u w:val="single"/>
        </w:rPr>
        <w:t>Demonstration Process</w:t>
      </w:r>
    </w:p>
    <w:p w14:paraId="7D508BE6"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Includes individuals in the community who do not meet the F1, C4, C3B, C3A, C2B, or C2A criteria.</w:t>
      </w:r>
    </w:p>
    <w:p w14:paraId="1613DFAF" w14:textId="77777777" w:rsidR="00914A90" w:rsidRPr="00A2651F" w:rsidRDefault="00914A90" w:rsidP="00A2651F">
      <w:pPr>
        <w:spacing w:before="120" w:after="120"/>
        <w:ind w:left="720"/>
        <w:rPr>
          <w:rFonts w:ascii="Arial" w:hAnsi="Arial" w:cs="Arial"/>
          <w:szCs w:val="22"/>
          <w:u w:val="single"/>
        </w:rPr>
      </w:pPr>
      <w:r w:rsidRPr="00A2651F">
        <w:rPr>
          <w:rFonts w:ascii="Arial" w:hAnsi="Arial" w:cs="Arial"/>
          <w:szCs w:val="22"/>
          <w:u w:val="single"/>
        </w:rPr>
        <w:t>Proxy Method</w:t>
      </w:r>
    </w:p>
    <w:p w14:paraId="1378EA0F"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lastRenderedPageBreak/>
        <w:t>The base data for this RC was developed based on claim and eligibility data for members not in F1, C4, C3B, C3A, C2B, or C2A.</w:t>
      </w:r>
    </w:p>
    <w:p w14:paraId="20B7FEBE" w14:textId="77777777" w:rsidR="00914A90" w:rsidRPr="00A2651F" w:rsidRDefault="00914A90" w:rsidP="00220FCE">
      <w:pPr>
        <w:spacing w:before="480" w:after="240"/>
        <w:ind w:left="720"/>
        <w:rPr>
          <w:rFonts w:ascii="Arial" w:hAnsi="Arial" w:cs="Arial"/>
          <w:b/>
          <w:szCs w:val="22"/>
        </w:rPr>
      </w:pPr>
      <w:r w:rsidRPr="00A2651F">
        <w:rPr>
          <w:rFonts w:ascii="Arial" w:hAnsi="Arial" w:cs="Arial"/>
          <w:b/>
          <w:szCs w:val="22"/>
        </w:rPr>
        <w:t>C2 Rating Category Split</w:t>
      </w:r>
    </w:p>
    <w:p w14:paraId="4DB488D4"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MassHealth further classifies C2 enrollees into:</w:t>
      </w:r>
    </w:p>
    <w:p w14:paraId="21F203A3" w14:textId="4C77F423" w:rsidR="00914A90" w:rsidRPr="00A2651F" w:rsidRDefault="00914A90" w:rsidP="00492B58">
      <w:pPr>
        <w:pStyle w:val="ListParagraph"/>
        <w:numPr>
          <w:ilvl w:val="0"/>
          <w:numId w:val="19"/>
        </w:numPr>
        <w:spacing w:before="120" w:after="120"/>
        <w:ind w:left="1440"/>
        <w:rPr>
          <w:rFonts w:ascii="Arial" w:hAnsi="Arial" w:cs="Arial"/>
          <w:szCs w:val="22"/>
        </w:rPr>
      </w:pPr>
      <w:r w:rsidRPr="00A2651F">
        <w:rPr>
          <w:rFonts w:ascii="Arial" w:hAnsi="Arial" w:cs="Arial"/>
          <w:szCs w:val="22"/>
        </w:rPr>
        <w:t>C2A: Community Tier 2 – C</w:t>
      </w:r>
      <w:r w:rsidR="005C27AE">
        <w:rPr>
          <w:rFonts w:ascii="Arial" w:hAnsi="Arial" w:cs="Arial"/>
          <w:szCs w:val="22"/>
        </w:rPr>
        <w:t>ommunity High Behavioral Health</w:t>
      </w:r>
    </w:p>
    <w:p w14:paraId="5C8236CA" w14:textId="44C86E92" w:rsidR="00914A90" w:rsidRPr="00A2651F" w:rsidRDefault="00914A90" w:rsidP="00492B58">
      <w:pPr>
        <w:pStyle w:val="ListParagraph"/>
        <w:numPr>
          <w:ilvl w:val="0"/>
          <w:numId w:val="19"/>
        </w:numPr>
        <w:spacing w:before="120" w:after="120"/>
        <w:ind w:left="1440"/>
        <w:rPr>
          <w:rFonts w:ascii="Arial" w:hAnsi="Arial" w:cs="Arial"/>
          <w:szCs w:val="22"/>
        </w:rPr>
      </w:pPr>
      <w:r w:rsidRPr="00A2651F">
        <w:rPr>
          <w:rFonts w:ascii="Arial" w:hAnsi="Arial" w:cs="Arial"/>
          <w:szCs w:val="22"/>
        </w:rPr>
        <w:t>C2B: Community Tier 2 – Commun</w:t>
      </w:r>
      <w:r w:rsidR="005C27AE">
        <w:rPr>
          <w:rFonts w:ascii="Arial" w:hAnsi="Arial" w:cs="Arial"/>
          <w:szCs w:val="22"/>
        </w:rPr>
        <w:t>ity Very High Behavioral Health</w:t>
      </w:r>
    </w:p>
    <w:p w14:paraId="0A7CD487"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C2B rating category includes all the requirements of the C2-Community High Behavioral Health rating category, but also includes criteria related to specific co-morbid behavioral health and substance use disorder conditions. The C2B rating category includes individuals with one or more specific diagnoses or other characteristics indicative of higher than average costs for this rating tier. Any individual that meets the overall C2 criteria, but does not meet the C2B criteria, would be classified as C2A.</w:t>
      </w:r>
    </w:p>
    <w:p w14:paraId="71F1FD28" w14:textId="77777777" w:rsidR="00914A90" w:rsidRPr="00A2651F" w:rsidRDefault="00914A90" w:rsidP="00220FCE">
      <w:pPr>
        <w:keepNext/>
        <w:spacing w:before="480" w:after="240"/>
        <w:ind w:left="720"/>
        <w:rPr>
          <w:rFonts w:ascii="Arial" w:hAnsi="Arial" w:cs="Arial"/>
          <w:b/>
          <w:szCs w:val="22"/>
        </w:rPr>
      </w:pPr>
      <w:r w:rsidRPr="00A2651F">
        <w:rPr>
          <w:rFonts w:ascii="Arial" w:hAnsi="Arial" w:cs="Arial"/>
          <w:b/>
          <w:szCs w:val="22"/>
        </w:rPr>
        <w:t>C3 Rating Category Split</w:t>
      </w:r>
    </w:p>
    <w:p w14:paraId="6B89D79F"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In order to further mitigate risk of adverse selection to One Care plans, MassHealth further classifies C3 enrollees into:</w:t>
      </w:r>
    </w:p>
    <w:p w14:paraId="2221E4C7" w14:textId="77777777" w:rsidR="00914A90" w:rsidRPr="00A2651F" w:rsidRDefault="00914A90" w:rsidP="00492B58">
      <w:pPr>
        <w:pStyle w:val="ListParagraph"/>
        <w:numPr>
          <w:ilvl w:val="0"/>
          <w:numId w:val="20"/>
        </w:numPr>
        <w:spacing w:before="120" w:after="120"/>
        <w:rPr>
          <w:rFonts w:ascii="Arial" w:hAnsi="Arial" w:cs="Arial"/>
          <w:szCs w:val="22"/>
        </w:rPr>
      </w:pPr>
      <w:r w:rsidRPr="00A2651F">
        <w:rPr>
          <w:rFonts w:ascii="Arial" w:hAnsi="Arial" w:cs="Arial"/>
          <w:szCs w:val="22"/>
        </w:rPr>
        <w:t>C3A: Community Tier 3 – High Community Need</w:t>
      </w:r>
    </w:p>
    <w:p w14:paraId="09525D12" w14:textId="77777777" w:rsidR="00914A90" w:rsidRPr="00A2651F" w:rsidRDefault="00914A90" w:rsidP="00492B58">
      <w:pPr>
        <w:pStyle w:val="ListParagraph"/>
        <w:numPr>
          <w:ilvl w:val="0"/>
          <w:numId w:val="20"/>
        </w:numPr>
        <w:spacing w:before="120" w:after="120"/>
        <w:rPr>
          <w:rFonts w:ascii="Arial" w:hAnsi="Arial" w:cs="Arial"/>
          <w:szCs w:val="22"/>
        </w:rPr>
      </w:pPr>
      <w:r w:rsidRPr="00A2651F">
        <w:rPr>
          <w:rFonts w:ascii="Arial" w:hAnsi="Arial" w:cs="Arial"/>
          <w:szCs w:val="22"/>
        </w:rPr>
        <w:t>C3B: Community Tier 3 – Very High Community Need</w:t>
      </w:r>
    </w:p>
    <w:p w14:paraId="37C9268C"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C3B rating category includes all the requirements of the C3-High Community Needs rating category, but also includes criteria related to specific diagnoses. The C3B rating category includes individuals with a diagnosis of Quadriplegia (ICD-10 G80.0 or G82.50-G82.54), ALS (ICD-10 G12.21), Muscular Dystrophy (ICD-10 G71.0 or G71.2), and/or Respirator Dependence (ICD-10 Z99.11 or Z99.12). Any individual that meets the overall C3 criteria, but does not meet the C3B criteria, would be classified as C3A.</w:t>
      </w:r>
    </w:p>
    <w:p w14:paraId="3AD8ACBD" w14:textId="77777777" w:rsidR="00914A90" w:rsidRPr="00A2651F" w:rsidRDefault="00914A90" w:rsidP="00220FCE">
      <w:pPr>
        <w:spacing w:before="480" w:after="240"/>
        <w:ind w:left="720"/>
        <w:rPr>
          <w:rFonts w:ascii="Arial" w:hAnsi="Arial" w:cs="Arial"/>
          <w:b/>
          <w:szCs w:val="22"/>
        </w:rPr>
      </w:pPr>
      <w:r w:rsidRPr="00A2651F">
        <w:rPr>
          <w:rFonts w:ascii="Arial" w:hAnsi="Arial" w:cs="Arial"/>
          <w:b/>
          <w:szCs w:val="22"/>
        </w:rPr>
        <w:t>Rate Relativity Factors</w:t>
      </w:r>
    </w:p>
    <w:p w14:paraId="2567AD5F"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rate relativity process used to develop the capitation rates for the C2A/C2B and C3A/C3B rating categories can be described at a high level as:</w:t>
      </w:r>
    </w:p>
    <w:p w14:paraId="1572DFC5" w14:textId="29644BC7" w:rsidR="00914A90" w:rsidRPr="00A2651F" w:rsidRDefault="00914A90" w:rsidP="00492B58">
      <w:pPr>
        <w:pStyle w:val="ListParagraph"/>
        <w:numPr>
          <w:ilvl w:val="0"/>
          <w:numId w:val="21"/>
        </w:numPr>
        <w:spacing w:before="120" w:after="120"/>
        <w:rPr>
          <w:rFonts w:ascii="Arial" w:hAnsi="Arial" w:cs="Arial"/>
          <w:szCs w:val="22"/>
        </w:rPr>
      </w:pPr>
      <w:r w:rsidRPr="00A2651F">
        <w:rPr>
          <w:rFonts w:ascii="Arial" w:hAnsi="Arial" w:cs="Arial"/>
          <w:szCs w:val="22"/>
        </w:rPr>
        <w:t>Projected costs for the C2 and C3 rating categ</w:t>
      </w:r>
      <w:r w:rsidR="005C27AE">
        <w:rPr>
          <w:rFonts w:ascii="Arial" w:hAnsi="Arial" w:cs="Arial"/>
          <w:szCs w:val="22"/>
        </w:rPr>
        <w:t>ories were developed by region.</w:t>
      </w:r>
    </w:p>
    <w:p w14:paraId="72FF3C44" w14:textId="77777777" w:rsidR="00914A90" w:rsidRPr="00A2651F" w:rsidRDefault="00914A90" w:rsidP="00492B58">
      <w:pPr>
        <w:pStyle w:val="ListParagraph"/>
        <w:numPr>
          <w:ilvl w:val="0"/>
          <w:numId w:val="21"/>
        </w:numPr>
        <w:spacing w:before="120" w:after="120"/>
        <w:rPr>
          <w:rFonts w:ascii="Arial" w:hAnsi="Arial" w:cs="Arial"/>
          <w:szCs w:val="22"/>
        </w:rPr>
      </w:pPr>
      <w:r w:rsidRPr="00A2651F">
        <w:rPr>
          <w:rFonts w:ascii="Arial" w:hAnsi="Arial" w:cs="Arial"/>
          <w:szCs w:val="22"/>
        </w:rPr>
        <w:t>Relative total costs of C2A/C2B and C3A/C3B to the overall C2 and C3 rating categories, respectively, were developed using the base data and One Care plan-reported financial experience.</w:t>
      </w:r>
    </w:p>
    <w:p w14:paraId="44B7E348" w14:textId="77777777" w:rsidR="00914A90" w:rsidRPr="00A2651F" w:rsidRDefault="00914A90" w:rsidP="00492B58">
      <w:pPr>
        <w:pStyle w:val="ListParagraph"/>
        <w:numPr>
          <w:ilvl w:val="0"/>
          <w:numId w:val="21"/>
        </w:numPr>
        <w:spacing w:before="120" w:after="120"/>
        <w:rPr>
          <w:rFonts w:ascii="Arial" w:hAnsi="Arial" w:cs="Arial"/>
          <w:szCs w:val="22"/>
        </w:rPr>
      </w:pPr>
      <w:r w:rsidRPr="00A2651F">
        <w:rPr>
          <w:rFonts w:ascii="Arial" w:hAnsi="Arial" w:cs="Arial"/>
          <w:szCs w:val="22"/>
        </w:rPr>
        <w:t>The C2A/C2B and the C3A/C3B relativity factors were applied to the total projected medical PMPM for the C2 and C3 rating categories, respectively, to develop projected costs for the C2A/C2B and C3A/C3B rating categories.</w:t>
      </w:r>
    </w:p>
    <w:p w14:paraId="22BB6F91" w14:textId="7CA033A2" w:rsidR="00594C1E" w:rsidRDefault="00914A90" w:rsidP="00594C1E">
      <w:pPr>
        <w:pStyle w:val="ListParagraph"/>
        <w:numPr>
          <w:ilvl w:val="0"/>
          <w:numId w:val="21"/>
        </w:numPr>
        <w:spacing w:before="120" w:after="600"/>
        <w:rPr>
          <w:rFonts w:ascii="Arial" w:hAnsi="Arial" w:cs="Arial"/>
          <w:szCs w:val="22"/>
        </w:rPr>
        <w:sectPr w:rsidR="00594C1E" w:rsidSect="00AF6282">
          <w:pgSz w:w="12240" w:h="15840"/>
          <w:pgMar w:top="1440" w:right="1440" w:bottom="1008" w:left="1440" w:header="720" w:footer="720" w:gutter="0"/>
          <w:cols w:space="720"/>
          <w:docGrid w:linePitch="360"/>
        </w:sectPr>
      </w:pPr>
      <w:r w:rsidRPr="00A2651F">
        <w:rPr>
          <w:rFonts w:ascii="Arial" w:hAnsi="Arial" w:cs="Arial"/>
          <w:szCs w:val="22"/>
        </w:rPr>
        <w:t>Adjustments for administration, seasonality, savings and enrollee contribution to care were applied to produce the final capitation rate</w:t>
      </w:r>
    </w:p>
    <w:p w14:paraId="3B03CB13" w14:textId="1B927471" w:rsidR="00594C1E" w:rsidRPr="00594C1E" w:rsidRDefault="00594C1E" w:rsidP="00594C1E">
      <w:pPr>
        <w:jc w:val="center"/>
        <w:rPr>
          <w:rFonts w:ascii="Arial" w:hAnsi="Arial" w:cs="Arial"/>
          <w:b/>
          <w:bCs/>
        </w:rPr>
      </w:pPr>
      <w:r w:rsidRPr="00594C1E">
        <w:rPr>
          <w:rFonts w:ascii="Arial" w:hAnsi="Arial" w:cs="Arial"/>
          <w:b/>
          <w:bCs/>
        </w:rPr>
        <w:lastRenderedPageBreak/>
        <w:t>Relativities as a Percent of Total Medical</w:t>
      </w:r>
    </w:p>
    <w:tbl>
      <w:tblPr>
        <w:tblStyle w:val="TableGrid"/>
        <w:tblW w:w="8213" w:type="dxa"/>
        <w:jc w:val="center"/>
        <w:tblLook w:val="04A0" w:firstRow="1" w:lastRow="0" w:firstColumn="1" w:lastColumn="0" w:noHBand="0" w:noVBand="1"/>
        <w:tblCaption w:val="Relativities as a Percent of Total Medical"/>
      </w:tblPr>
      <w:tblGrid>
        <w:gridCol w:w="4410"/>
        <w:gridCol w:w="1267"/>
        <w:gridCol w:w="1267"/>
        <w:gridCol w:w="1269"/>
      </w:tblGrid>
      <w:tr w:rsidR="00914A90" w:rsidRPr="00595B58" w14:paraId="6D9178A0" w14:textId="77777777" w:rsidTr="00594C1E">
        <w:trPr>
          <w:trHeight w:val="227"/>
          <w:tblHeader/>
          <w:jc w:val="center"/>
        </w:trPr>
        <w:tc>
          <w:tcPr>
            <w:tcW w:w="4410" w:type="dxa"/>
            <w:tcBorders>
              <w:bottom w:val="single" w:sz="4" w:space="0" w:color="auto"/>
            </w:tcBorders>
            <w:shd w:val="clear" w:color="auto" w:fill="E7E6E6" w:themeFill="background2"/>
            <w:noWrap/>
            <w:hideMark/>
          </w:tcPr>
          <w:p w14:paraId="5ED32D09" w14:textId="02C356D3" w:rsidR="00914A90" w:rsidRPr="00595B58" w:rsidRDefault="00914A90" w:rsidP="00117637">
            <w:pPr>
              <w:keepNext/>
              <w:jc w:val="center"/>
              <w:rPr>
                <w:rFonts w:ascii="Arial" w:hAnsi="Arial" w:cs="Arial"/>
                <w:b/>
                <w:bCs/>
                <w:sz w:val="20"/>
                <w:szCs w:val="20"/>
              </w:rPr>
            </w:pPr>
            <w:r w:rsidRPr="00595B58">
              <w:rPr>
                <w:rFonts w:ascii="Arial" w:hAnsi="Arial" w:cs="Arial"/>
                <w:b/>
                <w:bCs/>
                <w:sz w:val="20"/>
                <w:szCs w:val="20"/>
              </w:rPr>
              <w:t>Rating Category</w:t>
            </w:r>
          </w:p>
        </w:tc>
        <w:tc>
          <w:tcPr>
            <w:tcW w:w="1267" w:type="dxa"/>
            <w:tcBorders>
              <w:bottom w:val="single" w:sz="4" w:space="0" w:color="auto"/>
            </w:tcBorders>
            <w:shd w:val="clear" w:color="auto" w:fill="E7E6E6" w:themeFill="background2"/>
            <w:noWrap/>
            <w:hideMark/>
          </w:tcPr>
          <w:p w14:paraId="66738C42" w14:textId="77777777" w:rsidR="00914A90" w:rsidRPr="00595B58" w:rsidRDefault="00914A90" w:rsidP="00117637">
            <w:pPr>
              <w:keepNext/>
              <w:jc w:val="center"/>
              <w:rPr>
                <w:rFonts w:ascii="Arial" w:hAnsi="Arial" w:cs="Arial"/>
                <w:b/>
                <w:bCs/>
                <w:sz w:val="20"/>
                <w:szCs w:val="20"/>
              </w:rPr>
            </w:pPr>
            <w:r w:rsidRPr="00595B58">
              <w:rPr>
                <w:rFonts w:ascii="Arial" w:hAnsi="Arial" w:cs="Arial"/>
                <w:b/>
                <w:bCs/>
                <w:sz w:val="20"/>
                <w:szCs w:val="20"/>
              </w:rPr>
              <w:t>Eastern</w:t>
            </w:r>
          </w:p>
        </w:tc>
        <w:tc>
          <w:tcPr>
            <w:tcW w:w="1267" w:type="dxa"/>
            <w:tcBorders>
              <w:bottom w:val="single" w:sz="4" w:space="0" w:color="auto"/>
            </w:tcBorders>
            <w:shd w:val="clear" w:color="auto" w:fill="E7E6E6" w:themeFill="background2"/>
            <w:noWrap/>
            <w:hideMark/>
          </w:tcPr>
          <w:p w14:paraId="79D89F95" w14:textId="77777777" w:rsidR="00914A90" w:rsidRPr="00595B58" w:rsidRDefault="00914A90" w:rsidP="00117637">
            <w:pPr>
              <w:keepNext/>
              <w:jc w:val="center"/>
              <w:rPr>
                <w:rFonts w:ascii="Arial" w:hAnsi="Arial" w:cs="Arial"/>
                <w:b/>
                <w:bCs/>
                <w:sz w:val="20"/>
                <w:szCs w:val="20"/>
              </w:rPr>
            </w:pPr>
            <w:r w:rsidRPr="00595B58">
              <w:rPr>
                <w:rFonts w:ascii="Arial" w:hAnsi="Arial" w:cs="Arial"/>
                <w:b/>
                <w:bCs/>
                <w:sz w:val="20"/>
                <w:szCs w:val="20"/>
              </w:rPr>
              <w:t>Western</w:t>
            </w:r>
          </w:p>
        </w:tc>
        <w:tc>
          <w:tcPr>
            <w:tcW w:w="1269" w:type="dxa"/>
            <w:tcBorders>
              <w:bottom w:val="single" w:sz="4" w:space="0" w:color="auto"/>
            </w:tcBorders>
            <w:shd w:val="clear" w:color="auto" w:fill="E7E6E6" w:themeFill="background2"/>
            <w:noWrap/>
            <w:hideMark/>
          </w:tcPr>
          <w:p w14:paraId="066F0EA5" w14:textId="77777777" w:rsidR="00914A90" w:rsidRPr="00595B58" w:rsidRDefault="00914A90" w:rsidP="00117637">
            <w:pPr>
              <w:keepNext/>
              <w:jc w:val="center"/>
              <w:rPr>
                <w:rFonts w:ascii="Arial" w:hAnsi="Arial" w:cs="Arial"/>
                <w:b/>
                <w:bCs/>
                <w:sz w:val="20"/>
                <w:szCs w:val="20"/>
              </w:rPr>
            </w:pPr>
            <w:r w:rsidRPr="00595B58">
              <w:rPr>
                <w:rFonts w:ascii="Arial" w:hAnsi="Arial" w:cs="Arial"/>
                <w:b/>
                <w:bCs/>
                <w:sz w:val="20"/>
                <w:szCs w:val="20"/>
              </w:rPr>
              <w:t>The Cape</w:t>
            </w:r>
          </w:p>
        </w:tc>
      </w:tr>
      <w:tr w:rsidR="00914A90" w:rsidRPr="00595B58" w14:paraId="7619FD27" w14:textId="77777777" w:rsidTr="00594C1E">
        <w:trPr>
          <w:trHeight w:val="227"/>
          <w:jc w:val="center"/>
        </w:trPr>
        <w:tc>
          <w:tcPr>
            <w:tcW w:w="4410" w:type="dxa"/>
            <w:tcBorders>
              <w:bottom w:val="nil"/>
              <w:right w:val="single" w:sz="4" w:space="0" w:color="auto"/>
            </w:tcBorders>
            <w:noWrap/>
            <w:hideMark/>
          </w:tcPr>
          <w:p w14:paraId="00CD842C" w14:textId="77777777" w:rsidR="00914A90" w:rsidRPr="00595B58" w:rsidRDefault="00914A90" w:rsidP="00117637">
            <w:pPr>
              <w:keepNext/>
              <w:rPr>
                <w:rFonts w:ascii="Arial" w:hAnsi="Arial" w:cs="Arial"/>
                <w:sz w:val="20"/>
                <w:szCs w:val="20"/>
              </w:rPr>
            </w:pPr>
            <w:r w:rsidRPr="00595B58">
              <w:rPr>
                <w:rFonts w:ascii="Arial" w:hAnsi="Arial" w:cs="Arial"/>
                <w:sz w:val="20"/>
                <w:szCs w:val="20"/>
              </w:rPr>
              <w:t>C2A: Community High Behavioral Health</w:t>
            </w:r>
          </w:p>
        </w:tc>
        <w:tc>
          <w:tcPr>
            <w:tcW w:w="1267" w:type="dxa"/>
            <w:tcBorders>
              <w:top w:val="single" w:sz="4" w:space="0" w:color="auto"/>
              <w:left w:val="single" w:sz="4" w:space="0" w:color="auto"/>
              <w:bottom w:val="nil"/>
              <w:right w:val="nil"/>
            </w:tcBorders>
            <w:noWrap/>
            <w:hideMark/>
          </w:tcPr>
          <w:p w14:paraId="67542AC7"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-7.7%</w:t>
            </w:r>
          </w:p>
        </w:tc>
        <w:tc>
          <w:tcPr>
            <w:tcW w:w="1267" w:type="dxa"/>
            <w:tcBorders>
              <w:top w:val="single" w:sz="4" w:space="0" w:color="auto"/>
              <w:left w:val="nil"/>
              <w:bottom w:val="nil"/>
              <w:right w:val="nil"/>
            </w:tcBorders>
            <w:noWrap/>
            <w:hideMark/>
          </w:tcPr>
          <w:p w14:paraId="22FA073C"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-8.7%</w:t>
            </w:r>
          </w:p>
        </w:tc>
        <w:tc>
          <w:tcPr>
            <w:tcW w:w="1269" w:type="dxa"/>
            <w:tcBorders>
              <w:top w:val="single" w:sz="4" w:space="0" w:color="auto"/>
              <w:left w:val="nil"/>
              <w:bottom w:val="nil"/>
              <w:right w:val="single" w:sz="4" w:space="0" w:color="auto"/>
            </w:tcBorders>
            <w:noWrap/>
            <w:hideMark/>
          </w:tcPr>
          <w:p w14:paraId="6CF46029"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-5.8%</w:t>
            </w:r>
          </w:p>
        </w:tc>
      </w:tr>
      <w:tr w:rsidR="00914A90" w:rsidRPr="00595B58" w14:paraId="2EC47CA4" w14:textId="77777777" w:rsidTr="00594C1E">
        <w:trPr>
          <w:trHeight w:val="227"/>
          <w:jc w:val="center"/>
        </w:trPr>
        <w:tc>
          <w:tcPr>
            <w:tcW w:w="4410" w:type="dxa"/>
            <w:tcBorders>
              <w:top w:val="nil"/>
              <w:bottom w:val="nil"/>
              <w:right w:val="single" w:sz="4" w:space="0" w:color="auto"/>
            </w:tcBorders>
            <w:noWrap/>
            <w:hideMark/>
          </w:tcPr>
          <w:p w14:paraId="5E11AF89" w14:textId="77777777" w:rsidR="00914A90" w:rsidRPr="00595B58" w:rsidRDefault="00914A90" w:rsidP="00117637">
            <w:pPr>
              <w:keepNext/>
              <w:rPr>
                <w:rFonts w:ascii="Arial" w:hAnsi="Arial" w:cs="Arial"/>
                <w:sz w:val="20"/>
                <w:szCs w:val="20"/>
              </w:rPr>
            </w:pPr>
            <w:r w:rsidRPr="00595B58">
              <w:rPr>
                <w:rFonts w:ascii="Arial" w:hAnsi="Arial" w:cs="Arial"/>
                <w:sz w:val="20"/>
                <w:szCs w:val="20"/>
              </w:rPr>
              <w:t>C2B: Community Very High Behavioral Health</w:t>
            </w:r>
          </w:p>
        </w:tc>
        <w:tc>
          <w:tcPr>
            <w:tcW w:w="1267" w:type="dxa"/>
            <w:tcBorders>
              <w:top w:val="nil"/>
              <w:left w:val="single" w:sz="4" w:space="0" w:color="auto"/>
              <w:bottom w:val="nil"/>
              <w:right w:val="nil"/>
            </w:tcBorders>
            <w:noWrap/>
            <w:hideMark/>
          </w:tcPr>
          <w:p w14:paraId="67880A09"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49.2%</w:t>
            </w:r>
          </w:p>
        </w:tc>
        <w:tc>
          <w:tcPr>
            <w:tcW w:w="1267" w:type="dxa"/>
            <w:tcBorders>
              <w:top w:val="nil"/>
              <w:left w:val="nil"/>
              <w:bottom w:val="nil"/>
              <w:right w:val="nil"/>
            </w:tcBorders>
            <w:noWrap/>
            <w:hideMark/>
          </w:tcPr>
          <w:p w14:paraId="68F5F15B"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47.6%</w:t>
            </w:r>
          </w:p>
        </w:tc>
        <w:tc>
          <w:tcPr>
            <w:tcW w:w="1269" w:type="dxa"/>
            <w:tcBorders>
              <w:top w:val="nil"/>
              <w:left w:val="nil"/>
              <w:bottom w:val="nil"/>
              <w:right w:val="single" w:sz="4" w:space="0" w:color="auto"/>
            </w:tcBorders>
            <w:noWrap/>
            <w:hideMark/>
          </w:tcPr>
          <w:p w14:paraId="3E391417"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52.3%</w:t>
            </w:r>
          </w:p>
        </w:tc>
      </w:tr>
      <w:tr w:rsidR="00914A90" w:rsidRPr="00595B58" w14:paraId="66F3F4B6" w14:textId="77777777" w:rsidTr="00594C1E">
        <w:trPr>
          <w:trHeight w:val="227"/>
          <w:jc w:val="center"/>
        </w:trPr>
        <w:tc>
          <w:tcPr>
            <w:tcW w:w="4410" w:type="dxa"/>
            <w:tcBorders>
              <w:top w:val="nil"/>
              <w:bottom w:val="nil"/>
              <w:right w:val="single" w:sz="4" w:space="0" w:color="auto"/>
            </w:tcBorders>
            <w:noWrap/>
            <w:hideMark/>
          </w:tcPr>
          <w:p w14:paraId="42EE6197" w14:textId="77777777" w:rsidR="00914A90" w:rsidRPr="00595B58" w:rsidRDefault="00914A90" w:rsidP="00117637">
            <w:pPr>
              <w:keepNext/>
              <w:rPr>
                <w:rFonts w:ascii="Arial" w:hAnsi="Arial" w:cs="Arial"/>
                <w:sz w:val="20"/>
                <w:szCs w:val="20"/>
              </w:rPr>
            </w:pPr>
            <w:r w:rsidRPr="00595B58">
              <w:rPr>
                <w:rFonts w:ascii="Arial" w:hAnsi="Arial" w:cs="Arial"/>
                <w:sz w:val="20"/>
                <w:szCs w:val="20"/>
              </w:rPr>
              <w:t>C3A: High Community Need</w:t>
            </w:r>
          </w:p>
        </w:tc>
        <w:tc>
          <w:tcPr>
            <w:tcW w:w="1267" w:type="dxa"/>
            <w:tcBorders>
              <w:top w:val="nil"/>
              <w:left w:val="single" w:sz="4" w:space="0" w:color="auto"/>
              <w:bottom w:val="nil"/>
              <w:right w:val="nil"/>
            </w:tcBorders>
            <w:noWrap/>
            <w:hideMark/>
          </w:tcPr>
          <w:p w14:paraId="4E22B8AB"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-5.1%</w:t>
            </w:r>
          </w:p>
        </w:tc>
        <w:tc>
          <w:tcPr>
            <w:tcW w:w="1267" w:type="dxa"/>
            <w:tcBorders>
              <w:top w:val="nil"/>
              <w:left w:val="nil"/>
              <w:bottom w:val="nil"/>
              <w:right w:val="nil"/>
            </w:tcBorders>
            <w:noWrap/>
            <w:hideMark/>
          </w:tcPr>
          <w:p w14:paraId="251357A8"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-1.8%</w:t>
            </w:r>
          </w:p>
        </w:tc>
        <w:tc>
          <w:tcPr>
            <w:tcW w:w="1269" w:type="dxa"/>
            <w:tcBorders>
              <w:top w:val="nil"/>
              <w:left w:val="nil"/>
              <w:bottom w:val="nil"/>
              <w:right w:val="single" w:sz="4" w:space="0" w:color="auto"/>
            </w:tcBorders>
            <w:noWrap/>
            <w:hideMark/>
          </w:tcPr>
          <w:p w14:paraId="72169235"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-4.1%</w:t>
            </w:r>
          </w:p>
        </w:tc>
      </w:tr>
      <w:tr w:rsidR="00914A90" w:rsidRPr="00595B58" w14:paraId="0B1BDE0F" w14:textId="77777777" w:rsidTr="00594C1E">
        <w:trPr>
          <w:trHeight w:val="227"/>
          <w:jc w:val="center"/>
        </w:trPr>
        <w:tc>
          <w:tcPr>
            <w:tcW w:w="4410" w:type="dxa"/>
            <w:tcBorders>
              <w:top w:val="nil"/>
              <w:right w:val="single" w:sz="4" w:space="0" w:color="auto"/>
            </w:tcBorders>
            <w:noWrap/>
            <w:hideMark/>
          </w:tcPr>
          <w:p w14:paraId="37FFD4E4" w14:textId="77777777" w:rsidR="00914A90" w:rsidRPr="00595B58" w:rsidRDefault="00914A90" w:rsidP="00117637">
            <w:pPr>
              <w:keepNext/>
              <w:rPr>
                <w:rFonts w:ascii="Arial" w:hAnsi="Arial" w:cs="Arial"/>
                <w:sz w:val="20"/>
                <w:szCs w:val="20"/>
              </w:rPr>
            </w:pPr>
            <w:r w:rsidRPr="00595B58">
              <w:rPr>
                <w:rFonts w:ascii="Arial" w:hAnsi="Arial" w:cs="Arial"/>
                <w:sz w:val="20"/>
                <w:szCs w:val="20"/>
              </w:rPr>
              <w:t>C3B: Very High Community Need</w:t>
            </w:r>
          </w:p>
        </w:tc>
        <w:tc>
          <w:tcPr>
            <w:tcW w:w="1267" w:type="dxa"/>
            <w:tcBorders>
              <w:top w:val="nil"/>
              <w:left w:val="single" w:sz="4" w:space="0" w:color="auto"/>
              <w:bottom w:val="single" w:sz="4" w:space="0" w:color="auto"/>
              <w:right w:val="nil"/>
            </w:tcBorders>
            <w:noWrap/>
            <w:hideMark/>
          </w:tcPr>
          <w:p w14:paraId="6C970272"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145.3%</w:t>
            </w:r>
          </w:p>
        </w:tc>
        <w:tc>
          <w:tcPr>
            <w:tcW w:w="1267" w:type="dxa"/>
            <w:tcBorders>
              <w:top w:val="nil"/>
              <w:left w:val="nil"/>
              <w:bottom w:val="single" w:sz="4" w:space="0" w:color="auto"/>
              <w:right w:val="nil"/>
            </w:tcBorders>
            <w:noWrap/>
            <w:hideMark/>
          </w:tcPr>
          <w:p w14:paraId="7845C486"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153.8%</w:t>
            </w:r>
          </w:p>
        </w:tc>
        <w:tc>
          <w:tcPr>
            <w:tcW w:w="1269" w:type="dxa"/>
            <w:tcBorders>
              <w:top w:val="nil"/>
              <w:left w:val="nil"/>
              <w:bottom w:val="single" w:sz="4" w:space="0" w:color="auto"/>
              <w:right w:val="single" w:sz="4" w:space="0" w:color="auto"/>
            </w:tcBorders>
            <w:noWrap/>
            <w:hideMark/>
          </w:tcPr>
          <w:p w14:paraId="2791454A" w14:textId="77777777" w:rsidR="00914A90" w:rsidRPr="00595B58" w:rsidRDefault="00914A90" w:rsidP="00117637">
            <w:pPr>
              <w:keepNext/>
              <w:jc w:val="right"/>
              <w:rPr>
                <w:rFonts w:ascii="Arial" w:hAnsi="Arial" w:cs="Arial"/>
                <w:sz w:val="20"/>
                <w:szCs w:val="20"/>
              </w:rPr>
            </w:pPr>
            <w:r w:rsidRPr="00595B58">
              <w:rPr>
                <w:rFonts w:ascii="Arial" w:hAnsi="Arial" w:cs="Arial"/>
                <w:color w:val="000000"/>
                <w:sz w:val="20"/>
                <w:szCs w:val="20"/>
              </w:rPr>
              <w:t>148.0%</w:t>
            </w:r>
          </w:p>
        </w:tc>
      </w:tr>
    </w:tbl>
    <w:p w14:paraId="1731982D" w14:textId="17967997" w:rsidR="00914A90" w:rsidRPr="00A2651F" w:rsidRDefault="00914A90" w:rsidP="00117637">
      <w:pPr>
        <w:keepNext/>
        <w:spacing w:before="480" w:after="240"/>
        <w:ind w:left="720"/>
        <w:rPr>
          <w:rFonts w:ascii="Arial" w:hAnsi="Arial" w:cs="Arial"/>
          <w:b/>
          <w:szCs w:val="22"/>
        </w:rPr>
      </w:pPr>
      <w:r w:rsidRPr="000A7481">
        <w:rPr>
          <w:rFonts w:cs="Calibri"/>
          <w:szCs w:val="22"/>
        </w:rPr>
        <w:t xml:space="preserve"> </w:t>
      </w:r>
      <w:r w:rsidRPr="00A2651F">
        <w:rPr>
          <w:rFonts w:ascii="Arial" w:hAnsi="Arial" w:cs="Arial"/>
          <w:b/>
          <w:szCs w:val="22"/>
        </w:rPr>
        <w:t>C4 Rating Category</w:t>
      </w:r>
    </w:p>
    <w:p w14:paraId="64A7ABB2"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Due to the small nature of this population, an additional two years of data (CY2016 and CY2017) was included as base data in the rate development process. Rates were developed at the statewide level, with region-specific adjustments applied for the unit cost of TLP services, which vary by TLP site.</w:t>
      </w:r>
    </w:p>
    <w:p w14:paraId="0F72B218" w14:textId="77777777" w:rsidR="00914A90" w:rsidRPr="00A2651F" w:rsidRDefault="00914A90" w:rsidP="00073028">
      <w:pPr>
        <w:keepNext/>
        <w:spacing w:before="480" w:after="240"/>
        <w:ind w:left="720"/>
        <w:rPr>
          <w:rFonts w:ascii="Arial" w:hAnsi="Arial" w:cs="Arial"/>
          <w:szCs w:val="22"/>
          <w:u w:val="single"/>
        </w:rPr>
      </w:pPr>
      <w:r w:rsidRPr="00A2651F">
        <w:rPr>
          <w:rFonts w:ascii="Arial" w:hAnsi="Arial" w:cs="Arial"/>
          <w:b/>
          <w:szCs w:val="22"/>
        </w:rPr>
        <w:t>Category of Service Mapping:</w:t>
      </w:r>
    </w:p>
    <w:p w14:paraId="3E2701CF" w14:textId="77777777" w:rsidR="00914A90" w:rsidRPr="00A2651F" w:rsidRDefault="00914A90" w:rsidP="00A2651F">
      <w:pPr>
        <w:spacing w:before="120" w:after="120"/>
        <w:ind w:left="720"/>
        <w:rPr>
          <w:rFonts w:ascii="Arial" w:hAnsi="Arial" w:cs="Arial"/>
          <w:szCs w:val="22"/>
        </w:rPr>
      </w:pPr>
      <w:r w:rsidRPr="00A2651F">
        <w:rPr>
          <w:rFonts w:ascii="Arial" w:hAnsi="Arial" w:cs="Arial"/>
          <w:szCs w:val="22"/>
        </w:rPr>
        <w:t>The following is a category of service mapping between the services reflected in the MassHealth base data and the service categories used in the rate development process.</w:t>
      </w:r>
    </w:p>
    <w:p w14:paraId="797D39CA" w14:textId="77777777" w:rsidR="00914A90" w:rsidRPr="00A2651F" w:rsidRDefault="00914A90" w:rsidP="00073028">
      <w:pPr>
        <w:spacing w:before="480" w:after="240"/>
        <w:ind w:left="720"/>
        <w:rPr>
          <w:rFonts w:ascii="Arial" w:hAnsi="Arial" w:cs="Arial"/>
          <w:szCs w:val="22"/>
        </w:rPr>
      </w:pPr>
      <w:r w:rsidRPr="00A2651F">
        <w:rPr>
          <w:rFonts w:ascii="Arial" w:hAnsi="Arial" w:cs="Arial"/>
          <w:szCs w:val="22"/>
        </w:rPr>
        <w:t>Medicaid Claims:</w:t>
      </w:r>
    </w:p>
    <w:tbl>
      <w:tblPr>
        <w:tblStyle w:val="TableGrid"/>
        <w:tblW w:w="5660" w:type="dxa"/>
        <w:jc w:val="center"/>
        <w:tblLook w:val="0020" w:firstRow="1" w:lastRow="0" w:firstColumn="0" w:lastColumn="0" w:noHBand="0" w:noVBand="0"/>
        <w:tblCaption w:val="Medicaid Claims:"/>
      </w:tblPr>
      <w:tblGrid>
        <w:gridCol w:w="2606"/>
        <w:gridCol w:w="3054"/>
      </w:tblGrid>
      <w:tr w:rsidR="00914A90" w:rsidRPr="00F73047" w14:paraId="1DD3D1B7" w14:textId="77777777" w:rsidTr="001B1514">
        <w:trPr>
          <w:trHeight w:val="349"/>
          <w:tblHeader/>
          <w:jc w:val="center"/>
        </w:trPr>
        <w:tc>
          <w:tcPr>
            <w:tcW w:w="2606" w:type="dxa"/>
            <w:shd w:val="clear" w:color="auto" w:fill="E7E6E6" w:themeFill="background2"/>
          </w:tcPr>
          <w:p w14:paraId="541EE12F" w14:textId="77777777" w:rsidR="00914A90" w:rsidRPr="00A2651F" w:rsidRDefault="00914A90" w:rsidP="00A2651F">
            <w:pPr>
              <w:spacing w:after="120"/>
              <w:jc w:val="center"/>
              <w:rPr>
                <w:rFonts w:ascii="Arial" w:hAnsi="Arial" w:cs="Arial"/>
                <w:b/>
                <w:bCs/>
                <w:szCs w:val="22"/>
              </w:rPr>
            </w:pPr>
            <w:r w:rsidRPr="00A2651F">
              <w:rPr>
                <w:rFonts w:ascii="Arial" w:hAnsi="Arial" w:cs="Arial"/>
                <w:b/>
                <w:bCs/>
                <w:szCs w:val="22"/>
              </w:rPr>
              <w:t>Rate Development Category of Service</w:t>
            </w:r>
          </w:p>
        </w:tc>
        <w:tc>
          <w:tcPr>
            <w:tcW w:w="3054" w:type="dxa"/>
            <w:shd w:val="clear" w:color="auto" w:fill="E7E6E6" w:themeFill="background2"/>
          </w:tcPr>
          <w:p w14:paraId="3FB1AA01" w14:textId="77777777" w:rsidR="00914A90" w:rsidRPr="00A2651F" w:rsidRDefault="00914A90" w:rsidP="00A2651F">
            <w:pPr>
              <w:spacing w:after="120"/>
              <w:jc w:val="center"/>
              <w:rPr>
                <w:rFonts w:ascii="Arial" w:hAnsi="Arial" w:cs="Arial"/>
                <w:b/>
                <w:bCs/>
                <w:szCs w:val="22"/>
              </w:rPr>
            </w:pPr>
            <w:r w:rsidRPr="00A2651F">
              <w:rPr>
                <w:rFonts w:ascii="Arial" w:hAnsi="Arial" w:cs="Arial"/>
                <w:b/>
                <w:bCs/>
                <w:szCs w:val="22"/>
              </w:rPr>
              <w:t>MassHealth Base Data</w:t>
            </w:r>
            <w:r w:rsidRPr="00A2651F">
              <w:rPr>
                <w:rFonts w:ascii="Arial" w:hAnsi="Arial" w:cs="Arial"/>
                <w:b/>
                <w:bCs/>
                <w:szCs w:val="22"/>
              </w:rPr>
              <w:br/>
              <w:t>Detailed Category of Service</w:t>
            </w:r>
          </w:p>
        </w:tc>
      </w:tr>
      <w:tr w:rsidR="00914A90" w:rsidRPr="00F73047" w14:paraId="06998098" w14:textId="77777777" w:rsidTr="001353EE">
        <w:trPr>
          <w:trHeight w:val="177"/>
          <w:jc w:val="center"/>
        </w:trPr>
        <w:tc>
          <w:tcPr>
            <w:tcW w:w="2606" w:type="dxa"/>
            <w:noWrap/>
          </w:tcPr>
          <w:p w14:paraId="62211BCA" w14:textId="77777777" w:rsidR="00914A90" w:rsidRPr="00A2651F" w:rsidRDefault="00914A90" w:rsidP="00A2651F">
            <w:pPr>
              <w:spacing w:after="120"/>
              <w:rPr>
                <w:rFonts w:ascii="Arial" w:hAnsi="Arial" w:cs="Arial"/>
                <w:szCs w:val="22"/>
              </w:rPr>
            </w:pPr>
            <w:r w:rsidRPr="00A2651F">
              <w:rPr>
                <w:rFonts w:ascii="Arial" w:hAnsi="Arial" w:cs="Arial"/>
                <w:szCs w:val="22"/>
              </w:rPr>
              <w:t>Inpatient BH</w:t>
            </w:r>
          </w:p>
        </w:tc>
        <w:tc>
          <w:tcPr>
            <w:tcW w:w="3054" w:type="dxa"/>
            <w:noWrap/>
          </w:tcPr>
          <w:p w14:paraId="2B340B12" w14:textId="77777777" w:rsidR="00914A90" w:rsidRPr="00A2651F" w:rsidRDefault="00914A90" w:rsidP="00A2651F">
            <w:pPr>
              <w:spacing w:after="120"/>
              <w:rPr>
                <w:rFonts w:ascii="Arial" w:hAnsi="Arial" w:cs="Arial"/>
                <w:szCs w:val="22"/>
              </w:rPr>
            </w:pPr>
            <w:r w:rsidRPr="00A2651F">
              <w:rPr>
                <w:rFonts w:ascii="Arial" w:hAnsi="Arial" w:cs="Arial"/>
                <w:szCs w:val="22"/>
              </w:rPr>
              <w:t>IP – Behavioral Health</w:t>
            </w:r>
          </w:p>
        </w:tc>
      </w:tr>
      <w:tr w:rsidR="00914A90" w:rsidRPr="00F73047" w14:paraId="7E169F4B" w14:textId="77777777" w:rsidTr="001353EE">
        <w:trPr>
          <w:trHeight w:val="180"/>
          <w:jc w:val="center"/>
        </w:trPr>
        <w:tc>
          <w:tcPr>
            <w:tcW w:w="2606" w:type="dxa"/>
            <w:noWrap/>
          </w:tcPr>
          <w:p w14:paraId="49E6EC88" w14:textId="77777777" w:rsidR="00914A90" w:rsidRPr="00A2651F" w:rsidRDefault="00914A90" w:rsidP="00A2651F">
            <w:pPr>
              <w:spacing w:after="120"/>
              <w:rPr>
                <w:rFonts w:ascii="Arial" w:hAnsi="Arial" w:cs="Arial"/>
                <w:szCs w:val="22"/>
              </w:rPr>
            </w:pPr>
            <w:r w:rsidRPr="00A2651F">
              <w:rPr>
                <w:rFonts w:ascii="Arial" w:hAnsi="Arial" w:cs="Arial"/>
                <w:szCs w:val="22"/>
              </w:rPr>
              <w:t>Inpatient – Non-BH</w:t>
            </w:r>
          </w:p>
        </w:tc>
        <w:tc>
          <w:tcPr>
            <w:tcW w:w="3054" w:type="dxa"/>
            <w:noWrap/>
          </w:tcPr>
          <w:p w14:paraId="3B0D08C7" w14:textId="77777777" w:rsidR="00914A90" w:rsidRPr="00A2651F" w:rsidRDefault="00914A90" w:rsidP="00A2651F">
            <w:pPr>
              <w:spacing w:after="120"/>
              <w:rPr>
                <w:rFonts w:ascii="Arial" w:hAnsi="Arial" w:cs="Arial"/>
                <w:szCs w:val="22"/>
              </w:rPr>
            </w:pPr>
            <w:r w:rsidRPr="00A2651F">
              <w:rPr>
                <w:rFonts w:ascii="Arial" w:hAnsi="Arial" w:cs="Arial"/>
                <w:szCs w:val="22"/>
              </w:rPr>
              <w:t>IP – Non-Behavioral Health</w:t>
            </w:r>
          </w:p>
        </w:tc>
      </w:tr>
      <w:tr w:rsidR="00914A90" w:rsidRPr="00F73047" w14:paraId="0BCC3E5A" w14:textId="77777777" w:rsidTr="001353EE">
        <w:trPr>
          <w:trHeight w:val="180"/>
          <w:jc w:val="center"/>
        </w:trPr>
        <w:tc>
          <w:tcPr>
            <w:tcW w:w="2606" w:type="dxa"/>
            <w:noWrap/>
          </w:tcPr>
          <w:p w14:paraId="44E9FAC1" w14:textId="77777777" w:rsidR="00914A90" w:rsidRPr="00A2651F" w:rsidRDefault="00914A90" w:rsidP="00A2651F">
            <w:pPr>
              <w:spacing w:after="120"/>
              <w:rPr>
                <w:rFonts w:ascii="Arial" w:hAnsi="Arial" w:cs="Arial"/>
                <w:szCs w:val="22"/>
              </w:rPr>
            </w:pPr>
            <w:r w:rsidRPr="00A2651F">
              <w:rPr>
                <w:rFonts w:ascii="Arial" w:hAnsi="Arial" w:cs="Arial"/>
                <w:szCs w:val="22"/>
              </w:rPr>
              <w:t>Hospital Outpatient</w:t>
            </w:r>
          </w:p>
        </w:tc>
        <w:tc>
          <w:tcPr>
            <w:tcW w:w="3054" w:type="dxa"/>
            <w:noWrap/>
          </w:tcPr>
          <w:p w14:paraId="5F45975A" w14:textId="77777777" w:rsidR="00914A90" w:rsidRPr="00A2651F" w:rsidRDefault="00914A90" w:rsidP="00A2651F">
            <w:pPr>
              <w:spacing w:after="120"/>
              <w:rPr>
                <w:rFonts w:ascii="Arial" w:hAnsi="Arial" w:cs="Arial"/>
                <w:szCs w:val="22"/>
              </w:rPr>
            </w:pPr>
            <w:r w:rsidRPr="00A2651F">
              <w:rPr>
                <w:rFonts w:ascii="Arial" w:hAnsi="Arial" w:cs="Arial"/>
                <w:szCs w:val="22"/>
              </w:rPr>
              <w:t>Hospital Outpatient</w:t>
            </w:r>
          </w:p>
        </w:tc>
      </w:tr>
      <w:tr w:rsidR="00914A90" w:rsidRPr="00F73047" w14:paraId="0BC1CDF4" w14:textId="77777777" w:rsidTr="001353EE">
        <w:trPr>
          <w:trHeight w:val="180"/>
          <w:jc w:val="center"/>
        </w:trPr>
        <w:tc>
          <w:tcPr>
            <w:tcW w:w="2606" w:type="dxa"/>
            <w:noWrap/>
          </w:tcPr>
          <w:p w14:paraId="3580B054" w14:textId="77777777" w:rsidR="00914A90" w:rsidRPr="00A2651F" w:rsidRDefault="00914A90" w:rsidP="00A2651F">
            <w:pPr>
              <w:spacing w:after="120"/>
              <w:rPr>
                <w:rFonts w:ascii="Arial" w:hAnsi="Arial" w:cs="Arial"/>
                <w:szCs w:val="22"/>
              </w:rPr>
            </w:pPr>
            <w:r w:rsidRPr="00A2651F">
              <w:rPr>
                <w:rFonts w:ascii="Arial" w:hAnsi="Arial" w:cs="Arial"/>
                <w:szCs w:val="22"/>
              </w:rPr>
              <w:t>Outpatient BH</w:t>
            </w:r>
          </w:p>
        </w:tc>
        <w:tc>
          <w:tcPr>
            <w:tcW w:w="3054" w:type="dxa"/>
            <w:noWrap/>
          </w:tcPr>
          <w:p w14:paraId="24F951BF" w14:textId="77777777" w:rsidR="00914A90" w:rsidRPr="00A2651F" w:rsidRDefault="00914A90" w:rsidP="00A2651F">
            <w:pPr>
              <w:spacing w:after="120"/>
              <w:rPr>
                <w:rFonts w:ascii="Arial" w:hAnsi="Arial" w:cs="Arial"/>
                <w:szCs w:val="22"/>
              </w:rPr>
            </w:pPr>
            <w:r w:rsidRPr="00A2651F">
              <w:rPr>
                <w:rFonts w:ascii="Arial" w:hAnsi="Arial" w:cs="Arial"/>
                <w:szCs w:val="22"/>
              </w:rPr>
              <w:t>Outpatient BH</w:t>
            </w:r>
          </w:p>
        </w:tc>
      </w:tr>
      <w:tr w:rsidR="00914A90" w:rsidRPr="00F73047" w14:paraId="5A0C8909" w14:textId="77777777" w:rsidTr="001353EE">
        <w:trPr>
          <w:trHeight w:val="180"/>
          <w:jc w:val="center"/>
        </w:trPr>
        <w:tc>
          <w:tcPr>
            <w:tcW w:w="2606" w:type="dxa"/>
            <w:noWrap/>
          </w:tcPr>
          <w:p w14:paraId="2506BAA5" w14:textId="77777777" w:rsidR="00914A90" w:rsidRPr="00A2651F" w:rsidRDefault="00914A90" w:rsidP="00A2651F">
            <w:pPr>
              <w:spacing w:after="120"/>
              <w:rPr>
                <w:rFonts w:ascii="Arial" w:hAnsi="Arial" w:cs="Arial"/>
                <w:szCs w:val="22"/>
              </w:rPr>
            </w:pPr>
            <w:r w:rsidRPr="00A2651F">
              <w:rPr>
                <w:rFonts w:ascii="Arial" w:hAnsi="Arial" w:cs="Arial"/>
                <w:szCs w:val="22"/>
              </w:rPr>
              <w:t>Professional</w:t>
            </w:r>
          </w:p>
        </w:tc>
        <w:tc>
          <w:tcPr>
            <w:tcW w:w="3054" w:type="dxa"/>
            <w:noWrap/>
          </w:tcPr>
          <w:p w14:paraId="0E331DD7" w14:textId="77777777" w:rsidR="00914A90" w:rsidRPr="00A2651F" w:rsidRDefault="00914A90" w:rsidP="00A2651F">
            <w:pPr>
              <w:spacing w:after="120"/>
              <w:rPr>
                <w:rFonts w:ascii="Arial" w:hAnsi="Arial" w:cs="Arial"/>
                <w:szCs w:val="22"/>
              </w:rPr>
            </w:pPr>
            <w:r w:rsidRPr="00A2651F">
              <w:rPr>
                <w:rFonts w:ascii="Arial" w:hAnsi="Arial" w:cs="Arial"/>
                <w:szCs w:val="22"/>
              </w:rPr>
              <w:t>Professional</w:t>
            </w:r>
          </w:p>
        </w:tc>
      </w:tr>
      <w:tr w:rsidR="00914A90" w:rsidRPr="00F73047" w14:paraId="6AB071DD" w14:textId="77777777" w:rsidTr="001353EE">
        <w:trPr>
          <w:trHeight w:val="180"/>
          <w:jc w:val="center"/>
        </w:trPr>
        <w:tc>
          <w:tcPr>
            <w:tcW w:w="2606" w:type="dxa"/>
            <w:noWrap/>
          </w:tcPr>
          <w:p w14:paraId="2DF2067F" w14:textId="77777777" w:rsidR="00914A90" w:rsidRPr="00A2651F" w:rsidRDefault="00914A90" w:rsidP="00A2651F">
            <w:pPr>
              <w:spacing w:after="120"/>
              <w:rPr>
                <w:rFonts w:ascii="Arial" w:hAnsi="Arial" w:cs="Arial"/>
                <w:szCs w:val="22"/>
              </w:rPr>
            </w:pPr>
            <w:r w:rsidRPr="00A2651F">
              <w:rPr>
                <w:rFonts w:ascii="Arial" w:hAnsi="Arial" w:cs="Arial"/>
                <w:szCs w:val="22"/>
              </w:rPr>
              <w:t>HCBS/Home Health</w:t>
            </w:r>
          </w:p>
        </w:tc>
        <w:tc>
          <w:tcPr>
            <w:tcW w:w="3054" w:type="dxa"/>
            <w:noWrap/>
          </w:tcPr>
          <w:p w14:paraId="38F00304" w14:textId="77777777" w:rsidR="00914A90" w:rsidRPr="00A2651F" w:rsidRDefault="00914A90" w:rsidP="00A2651F">
            <w:pPr>
              <w:spacing w:after="120"/>
              <w:rPr>
                <w:rFonts w:ascii="Arial" w:hAnsi="Arial" w:cs="Arial"/>
                <w:szCs w:val="22"/>
              </w:rPr>
            </w:pPr>
            <w:r w:rsidRPr="00A2651F">
              <w:rPr>
                <w:rFonts w:ascii="Arial" w:hAnsi="Arial" w:cs="Arial"/>
                <w:szCs w:val="22"/>
              </w:rPr>
              <w:t>Community LTSS</w:t>
            </w:r>
          </w:p>
        </w:tc>
      </w:tr>
      <w:tr w:rsidR="00914A90" w:rsidRPr="00F73047" w14:paraId="244D64F7" w14:textId="77777777" w:rsidTr="001353EE">
        <w:trPr>
          <w:trHeight w:val="180"/>
          <w:jc w:val="center"/>
        </w:trPr>
        <w:tc>
          <w:tcPr>
            <w:tcW w:w="2606" w:type="dxa"/>
            <w:noWrap/>
          </w:tcPr>
          <w:p w14:paraId="0E0D1B15" w14:textId="77777777" w:rsidR="00914A90" w:rsidRPr="00A2651F" w:rsidRDefault="00914A90" w:rsidP="00A2651F">
            <w:pPr>
              <w:spacing w:after="120"/>
              <w:rPr>
                <w:rFonts w:ascii="Arial" w:hAnsi="Arial" w:cs="Arial"/>
                <w:szCs w:val="22"/>
              </w:rPr>
            </w:pPr>
            <w:r w:rsidRPr="00A2651F">
              <w:rPr>
                <w:rFonts w:ascii="Arial" w:hAnsi="Arial" w:cs="Arial"/>
                <w:szCs w:val="22"/>
              </w:rPr>
              <w:t>LTC Facility</w:t>
            </w:r>
          </w:p>
        </w:tc>
        <w:tc>
          <w:tcPr>
            <w:tcW w:w="3054" w:type="dxa"/>
            <w:noWrap/>
          </w:tcPr>
          <w:p w14:paraId="27D4A868" w14:textId="77777777" w:rsidR="00914A90" w:rsidRPr="00A2651F" w:rsidRDefault="00914A90" w:rsidP="00A2651F">
            <w:pPr>
              <w:spacing w:after="120"/>
              <w:rPr>
                <w:rFonts w:ascii="Arial" w:hAnsi="Arial" w:cs="Arial"/>
                <w:szCs w:val="22"/>
              </w:rPr>
            </w:pPr>
            <w:r w:rsidRPr="00A2651F">
              <w:rPr>
                <w:rFonts w:ascii="Arial" w:hAnsi="Arial" w:cs="Arial"/>
                <w:szCs w:val="22"/>
              </w:rPr>
              <w:t>LTC</w:t>
            </w:r>
          </w:p>
        </w:tc>
      </w:tr>
      <w:tr w:rsidR="00914A90" w:rsidRPr="00F73047" w14:paraId="67F7C737" w14:textId="77777777" w:rsidTr="001353EE">
        <w:trPr>
          <w:trHeight w:val="180"/>
          <w:jc w:val="center"/>
        </w:trPr>
        <w:tc>
          <w:tcPr>
            <w:tcW w:w="2606" w:type="dxa"/>
            <w:noWrap/>
          </w:tcPr>
          <w:p w14:paraId="482720A3" w14:textId="77777777" w:rsidR="00914A90" w:rsidRPr="00A2651F" w:rsidRDefault="00914A90" w:rsidP="00A2651F">
            <w:pPr>
              <w:spacing w:after="120"/>
              <w:rPr>
                <w:rFonts w:ascii="Arial" w:hAnsi="Arial" w:cs="Arial"/>
                <w:szCs w:val="22"/>
              </w:rPr>
            </w:pPr>
            <w:r w:rsidRPr="00A2651F">
              <w:rPr>
                <w:rFonts w:ascii="Arial" w:hAnsi="Arial" w:cs="Arial"/>
                <w:szCs w:val="22"/>
              </w:rPr>
              <w:t>Pharmacy</w:t>
            </w:r>
          </w:p>
        </w:tc>
        <w:tc>
          <w:tcPr>
            <w:tcW w:w="3054" w:type="dxa"/>
            <w:noWrap/>
          </w:tcPr>
          <w:p w14:paraId="201BDCF1" w14:textId="77777777" w:rsidR="00914A90" w:rsidRPr="00A2651F" w:rsidRDefault="00914A90" w:rsidP="00A2651F">
            <w:pPr>
              <w:spacing w:after="120"/>
              <w:rPr>
                <w:rFonts w:ascii="Arial" w:hAnsi="Arial" w:cs="Arial"/>
                <w:szCs w:val="22"/>
              </w:rPr>
            </w:pPr>
            <w:r w:rsidRPr="00A2651F">
              <w:rPr>
                <w:rFonts w:ascii="Arial" w:hAnsi="Arial" w:cs="Arial"/>
                <w:szCs w:val="22"/>
              </w:rPr>
              <w:t>Non-Part D Pharmacy</w:t>
            </w:r>
          </w:p>
        </w:tc>
      </w:tr>
      <w:tr w:rsidR="00914A90" w:rsidRPr="00F73047" w14:paraId="4B010050" w14:textId="77777777" w:rsidTr="001353EE">
        <w:trPr>
          <w:trHeight w:val="180"/>
          <w:jc w:val="center"/>
        </w:trPr>
        <w:tc>
          <w:tcPr>
            <w:tcW w:w="2606" w:type="dxa"/>
            <w:noWrap/>
          </w:tcPr>
          <w:p w14:paraId="27A275A1" w14:textId="77777777" w:rsidR="00914A90" w:rsidRPr="00A2651F" w:rsidRDefault="00914A90" w:rsidP="00A2651F">
            <w:pPr>
              <w:spacing w:after="120"/>
              <w:rPr>
                <w:rFonts w:ascii="Arial" w:hAnsi="Arial" w:cs="Arial"/>
                <w:szCs w:val="22"/>
              </w:rPr>
            </w:pPr>
            <w:r w:rsidRPr="00A2651F">
              <w:rPr>
                <w:rFonts w:ascii="Arial" w:hAnsi="Arial" w:cs="Arial"/>
                <w:szCs w:val="22"/>
              </w:rPr>
              <w:t>DME &amp; Supplies</w:t>
            </w:r>
          </w:p>
        </w:tc>
        <w:tc>
          <w:tcPr>
            <w:tcW w:w="3054" w:type="dxa"/>
            <w:noWrap/>
          </w:tcPr>
          <w:p w14:paraId="1E876381" w14:textId="77777777" w:rsidR="00914A90" w:rsidRPr="00A2651F" w:rsidRDefault="00914A90" w:rsidP="00A2651F">
            <w:pPr>
              <w:spacing w:after="120"/>
              <w:rPr>
                <w:rFonts w:ascii="Arial" w:hAnsi="Arial" w:cs="Arial"/>
                <w:szCs w:val="22"/>
              </w:rPr>
            </w:pPr>
            <w:r w:rsidRPr="00A2651F">
              <w:rPr>
                <w:rFonts w:ascii="Arial" w:hAnsi="Arial" w:cs="Arial"/>
                <w:szCs w:val="22"/>
              </w:rPr>
              <w:t>DME and Supplies</w:t>
            </w:r>
          </w:p>
        </w:tc>
      </w:tr>
      <w:tr w:rsidR="00914A90" w:rsidRPr="00F73047" w14:paraId="484342F0" w14:textId="77777777" w:rsidTr="001353EE">
        <w:trPr>
          <w:trHeight w:val="180"/>
          <w:jc w:val="center"/>
        </w:trPr>
        <w:tc>
          <w:tcPr>
            <w:tcW w:w="2606" w:type="dxa"/>
            <w:noWrap/>
          </w:tcPr>
          <w:p w14:paraId="0075DC9A" w14:textId="77777777" w:rsidR="00914A90" w:rsidRPr="00A2651F" w:rsidRDefault="00914A90" w:rsidP="00A2651F">
            <w:pPr>
              <w:spacing w:after="120"/>
              <w:rPr>
                <w:rFonts w:ascii="Arial" w:hAnsi="Arial" w:cs="Arial"/>
                <w:szCs w:val="22"/>
              </w:rPr>
            </w:pPr>
            <w:r w:rsidRPr="00A2651F">
              <w:rPr>
                <w:rFonts w:ascii="Arial" w:hAnsi="Arial" w:cs="Arial"/>
                <w:szCs w:val="22"/>
              </w:rPr>
              <w:t>Transportation</w:t>
            </w:r>
          </w:p>
        </w:tc>
        <w:tc>
          <w:tcPr>
            <w:tcW w:w="3054" w:type="dxa"/>
            <w:noWrap/>
          </w:tcPr>
          <w:p w14:paraId="449CA3C3" w14:textId="77777777" w:rsidR="00914A90" w:rsidRPr="00A2651F" w:rsidRDefault="00914A90" w:rsidP="00A2651F">
            <w:pPr>
              <w:spacing w:after="120"/>
              <w:rPr>
                <w:rFonts w:ascii="Arial" w:hAnsi="Arial" w:cs="Arial"/>
                <w:szCs w:val="22"/>
              </w:rPr>
            </w:pPr>
            <w:r w:rsidRPr="00A2651F">
              <w:rPr>
                <w:rFonts w:ascii="Arial" w:hAnsi="Arial" w:cs="Arial"/>
                <w:szCs w:val="22"/>
              </w:rPr>
              <w:t>Transportation</w:t>
            </w:r>
          </w:p>
        </w:tc>
      </w:tr>
      <w:tr w:rsidR="00914A90" w:rsidRPr="00F73047" w14:paraId="72B8B305" w14:textId="77777777" w:rsidTr="001353EE">
        <w:trPr>
          <w:trHeight w:val="191"/>
          <w:jc w:val="center"/>
        </w:trPr>
        <w:tc>
          <w:tcPr>
            <w:tcW w:w="2606" w:type="dxa"/>
            <w:noWrap/>
          </w:tcPr>
          <w:p w14:paraId="576BC0FC" w14:textId="77777777" w:rsidR="00914A90" w:rsidRPr="00A2651F" w:rsidRDefault="00914A90" w:rsidP="00A2651F">
            <w:pPr>
              <w:spacing w:after="120"/>
              <w:rPr>
                <w:rFonts w:ascii="Arial" w:hAnsi="Arial" w:cs="Arial"/>
                <w:szCs w:val="22"/>
              </w:rPr>
            </w:pPr>
            <w:r w:rsidRPr="00A2651F">
              <w:rPr>
                <w:rFonts w:ascii="Arial" w:hAnsi="Arial" w:cs="Arial"/>
                <w:szCs w:val="22"/>
              </w:rPr>
              <w:t>All Other</w:t>
            </w:r>
          </w:p>
        </w:tc>
        <w:tc>
          <w:tcPr>
            <w:tcW w:w="3054" w:type="dxa"/>
            <w:noWrap/>
          </w:tcPr>
          <w:p w14:paraId="5BD76E8B" w14:textId="77777777" w:rsidR="00914A90" w:rsidRPr="00A2651F" w:rsidRDefault="00914A90" w:rsidP="00A2651F">
            <w:pPr>
              <w:spacing w:after="120"/>
              <w:rPr>
                <w:rFonts w:ascii="Arial" w:hAnsi="Arial" w:cs="Arial"/>
                <w:szCs w:val="22"/>
              </w:rPr>
            </w:pPr>
            <w:r w:rsidRPr="00A2651F">
              <w:rPr>
                <w:rFonts w:ascii="Arial" w:hAnsi="Arial" w:cs="Arial"/>
                <w:szCs w:val="22"/>
              </w:rPr>
              <w:t>Other Services</w:t>
            </w:r>
          </w:p>
        </w:tc>
      </w:tr>
    </w:tbl>
    <w:p w14:paraId="7234251D" w14:textId="77777777" w:rsidR="00914A90" w:rsidRPr="00A2651F" w:rsidRDefault="00914A90" w:rsidP="00073028">
      <w:pPr>
        <w:keepNext/>
        <w:pageBreakBefore/>
        <w:spacing w:before="480" w:after="240"/>
        <w:rPr>
          <w:rFonts w:ascii="Arial" w:hAnsi="Arial" w:cs="Arial"/>
          <w:szCs w:val="20"/>
        </w:rPr>
      </w:pPr>
      <w:r w:rsidRPr="00A2651F">
        <w:rPr>
          <w:rFonts w:ascii="Arial" w:hAnsi="Arial" w:cs="Arial"/>
          <w:szCs w:val="20"/>
        </w:rPr>
        <w:lastRenderedPageBreak/>
        <w:t>Crossover Claims:</w:t>
      </w:r>
    </w:p>
    <w:tbl>
      <w:tblPr>
        <w:tblStyle w:val="TableGrid"/>
        <w:tblW w:w="5390" w:type="dxa"/>
        <w:jc w:val="center"/>
        <w:tblLook w:val="0020" w:firstRow="1" w:lastRow="0" w:firstColumn="0" w:lastColumn="0" w:noHBand="0" w:noVBand="0"/>
        <w:tblCaption w:val="Crossover Claims"/>
      </w:tblPr>
      <w:tblGrid>
        <w:gridCol w:w="2205"/>
        <w:gridCol w:w="3185"/>
      </w:tblGrid>
      <w:tr w:rsidR="00914A90" w:rsidRPr="00A2651F" w14:paraId="2858DA6F" w14:textId="77777777" w:rsidTr="00594C1E">
        <w:trPr>
          <w:trHeight w:val="487"/>
          <w:tblHeader/>
          <w:jc w:val="center"/>
        </w:trPr>
        <w:tc>
          <w:tcPr>
            <w:tcW w:w="2205" w:type="dxa"/>
            <w:shd w:val="clear" w:color="auto" w:fill="E7E6E6" w:themeFill="background2"/>
          </w:tcPr>
          <w:p w14:paraId="20774A95" w14:textId="77777777" w:rsidR="00914A90" w:rsidRPr="00A2651F" w:rsidRDefault="00914A90" w:rsidP="00AF6282">
            <w:pPr>
              <w:jc w:val="center"/>
              <w:rPr>
                <w:rFonts w:ascii="Arial" w:hAnsi="Arial" w:cs="Arial"/>
                <w:b/>
                <w:bCs/>
                <w:szCs w:val="22"/>
              </w:rPr>
            </w:pPr>
            <w:r w:rsidRPr="00A2651F">
              <w:rPr>
                <w:rFonts w:ascii="Arial" w:hAnsi="Arial" w:cs="Arial"/>
                <w:b/>
                <w:bCs/>
                <w:szCs w:val="22"/>
              </w:rPr>
              <w:t>Rate Development Category of Service</w:t>
            </w:r>
          </w:p>
          <w:p w14:paraId="5580C8C3" w14:textId="3D95374D" w:rsidR="00F73047" w:rsidRPr="00A2651F" w:rsidRDefault="00F73047" w:rsidP="00AF6282">
            <w:pPr>
              <w:jc w:val="center"/>
              <w:rPr>
                <w:rFonts w:ascii="Arial" w:hAnsi="Arial" w:cs="Arial"/>
                <w:b/>
                <w:bCs/>
                <w:szCs w:val="22"/>
              </w:rPr>
            </w:pPr>
          </w:p>
        </w:tc>
        <w:tc>
          <w:tcPr>
            <w:tcW w:w="3185" w:type="dxa"/>
            <w:shd w:val="clear" w:color="auto" w:fill="E7E6E6" w:themeFill="background2"/>
          </w:tcPr>
          <w:p w14:paraId="7379DFB4" w14:textId="77777777" w:rsidR="00914A90" w:rsidRPr="00A2651F" w:rsidRDefault="00914A90" w:rsidP="00AF6282">
            <w:pPr>
              <w:jc w:val="center"/>
              <w:rPr>
                <w:rFonts w:ascii="Arial" w:hAnsi="Arial" w:cs="Arial"/>
                <w:b/>
                <w:bCs/>
                <w:szCs w:val="22"/>
              </w:rPr>
            </w:pPr>
            <w:r w:rsidRPr="00A2651F">
              <w:rPr>
                <w:rFonts w:ascii="Arial" w:hAnsi="Arial" w:cs="Arial"/>
                <w:b/>
                <w:bCs/>
                <w:szCs w:val="22"/>
              </w:rPr>
              <w:t xml:space="preserve">MassHealth Base Data </w:t>
            </w:r>
            <w:r w:rsidRPr="00A2651F">
              <w:rPr>
                <w:rFonts w:ascii="Arial" w:hAnsi="Arial" w:cs="Arial"/>
                <w:b/>
                <w:bCs/>
                <w:szCs w:val="22"/>
              </w:rPr>
              <w:br/>
              <w:t>Detailed Category of Service</w:t>
            </w:r>
          </w:p>
          <w:p w14:paraId="48A2CB2A" w14:textId="1B750628" w:rsidR="00F73047" w:rsidRPr="00A2651F" w:rsidRDefault="00F73047" w:rsidP="00AF6282">
            <w:pPr>
              <w:jc w:val="center"/>
              <w:rPr>
                <w:rFonts w:ascii="Arial" w:hAnsi="Arial" w:cs="Arial"/>
                <w:b/>
                <w:bCs/>
                <w:szCs w:val="22"/>
              </w:rPr>
            </w:pPr>
          </w:p>
        </w:tc>
      </w:tr>
      <w:tr w:rsidR="00914A90" w:rsidRPr="00A2651F" w14:paraId="65400F81" w14:textId="77777777" w:rsidTr="00594C1E">
        <w:trPr>
          <w:trHeight w:val="230"/>
          <w:jc w:val="center"/>
        </w:trPr>
        <w:tc>
          <w:tcPr>
            <w:tcW w:w="2205" w:type="dxa"/>
            <w:noWrap/>
          </w:tcPr>
          <w:p w14:paraId="73C0956F" w14:textId="77777777" w:rsidR="00914A90" w:rsidRPr="00A2651F" w:rsidRDefault="00914A90" w:rsidP="0029426B">
            <w:pPr>
              <w:rPr>
                <w:rFonts w:ascii="Arial" w:hAnsi="Arial" w:cs="Arial"/>
                <w:szCs w:val="22"/>
              </w:rPr>
            </w:pPr>
            <w:r w:rsidRPr="00A2651F">
              <w:rPr>
                <w:rFonts w:ascii="Arial" w:hAnsi="Arial" w:cs="Arial"/>
                <w:szCs w:val="22"/>
              </w:rPr>
              <w:t>Inpatient BH</w:t>
            </w:r>
          </w:p>
        </w:tc>
        <w:tc>
          <w:tcPr>
            <w:tcW w:w="3185" w:type="dxa"/>
            <w:noWrap/>
          </w:tcPr>
          <w:p w14:paraId="3E31BD9C" w14:textId="21E5837B"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IP – Mental Health</w:t>
            </w:r>
          </w:p>
          <w:p w14:paraId="7CF1DB06" w14:textId="656C711C"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IP – Substance Use Disorder</w:t>
            </w:r>
          </w:p>
          <w:p w14:paraId="1543CDEF" w14:textId="70BD1BEF" w:rsidR="00914A90" w:rsidRPr="00A2651F" w:rsidRDefault="00914A90" w:rsidP="0029426B">
            <w:pPr>
              <w:rPr>
                <w:rFonts w:ascii="Arial" w:hAnsi="Arial" w:cs="Arial"/>
                <w:szCs w:val="22"/>
              </w:rPr>
            </w:pPr>
          </w:p>
        </w:tc>
      </w:tr>
      <w:tr w:rsidR="00914A90" w:rsidRPr="00A2651F" w14:paraId="52387760" w14:textId="77777777" w:rsidTr="00594C1E">
        <w:trPr>
          <w:trHeight w:val="230"/>
          <w:jc w:val="center"/>
        </w:trPr>
        <w:tc>
          <w:tcPr>
            <w:tcW w:w="2205" w:type="dxa"/>
            <w:noWrap/>
          </w:tcPr>
          <w:p w14:paraId="659FC537" w14:textId="77777777" w:rsidR="00914A90" w:rsidRPr="00A2651F" w:rsidRDefault="00914A90" w:rsidP="0029426B">
            <w:pPr>
              <w:rPr>
                <w:rFonts w:ascii="Arial" w:hAnsi="Arial" w:cs="Arial"/>
                <w:szCs w:val="22"/>
              </w:rPr>
            </w:pPr>
            <w:r w:rsidRPr="00A2651F">
              <w:rPr>
                <w:rFonts w:ascii="Arial" w:hAnsi="Arial" w:cs="Arial"/>
                <w:szCs w:val="22"/>
              </w:rPr>
              <w:t>Inpatient – Non-BH</w:t>
            </w:r>
          </w:p>
        </w:tc>
        <w:tc>
          <w:tcPr>
            <w:tcW w:w="3185" w:type="dxa"/>
            <w:noWrap/>
          </w:tcPr>
          <w:p w14:paraId="3D5DCAC3"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IP – Non-Behavioral Health</w:t>
            </w:r>
          </w:p>
        </w:tc>
      </w:tr>
      <w:tr w:rsidR="00914A90" w:rsidRPr="00A2651F" w14:paraId="5694BA4C" w14:textId="77777777" w:rsidTr="00594C1E">
        <w:trPr>
          <w:trHeight w:val="230"/>
          <w:jc w:val="center"/>
        </w:trPr>
        <w:tc>
          <w:tcPr>
            <w:tcW w:w="2205" w:type="dxa"/>
            <w:noWrap/>
          </w:tcPr>
          <w:p w14:paraId="5B48843A" w14:textId="77777777" w:rsidR="00914A90" w:rsidRPr="00A2651F" w:rsidRDefault="00914A90" w:rsidP="0029426B">
            <w:pPr>
              <w:rPr>
                <w:rFonts w:ascii="Arial" w:hAnsi="Arial" w:cs="Arial"/>
                <w:szCs w:val="22"/>
              </w:rPr>
            </w:pPr>
            <w:r w:rsidRPr="00A2651F">
              <w:rPr>
                <w:rFonts w:ascii="Arial" w:hAnsi="Arial" w:cs="Arial"/>
                <w:szCs w:val="22"/>
              </w:rPr>
              <w:t>Hospital Outpatient</w:t>
            </w:r>
          </w:p>
        </w:tc>
        <w:tc>
          <w:tcPr>
            <w:tcW w:w="3185" w:type="dxa"/>
            <w:noWrap/>
          </w:tcPr>
          <w:p w14:paraId="4D524415"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HOP – ER / Urgent Care</w:t>
            </w:r>
          </w:p>
          <w:p w14:paraId="132BDED2" w14:textId="77777777"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HOP – Lab / Rad</w:t>
            </w:r>
          </w:p>
          <w:p w14:paraId="22132DC7" w14:textId="77777777"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HOP – PT / OT / ST</w:t>
            </w:r>
          </w:p>
          <w:p w14:paraId="54E250B5" w14:textId="77777777"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HOP – Pharmacy</w:t>
            </w:r>
          </w:p>
          <w:p w14:paraId="0805838F" w14:textId="093F1609"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HOP – Other</w:t>
            </w:r>
          </w:p>
        </w:tc>
      </w:tr>
      <w:tr w:rsidR="00914A90" w:rsidRPr="00A2651F" w14:paraId="4D2B2C82" w14:textId="77777777" w:rsidTr="00594C1E">
        <w:trPr>
          <w:trHeight w:val="230"/>
          <w:jc w:val="center"/>
        </w:trPr>
        <w:tc>
          <w:tcPr>
            <w:tcW w:w="2205" w:type="dxa"/>
            <w:noWrap/>
          </w:tcPr>
          <w:p w14:paraId="6CE4A292" w14:textId="77777777" w:rsidR="00914A90" w:rsidRPr="00A2651F" w:rsidRDefault="00914A90" w:rsidP="0029426B">
            <w:pPr>
              <w:rPr>
                <w:rFonts w:ascii="Arial" w:hAnsi="Arial" w:cs="Arial"/>
                <w:szCs w:val="22"/>
              </w:rPr>
            </w:pPr>
            <w:r w:rsidRPr="00A2651F">
              <w:rPr>
                <w:rFonts w:ascii="Arial" w:hAnsi="Arial" w:cs="Arial"/>
                <w:szCs w:val="22"/>
              </w:rPr>
              <w:t>Outpatient BH</w:t>
            </w:r>
          </w:p>
        </w:tc>
        <w:tc>
          <w:tcPr>
            <w:tcW w:w="3185" w:type="dxa"/>
            <w:noWrap/>
          </w:tcPr>
          <w:p w14:paraId="7C295FA8"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HOP – Behavioral Health</w:t>
            </w:r>
          </w:p>
          <w:p w14:paraId="1A3DBA92" w14:textId="5A47B22E"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Prof – Behavioral Health</w:t>
            </w:r>
          </w:p>
        </w:tc>
      </w:tr>
      <w:tr w:rsidR="00914A90" w:rsidRPr="00A2651F" w14:paraId="6D65177E" w14:textId="77777777" w:rsidTr="00594C1E">
        <w:trPr>
          <w:trHeight w:val="230"/>
          <w:jc w:val="center"/>
        </w:trPr>
        <w:tc>
          <w:tcPr>
            <w:tcW w:w="2205" w:type="dxa"/>
            <w:noWrap/>
          </w:tcPr>
          <w:p w14:paraId="01D129FD" w14:textId="77777777" w:rsidR="00914A90" w:rsidRPr="00A2651F" w:rsidRDefault="00914A90" w:rsidP="0029426B">
            <w:pPr>
              <w:rPr>
                <w:rFonts w:ascii="Arial" w:hAnsi="Arial" w:cs="Arial"/>
                <w:szCs w:val="22"/>
              </w:rPr>
            </w:pPr>
            <w:r w:rsidRPr="00A2651F">
              <w:rPr>
                <w:rFonts w:ascii="Arial" w:hAnsi="Arial" w:cs="Arial"/>
                <w:szCs w:val="22"/>
              </w:rPr>
              <w:t>Professional</w:t>
            </w:r>
          </w:p>
        </w:tc>
        <w:tc>
          <w:tcPr>
            <w:tcW w:w="3185" w:type="dxa"/>
            <w:noWrap/>
          </w:tcPr>
          <w:p w14:paraId="497F7015" w14:textId="77777777" w:rsidR="00914A90" w:rsidRDefault="00914A90" w:rsidP="001353EE">
            <w:pPr>
              <w:pStyle w:val="ListParagraph"/>
              <w:numPr>
                <w:ilvl w:val="0"/>
                <w:numId w:val="23"/>
              </w:numPr>
              <w:rPr>
                <w:rFonts w:ascii="Arial" w:hAnsi="Arial" w:cs="Arial"/>
                <w:szCs w:val="22"/>
              </w:rPr>
            </w:pPr>
            <w:r w:rsidRPr="001353EE">
              <w:rPr>
                <w:rFonts w:ascii="Arial" w:hAnsi="Arial" w:cs="Arial"/>
                <w:szCs w:val="22"/>
              </w:rPr>
              <w:t>Prof – HIP Visits</w:t>
            </w:r>
          </w:p>
          <w:p w14:paraId="46E27BF1" w14:textId="77777777" w:rsidR="001353EE" w:rsidRDefault="001353EE" w:rsidP="001353EE">
            <w:pPr>
              <w:pStyle w:val="ListParagraph"/>
              <w:numPr>
                <w:ilvl w:val="0"/>
                <w:numId w:val="23"/>
              </w:numPr>
              <w:rPr>
                <w:rFonts w:ascii="Arial" w:hAnsi="Arial" w:cs="Arial"/>
                <w:szCs w:val="22"/>
              </w:rPr>
            </w:pPr>
            <w:r w:rsidRPr="001353EE">
              <w:rPr>
                <w:rFonts w:ascii="Arial" w:hAnsi="Arial" w:cs="Arial"/>
                <w:szCs w:val="22"/>
              </w:rPr>
              <w:t>Prof – OP Visits</w:t>
            </w:r>
          </w:p>
          <w:p w14:paraId="3DBAEBBF" w14:textId="77777777" w:rsidR="001353EE" w:rsidRDefault="001353EE" w:rsidP="001353EE">
            <w:pPr>
              <w:pStyle w:val="ListParagraph"/>
              <w:numPr>
                <w:ilvl w:val="0"/>
                <w:numId w:val="23"/>
              </w:numPr>
              <w:rPr>
                <w:rFonts w:ascii="Arial" w:hAnsi="Arial" w:cs="Arial"/>
                <w:szCs w:val="22"/>
              </w:rPr>
            </w:pPr>
            <w:r w:rsidRPr="001353EE">
              <w:rPr>
                <w:rFonts w:ascii="Arial" w:hAnsi="Arial" w:cs="Arial"/>
                <w:szCs w:val="22"/>
              </w:rPr>
              <w:t>Prof – Lab / Rad</w:t>
            </w:r>
          </w:p>
          <w:p w14:paraId="504475B9" w14:textId="46F2D813" w:rsidR="001353EE" w:rsidRPr="001353EE" w:rsidRDefault="001353EE" w:rsidP="001353EE">
            <w:pPr>
              <w:pStyle w:val="ListParagraph"/>
              <w:numPr>
                <w:ilvl w:val="0"/>
                <w:numId w:val="23"/>
              </w:numPr>
              <w:rPr>
                <w:rFonts w:ascii="Arial" w:hAnsi="Arial" w:cs="Arial"/>
                <w:szCs w:val="22"/>
              </w:rPr>
            </w:pPr>
            <w:r w:rsidRPr="001353EE">
              <w:rPr>
                <w:rFonts w:ascii="Arial" w:hAnsi="Arial" w:cs="Arial"/>
                <w:szCs w:val="22"/>
              </w:rPr>
              <w:t>Prof – Other</w:t>
            </w:r>
          </w:p>
        </w:tc>
      </w:tr>
      <w:tr w:rsidR="00914A90" w:rsidRPr="00A2651F" w14:paraId="28F3AB5A" w14:textId="77777777" w:rsidTr="00594C1E">
        <w:trPr>
          <w:trHeight w:val="230"/>
          <w:jc w:val="center"/>
        </w:trPr>
        <w:tc>
          <w:tcPr>
            <w:tcW w:w="2205" w:type="dxa"/>
            <w:noWrap/>
          </w:tcPr>
          <w:p w14:paraId="28F9D593" w14:textId="77777777" w:rsidR="00914A90" w:rsidRPr="00A2651F" w:rsidRDefault="00914A90" w:rsidP="0029426B">
            <w:pPr>
              <w:rPr>
                <w:rFonts w:ascii="Arial" w:hAnsi="Arial" w:cs="Arial"/>
                <w:szCs w:val="22"/>
              </w:rPr>
            </w:pPr>
            <w:r w:rsidRPr="00A2651F">
              <w:rPr>
                <w:rFonts w:ascii="Arial" w:hAnsi="Arial" w:cs="Arial"/>
                <w:szCs w:val="22"/>
              </w:rPr>
              <w:t>LTC Facility</w:t>
            </w:r>
          </w:p>
        </w:tc>
        <w:tc>
          <w:tcPr>
            <w:tcW w:w="3185" w:type="dxa"/>
            <w:noWrap/>
          </w:tcPr>
          <w:p w14:paraId="13832373"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SNF</w:t>
            </w:r>
          </w:p>
        </w:tc>
      </w:tr>
      <w:tr w:rsidR="00914A90" w:rsidRPr="00A2651F" w14:paraId="70AA90A8" w14:textId="77777777" w:rsidTr="00594C1E">
        <w:trPr>
          <w:trHeight w:val="230"/>
          <w:jc w:val="center"/>
        </w:trPr>
        <w:tc>
          <w:tcPr>
            <w:tcW w:w="2205" w:type="dxa"/>
            <w:noWrap/>
          </w:tcPr>
          <w:p w14:paraId="2701547E" w14:textId="77777777" w:rsidR="00914A90" w:rsidRPr="00A2651F" w:rsidRDefault="00914A90" w:rsidP="0029426B">
            <w:pPr>
              <w:rPr>
                <w:rFonts w:ascii="Arial" w:hAnsi="Arial" w:cs="Arial"/>
                <w:szCs w:val="22"/>
              </w:rPr>
            </w:pPr>
            <w:r w:rsidRPr="00A2651F">
              <w:rPr>
                <w:rFonts w:ascii="Arial" w:hAnsi="Arial" w:cs="Arial"/>
                <w:szCs w:val="22"/>
              </w:rPr>
              <w:t>Transportation</w:t>
            </w:r>
          </w:p>
        </w:tc>
        <w:tc>
          <w:tcPr>
            <w:tcW w:w="3185" w:type="dxa"/>
            <w:noWrap/>
          </w:tcPr>
          <w:p w14:paraId="79133379"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Transportation</w:t>
            </w:r>
          </w:p>
        </w:tc>
      </w:tr>
      <w:tr w:rsidR="00914A90" w:rsidRPr="00A2651F" w14:paraId="7FFDFEF7" w14:textId="77777777" w:rsidTr="00594C1E">
        <w:trPr>
          <w:trHeight w:val="230"/>
          <w:jc w:val="center"/>
        </w:trPr>
        <w:tc>
          <w:tcPr>
            <w:tcW w:w="2205" w:type="dxa"/>
            <w:noWrap/>
          </w:tcPr>
          <w:p w14:paraId="5A7C65DB" w14:textId="77777777" w:rsidR="00914A90" w:rsidRPr="00A2651F" w:rsidRDefault="00914A90" w:rsidP="0029426B">
            <w:pPr>
              <w:rPr>
                <w:rFonts w:ascii="Arial" w:hAnsi="Arial" w:cs="Arial"/>
                <w:szCs w:val="22"/>
              </w:rPr>
            </w:pPr>
            <w:r w:rsidRPr="00A2651F">
              <w:rPr>
                <w:rFonts w:ascii="Arial" w:hAnsi="Arial" w:cs="Arial"/>
                <w:szCs w:val="22"/>
              </w:rPr>
              <w:t>DME &amp; Supplies</w:t>
            </w:r>
          </w:p>
        </w:tc>
        <w:tc>
          <w:tcPr>
            <w:tcW w:w="3185" w:type="dxa"/>
            <w:noWrap/>
          </w:tcPr>
          <w:p w14:paraId="715C60E4" w14:textId="77777777" w:rsidR="00914A90" w:rsidRPr="001353EE" w:rsidRDefault="00914A90" w:rsidP="001353EE">
            <w:pPr>
              <w:pStyle w:val="ListParagraph"/>
              <w:numPr>
                <w:ilvl w:val="0"/>
                <w:numId w:val="23"/>
              </w:numPr>
              <w:rPr>
                <w:rFonts w:ascii="Arial" w:hAnsi="Arial" w:cs="Arial"/>
                <w:szCs w:val="22"/>
              </w:rPr>
            </w:pPr>
            <w:r w:rsidRPr="001353EE">
              <w:rPr>
                <w:rFonts w:ascii="Arial" w:hAnsi="Arial" w:cs="Arial"/>
                <w:szCs w:val="22"/>
              </w:rPr>
              <w:t>DME and Supplies</w:t>
            </w:r>
          </w:p>
        </w:tc>
      </w:tr>
    </w:tbl>
    <w:p w14:paraId="4E2B388D" w14:textId="77777777" w:rsidR="00914A90" w:rsidRDefault="00914A90" w:rsidP="00914A90">
      <w:pPr>
        <w:spacing w:after="200" w:line="276" w:lineRule="auto"/>
        <w:rPr>
          <w:rFonts w:cs="Calibri"/>
          <w:b/>
          <w:i/>
          <w:szCs w:val="22"/>
        </w:rPr>
      </w:pPr>
    </w:p>
    <w:p w14:paraId="6B254593" w14:textId="77777777" w:rsidR="00914A90" w:rsidRPr="00A2651F" w:rsidRDefault="00914A90" w:rsidP="00A2651F">
      <w:pPr>
        <w:spacing w:before="120" w:after="120"/>
        <w:rPr>
          <w:rFonts w:ascii="Arial" w:hAnsi="Arial" w:cs="Arial"/>
          <w:szCs w:val="22"/>
          <w:u w:val="single"/>
        </w:rPr>
      </w:pPr>
      <w:r w:rsidRPr="00A2651F">
        <w:rPr>
          <w:rFonts w:ascii="Arial" w:hAnsi="Arial" w:cs="Arial"/>
          <w:b/>
          <w:i/>
          <w:szCs w:val="22"/>
        </w:rPr>
        <w:t>Counties and Regions</w:t>
      </w:r>
      <w:r w:rsidRPr="00A2651F">
        <w:rPr>
          <w:rFonts w:ascii="Arial" w:hAnsi="Arial" w:cs="Arial"/>
          <w:szCs w:val="22"/>
        </w:rPr>
        <w:t>:</w:t>
      </w:r>
    </w:p>
    <w:p w14:paraId="0FEAF5C4" w14:textId="77777777" w:rsidR="00914A90" w:rsidRPr="00A2651F" w:rsidRDefault="00914A90" w:rsidP="00A2651F">
      <w:pPr>
        <w:spacing w:before="120" w:after="120"/>
        <w:rPr>
          <w:rFonts w:ascii="Arial" w:hAnsi="Arial" w:cs="Arial"/>
          <w:szCs w:val="22"/>
        </w:rPr>
      </w:pPr>
      <w:r w:rsidRPr="00A2651F">
        <w:rPr>
          <w:rFonts w:ascii="Arial" w:hAnsi="Arial" w:cs="Arial"/>
          <w:szCs w:val="22"/>
        </w:rPr>
        <w:t>Rates will be paid on a Massachusetts county and MassHealth rating category basis. Rates, however, have been developed regionally. Four counties are not currently (in RY19) included in either of the One Care plans’ service areas. However, Barnstable is expected to be added to the service area of one of the One Care plans for RY20. In addition to the three excluded counties for RY20, certain towns in Plymouth County are also not in the One Care service area. The excluded counties and towns are:</w:t>
      </w:r>
    </w:p>
    <w:p w14:paraId="43E32044" w14:textId="0B62FD4C" w:rsidR="00914A90" w:rsidRPr="002C2247" w:rsidRDefault="00914A90" w:rsidP="002C2247">
      <w:pPr>
        <w:pStyle w:val="ListParagraph"/>
        <w:numPr>
          <w:ilvl w:val="0"/>
          <w:numId w:val="22"/>
        </w:numPr>
        <w:spacing w:before="120" w:after="120"/>
        <w:rPr>
          <w:rFonts w:ascii="Arial" w:hAnsi="Arial" w:cs="Arial"/>
          <w:szCs w:val="22"/>
        </w:rPr>
      </w:pPr>
      <w:r w:rsidRPr="002C2247">
        <w:rPr>
          <w:rFonts w:ascii="Arial" w:hAnsi="Arial" w:cs="Arial"/>
          <w:szCs w:val="22"/>
        </w:rPr>
        <w:t>Berkshire</w:t>
      </w:r>
    </w:p>
    <w:p w14:paraId="7B59B627" w14:textId="6F9C0DDF" w:rsidR="00914A90" w:rsidRPr="002C2247" w:rsidRDefault="00914A90" w:rsidP="002C2247">
      <w:pPr>
        <w:pStyle w:val="ListParagraph"/>
        <w:numPr>
          <w:ilvl w:val="0"/>
          <w:numId w:val="22"/>
        </w:numPr>
        <w:spacing w:before="120" w:after="120"/>
        <w:rPr>
          <w:rFonts w:ascii="Arial" w:hAnsi="Arial" w:cs="Arial"/>
          <w:szCs w:val="22"/>
        </w:rPr>
      </w:pPr>
      <w:r w:rsidRPr="002C2247">
        <w:rPr>
          <w:rFonts w:ascii="Arial" w:hAnsi="Arial" w:cs="Arial"/>
          <w:szCs w:val="22"/>
        </w:rPr>
        <w:t>Dukes</w:t>
      </w:r>
    </w:p>
    <w:p w14:paraId="3BADF41F" w14:textId="50CD05DE" w:rsidR="00914A90" w:rsidRPr="002C2247" w:rsidRDefault="00914A90" w:rsidP="002C2247">
      <w:pPr>
        <w:pStyle w:val="ListParagraph"/>
        <w:numPr>
          <w:ilvl w:val="0"/>
          <w:numId w:val="22"/>
        </w:numPr>
        <w:spacing w:before="120" w:after="120"/>
        <w:rPr>
          <w:rFonts w:ascii="Arial" w:hAnsi="Arial" w:cs="Arial"/>
          <w:szCs w:val="22"/>
        </w:rPr>
      </w:pPr>
      <w:r w:rsidRPr="002C2247">
        <w:rPr>
          <w:rFonts w:ascii="Arial" w:hAnsi="Arial" w:cs="Arial"/>
          <w:szCs w:val="22"/>
        </w:rPr>
        <w:t>Nantucket</w:t>
      </w:r>
    </w:p>
    <w:p w14:paraId="1B7B3024" w14:textId="6466F82D" w:rsidR="00914A90" w:rsidRPr="002C2247" w:rsidRDefault="00914A90" w:rsidP="002C2247">
      <w:pPr>
        <w:pStyle w:val="ListParagraph"/>
        <w:numPr>
          <w:ilvl w:val="0"/>
          <w:numId w:val="22"/>
        </w:numPr>
        <w:spacing w:before="120" w:after="120"/>
        <w:rPr>
          <w:rFonts w:ascii="Arial" w:hAnsi="Arial" w:cs="Arial"/>
          <w:szCs w:val="22"/>
        </w:rPr>
      </w:pPr>
      <w:r w:rsidRPr="002C2247">
        <w:rPr>
          <w:rFonts w:ascii="Arial" w:hAnsi="Arial" w:cs="Arial"/>
          <w:szCs w:val="22"/>
        </w:rPr>
        <w:t>Plymouth: East Wareham, Lakeville, Marion, Mattapoisett, Wareham, and West Wareham</w:t>
      </w:r>
    </w:p>
    <w:p w14:paraId="5FF2979D" w14:textId="77777777" w:rsidR="00914A90" w:rsidRPr="00A2651F" w:rsidRDefault="00914A90" w:rsidP="00A2651F">
      <w:pPr>
        <w:tabs>
          <w:tab w:val="num" w:pos="360"/>
        </w:tabs>
        <w:spacing w:before="120" w:after="120"/>
        <w:rPr>
          <w:rFonts w:ascii="Arial" w:hAnsi="Arial" w:cs="Arial"/>
          <w:szCs w:val="22"/>
        </w:rPr>
      </w:pPr>
      <w:r w:rsidRPr="00A2651F">
        <w:rPr>
          <w:rFonts w:ascii="Arial" w:hAnsi="Arial" w:cs="Arial"/>
          <w:szCs w:val="22"/>
        </w:rPr>
        <w:t>As the Demonstration does not currently operate in these counties, any applicable claims and eligibility data for these counties has been removed from the base data. The resulting geographic classifications are as follows:</w:t>
      </w:r>
    </w:p>
    <w:p w14:paraId="78AF4743" w14:textId="77777777" w:rsidR="00914A90" w:rsidRPr="00A2651F" w:rsidRDefault="00914A90" w:rsidP="00234477">
      <w:pPr>
        <w:tabs>
          <w:tab w:val="num" w:pos="360"/>
        </w:tabs>
        <w:spacing w:before="120" w:after="120"/>
        <w:ind w:left="720"/>
        <w:rPr>
          <w:rFonts w:ascii="Arial" w:hAnsi="Arial" w:cs="Arial"/>
          <w:szCs w:val="22"/>
        </w:rPr>
      </w:pPr>
      <w:r w:rsidRPr="00A2651F">
        <w:rPr>
          <w:rFonts w:ascii="Arial" w:hAnsi="Arial" w:cs="Arial"/>
          <w:szCs w:val="22"/>
        </w:rPr>
        <w:lastRenderedPageBreak/>
        <w:t>Eastern: Bristol, Essex, Middlesex, Norfolk, and Suffolk Counties.</w:t>
      </w:r>
    </w:p>
    <w:p w14:paraId="774DBE63" w14:textId="77777777" w:rsidR="00914A90" w:rsidRPr="00A2651F" w:rsidRDefault="00914A90" w:rsidP="00234477">
      <w:pPr>
        <w:tabs>
          <w:tab w:val="num" w:pos="360"/>
        </w:tabs>
        <w:spacing w:before="120" w:after="120"/>
        <w:ind w:left="720"/>
        <w:rPr>
          <w:rFonts w:ascii="Arial" w:hAnsi="Arial" w:cs="Arial"/>
          <w:szCs w:val="22"/>
        </w:rPr>
      </w:pPr>
      <w:r w:rsidRPr="00A2651F">
        <w:rPr>
          <w:rFonts w:ascii="Arial" w:hAnsi="Arial" w:cs="Arial"/>
          <w:szCs w:val="22"/>
        </w:rPr>
        <w:t>Western: Franklin, Hampden, Hampshire, and Worcester Counties.</w:t>
      </w:r>
    </w:p>
    <w:p w14:paraId="7C8DCF47" w14:textId="77777777" w:rsidR="00914A90" w:rsidRPr="00A2651F" w:rsidRDefault="00914A90" w:rsidP="00234477">
      <w:pPr>
        <w:tabs>
          <w:tab w:val="num" w:pos="360"/>
        </w:tabs>
        <w:spacing w:before="120" w:after="120"/>
        <w:ind w:left="720"/>
        <w:rPr>
          <w:rFonts w:ascii="Arial" w:hAnsi="Arial" w:cs="Arial"/>
          <w:szCs w:val="22"/>
        </w:rPr>
      </w:pPr>
      <w:r w:rsidRPr="00A2651F">
        <w:rPr>
          <w:rFonts w:ascii="Arial" w:hAnsi="Arial" w:cs="Arial"/>
          <w:szCs w:val="22"/>
        </w:rPr>
        <w:t>The Cape: Barnstable and Plymouth Counties.</w:t>
      </w:r>
    </w:p>
    <w:p w14:paraId="6755C59C" w14:textId="77777777" w:rsidR="00914A90" w:rsidRPr="00A2651F" w:rsidRDefault="00914A90" w:rsidP="00A2651F">
      <w:pPr>
        <w:spacing w:before="120" w:after="120"/>
        <w:rPr>
          <w:rFonts w:ascii="Arial" w:hAnsi="Arial" w:cs="Arial"/>
          <w:szCs w:val="22"/>
        </w:rPr>
      </w:pPr>
      <w:r w:rsidRPr="00A2651F">
        <w:rPr>
          <w:rFonts w:ascii="Arial" w:hAnsi="Arial" w:cs="Arial"/>
          <w:szCs w:val="22"/>
        </w:rPr>
        <w:t>As Barnstable County is expected to be added to The Cape region in RY20, enrollment into that county is expected to ramp-up over time. Therefore, applicable claims and eligibility data for Barnstable County was excluded from the base data and adjusted for separately as described in the Base Data Adjustments section.</w:t>
      </w:r>
    </w:p>
    <w:p w14:paraId="608AE463" w14:textId="4ADCFB34" w:rsidR="00914A90" w:rsidRPr="00A2651F" w:rsidRDefault="00914A90" w:rsidP="00A2651F">
      <w:pPr>
        <w:spacing w:before="120" w:after="120"/>
        <w:rPr>
          <w:rFonts w:ascii="Arial" w:hAnsi="Arial" w:cs="Arial"/>
          <w:szCs w:val="22"/>
        </w:rPr>
      </w:pPr>
      <w:r w:rsidRPr="00A2651F">
        <w:rPr>
          <w:rFonts w:ascii="Arial" w:hAnsi="Arial" w:cs="Arial"/>
          <w:szCs w:val="22"/>
        </w:rPr>
        <w:t>It is possible for a One Care member to move to one of the three counties excluded from the One Care service area and remain enrolled due to requirements to maintain a member’s One Care enrollment for a period of time. For RY20, Mercer has developed an “Excluded County” rate. Because there is a high likelihood that these members are using the same service providers that they were when located within in the One Care service area, this rate is a statewide, weighted average rate that is based on the counties that are par</w:t>
      </w:r>
      <w:r w:rsidR="005C27AE">
        <w:rPr>
          <w:rFonts w:ascii="Arial" w:hAnsi="Arial" w:cs="Arial"/>
          <w:szCs w:val="22"/>
        </w:rPr>
        <w:t>t of the One Care service area.</w:t>
      </w:r>
    </w:p>
    <w:p w14:paraId="4B688753" w14:textId="77777777" w:rsidR="00914A90" w:rsidRPr="00A2651F" w:rsidRDefault="00914A90" w:rsidP="00220FCE">
      <w:pPr>
        <w:spacing w:before="480" w:after="240"/>
        <w:rPr>
          <w:rFonts w:ascii="Arial" w:hAnsi="Arial" w:cs="Arial"/>
          <w:b/>
          <w:szCs w:val="22"/>
        </w:rPr>
      </w:pPr>
      <w:r w:rsidRPr="00A2651F">
        <w:rPr>
          <w:rFonts w:ascii="Arial" w:hAnsi="Arial" w:cs="Arial"/>
          <w:b/>
          <w:szCs w:val="22"/>
        </w:rPr>
        <w:t>Adjustments to Historical Base Data:</w:t>
      </w:r>
    </w:p>
    <w:p w14:paraId="041C616F" w14:textId="63EB1F1C" w:rsidR="00914A90" w:rsidRPr="00A2651F" w:rsidRDefault="00914A90" w:rsidP="00A2651F">
      <w:pPr>
        <w:spacing w:before="120" w:after="120"/>
        <w:rPr>
          <w:rFonts w:ascii="Arial" w:hAnsi="Arial" w:cs="Arial"/>
          <w:szCs w:val="22"/>
        </w:rPr>
      </w:pPr>
      <w:r w:rsidRPr="00A2651F">
        <w:rPr>
          <w:rFonts w:ascii="Arial" w:hAnsi="Arial" w:cs="Arial"/>
          <w:szCs w:val="22"/>
        </w:rPr>
        <w:t>As detailed in Section 4 of the One Care contract, rates have been developed based on expected costs for this population had the Demonstration not existed. The adjustments included below have been made to the historical base data to reflect the benefits and costs that will apply in CY 20</w:t>
      </w:r>
      <w:r w:rsidR="00595B58" w:rsidRPr="00A2651F">
        <w:rPr>
          <w:rFonts w:ascii="Arial" w:hAnsi="Arial" w:cs="Arial"/>
          <w:szCs w:val="22"/>
        </w:rPr>
        <w:t>20</w:t>
      </w:r>
      <w:r w:rsidRPr="00A2651F">
        <w:rPr>
          <w:rFonts w:ascii="Arial" w:hAnsi="Arial" w:cs="Arial"/>
          <w:szCs w:val="22"/>
        </w:rPr>
        <w:t xml:space="preserve"> to fee-for-service dual eligible individuals. As described above, most adjustments specific to the C2 and C3 rating categories are made prior to the application of C2A/C2B and C3A/C3B relativity factors to the projected rates.</w:t>
      </w:r>
    </w:p>
    <w:p w14:paraId="4FD2907A" w14:textId="77777777" w:rsidR="00914A90" w:rsidRPr="00A2651F" w:rsidRDefault="00914A90" w:rsidP="00A2651F">
      <w:pPr>
        <w:spacing w:before="120" w:after="120"/>
        <w:rPr>
          <w:rFonts w:ascii="Arial" w:hAnsi="Arial" w:cs="Arial"/>
          <w:szCs w:val="22"/>
        </w:rPr>
      </w:pPr>
      <w:r w:rsidRPr="00A2651F">
        <w:rPr>
          <w:rFonts w:ascii="Arial" w:hAnsi="Arial" w:cs="Arial"/>
          <w:szCs w:val="22"/>
        </w:rPr>
        <w:t>The chart below summarizes the impact of all individual base data adjustments by rating category. Each adjustment is later described in more detail.</w:t>
      </w:r>
    </w:p>
    <w:p w14:paraId="5BFD7827" w14:textId="77777777" w:rsidR="00914A90" w:rsidRDefault="00914A90" w:rsidP="00914A90">
      <w:pPr>
        <w:spacing w:after="200" w:line="276" w:lineRule="auto"/>
        <w:rPr>
          <w:rFonts w:cs="Calibri"/>
          <w:szCs w:val="22"/>
        </w:rPr>
        <w:sectPr w:rsidR="00914A90" w:rsidSect="00AF6282">
          <w:pgSz w:w="12240" w:h="15840"/>
          <w:pgMar w:top="1440" w:right="1440" w:bottom="1008" w:left="1440" w:header="720" w:footer="720" w:gutter="0"/>
          <w:cols w:space="720"/>
          <w:docGrid w:linePitch="360"/>
        </w:sectPr>
      </w:pPr>
    </w:p>
    <w:tbl>
      <w:tblPr>
        <w:tblStyle w:val="TableGrid"/>
        <w:tblW w:w="14038" w:type="dxa"/>
        <w:tblLook w:val="04A0" w:firstRow="1" w:lastRow="0" w:firstColumn="1" w:lastColumn="0" w:noHBand="0" w:noVBand="1"/>
        <w:tblCaption w:val="Adjustments to Historical Base Data:"/>
      </w:tblPr>
      <w:tblGrid>
        <w:gridCol w:w="3150"/>
        <w:gridCol w:w="1206"/>
        <w:gridCol w:w="1206"/>
        <w:gridCol w:w="1212"/>
        <w:gridCol w:w="1206"/>
        <w:gridCol w:w="1206"/>
        <w:gridCol w:w="1234"/>
        <w:gridCol w:w="1206"/>
        <w:gridCol w:w="1206"/>
        <w:gridCol w:w="1206"/>
      </w:tblGrid>
      <w:tr w:rsidR="00787F76" w14:paraId="178936ED" w14:textId="77777777" w:rsidTr="007249A7">
        <w:trPr>
          <w:trHeight w:val="1284"/>
          <w:tblHeader/>
        </w:trPr>
        <w:tc>
          <w:tcPr>
            <w:tcW w:w="3325" w:type="dxa"/>
            <w:tcBorders>
              <w:bottom w:val="single" w:sz="4" w:space="0" w:color="000000" w:themeColor="text1"/>
              <w:right w:val="single" w:sz="4" w:space="0" w:color="FFFFFF" w:themeColor="background1"/>
            </w:tcBorders>
            <w:shd w:val="clear" w:color="auto" w:fill="E7E6E6" w:themeFill="background2"/>
          </w:tcPr>
          <w:p w14:paraId="0B47332F" w14:textId="77777777" w:rsidR="00787F76" w:rsidRDefault="00787F76" w:rsidP="007249A7">
            <w:pPr>
              <w:jc w:val="center"/>
            </w:pPr>
            <w:r w:rsidRPr="00682BAC">
              <w:rPr>
                <w:rFonts w:ascii="Arial" w:hAnsi="Arial" w:cs="Arial"/>
                <w:b/>
                <w:bCs/>
                <w:sz w:val="18"/>
                <w:szCs w:val="18"/>
              </w:rPr>
              <w:lastRenderedPageBreak/>
              <w:t>A</w:t>
            </w:r>
            <w:r w:rsidRPr="00682BAC">
              <w:rPr>
                <w:rFonts w:ascii="Arial" w:hAnsi="Arial" w:cs="Arial"/>
                <w:b/>
                <w:bCs/>
                <w:sz w:val="18"/>
                <w:szCs w:val="18"/>
                <w:shd w:val="clear" w:color="auto" w:fill="D9D9D9" w:themeFill="background1" w:themeFillShade="D9"/>
              </w:rPr>
              <w:t>djustment</w:t>
            </w:r>
          </w:p>
        </w:tc>
        <w:tc>
          <w:tcPr>
            <w:tcW w:w="1029"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4583476C"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C1: Community Other</w:t>
            </w:r>
            <w:r>
              <w:rPr>
                <w:rFonts w:ascii="Arial" w:hAnsi="Arial" w:cs="Arial"/>
                <w:b/>
                <w:bCs/>
                <w:sz w:val="18"/>
                <w:szCs w:val="18"/>
              </w:rPr>
              <w:t xml:space="preserve"> </w:t>
            </w:r>
            <w:r w:rsidRPr="00682BAC">
              <w:rPr>
                <w:rFonts w:ascii="Arial" w:hAnsi="Arial" w:cs="Arial"/>
                <w:b/>
                <w:bCs/>
                <w:sz w:val="18"/>
                <w:szCs w:val="18"/>
              </w:rPr>
              <w:t>Eastern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5857E0A9"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C1: Community Other</w:t>
            </w:r>
            <w:r>
              <w:rPr>
                <w:rFonts w:ascii="Arial" w:hAnsi="Arial" w:cs="Arial"/>
                <w:b/>
                <w:bCs/>
                <w:sz w:val="18"/>
                <w:szCs w:val="18"/>
              </w:rPr>
              <w:t xml:space="preserve"> </w:t>
            </w:r>
            <w:r w:rsidRPr="00682BAC">
              <w:rPr>
                <w:rFonts w:ascii="Arial" w:hAnsi="Arial" w:cs="Arial"/>
                <w:b/>
                <w:bCs/>
                <w:sz w:val="18"/>
                <w:szCs w:val="18"/>
              </w:rPr>
              <w:t>Western</w:t>
            </w:r>
          </w:p>
        </w:tc>
        <w:tc>
          <w:tcPr>
            <w:tcW w:w="1212"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3E5298D9" w14:textId="7402E930"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C1: Community Other</w:t>
            </w:r>
            <w:r>
              <w:rPr>
                <w:rFonts w:ascii="Arial" w:hAnsi="Arial" w:cs="Arial"/>
                <w:b/>
                <w:bCs/>
                <w:sz w:val="18"/>
                <w:szCs w:val="18"/>
              </w:rPr>
              <w:t xml:space="preserve"> </w:t>
            </w:r>
            <w:proofErr w:type="gramStart"/>
            <w:r w:rsidRPr="00682BAC">
              <w:rPr>
                <w:rFonts w:ascii="Arial" w:hAnsi="Arial" w:cs="Arial"/>
                <w:b/>
                <w:bCs/>
                <w:sz w:val="18"/>
                <w:szCs w:val="18"/>
              </w:rPr>
              <w:t>The</w:t>
            </w:r>
            <w:proofErr w:type="gramEnd"/>
            <w:r w:rsidR="00C5085A">
              <w:rPr>
                <w:rFonts w:ascii="Arial" w:hAnsi="Arial" w:cs="Arial"/>
                <w:b/>
                <w:bCs/>
                <w:sz w:val="18"/>
                <w:szCs w:val="18"/>
              </w:rPr>
              <w:t xml:space="preserve"> </w:t>
            </w:r>
            <w:r w:rsidRPr="00682BAC">
              <w:rPr>
                <w:rFonts w:ascii="Arial" w:hAnsi="Arial" w:cs="Arial"/>
                <w:b/>
                <w:bCs/>
                <w:sz w:val="18"/>
                <w:szCs w:val="18"/>
              </w:rPr>
              <w:t>Cape</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01BE946D"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C2: Community High Behavioral Health</w:t>
            </w:r>
            <w:r>
              <w:rPr>
                <w:rFonts w:ascii="Arial" w:hAnsi="Arial" w:cs="Arial"/>
                <w:b/>
                <w:bCs/>
                <w:sz w:val="18"/>
                <w:szCs w:val="18"/>
              </w:rPr>
              <w:t xml:space="preserve"> </w:t>
            </w:r>
            <w:r w:rsidRPr="00682BAC">
              <w:rPr>
                <w:rFonts w:ascii="Arial" w:hAnsi="Arial" w:cs="Arial"/>
                <w:b/>
                <w:bCs/>
                <w:sz w:val="18"/>
                <w:szCs w:val="18"/>
              </w:rPr>
              <w:t>Eastern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0750DA0A"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C2: Community High Behavioral Health</w:t>
            </w:r>
            <w:r>
              <w:rPr>
                <w:rFonts w:ascii="Arial" w:hAnsi="Arial" w:cs="Arial"/>
                <w:b/>
                <w:bCs/>
                <w:sz w:val="18"/>
                <w:szCs w:val="18"/>
              </w:rPr>
              <w:t xml:space="preserve"> </w:t>
            </w:r>
            <w:r w:rsidRPr="00682BAC">
              <w:rPr>
                <w:rFonts w:ascii="Arial" w:hAnsi="Arial" w:cs="Arial"/>
                <w:b/>
                <w:bCs/>
                <w:sz w:val="18"/>
                <w:szCs w:val="18"/>
              </w:rPr>
              <w:t>Western</w:t>
            </w:r>
          </w:p>
        </w:tc>
        <w:tc>
          <w:tcPr>
            <w:tcW w:w="123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43C96D34" w14:textId="0165E20E"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C2: Community High Behavioral Health</w:t>
            </w:r>
            <w:r>
              <w:rPr>
                <w:rFonts w:ascii="Arial" w:hAnsi="Arial" w:cs="Arial"/>
                <w:b/>
                <w:bCs/>
                <w:sz w:val="18"/>
                <w:szCs w:val="18"/>
              </w:rPr>
              <w:t xml:space="preserve"> </w:t>
            </w:r>
            <w:proofErr w:type="gramStart"/>
            <w:r w:rsidRPr="00682BAC">
              <w:rPr>
                <w:rFonts w:ascii="Arial" w:hAnsi="Arial" w:cs="Arial"/>
                <w:b/>
                <w:bCs/>
                <w:sz w:val="18"/>
                <w:szCs w:val="18"/>
              </w:rPr>
              <w:t>The</w:t>
            </w:r>
            <w:proofErr w:type="gramEnd"/>
            <w:r w:rsidR="00C5085A">
              <w:rPr>
                <w:rFonts w:ascii="Arial" w:hAnsi="Arial" w:cs="Arial"/>
                <w:b/>
                <w:bCs/>
                <w:sz w:val="18"/>
                <w:szCs w:val="18"/>
              </w:rPr>
              <w:t xml:space="preserve"> </w:t>
            </w:r>
            <w:r w:rsidRPr="00682BAC">
              <w:rPr>
                <w:rFonts w:ascii="Arial" w:hAnsi="Arial" w:cs="Arial"/>
                <w:b/>
                <w:bCs/>
                <w:sz w:val="18"/>
                <w:szCs w:val="18"/>
              </w:rPr>
              <w:t>Cape</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216F3DDF"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C3: High Community Need</w:t>
            </w:r>
            <w:r>
              <w:rPr>
                <w:rFonts w:ascii="Arial" w:hAnsi="Arial" w:cs="Arial"/>
                <w:b/>
                <w:bCs/>
                <w:sz w:val="18"/>
                <w:szCs w:val="18"/>
              </w:rPr>
              <w:t xml:space="preserve"> </w:t>
            </w:r>
            <w:r w:rsidRPr="00682BAC">
              <w:rPr>
                <w:rFonts w:ascii="Arial" w:hAnsi="Arial" w:cs="Arial"/>
                <w:b/>
                <w:bCs/>
                <w:sz w:val="18"/>
                <w:szCs w:val="18"/>
              </w:rPr>
              <w:t>Eastern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tcPr>
          <w:p w14:paraId="43A56456"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C3: High Community Need</w:t>
            </w:r>
            <w:r>
              <w:rPr>
                <w:rFonts w:ascii="Arial" w:hAnsi="Arial" w:cs="Arial"/>
                <w:b/>
                <w:bCs/>
                <w:sz w:val="18"/>
                <w:szCs w:val="18"/>
              </w:rPr>
              <w:t xml:space="preserve"> </w:t>
            </w:r>
            <w:r w:rsidRPr="00682BAC">
              <w:rPr>
                <w:rFonts w:ascii="Arial" w:hAnsi="Arial" w:cs="Arial"/>
                <w:b/>
                <w:bCs/>
                <w:sz w:val="18"/>
                <w:szCs w:val="18"/>
              </w:rPr>
              <w:t>Western</w:t>
            </w:r>
          </w:p>
        </w:tc>
        <w:tc>
          <w:tcPr>
            <w:tcW w:w="1206" w:type="dxa"/>
            <w:tcBorders>
              <w:left w:val="single" w:sz="4" w:space="0" w:color="FFFFFF" w:themeColor="background1"/>
              <w:bottom w:val="single" w:sz="4" w:space="0" w:color="000000" w:themeColor="text1"/>
            </w:tcBorders>
            <w:shd w:val="clear" w:color="auto" w:fill="E7E6E6" w:themeFill="background2"/>
          </w:tcPr>
          <w:p w14:paraId="3B07064B"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C3: High Community Need</w:t>
            </w:r>
            <w:r>
              <w:rPr>
                <w:rFonts w:ascii="Arial" w:hAnsi="Arial" w:cs="Arial"/>
                <w:b/>
                <w:bCs/>
                <w:sz w:val="18"/>
                <w:szCs w:val="18"/>
              </w:rPr>
              <w:t xml:space="preserve"> </w:t>
            </w:r>
            <w:proofErr w:type="gramStart"/>
            <w:r w:rsidRPr="00682BAC">
              <w:rPr>
                <w:rFonts w:ascii="Arial" w:hAnsi="Arial" w:cs="Arial"/>
                <w:b/>
                <w:bCs/>
                <w:sz w:val="18"/>
                <w:szCs w:val="18"/>
              </w:rPr>
              <w:t>The</w:t>
            </w:r>
            <w:proofErr w:type="gramEnd"/>
            <w:r w:rsidRPr="00682BAC">
              <w:rPr>
                <w:rFonts w:ascii="Arial" w:hAnsi="Arial" w:cs="Arial"/>
                <w:b/>
                <w:bCs/>
                <w:sz w:val="18"/>
                <w:szCs w:val="18"/>
              </w:rPr>
              <w:t xml:space="preserve"> Cape</w:t>
            </w:r>
          </w:p>
        </w:tc>
      </w:tr>
      <w:tr w:rsidR="00787F76" w14:paraId="083F0B7A" w14:textId="77777777" w:rsidTr="007249A7">
        <w:trPr>
          <w:trHeight w:val="202"/>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E71C" w14:textId="77777777" w:rsidR="00787F76" w:rsidRDefault="00787F76" w:rsidP="007249A7">
            <w:r w:rsidRPr="00682BAC">
              <w:rPr>
                <w:rFonts w:ascii="Arial" w:hAnsi="Arial" w:cs="Arial"/>
                <w:sz w:val="18"/>
                <w:szCs w:val="18"/>
              </w:rPr>
              <w:t>Base Data</w:t>
            </w:r>
          </w:p>
        </w:tc>
        <w:tc>
          <w:tcPr>
            <w:tcW w:w="1029" w:type="dxa"/>
            <w:tcBorders>
              <w:top w:val="single" w:sz="4" w:space="0" w:color="000000" w:themeColor="text1"/>
              <w:left w:val="single" w:sz="4" w:space="0" w:color="000000" w:themeColor="text1"/>
              <w:bottom w:val="single" w:sz="4" w:space="0" w:color="000000" w:themeColor="text1"/>
              <w:right w:val="nil"/>
            </w:tcBorders>
          </w:tcPr>
          <w:p w14:paraId="380ADBD0" w14:textId="77777777" w:rsidR="00787F76" w:rsidRDefault="00787F76" w:rsidP="007249A7">
            <w:r w:rsidRPr="00682BAC">
              <w:rPr>
                <w:rFonts w:ascii="Arial" w:hAnsi="Arial" w:cs="Arial"/>
                <w:sz w:val="18"/>
                <w:szCs w:val="18"/>
              </w:rPr>
              <w:t>$      94.81</w:t>
            </w:r>
          </w:p>
        </w:tc>
        <w:tc>
          <w:tcPr>
            <w:tcW w:w="1206" w:type="dxa"/>
            <w:tcBorders>
              <w:top w:val="single" w:sz="4" w:space="0" w:color="000000" w:themeColor="text1"/>
              <w:left w:val="nil"/>
              <w:bottom w:val="single" w:sz="4" w:space="0" w:color="000000" w:themeColor="text1"/>
              <w:right w:val="nil"/>
            </w:tcBorders>
          </w:tcPr>
          <w:p w14:paraId="139F8EB6" w14:textId="77777777" w:rsidR="00787F76" w:rsidRDefault="00787F76" w:rsidP="007249A7">
            <w:r w:rsidRPr="00682BAC">
              <w:rPr>
                <w:rFonts w:ascii="Arial" w:hAnsi="Arial" w:cs="Arial"/>
                <w:sz w:val="18"/>
                <w:szCs w:val="18"/>
              </w:rPr>
              <w:t>$      91.09</w:t>
            </w:r>
          </w:p>
        </w:tc>
        <w:tc>
          <w:tcPr>
            <w:tcW w:w="1212" w:type="dxa"/>
            <w:tcBorders>
              <w:top w:val="single" w:sz="4" w:space="0" w:color="000000" w:themeColor="text1"/>
              <w:left w:val="nil"/>
              <w:bottom w:val="single" w:sz="4" w:space="0" w:color="000000" w:themeColor="text1"/>
              <w:right w:val="single" w:sz="4" w:space="0" w:color="000000" w:themeColor="text1"/>
            </w:tcBorders>
          </w:tcPr>
          <w:p w14:paraId="6B328EEB" w14:textId="77777777" w:rsidR="00787F76" w:rsidRDefault="00787F76" w:rsidP="007249A7">
            <w:r w:rsidRPr="00682BAC">
              <w:rPr>
                <w:rFonts w:ascii="Arial" w:hAnsi="Arial" w:cs="Arial"/>
                <w:sz w:val="18"/>
                <w:szCs w:val="18"/>
              </w:rPr>
              <w:t>$    101.42</w:t>
            </w:r>
          </w:p>
        </w:tc>
        <w:tc>
          <w:tcPr>
            <w:tcW w:w="1206" w:type="dxa"/>
            <w:tcBorders>
              <w:top w:val="single" w:sz="4" w:space="0" w:color="000000" w:themeColor="text1"/>
              <w:left w:val="single" w:sz="4" w:space="0" w:color="000000" w:themeColor="text1"/>
              <w:bottom w:val="single" w:sz="4" w:space="0" w:color="000000" w:themeColor="text1"/>
              <w:right w:val="nil"/>
            </w:tcBorders>
          </w:tcPr>
          <w:p w14:paraId="0DA1AD0F" w14:textId="77777777" w:rsidR="00787F76" w:rsidRDefault="00787F76" w:rsidP="007249A7">
            <w:r w:rsidRPr="00682BAC">
              <w:rPr>
                <w:rFonts w:ascii="Arial" w:hAnsi="Arial" w:cs="Arial"/>
                <w:sz w:val="18"/>
                <w:szCs w:val="18"/>
              </w:rPr>
              <w:t>$    392.29</w:t>
            </w:r>
          </w:p>
        </w:tc>
        <w:tc>
          <w:tcPr>
            <w:tcW w:w="1206" w:type="dxa"/>
            <w:tcBorders>
              <w:top w:val="single" w:sz="4" w:space="0" w:color="000000" w:themeColor="text1"/>
              <w:left w:val="nil"/>
              <w:bottom w:val="single" w:sz="4" w:space="0" w:color="000000" w:themeColor="text1"/>
              <w:right w:val="nil"/>
            </w:tcBorders>
          </w:tcPr>
          <w:p w14:paraId="0E78CA48" w14:textId="77777777" w:rsidR="00787F76" w:rsidRDefault="00787F76" w:rsidP="007249A7">
            <w:r w:rsidRPr="00682BAC">
              <w:rPr>
                <w:rFonts w:ascii="Arial" w:hAnsi="Arial" w:cs="Arial"/>
                <w:sz w:val="18"/>
                <w:szCs w:val="18"/>
              </w:rPr>
              <w:t>$    338.60</w:t>
            </w:r>
          </w:p>
        </w:tc>
        <w:tc>
          <w:tcPr>
            <w:tcW w:w="1236" w:type="dxa"/>
            <w:tcBorders>
              <w:top w:val="single" w:sz="4" w:space="0" w:color="000000" w:themeColor="text1"/>
              <w:left w:val="nil"/>
              <w:bottom w:val="single" w:sz="4" w:space="0" w:color="000000" w:themeColor="text1"/>
              <w:right w:val="single" w:sz="4" w:space="0" w:color="000000" w:themeColor="text1"/>
            </w:tcBorders>
          </w:tcPr>
          <w:p w14:paraId="4AF4D79D" w14:textId="77777777" w:rsidR="00787F76" w:rsidRDefault="00787F76" w:rsidP="007249A7">
            <w:r w:rsidRPr="00682BAC">
              <w:rPr>
                <w:rFonts w:ascii="Arial" w:hAnsi="Arial" w:cs="Arial"/>
                <w:sz w:val="18"/>
                <w:szCs w:val="18"/>
              </w:rPr>
              <w:t>$    381.38</w:t>
            </w:r>
          </w:p>
        </w:tc>
        <w:tc>
          <w:tcPr>
            <w:tcW w:w="1206" w:type="dxa"/>
            <w:tcBorders>
              <w:top w:val="single" w:sz="4" w:space="0" w:color="000000" w:themeColor="text1"/>
              <w:left w:val="single" w:sz="4" w:space="0" w:color="000000" w:themeColor="text1"/>
              <w:bottom w:val="single" w:sz="4" w:space="0" w:color="000000" w:themeColor="text1"/>
              <w:right w:val="nil"/>
            </w:tcBorders>
          </w:tcPr>
          <w:p w14:paraId="2E00895D" w14:textId="77777777" w:rsidR="00787F76" w:rsidRDefault="00787F76" w:rsidP="007249A7">
            <w:r w:rsidRPr="00682BAC">
              <w:rPr>
                <w:rFonts w:ascii="Arial" w:hAnsi="Arial" w:cs="Arial"/>
                <w:sz w:val="18"/>
                <w:szCs w:val="18"/>
              </w:rPr>
              <w:t>$ 2,740.64</w:t>
            </w:r>
          </w:p>
        </w:tc>
        <w:tc>
          <w:tcPr>
            <w:tcW w:w="1206" w:type="dxa"/>
            <w:tcBorders>
              <w:top w:val="single" w:sz="4" w:space="0" w:color="000000" w:themeColor="text1"/>
              <w:left w:val="nil"/>
              <w:bottom w:val="single" w:sz="4" w:space="0" w:color="000000" w:themeColor="text1"/>
              <w:right w:val="nil"/>
            </w:tcBorders>
          </w:tcPr>
          <w:p w14:paraId="65A27AC4" w14:textId="77777777" w:rsidR="00787F76" w:rsidRDefault="00787F76" w:rsidP="007249A7">
            <w:r w:rsidRPr="00682BAC">
              <w:rPr>
                <w:rFonts w:ascii="Arial" w:hAnsi="Arial" w:cs="Arial"/>
                <w:sz w:val="18"/>
                <w:szCs w:val="18"/>
              </w:rPr>
              <w:t>$ 2,699.36</w:t>
            </w:r>
          </w:p>
        </w:tc>
        <w:tc>
          <w:tcPr>
            <w:tcW w:w="1206" w:type="dxa"/>
            <w:tcBorders>
              <w:top w:val="single" w:sz="4" w:space="0" w:color="000000" w:themeColor="text1"/>
              <w:left w:val="nil"/>
              <w:bottom w:val="single" w:sz="4" w:space="0" w:color="000000" w:themeColor="text1"/>
              <w:right w:val="single" w:sz="4" w:space="0" w:color="000000" w:themeColor="text1"/>
            </w:tcBorders>
          </w:tcPr>
          <w:p w14:paraId="254CA412" w14:textId="77777777" w:rsidR="00787F76" w:rsidRDefault="00787F76" w:rsidP="007249A7">
            <w:r w:rsidRPr="00682BAC">
              <w:rPr>
                <w:rFonts w:ascii="Arial" w:hAnsi="Arial" w:cs="Arial"/>
                <w:sz w:val="18"/>
                <w:szCs w:val="18"/>
              </w:rPr>
              <w:t>$ 2,939.70</w:t>
            </w:r>
          </w:p>
        </w:tc>
      </w:tr>
      <w:tr w:rsidR="00787F76" w14:paraId="161C1F5E" w14:textId="77777777" w:rsidTr="007249A7">
        <w:trPr>
          <w:trHeight w:val="202"/>
        </w:trPr>
        <w:tc>
          <w:tcPr>
            <w:tcW w:w="3325" w:type="dxa"/>
            <w:tcBorders>
              <w:top w:val="single" w:sz="4" w:space="0" w:color="000000" w:themeColor="text1"/>
              <w:left w:val="single" w:sz="4" w:space="0" w:color="000000" w:themeColor="text1"/>
              <w:bottom w:val="nil"/>
              <w:right w:val="single" w:sz="4" w:space="0" w:color="000000" w:themeColor="text1"/>
            </w:tcBorders>
          </w:tcPr>
          <w:p w14:paraId="75A7FEFD" w14:textId="77777777" w:rsidR="00787F76" w:rsidRDefault="00787F76" w:rsidP="007249A7">
            <w:r w:rsidRPr="00682BAC">
              <w:rPr>
                <w:rFonts w:ascii="Arial" w:hAnsi="Arial" w:cs="Arial"/>
                <w:sz w:val="18"/>
                <w:szCs w:val="18"/>
              </w:rPr>
              <w:t>IBNR</w:t>
            </w:r>
          </w:p>
        </w:tc>
        <w:tc>
          <w:tcPr>
            <w:tcW w:w="1029" w:type="dxa"/>
            <w:tcBorders>
              <w:top w:val="single" w:sz="4" w:space="0" w:color="000000" w:themeColor="text1"/>
              <w:left w:val="single" w:sz="4" w:space="0" w:color="000000" w:themeColor="text1"/>
              <w:bottom w:val="nil"/>
              <w:right w:val="nil"/>
            </w:tcBorders>
          </w:tcPr>
          <w:p w14:paraId="48EE2E8A" w14:textId="77777777" w:rsidR="00787F76" w:rsidRDefault="00787F76" w:rsidP="007249A7">
            <w:pPr>
              <w:jc w:val="right"/>
            </w:pPr>
            <w:r w:rsidRPr="00682BAC">
              <w:rPr>
                <w:rFonts w:ascii="Arial" w:hAnsi="Arial" w:cs="Arial"/>
                <w:sz w:val="18"/>
                <w:szCs w:val="18"/>
              </w:rPr>
              <w:t>-0.1%</w:t>
            </w:r>
          </w:p>
        </w:tc>
        <w:tc>
          <w:tcPr>
            <w:tcW w:w="1206" w:type="dxa"/>
            <w:tcBorders>
              <w:top w:val="single" w:sz="4" w:space="0" w:color="000000" w:themeColor="text1"/>
              <w:left w:val="nil"/>
              <w:bottom w:val="nil"/>
              <w:right w:val="nil"/>
            </w:tcBorders>
          </w:tcPr>
          <w:p w14:paraId="747C3D12" w14:textId="77777777" w:rsidR="00787F76" w:rsidRDefault="00787F76" w:rsidP="007249A7">
            <w:pPr>
              <w:jc w:val="right"/>
            </w:pPr>
            <w:r w:rsidRPr="00682BAC">
              <w:rPr>
                <w:rFonts w:ascii="Arial" w:hAnsi="Arial" w:cs="Arial"/>
                <w:sz w:val="18"/>
                <w:szCs w:val="18"/>
              </w:rPr>
              <w:t>-0.2%</w:t>
            </w:r>
          </w:p>
        </w:tc>
        <w:tc>
          <w:tcPr>
            <w:tcW w:w="1212" w:type="dxa"/>
            <w:tcBorders>
              <w:top w:val="single" w:sz="4" w:space="0" w:color="000000" w:themeColor="text1"/>
              <w:left w:val="nil"/>
              <w:bottom w:val="nil"/>
              <w:right w:val="single" w:sz="4" w:space="0" w:color="000000" w:themeColor="text1"/>
            </w:tcBorders>
          </w:tcPr>
          <w:p w14:paraId="5D3FCCAE" w14:textId="77777777" w:rsidR="00787F76" w:rsidRDefault="00787F76" w:rsidP="007249A7">
            <w:pPr>
              <w:jc w:val="right"/>
            </w:pPr>
            <w:r w:rsidRPr="00682BAC">
              <w:rPr>
                <w:rFonts w:ascii="Arial" w:hAnsi="Arial" w:cs="Arial"/>
                <w:sz w:val="18"/>
                <w:szCs w:val="18"/>
              </w:rPr>
              <w:t>-0.1%</w:t>
            </w:r>
          </w:p>
        </w:tc>
        <w:tc>
          <w:tcPr>
            <w:tcW w:w="1206" w:type="dxa"/>
            <w:tcBorders>
              <w:top w:val="single" w:sz="4" w:space="0" w:color="000000" w:themeColor="text1"/>
              <w:left w:val="single" w:sz="4" w:space="0" w:color="000000" w:themeColor="text1"/>
              <w:bottom w:val="nil"/>
              <w:right w:val="nil"/>
            </w:tcBorders>
          </w:tcPr>
          <w:p w14:paraId="739C13D6" w14:textId="77777777" w:rsidR="00787F76" w:rsidRDefault="00787F76" w:rsidP="007249A7">
            <w:pPr>
              <w:jc w:val="right"/>
            </w:pPr>
            <w:r w:rsidRPr="00682BAC">
              <w:rPr>
                <w:rFonts w:ascii="Arial" w:hAnsi="Arial" w:cs="Arial"/>
                <w:sz w:val="18"/>
                <w:szCs w:val="18"/>
              </w:rPr>
              <w:t>1.3%</w:t>
            </w:r>
          </w:p>
        </w:tc>
        <w:tc>
          <w:tcPr>
            <w:tcW w:w="1206" w:type="dxa"/>
            <w:tcBorders>
              <w:top w:val="single" w:sz="4" w:space="0" w:color="000000" w:themeColor="text1"/>
              <w:left w:val="nil"/>
              <w:bottom w:val="nil"/>
              <w:right w:val="nil"/>
            </w:tcBorders>
          </w:tcPr>
          <w:p w14:paraId="45B1F6C6" w14:textId="77777777" w:rsidR="00787F76" w:rsidRDefault="00787F76" w:rsidP="007249A7">
            <w:pPr>
              <w:jc w:val="right"/>
            </w:pPr>
            <w:r w:rsidRPr="00682BAC">
              <w:rPr>
                <w:rFonts w:ascii="Arial" w:hAnsi="Arial" w:cs="Arial"/>
                <w:sz w:val="18"/>
                <w:szCs w:val="18"/>
              </w:rPr>
              <w:t>0.8%</w:t>
            </w:r>
          </w:p>
        </w:tc>
        <w:tc>
          <w:tcPr>
            <w:tcW w:w="1236" w:type="dxa"/>
            <w:tcBorders>
              <w:top w:val="single" w:sz="4" w:space="0" w:color="000000" w:themeColor="text1"/>
              <w:left w:val="nil"/>
              <w:bottom w:val="nil"/>
              <w:right w:val="single" w:sz="4" w:space="0" w:color="000000" w:themeColor="text1"/>
            </w:tcBorders>
          </w:tcPr>
          <w:p w14:paraId="5754D17C" w14:textId="77777777" w:rsidR="00787F76" w:rsidRDefault="00787F76" w:rsidP="007249A7">
            <w:pPr>
              <w:jc w:val="right"/>
            </w:pPr>
            <w:r w:rsidRPr="00682BAC">
              <w:rPr>
                <w:rFonts w:ascii="Arial" w:hAnsi="Arial" w:cs="Arial"/>
                <w:sz w:val="18"/>
                <w:szCs w:val="18"/>
              </w:rPr>
              <w:t>1.7%</w:t>
            </w:r>
          </w:p>
        </w:tc>
        <w:tc>
          <w:tcPr>
            <w:tcW w:w="1206" w:type="dxa"/>
            <w:tcBorders>
              <w:top w:val="single" w:sz="4" w:space="0" w:color="000000" w:themeColor="text1"/>
              <w:left w:val="single" w:sz="4" w:space="0" w:color="000000" w:themeColor="text1"/>
              <w:bottom w:val="nil"/>
              <w:right w:val="nil"/>
            </w:tcBorders>
          </w:tcPr>
          <w:p w14:paraId="6BF56DCB" w14:textId="77777777" w:rsidR="00787F76" w:rsidRDefault="00787F76" w:rsidP="007249A7">
            <w:pPr>
              <w:jc w:val="right"/>
            </w:pPr>
            <w:r w:rsidRPr="00682BAC">
              <w:rPr>
                <w:rFonts w:ascii="Arial" w:hAnsi="Arial" w:cs="Arial"/>
                <w:sz w:val="18"/>
                <w:szCs w:val="18"/>
              </w:rPr>
              <w:t>0.6%</w:t>
            </w:r>
          </w:p>
        </w:tc>
        <w:tc>
          <w:tcPr>
            <w:tcW w:w="1206" w:type="dxa"/>
            <w:tcBorders>
              <w:top w:val="single" w:sz="4" w:space="0" w:color="000000" w:themeColor="text1"/>
              <w:left w:val="nil"/>
              <w:bottom w:val="nil"/>
              <w:right w:val="nil"/>
            </w:tcBorders>
          </w:tcPr>
          <w:p w14:paraId="4181E63A" w14:textId="77777777" w:rsidR="00787F76" w:rsidRDefault="00787F76" w:rsidP="007249A7">
            <w:pPr>
              <w:jc w:val="right"/>
            </w:pPr>
            <w:r w:rsidRPr="00682BAC">
              <w:rPr>
                <w:rFonts w:ascii="Arial" w:hAnsi="Arial" w:cs="Arial"/>
                <w:sz w:val="18"/>
                <w:szCs w:val="18"/>
              </w:rPr>
              <w:t>0.3%</w:t>
            </w:r>
          </w:p>
        </w:tc>
        <w:tc>
          <w:tcPr>
            <w:tcW w:w="1206" w:type="dxa"/>
            <w:tcBorders>
              <w:top w:val="single" w:sz="4" w:space="0" w:color="000000" w:themeColor="text1"/>
              <w:left w:val="nil"/>
              <w:bottom w:val="nil"/>
              <w:right w:val="single" w:sz="4" w:space="0" w:color="000000" w:themeColor="text1"/>
            </w:tcBorders>
          </w:tcPr>
          <w:p w14:paraId="2F6A250D" w14:textId="77777777" w:rsidR="00787F76" w:rsidRDefault="00787F76" w:rsidP="007249A7">
            <w:pPr>
              <w:jc w:val="right"/>
            </w:pPr>
            <w:r w:rsidRPr="00682BAC">
              <w:rPr>
                <w:rFonts w:ascii="Arial" w:hAnsi="Arial" w:cs="Arial"/>
                <w:sz w:val="18"/>
                <w:szCs w:val="18"/>
              </w:rPr>
              <w:t>0.7%</w:t>
            </w:r>
          </w:p>
        </w:tc>
      </w:tr>
      <w:tr w:rsidR="00787F76" w14:paraId="7C389553" w14:textId="77777777" w:rsidTr="007249A7">
        <w:trPr>
          <w:trHeight w:val="219"/>
        </w:trPr>
        <w:tc>
          <w:tcPr>
            <w:tcW w:w="3325" w:type="dxa"/>
            <w:tcBorders>
              <w:top w:val="nil"/>
              <w:left w:val="single" w:sz="4" w:space="0" w:color="000000" w:themeColor="text1"/>
              <w:bottom w:val="nil"/>
              <w:right w:val="single" w:sz="4" w:space="0" w:color="000000" w:themeColor="text1"/>
            </w:tcBorders>
          </w:tcPr>
          <w:p w14:paraId="4FEC231A" w14:textId="77777777" w:rsidR="00787F76" w:rsidRDefault="00787F76" w:rsidP="007249A7">
            <w:r w:rsidRPr="00682BAC">
              <w:rPr>
                <w:rFonts w:ascii="Arial" w:hAnsi="Arial" w:cs="Arial"/>
                <w:sz w:val="18"/>
                <w:szCs w:val="18"/>
              </w:rPr>
              <w:t>Pharmacy Rebates</w:t>
            </w:r>
          </w:p>
        </w:tc>
        <w:tc>
          <w:tcPr>
            <w:tcW w:w="1029" w:type="dxa"/>
            <w:tcBorders>
              <w:top w:val="nil"/>
              <w:left w:val="single" w:sz="4" w:space="0" w:color="000000" w:themeColor="text1"/>
              <w:bottom w:val="nil"/>
              <w:right w:val="nil"/>
            </w:tcBorders>
          </w:tcPr>
          <w:p w14:paraId="310B8100" w14:textId="77777777" w:rsidR="00787F76" w:rsidRDefault="00787F76" w:rsidP="007249A7">
            <w:pPr>
              <w:jc w:val="right"/>
            </w:pPr>
            <w:r w:rsidRPr="00682BAC">
              <w:rPr>
                <w:rFonts w:ascii="Arial" w:hAnsi="Arial" w:cs="Arial"/>
                <w:sz w:val="18"/>
                <w:szCs w:val="18"/>
              </w:rPr>
              <w:t>-0.4%</w:t>
            </w:r>
          </w:p>
        </w:tc>
        <w:tc>
          <w:tcPr>
            <w:tcW w:w="1206" w:type="dxa"/>
            <w:tcBorders>
              <w:top w:val="nil"/>
              <w:left w:val="nil"/>
              <w:bottom w:val="nil"/>
              <w:right w:val="nil"/>
            </w:tcBorders>
          </w:tcPr>
          <w:p w14:paraId="2160ADB3" w14:textId="77777777" w:rsidR="00787F76" w:rsidRDefault="00787F76" w:rsidP="007249A7">
            <w:pPr>
              <w:jc w:val="right"/>
            </w:pPr>
            <w:r w:rsidRPr="00682BAC">
              <w:rPr>
                <w:rFonts w:ascii="Arial" w:hAnsi="Arial" w:cs="Arial"/>
                <w:sz w:val="18"/>
                <w:szCs w:val="18"/>
              </w:rPr>
              <w:t>-0.3%</w:t>
            </w:r>
          </w:p>
        </w:tc>
        <w:tc>
          <w:tcPr>
            <w:tcW w:w="1212" w:type="dxa"/>
            <w:tcBorders>
              <w:top w:val="nil"/>
              <w:left w:val="nil"/>
              <w:bottom w:val="nil"/>
              <w:right w:val="single" w:sz="4" w:space="0" w:color="000000" w:themeColor="text1"/>
            </w:tcBorders>
          </w:tcPr>
          <w:p w14:paraId="14F4778F" w14:textId="77777777" w:rsidR="00787F76" w:rsidRDefault="00787F76" w:rsidP="007249A7">
            <w:pPr>
              <w:jc w:val="right"/>
            </w:pPr>
            <w:r w:rsidRPr="00682BAC">
              <w:rPr>
                <w:rFonts w:ascii="Arial" w:hAnsi="Arial" w:cs="Arial"/>
                <w:sz w:val="18"/>
                <w:szCs w:val="18"/>
              </w:rPr>
              <w:t>-0.5%</w:t>
            </w:r>
          </w:p>
        </w:tc>
        <w:tc>
          <w:tcPr>
            <w:tcW w:w="1206" w:type="dxa"/>
            <w:tcBorders>
              <w:top w:val="nil"/>
              <w:left w:val="single" w:sz="4" w:space="0" w:color="000000" w:themeColor="text1"/>
              <w:bottom w:val="nil"/>
              <w:right w:val="nil"/>
            </w:tcBorders>
          </w:tcPr>
          <w:p w14:paraId="019B6007" w14:textId="77777777" w:rsidR="00787F76" w:rsidRDefault="00787F76" w:rsidP="007249A7">
            <w:pPr>
              <w:jc w:val="right"/>
            </w:pPr>
            <w:r w:rsidRPr="00682BAC">
              <w:rPr>
                <w:rFonts w:ascii="Arial" w:hAnsi="Arial" w:cs="Arial"/>
                <w:sz w:val="18"/>
                <w:szCs w:val="18"/>
              </w:rPr>
              <w:t>-0.1%</w:t>
            </w:r>
          </w:p>
        </w:tc>
        <w:tc>
          <w:tcPr>
            <w:tcW w:w="1206" w:type="dxa"/>
            <w:tcBorders>
              <w:top w:val="nil"/>
              <w:left w:val="nil"/>
              <w:bottom w:val="nil"/>
              <w:right w:val="nil"/>
            </w:tcBorders>
          </w:tcPr>
          <w:p w14:paraId="40BF8D10" w14:textId="77777777" w:rsidR="00787F76" w:rsidRDefault="00787F76" w:rsidP="007249A7">
            <w:pPr>
              <w:jc w:val="right"/>
            </w:pPr>
            <w:r w:rsidRPr="00682BAC">
              <w:rPr>
                <w:rFonts w:ascii="Arial" w:hAnsi="Arial" w:cs="Arial"/>
                <w:sz w:val="18"/>
                <w:szCs w:val="18"/>
              </w:rPr>
              <w:t>-0.1%</w:t>
            </w:r>
          </w:p>
        </w:tc>
        <w:tc>
          <w:tcPr>
            <w:tcW w:w="1236" w:type="dxa"/>
            <w:tcBorders>
              <w:top w:val="nil"/>
              <w:left w:val="nil"/>
              <w:bottom w:val="nil"/>
              <w:right w:val="single" w:sz="4" w:space="0" w:color="000000" w:themeColor="text1"/>
            </w:tcBorders>
          </w:tcPr>
          <w:p w14:paraId="0F937236" w14:textId="77777777" w:rsidR="00787F76" w:rsidRDefault="00787F76" w:rsidP="007249A7">
            <w:pPr>
              <w:jc w:val="right"/>
            </w:pPr>
            <w:r w:rsidRPr="00682BAC">
              <w:rPr>
                <w:rFonts w:ascii="Arial" w:hAnsi="Arial" w:cs="Arial"/>
                <w:sz w:val="18"/>
                <w:szCs w:val="18"/>
              </w:rPr>
              <w:t>-0.1%</w:t>
            </w:r>
          </w:p>
        </w:tc>
        <w:tc>
          <w:tcPr>
            <w:tcW w:w="1206" w:type="dxa"/>
            <w:tcBorders>
              <w:top w:val="nil"/>
              <w:left w:val="single" w:sz="4" w:space="0" w:color="000000" w:themeColor="text1"/>
              <w:bottom w:val="nil"/>
              <w:right w:val="nil"/>
            </w:tcBorders>
          </w:tcPr>
          <w:p w14:paraId="269146EE"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2E5ACC9D"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single" w:sz="4" w:space="0" w:color="000000" w:themeColor="text1"/>
            </w:tcBorders>
          </w:tcPr>
          <w:p w14:paraId="6C6866B1" w14:textId="77777777" w:rsidR="00787F76" w:rsidRDefault="00787F76" w:rsidP="007249A7">
            <w:pPr>
              <w:jc w:val="right"/>
            </w:pPr>
            <w:r w:rsidRPr="00682BAC">
              <w:rPr>
                <w:rFonts w:ascii="Arial" w:hAnsi="Arial" w:cs="Arial"/>
                <w:sz w:val="18"/>
                <w:szCs w:val="18"/>
              </w:rPr>
              <w:t>0.0%</w:t>
            </w:r>
          </w:p>
        </w:tc>
      </w:tr>
      <w:tr w:rsidR="00787F76" w14:paraId="34DF8A0C"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21C58944" w14:textId="77777777" w:rsidR="00787F76" w:rsidRDefault="00787F76" w:rsidP="007249A7">
            <w:r w:rsidRPr="00682BAC">
              <w:rPr>
                <w:rFonts w:ascii="Arial" w:hAnsi="Arial" w:cs="Arial"/>
                <w:sz w:val="18"/>
                <w:szCs w:val="18"/>
              </w:rPr>
              <w:t>Diabetic Test Strips Rebates</w:t>
            </w:r>
          </w:p>
        </w:tc>
        <w:tc>
          <w:tcPr>
            <w:tcW w:w="1029" w:type="dxa"/>
            <w:tcBorders>
              <w:top w:val="nil"/>
              <w:left w:val="single" w:sz="4" w:space="0" w:color="000000" w:themeColor="text1"/>
              <w:bottom w:val="nil"/>
              <w:right w:val="nil"/>
            </w:tcBorders>
          </w:tcPr>
          <w:p w14:paraId="322FAFC6"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6A771000"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74ADBE5E"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486D0B58"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1A58F7BA" w14:textId="77777777" w:rsidR="00787F76" w:rsidRDefault="00787F76" w:rsidP="007249A7">
            <w:pPr>
              <w:jc w:val="right"/>
            </w:pPr>
            <w:r w:rsidRPr="00682BAC">
              <w:rPr>
                <w:rFonts w:ascii="Arial" w:hAnsi="Arial" w:cs="Arial"/>
                <w:sz w:val="18"/>
                <w:szCs w:val="18"/>
              </w:rPr>
              <w:t>0.0%</w:t>
            </w:r>
          </w:p>
        </w:tc>
        <w:tc>
          <w:tcPr>
            <w:tcW w:w="1236" w:type="dxa"/>
            <w:tcBorders>
              <w:top w:val="nil"/>
              <w:left w:val="nil"/>
              <w:bottom w:val="nil"/>
              <w:right w:val="single" w:sz="4" w:space="0" w:color="000000" w:themeColor="text1"/>
            </w:tcBorders>
          </w:tcPr>
          <w:p w14:paraId="62245C5B"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27F7FB55"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6F71B169"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single" w:sz="4" w:space="0" w:color="000000" w:themeColor="text1"/>
            </w:tcBorders>
          </w:tcPr>
          <w:p w14:paraId="77AFF88F" w14:textId="77777777" w:rsidR="00787F76" w:rsidRDefault="00787F76" w:rsidP="007249A7">
            <w:pPr>
              <w:jc w:val="right"/>
            </w:pPr>
            <w:r w:rsidRPr="00682BAC">
              <w:rPr>
                <w:rFonts w:ascii="Arial" w:hAnsi="Arial" w:cs="Arial"/>
                <w:sz w:val="18"/>
                <w:szCs w:val="18"/>
              </w:rPr>
              <w:t>0.0%</w:t>
            </w:r>
          </w:p>
        </w:tc>
      </w:tr>
      <w:tr w:rsidR="00787F76" w14:paraId="3E94B544" w14:textId="77777777" w:rsidTr="007249A7">
        <w:trPr>
          <w:trHeight w:val="324"/>
        </w:trPr>
        <w:tc>
          <w:tcPr>
            <w:tcW w:w="3325" w:type="dxa"/>
            <w:tcBorders>
              <w:top w:val="nil"/>
              <w:left w:val="single" w:sz="4" w:space="0" w:color="000000" w:themeColor="text1"/>
              <w:bottom w:val="nil"/>
              <w:right w:val="single" w:sz="4" w:space="0" w:color="000000" w:themeColor="text1"/>
            </w:tcBorders>
          </w:tcPr>
          <w:p w14:paraId="7EBFD130" w14:textId="77777777" w:rsidR="00787F76" w:rsidRDefault="00787F76" w:rsidP="007249A7">
            <w:r w:rsidRPr="00682BAC">
              <w:rPr>
                <w:rFonts w:ascii="Arial" w:hAnsi="Arial" w:cs="Arial"/>
                <w:sz w:val="18"/>
                <w:szCs w:val="18"/>
              </w:rPr>
              <w:t>Department of Mental Health Psychiatric Claims</w:t>
            </w:r>
          </w:p>
        </w:tc>
        <w:tc>
          <w:tcPr>
            <w:tcW w:w="1029" w:type="dxa"/>
            <w:tcBorders>
              <w:top w:val="nil"/>
              <w:left w:val="single" w:sz="4" w:space="0" w:color="000000" w:themeColor="text1"/>
              <w:bottom w:val="nil"/>
              <w:right w:val="nil"/>
            </w:tcBorders>
          </w:tcPr>
          <w:p w14:paraId="1FC90EAF"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7F4506F1"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162854AC"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24450D8C" w14:textId="77777777" w:rsidR="00787F76" w:rsidRDefault="00787F76" w:rsidP="007249A7">
            <w:pPr>
              <w:jc w:val="right"/>
            </w:pPr>
            <w:r w:rsidRPr="00682BAC">
              <w:rPr>
                <w:rFonts w:ascii="Arial" w:hAnsi="Arial" w:cs="Arial"/>
                <w:sz w:val="18"/>
                <w:szCs w:val="18"/>
              </w:rPr>
              <w:t>0.5%</w:t>
            </w:r>
          </w:p>
        </w:tc>
        <w:tc>
          <w:tcPr>
            <w:tcW w:w="1206" w:type="dxa"/>
            <w:tcBorders>
              <w:top w:val="nil"/>
              <w:left w:val="nil"/>
              <w:bottom w:val="nil"/>
              <w:right w:val="nil"/>
            </w:tcBorders>
          </w:tcPr>
          <w:p w14:paraId="08257D25" w14:textId="77777777" w:rsidR="00787F76" w:rsidRDefault="00787F76" w:rsidP="007249A7">
            <w:pPr>
              <w:jc w:val="right"/>
            </w:pPr>
            <w:r w:rsidRPr="00682BAC">
              <w:rPr>
                <w:rFonts w:ascii="Arial" w:hAnsi="Arial" w:cs="Arial"/>
                <w:sz w:val="18"/>
                <w:szCs w:val="18"/>
              </w:rPr>
              <w:t>0.1%</w:t>
            </w:r>
          </w:p>
        </w:tc>
        <w:tc>
          <w:tcPr>
            <w:tcW w:w="1236" w:type="dxa"/>
            <w:tcBorders>
              <w:top w:val="nil"/>
              <w:left w:val="nil"/>
              <w:bottom w:val="nil"/>
              <w:right w:val="single" w:sz="4" w:space="0" w:color="000000" w:themeColor="text1"/>
            </w:tcBorders>
          </w:tcPr>
          <w:p w14:paraId="213E9A48" w14:textId="77777777" w:rsidR="00787F76" w:rsidRDefault="00787F76" w:rsidP="007249A7">
            <w:pPr>
              <w:jc w:val="right"/>
            </w:pPr>
            <w:r w:rsidRPr="00682BAC">
              <w:rPr>
                <w:rFonts w:ascii="Arial" w:hAnsi="Arial" w:cs="Arial"/>
                <w:sz w:val="18"/>
                <w:szCs w:val="18"/>
              </w:rPr>
              <w:t>0.2%</w:t>
            </w:r>
          </w:p>
        </w:tc>
        <w:tc>
          <w:tcPr>
            <w:tcW w:w="1206" w:type="dxa"/>
            <w:tcBorders>
              <w:top w:val="nil"/>
              <w:left w:val="single" w:sz="4" w:space="0" w:color="000000" w:themeColor="text1"/>
              <w:bottom w:val="nil"/>
              <w:right w:val="nil"/>
            </w:tcBorders>
          </w:tcPr>
          <w:p w14:paraId="79B18B94" w14:textId="77777777" w:rsidR="00787F76" w:rsidRDefault="00787F76" w:rsidP="007249A7">
            <w:pPr>
              <w:jc w:val="right"/>
            </w:pPr>
            <w:r w:rsidRPr="00682BAC">
              <w:rPr>
                <w:rFonts w:ascii="Arial" w:hAnsi="Arial" w:cs="Arial"/>
                <w:sz w:val="18"/>
                <w:szCs w:val="18"/>
              </w:rPr>
              <w:t>0.1%</w:t>
            </w:r>
          </w:p>
        </w:tc>
        <w:tc>
          <w:tcPr>
            <w:tcW w:w="1206" w:type="dxa"/>
            <w:tcBorders>
              <w:top w:val="nil"/>
              <w:left w:val="nil"/>
              <w:bottom w:val="nil"/>
              <w:right w:val="nil"/>
            </w:tcBorders>
          </w:tcPr>
          <w:p w14:paraId="2B449B49"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single" w:sz="4" w:space="0" w:color="000000" w:themeColor="text1"/>
            </w:tcBorders>
          </w:tcPr>
          <w:p w14:paraId="0206165E" w14:textId="77777777" w:rsidR="00787F76" w:rsidRDefault="00787F76" w:rsidP="007249A7">
            <w:pPr>
              <w:jc w:val="right"/>
            </w:pPr>
            <w:r w:rsidRPr="00682BAC">
              <w:rPr>
                <w:rFonts w:ascii="Arial" w:hAnsi="Arial" w:cs="Arial"/>
                <w:sz w:val="18"/>
                <w:szCs w:val="18"/>
              </w:rPr>
              <w:t>0.0%</w:t>
            </w:r>
          </w:p>
        </w:tc>
      </w:tr>
      <w:tr w:rsidR="00787F76" w14:paraId="771CB0B1"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69FAD67B" w14:textId="77777777" w:rsidR="00787F76" w:rsidRDefault="00787F76" w:rsidP="007249A7">
            <w:r w:rsidRPr="00682BAC">
              <w:rPr>
                <w:rFonts w:ascii="Arial" w:hAnsi="Arial" w:cs="Arial"/>
                <w:sz w:val="18"/>
                <w:szCs w:val="18"/>
              </w:rPr>
              <w:t>Elder Affairs Home Care Program</w:t>
            </w:r>
          </w:p>
        </w:tc>
        <w:tc>
          <w:tcPr>
            <w:tcW w:w="1029" w:type="dxa"/>
            <w:tcBorders>
              <w:top w:val="nil"/>
              <w:left w:val="single" w:sz="4" w:space="0" w:color="000000" w:themeColor="text1"/>
              <w:bottom w:val="nil"/>
              <w:right w:val="nil"/>
            </w:tcBorders>
          </w:tcPr>
          <w:p w14:paraId="5703294A" w14:textId="77777777" w:rsidR="00787F76" w:rsidRDefault="00787F76" w:rsidP="007249A7">
            <w:pPr>
              <w:jc w:val="right"/>
            </w:pPr>
            <w:r w:rsidRPr="00682BAC">
              <w:rPr>
                <w:rFonts w:ascii="Arial" w:hAnsi="Arial" w:cs="Arial"/>
                <w:sz w:val="18"/>
                <w:szCs w:val="18"/>
              </w:rPr>
              <w:t>0.1%</w:t>
            </w:r>
          </w:p>
        </w:tc>
        <w:tc>
          <w:tcPr>
            <w:tcW w:w="1206" w:type="dxa"/>
            <w:tcBorders>
              <w:top w:val="nil"/>
              <w:left w:val="nil"/>
              <w:bottom w:val="nil"/>
              <w:right w:val="nil"/>
            </w:tcBorders>
          </w:tcPr>
          <w:p w14:paraId="2F53D858" w14:textId="77777777" w:rsidR="00787F76" w:rsidRDefault="00787F76" w:rsidP="007249A7">
            <w:pPr>
              <w:jc w:val="right"/>
            </w:pPr>
            <w:r w:rsidRPr="00682BAC">
              <w:rPr>
                <w:rFonts w:ascii="Arial" w:hAnsi="Arial" w:cs="Arial"/>
                <w:sz w:val="18"/>
                <w:szCs w:val="18"/>
              </w:rPr>
              <w:t>0.1%</w:t>
            </w:r>
          </w:p>
        </w:tc>
        <w:tc>
          <w:tcPr>
            <w:tcW w:w="1212" w:type="dxa"/>
            <w:tcBorders>
              <w:top w:val="nil"/>
              <w:left w:val="nil"/>
              <w:bottom w:val="nil"/>
              <w:right w:val="single" w:sz="4" w:space="0" w:color="000000" w:themeColor="text1"/>
            </w:tcBorders>
          </w:tcPr>
          <w:p w14:paraId="3E9F875A" w14:textId="77777777" w:rsidR="00787F76" w:rsidRDefault="00787F76" w:rsidP="007249A7">
            <w:pPr>
              <w:jc w:val="right"/>
            </w:pPr>
            <w:r w:rsidRPr="00682BAC">
              <w:rPr>
                <w:rFonts w:ascii="Arial" w:hAnsi="Arial" w:cs="Arial"/>
                <w:sz w:val="18"/>
                <w:szCs w:val="18"/>
              </w:rPr>
              <w:t>0.1%</w:t>
            </w:r>
          </w:p>
        </w:tc>
        <w:tc>
          <w:tcPr>
            <w:tcW w:w="1206" w:type="dxa"/>
            <w:tcBorders>
              <w:top w:val="nil"/>
              <w:left w:val="single" w:sz="4" w:space="0" w:color="000000" w:themeColor="text1"/>
              <w:bottom w:val="nil"/>
              <w:right w:val="nil"/>
            </w:tcBorders>
          </w:tcPr>
          <w:p w14:paraId="09186A4E" w14:textId="77777777" w:rsidR="00787F76" w:rsidRDefault="00787F76" w:rsidP="007249A7">
            <w:pPr>
              <w:jc w:val="right"/>
            </w:pPr>
            <w:r w:rsidRPr="00682BAC">
              <w:rPr>
                <w:rFonts w:ascii="Arial" w:hAnsi="Arial" w:cs="Arial"/>
                <w:sz w:val="18"/>
                <w:szCs w:val="18"/>
              </w:rPr>
              <w:t>0.1%</w:t>
            </w:r>
          </w:p>
        </w:tc>
        <w:tc>
          <w:tcPr>
            <w:tcW w:w="1206" w:type="dxa"/>
            <w:tcBorders>
              <w:top w:val="nil"/>
              <w:left w:val="nil"/>
              <w:bottom w:val="nil"/>
              <w:right w:val="nil"/>
            </w:tcBorders>
          </w:tcPr>
          <w:p w14:paraId="08B2E750" w14:textId="77777777" w:rsidR="00787F76" w:rsidRDefault="00787F76" w:rsidP="007249A7">
            <w:pPr>
              <w:jc w:val="right"/>
            </w:pPr>
            <w:r w:rsidRPr="00682BAC">
              <w:rPr>
                <w:rFonts w:ascii="Arial" w:hAnsi="Arial" w:cs="Arial"/>
                <w:sz w:val="18"/>
                <w:szCs w:val="18"/>
              </w:rPr>
              <w:t>0.1%</w:t>
            </w:r>
          </w:p>
        </w:tc>
        <w:tc>
          <w:tcPr>
            <w:tcW w:w="1236" w:type="dxa"/>
            <w:tcBorders>
              <w:top w:val="nil"/>
              <w:left w:val="nil"/>
              <w:bottom w:val="nil"/>
              <w:right w:val="single" w:sz="4" w:space="0" w:color="000000" w:themeColor="text1"/>
            </w:tcBorders>
          </w:tcPr>
          <w:p w14:paraId="5260ABA6" w14:textId="77777777" w:rsidR="00787F76" w:rsidRDefault="00787F76" w:rsidP="007249A7">
            <w:pPr>
              <w:jc w:val="right"/>
            </w:pPr>
            <w:r w:rsidRPr="00682BAC">
              <w:rPr>
                <w:rFonts w:ascii="Arial" w:hAnsi="Arial" w:cs="Arial"/>
                <w:sz w:val="18"/>
                <w:szCs w:val="18"/>
              </w:rPr>
              <w:t>0.1%</w:t>
            </w:r>
          </w:p>
        </w:tc>
        <w:tc>
          <w:tcPr>
            <w:tcW w:w="1206" w:type="dxa"/>
            <w:tcBorders>
              <w:top w:val="nil"/>
              <w:left w:val="single" w:sz="4" w:space="0" w:color="000000" w:themeColor="text1"/>
              <w:bottom w:val="nil"/>
              <w:right w:val="nil"/>
            </w:tcBorders>
          </w:tcPr>
          <w:p w14:paraId="61A5D2FF" w14:textId="77777777" w:rsidR="00787F76" w:rsidRDefault="00787F76" w:rsidP="007249A7">
            <w:pPr>
              <w:jc w:val="right"/>
            </w:pPr>
            <w:r w:rsidRPr="00682BAC">
              <w:rPr>
                <w:rFonts w:ascii="Arial" w:hAnsi="Arial" w:cs="Arial"/>
                <w:sz w:val="18"/>
                <w:szCs w:val="18"/>
              </w:rPr>
              <w:t>1.9%</w:t>
            </w:r>
          </w:p>
        </w:tc>
        <w:tc>
          <w:tcPr>
            <w:tcW w:w="1206" w:type="dxa"/>
            <w:tcBorders>
              <w:top w:val="nil"/>
              <w:left w:val="nil"/>
              <w:bottom w:val="nil"/>
              <w:right w:val="nil"/>
            </w:tcBorders>
          </w:tcPr>
          <w:p w14:paraId="319C7CB8" w14:textId="77777777" w:rsidR="00787F76" w:rsidRDefault="00787F76" w:rsidP="007249A7">
            <w:pPr>
              <w:jc w:val="right"/>
            </w:pPr>
            <w:r w:rsidRPr="00682BAC">
              <w:rPr>
                <w:rFonts w:ascii="Arial" w:hAnsi="Arial" w:cs="Arial"/>
                <w:sz w:val="18"/>
                <w:szCs w:val="18"/>
              </w:rPr>
              <w:t>2.0%</w:t>
            </w:r>
          </w:p>
        </w:tc>
        <w:tc>
          <w:tcPr>
            <w:tcW w:w="1206" w:type="dxa"/>
            <w:tcBorders>
              <w:top w:val="nil"/>
              <w:left w:val="nil"/>
              <w:bottom w:val="nil"/>
              <w:right w:val="single" w:sz="4" w:space="0" w:color="000000" w:themeColor="text1"/>
            </w:tcBorders>
          </w:tcPr>
          <w:p w14:paraId="5B6970E4" w14:textId="77777777" w:rsidR="00787F76" w:rsidRDefault="00787F76" w:rsidP="007249A7">
            <w:pPr>
              <w:jc w:val="right"/>
            </w:pPr>
            <w:r w:rsidRPr="00682BAC">
              <w:rPr>
                <w:rFonts w:ascii="Arial" w:hAnsi="Arial" w:cs="Arial"/>
                <w:sz w:val="18"/>
                <w:szCs w:val="18"/>
              </w:rPr>
              <w:t>1.8%</w:t>
            </w:r>
          </w:p>
        </w:tc>
      </w:tr>
      <w:tr w:rsidR="00787F76" w14:paraId="2B9BD8B1"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22B37CA6" w14:textId="77777777" w:rsidR="00787F76" w:rsidRDefault="00787F76" w:rsidP="007249A7">
            <w:r w:rsidRPr="00682BAC">
              <w:rPr>
                <w:rFonts w:ascii="Arial" w:hAnsi="Arial" w:cs="Arial"/>
                <w:sz w:val="18"/>
                <w:szCs w:val="18"/>
              </w:rPr>
              <w:t>Healthy Safety Net — Dental Wrap</w:t>
            </w:r>
          </w:p>
        </w:tc>
        <w:tc>
          <w:tcPr>
            <w:tcW w:w="1029" w:type="dxa"/>
            <w:tcBorders>
              <w:top w:val="nil"/>
              <w:left w:val="single" w:sz="4" w:space="0" w:color="000000" w:themeColor="text1"/>
              <w:bottom w:val="nil"/>
              <w:right w:val="nil"/>
            </w:tcBorders>
          </w:tcPr>
          <w:p w14:paraId="5AC1BA01"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5509A010"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6D4E6EA2"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74F74179"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4C97AC47" w14:textId="77777777" w:rsidR="00787F76" w:rsidRDefault="00787F76" w:rsidP="007249A7">
            <w:pPr>
              <w:jc w:val="right"/>
            </w:pPr>
            <w:r w:rsidRPr="00682BAC">
              <w:rPr>
                <w:rFonts w:ascii="Arial" w:hAnsi="Arial" w:cs="Arial"/>
                <w:sz w:val="18"/>
                <w:szCs w:val="18"/>
              </w:rPr>
              <w:t>0.0%</w:t>
            </w:r>
          </w:p>
        </w:tc>
        <w:tc>
          <w:tcPr>
            <w:tcW w:w="1236" w:type="dxa"/>
            <w:tcBorders>
              <w:top w:val="nil"/>
              <w:left w:val="nil"/>
              <w:bottom w:val="nil"/>
              <w:right w:val="single" w:sz="4" w:space="0" w:color="000000" w:themeColor="text1"/>
            </w:tcBorders>
          </w:tcPr>
          <w:p w14:paraId="71B8FA3B"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60648C7D"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0C6E7659"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single" w:sz="4" w:space="0" w:color="000000" w:themeColor="text1"/>
            </w:tcBorders>
          </w:tcPr>
          <w:p w14:paraId="04BEED22" w14:textId="77777777" w:rsidR="00787F76" w:rsidRDefault="00787F76" w:rsidP="007249A7">
            <w:pPr>
              <w:jc w:val="right"/>
            </w:pPr>
            <w:r w:rsidRPr="00682BAC">
              <w:rPr>
                <w:rFonts w:ascii="Arial" w:hAnsi="Arial" w:cs="Arial"/>
                <w:sz w:val="18"/>
                <w:szCs w:val="18"/>
              </w:rPr>
              <w:t>0.0%</w:t>
            </w:r>
          </w:p>
        </w:tc>
      </w:tr>
      <w:tr w:rsidR="00787F76" w14:paraId="6AF82CBF"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14D4BFA4" w14:textId="77777777" w:rsidR="00787F76" w:rsidRDefault="00787F76" w:rsidP="007249A7">
            <w:r w:rsidRPr="00682BAC">
              <w:rPr>
                <w:rFonts w:ascii="Arial" w:hAnsi="Arial" w:cs="Arial"/>
                <w:sz w:val="18"/>
                <w:szCs w:val="18"/>
              </w:rPr>
              <w:t>Diversionary Behavioral Health</w:t>
            </w:r>
          </w:p>
        </w:tc>
        <w:tc>
          <w:tcPr>
            <w:tcW w:w="1029" w:type="dxa"/>
            <w:tcBorders>
              <w:top w:val="nil"/>
              <w:left w:val="single" w:sz="4" w:space="0" w:color="000000" w:themeColor="text1"/>
              <w:bottom w:val="nil"/>
              <w:right w:val="nil"/>
            </w:tcBorders>
          </w:tcPr>
          <w:p w14:paraId="40C8B90A" w14:textId="77777777" w:rsidR="00787F76" w:rsidRDefault="00787F76" w:rsidP="007249A7">
            <w:pPr>
              <w:jc w:val="right"/>
            </w:pPr>
            <w:r w:rsidRPr="00682BAC">
              <w:rPr>
                <w:rFonts w:ascii="Arial" w:hAnsi="Arial" w:cs="Arial"/>
                <w:sz w:val="18"/>
                <w:szCs w:val="18"/>
              </w:rPr>
              <w:t>1.7%</w:t>
            </w:r>
          </w:p>
        </w:tc>
        <w:tc>
          <w:tcPr>
            <w:tcW w:w="1206" w:type="dxa"/>
            <w:tcBorders>
              <w:top w:val="nil"/>
              <w:left w:val="nil"/>
              <w:bottom w:val="nil"/>
              <w:right w:val="nil"/>
            </w:tcBorders>
          </w:tcPr>
          <w:p w14:paraId="6F6F92E4" w14:textId="77777777" w:rsidR="00787F76" w:rsidRDefault="00787F76" w:rsidP="007249A7">
            <w:pPr>
              <w:jc w:val="right"/>
            </w:pPr>
            <w:r w:rsidRPr="00682BAC">
              <w:rPr>
                <w:rFonts w:ascii="Arial" w:hAnsi="Arial" w:cs="Arial"/>
                <w:sz w:val="18"/>
                <w:szCs w:val="18"/>
              </w:rPr>
              <w:t>1.9%</w:t>
            </w:r>
          </w:p>
        </w:tc>
        <w:tc>
          <w:tcPr>
            <w:tcW w:w="1212" w:type="dxa"/>
            <w:tcBorders>
              <w:top w:val="nil"/>
              <w:left w:val="nil"/>
              <w:bottom w:val="nil"/>
              <w:right w:val="single" w:sz="4" w:space="0" w:color="000000" w:themeColor="text1"/>
            </w:tcBorders>
          </w:tcPr>
          <w:p w14:paraId="26632200" w14:textId="77777777" w:rsidR="00787F76" w:rsidRDefault="00787F76" w:rsidP="007249A7">
            <w:pPr>
              <w:jc w:val="right"/>
            </w:pPr>
            <w:r w:rsidRPr="00682BAC">
              <w:rPr>
                <w:rFonts w:ascii="Arial" w:hAnsi="Arial" w:cs="Arial"/>
                <w:sz w:val="18"/>
                <w:szCs w:val="18"/>
              </w:rPr>
              <w:t>1.7%</w:t>
            </w:r>
          </w:p>
        </w:tc>
        <w:tc>
          <w:tcPr>
            <w:tcW w:w="1206" w:type="dxa"/>
            <w:tcBorders>
              <w:top w:val="nil"/>
              <w:left w:val="single" w:sz="4" w:space="0" w:color="000000" w:themeColor="text1"/>
              <w:bottom w:val="nil"/>
              <w:right w:val="nil"/>
            </w:tcBorders>
          </w:tcPr>
          <w:p w14:paraId="441C2680" w14:textId="77777777" w:rsidR="00787F76" w:rsidRDefault="00787F76" w:rsidP="007249A7">
            <w:pPr>
              <w:jc w:val="right"/>
            </w:pPr>
            <w:r w:rsidRPr="00682BAC">
              <w:rPr>
                <w:rFonts w:ascii="Arial" w:hAnsi="Arial" w:cs="Arial"/>
                <w:sz w:val="18"/>
                <w:szCs w:val="18"/>
              </w:rPr>
              <w:t>5.5%</w:t>
            </w:r>
          </w:p>
        </w:tc>
        <w:tc>
          <w:tcPr>
            <w:tcW w:w="1206" w:type="dxa"/>
            <w:tcBorders>
              <w:top w:val="nil"/>
              <w:left w:val="nil"/>
              <w:bottom w:val="nil"/>
              <w:right w:val="nil"/>
            </w:tcBorders>
          </w:tcPr>
          <w:p w14:paraId="06FDE7CD" w14:textId="77777777" w:rsidR="00787F76" w:rsidRDefault="00787F76" w:rsidP="007249A7">
            <w:pPr>
              <w:jc w:val="right"/>
            </w:pPr>
            <w:r w:rsidRPr="00682BAC">
              <w:rPr>
                <w:rFonts w:ascii="Arial" w:hAnsi="Arial" w:cs="Arial"/>
                <w:sz w:val="18"/>
                <w:szCs w:val="18"/>
              </w:rPr>
              <w:t>7.1%</w:t>
            </w:r>
          </w:p>
        </w:tc>
        <w:tc>
          <w:tcPr>
            <w:tcW w:w="1236" w:type="dxa"/>
            <w:tcBorders>
              <w:top w:val="nil"/>
              <w:left w:val="nil"/>
              <w:bottom w:val="nil"/>
              <w:right w:val="single" w:sz="4" w:space="0" w:color="000000" w:themeColor="text1"/>
            </w:tcBorders>
          </w:tcPr>
          <w:p w14:paraId="55B25B25" w14:textId="77777777" w:rsidR="00787F76" w:rsidRDefault="00787F76" w:rsidP="007249A7">
            <w:pPr>
              <w:jc w:val="right"/>
            </w:pPr>
            <w:r w:rsidRPr="00682BAC">
              <w:rPr>
                <w:rFonts w:ascii="Arial" w:hAnsi="Arial" w:cs="Arial"/>
                <w:sz w:val="18"/>
                <w:szCs w:val="18"/>
              </w:rPr>
              <w:t>5.5%</w:t>
            </w:r>
          </w:p>
        </w:tc>
        <w:tc>
          <w:tcPr>
            <w:tcW w:w="1206" w:type="dxa"/>
            <w:tcBorders>
              <w:top w:val="nil"/>
              <w:left w:val="single" w:sz="4" w:space="0" w:color="000000" w:themeColor="text1"/>
              <w:bottom w:val="nil"/>
              <w:right w:val="nil"/>
            </w:tcBorders>
          </w:tcPr>
          <w:p w14:paraId="365F72B5" w14:textId="77777777" w:rsidR="00787F76" w:rsidRDefault="00787F76" w:rsidP="007249A7">
            <w:pPr>
              <w:jc w:val="right"/>
            </w:pPr>
            <w:r w:rsidRPr="00682BAC">
              <w:rPr>
                <w:rFonts w:ascii="Arial" w:hAnsi="Arial" w:cs="Arial"/>
                <w:sz w:val="18"/>
                <w:szCs w:val="18"/>
              </w:rPr>
              <w:t>0.4%</w:t>
            </w:r>
          </w:p>
        </w:tc>
        <w:tc>
          <w:tcPr>
            <w:tcW w:w="1206" w:type="dxa"/>
            <w:tcBorders>
              <w:top w:val="nil"/>
              <w:left w:val="nil"/>
              <w:bottom w:val="nil"/>
              <w:right w:val="nil"/>
            </w:tcBorders>
          </w:tcPr>
          <w:p w14:paraId="06C0628C" w14:textId="77777777" w:rsidR="00787F76" w:rsidRDefault="00787F76" w:rsidP="007249A7">
            <w:pPr>
              <w:jc w:val="right"/>
            </w:pPr>
            <w:r w:rsidRPr="00682BAC">
              <w:rPr>
                <w:rFonts w:ascii="Arial" w:hAnsi="Arial" w:cs="Arial"/>
                <w:sz w:val="18"/>
                <w:szCs w:val="18"/>
              </w:rPr>
              <w:t>0.3%</w:t>
            </w:r>
          </w:p>
        </w:tc>
        <w:tc>
          <w:tcPr>
            <w:tcW w:w="1206" w:type="dxa"/>
            <w:tcBorders>
              <w:top w:val="nil"/>
              <w:left w:val="nil"/>
              <w:bottom w:val="nil"/>
              <w:right w:val="single" w:sz="4" w:space="0" w:color="000000" w:themeColor="text1"/>
            </w:tcBorders>
          </w:tcPr>
          <w:p w14:paraId="1D9151B4" w14:textId="77777777" w:rsidR="00787F76" w:rsidRDefault="00787F76" w:rsidP="007249A7">
            <w:pPr>
              <w:jc w:val="right"/>
            </w:pPr>
            <w:r w:rsidRPr="00682BAC">
              <w:rPr>
                <w:rFonts w:ascii="Arial" w:hAnsi="Arial" w:cs="Arial"/>
                <w:sz w:val="18"/>
                <w:szCs w:val="18"/>
              </w:rPr>
              <w:t>0.3%</w:t>
            </w:r>
          </w:p>
        </w:tc>
      </w:tr>
      <w:tr w:rsidR="00787F76" w14:paraId="7FD2CF56"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4DD98ABB" w14:textId="77777777" w:rsidR="00787F76" w:rsidRDefault="00787F76" w:rsidP="007249A7">
            <w:r w:rsidRPr="00682BAC">
              <w:rPr>
                <w:rFonts w:ascii="Arial" w:hAnsi="Arial" w:cs="Arial"/>
                <w:sz w:val="18"/>
                <w:szCs w:val="18"/>
              </w:rPr>
              <w:t>Enrollee Acuity Adjustment</w:t>
            </w:r>
          </w:p>
        </w:tc>
        <w:tc>
          <w:tcPr>
            <w:tcW w:w="1029" w:type="dxa"/>
            <w:tcBorders>
              <w:top w:val="nil"/>
              <w:left w:val="single" w:sz="4" w:space="0" w:color="000000" w:themeColor="text1"/>
              <w:bottom w:val="nil"/>
              <w:right w:val="nil"/>
            </w:tcBorders>
          </w:tcPr>
          <w:p w14:paraId="2DABFEC7" w14:textId="77777777" w:rsidR="00787F76" w:rsidRDefault="00787F76" w:rsidP="007249A7">
            <w:pPr>
              <w:jc w:val="right"/>
            </w:pPr>
            <w:r w:rsidRPr="00682BAC">
              <w:rPr>
                <w:rFonts w:ascii="Arial" w:hAnsi="Arial" w:cs="Arial"/>
                <w:sz w:val="18"/>
                <w:szCs w:val="18"/>
              </w:rPr>
              <w:t>4.6%</w:t>
            </w:r>
          </w:p>
        </w:tc>
        <w:tc>
          <w:tcPr>
            <w:tcW w:w="1206" w:type="dxa"/>
            <w:tcBorders>
              <w:top w:val="nil"/>
              <w:left w:val="nil"/>
              <w:bottom w:val="nil"/>
              <w:right w:val="nil"/>
            </w:tcBorders>
          </w:tcPr>
          <w:p w14:paraId="3A59DFC6"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24EA93B6"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56316C5B" w14:textId="77777777" w:rsidR="00787F76" w:rsidRDefault="00787F76" w:rsidP="007249A7">
            <w:pPr>
              <w:jc w:val="right"/>
            </w:pPr>
            <w:r w:rsidRPr="00682BAC">
              <w:rPr>
                <w:rFonts w:ascii="Arial" w:hAnsi="Arial" w:cs="Arial"/>
                <w:sz w:val="18"/>
                <w:szCs w:val="18"/>
              </w:rPr>
              <w:t>9.9%</w:t>
            </w:r>
          </w:p>
        </w:tc>
        <w:tc>
          <w:tcPr>
            <w:tcW w:w="1206" w:type="dxa"/>
            <w:tcBorders>
              <w:top w:val="nil"/>
              <w:left w:val="nil"/>
              <w:bottom w:val="nil"/>
              <w:right w:val="nil"/>
            </w:tcBorders>
          </w:tcPr>
          <w:p w14:paraId="4116C496" w14:textId="77777777" w:rsidR="00787F76" w:rsidRDefault="00787F76" w:rsidP="007249A7">
            <w:pPr>
              <w:jc w:val="right"/>
            </w:pPr>
            <w:r w:rsidRPr="00682BAC">
              <w:rPr>
                <w:rFonts w:ascii="Arial" w:hAnsi="Arial" w:cs="Arial"/>
                <w:sz w:val="18"/>
                <w:szCs w:val="18"/>
              </w:rPr>
              <w:t>3.2%</w:t>
            </w:r>
          </w:p>
        </w:tc>
        <w:tc>
          <w:tcPr>
            <w:tcW w:w="1236" w:type="dxa"/>
            <w:tcBorders>
              <w:top w:val="nil"/>
              <w:left w:val="nil"/>
              <w:bottom w:val="nil"/>
              <w:right w:val="single" w:sz="4" w:space="0" w:color="000000" w:themeColor="text1"/>
            </w:tcBorders>
          </w:tcPr>
          <w:p w14:paraId="21808D0E" w14:textId="77777777" w:rsidR="00787F76" w:rsidRDefault="00787F76" w:rsidP="007249A7">
            <w:pPr>
              <w:jc w:val="right"/>
            </w:pPr>
            <w:r w:rsidRPr="00682BAC">
              <w:rPr>
                <w:rFonts w:ascii="Arial" w:hAnsi="Arial" w:cs="Arial"/>
                <w:sz w:val="18"/>
                <w:szCs w:val="18"/>
              </w:rPr>
              <w:t>14.8%</w:t>
            </w:r>
          </w:p>
        </w:tc>
        <w:tc>
          <w:tcPr>
            <w:tcW w:w="1206" w:type="dxa"/>
            <w:tcBorders>
              <w:top w:val="nil"/>
              <w:left w:val="single" w:sz="4" w:space="0" w:color="000000" w:themeColor="text1"/>
              <w:bottom w:val="nil"/>
              <w:right w:val="nil"/>
            </w:tcBorders>
          </w:tcPr>
          <w:p w14:paraId="5BB00E67"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0C2567BA" w14:textId="77777777" w:rsidR="00787F76" w:rsidRDefault="00787F76" w:rsidP="007249A7">
            <w:pPr>
              <w:jc w:val="right"/>
            </w:pPr>
            <w:r w:rsidRPr="00682BAC">
              <w:rPr>
                <w:rFonts w:ascii="Arial" w:hAnsi="Arial" w:cs="Arial"/>
                <w:sz w:val="18"/>
                <w:szCs w:val="18"/>
              </w:rPr>
              <w:t>-2.4%</w:t>
            </w:r>
          </w:p>
        </w:tc>
        <w:tc>
          <w:tcPr>
            <w:tcW w:w="1206" w:type="dxa"/>
            <w:tcBorders>
              <w:top w:val="nil"/>
              <w:left w:val="nil"/>
              <w:bottom w:val="nil"/>
              <w:right w:val="single" w:sz="4" w:space="0" w:color="000000" w:themeColor="text1"/>
            </w:tcBorders>
          </w:tcPr>
          <w:p w14:paraId="12090A0A" w14:textId="77777777" w:rsidR="00787F76" w:rsidRDefault="00787F76" w:rsidP="007249A7">
            <w:pPr>
              <w:jc w:val="right"/>
            </w:pPr>
            <w:r w:rsidRPr="00682BAC">
              <w:rPr>
                <w:rFonts w:ascii="Arial" w:hAnsi="Arial" w:cs="Arial"/>
                <w:sz w:val="18"/>
                <w:szCs w:val="18"/>
              </w:rPr>
              <w:t>0.0%</w:t>
            </w:r>
          </w:p>
        </w:tc>
      </w:tr>
      <w:tr w:rsidR="00787F76" w14:paraId="7C220B71" w14:textId="77777777" w:rsidTr="007249A7">
        <w:trPr>
          <w:trHeight w:val="85"/>
        </w:trPr>
        <w:tc>
          <w:tcPr>
            <w:tcW w:w="3325" w:type="dxa"/>
            <w:tcBorders>
              <w:top w:val="nil"/>
              <w:left w:val="single" w:sz="4" w:space="0" w:color="000000" w:themeColor="text1"/>
              <w:bottom w:val="nil"/>
              <w:right w:val="single" w:sz="4" w:space="0" w:color="000000" w:themeColor="text1"/>
            </w:tcBorders>
          </w:tcPr>
          <w:p w14:paraId="55690ECD" w14:textId="77777777" w:rsidR="00787F76" w:rsidRDefault="00787F76" w:rsidP="007249A7">
            <w:r w:rsidRPr="00682BAC">
              <w:rPr>
                <w:rFonts w:ascii="Arial" w:hAnsi="Arial" w:cs="Arial"/>
                <w:sz w:val="18"/>
                <w:szCs w:val="18"/>
              </w:rPr>
              <w:t>Home Health Policy Changes</w:t>
            </w:r>
          </w:p>
        </w:tc>
        <w:tc>
          <w:tcPr>
            <w:tcW w:w="1029" w:type="dxa"/>
            <w:tcBorders>
              <w:top w:val="nil"/>
              <w:left w:val="single" w:sz="4" w:space="0" w:color="000000" w:themeColor="text1"/>
              <w:bottom w:val="nil"/>
              <w:right w:val="nil"/>
            </w:tcBorders>
          </w:tcPr>
          <w:p w14:paraId="3A69B25A"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03EC0569"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1098310A"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399E0056"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7D7FA374" w14:textId="77777777" w:rsidR="00787F76" w:rsidRDefault="00787F76" w:rsidP="007249A7">
            <w:pPr>
              <w:jc w:val="right"/>
            </w:pPr>
            <w:r w:rsidRPr="00682BAC">
              <w:rPr>
                <w:rFonts w:ascii="Arial" w:hAnsi="Arial" w:cs="Arial"/>
                <w:sz w:val="18"/>
                <w:szCs w:val="18"/>
              </w:rPr>
              <w:t>0.0%</w:t>
            </w:r>
          </w:p>
        </w:tc>
        <w:tc>
          <w:tcPr>
            <w:tcW w:w="1236" w:type="dxa"/>
            <w:tcBorders>
              <w:top w:val="nil"/>
              <w:left w:val="nil"/>
              <w:bottom w:val="nil"/>
              <w:right w:val="single" w:sz="4" w:space="0" w:color="000000" w:themeColor="text1"/>
            </w:tcBorders>
          </w:tcPr>
          <w:p w14:paraId="24AE8C88"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57520CC1" w14:textId="77777777" w:rsidR="00787F76" w:rsidRDefault="00787F76" w:rsidP="007249A7">
            <w:pPr>
              <w:jc w:val="right"/>
            </w:pPr>
            <w:r w:rsidRPr="00682BAC">
              <w:rPr>
                <w:rFonts w:ascii="Arial" w:hAnsi="Arial" w:cs="Arial"/>
                <w:sz w:val="18"/>
                <w:szCs w:val="18"/>
              </w:rPr>
              <w:t>-4.9%</w:t>
            </w:r>
          </w:p>
        </w:tc>
        <w:tc>
          <w:tcPr>
            <w:tcW w:w="1206" w:type="dxa"/>
            <w:tcBorders>
              <w:top w:val="nil"/>
              <w:left w:val="nil"/>
              <w:bottom w:val="nil"/>
              <w:right w:val="nil"/>
            </w:tcBorders>
          </w:tcPr>
          <w:p w14:paraId="01C02FAB" w14:textId="77777777" w:rsidR="00787F76" w:rsidRDefault="00787F76" w:rsidP="007249A7">
            <w:pPr>
              <w:jc w:val="right"/>
            </w:pPr>
            <w:r w:rsidRPr="00682BAC">
              <w:rPr>
                <w:rFonts w:ascii="Arial" w:hAnsi="Arial" w:cs="Arial"/>
                <w:sz w:val="18"/>
                <w:szCs w:val="18"/>
              </w:rPr>
              <w:t>-3.2%</w:t>
            </w:r>
          </w:p>
        </w:tc>
        <w:tc>
          <w:tcPr>
            <w:tcW w:w="1206" w:type="dxa"/>
            <w:tcBorders>
              <w:top w:val="nil"/>
              <w:left w:val="nil"/>
              <w:bottom w:val="nil"/>
              <w:right w:val="single" w:sz="4" w:space="0" w:color="000000" w:themeColor="text1"/>
            </w:tcBorders>
          </w:tcPr>
          <w:p w14:paraId="44F167A5" w14:textId="77777777" w:rsidR="00787F76" w:rsidRDefault="00787F76" w:rsidP="007249A7">
            <w:pPr>
              <w:jc w:val="right"/>
            </w:pPr>
            <w:r w:rsidRPr="00682BAC">
              <w:rPr>
                <w:rFonts w:ascii="Arial" w:hAnsi="Arial" w:cs="Arial"/>
                <w:sz w:val="18"/>
                <w:szCs w:val="18"/>
              </w:rPr>
              <w:t>0.0%</w:t>
            </w:r>
          </w:p>
        </w:tc>
      </w:tr>
      <w:tr w:rsidR="00787F76" w14:paraId="4CA21A15" w14:textId="77777777" w:rsidTr="007249A7">
        <w:trPr>
          <w:trHeight w:val="71"/>
        </w:trPr>
        <w:tc>
          <w:tcPr>
            <w:tcW w:w="3325" w:type="dxa"/>
            <w:tcBorders>
              <w:top w:val="nil"/>
              <w:left w:val="single" w:sz="4" w:space="0" w:color="000000" w:themeColor="text1"/>
              <w:bottom w:val="nil"/>
              <w:right w:val="single" w:sz="4" w:space="0" w:color="000000" w:themeColor="text1"/>
            </w:tcBorders>
          </w:tcPr>
          <w:p w14:paraId="411DF17A" w14:textId="77777777" w:rsidR="00787F76" w:rsidRDefault="00787F76" w:rsidP="007249A7">
            <w:r w:rsidRPr="00682BAC">
              <w:rPr>
                <w:rFonts w:ascii="Arial" w:hAnsi="Arial" w:cs="Arial"/>
                <w:sz w:val="18"/>
                <w:szCs w:val="18"/>
              </w:rPr>
              <w:t>Barnstable County Adjustment</w:t>
            </w:r>
          </w:p>
        </w:tc>
        <w:tc>
          <w:tcPr>
            <w:tcW w:w="1029" w:type="dxa"/>
            <w:tcBorders>
              <w:top w:val="nil"/>
              <w:left w:val="single" w:sz="4" w:space="0" w:color="000000" w:themeColor="text1"/>
              <w:bottom w:val="nil"/>
              <w:right w:val="nil"/>
            </w:tcBorders>
          </w:tcPr>
          <w:p w14:paraId="34C59FE0"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1C9323F4" w14:textId="77777777" w:rsidR="00787F76" w:rsidRDefault="00787F76" w:rsidP="007249A7">
            <w:pPr>
              <w:jc w:val="right"/>
            </w:pPr>
            <w:r w:rsidRPr="00682BAC">
              <w:rPr>
                <w:rFonts w:ascii="Arial" w:hAnsi="Arial" w:cs="Arial"/>
                <w:sz w:val="18"/>
                <w:szCs w:val="18"/>
              </w:rPr>
              <w:t>0.0%</w:t>
            </w:r>
          </w:p>
        </w:tc>
        <w:tc>
          <w:tcPr>
            <w:tcW w:w="1212" w:type="dxa"/>
            <w:tcBorders>
              <w:top w:val="nil"/>
              <w:left w:val="nil"/>
              <w:bottom w:val="nil"/>
              <w:right w:val="single" w:sz="4" w:space="0" w:color="000000" w:themeColor="text1"/>
            </w:tcBorders>
          </w:tcPr>
          <w:p w14:paraId="53D6F75E" w14:textId="77777777" w:rsidR="00787F76" w:rsidRDefault="00787F76" w:rsidP="007249A7">
            <w:pPr>
              <w:jc w:val="right"/>
            </w:pPr>
            <w:r w:rsidRPr="00682BAC">
              <w:rPr>
                <w:rFonts w:ascii="Arial" w:hAnsi="Arial" w:cs="Arial"/>
                <w:sz w:val="18"/>
                <w:szCs w:val="18"/>
              </w:rPr>
              <w:t>0.5%</w:t>
            </w:r>
          </w:p>
        </w:tc>
        <w:tc>
          <w:tcPr>
            <w:tcW w:w="1206" w:type="dxa"/>
            <w:tcBorders>
              <w:top w:val="nil"/>
              <w:left w:val="single" w:sz="4" w:space="0" w:color="000000" w:themeColor="text1"/>
              <w:bottom w:val="nil"/>
              <w:right w:val="nil"/>
            </w:tcBorders>
          </w:tcPr>
          <w:p w14:paraId="78DCC609"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48A62EE5" w14:textId="77777777" w:rsidR="00787F76" w:rsidRDefault="00787F76" w:rsidP="007249A7">
            <w:pPr>
              <w:jc w:val="right"/>
            </w:pPr>
            <w:r w:rsidRPr="00682BAC">
              <w:rPr>
                <w:rFonts w:ascii="Arial" w:hAnsi="Arial" w:cs="Arial"/>
                <w:sz w:val="18"/>
                <w:szCs w:val="18"/>
              </w:rPr>
              <w:t>0.0%</w:t>
            </w:r>
          </w:p>
        </w:tc>
        <w:tc>
          <w:tcPr>
            <w:tcW w:w="1236" w:type="dxa"/>
            <w:tcBorders>
              <w:top w:val="nil"/>
              <w:left w:val="nil"/>
              <w:bottom w:val="nil"/>
              <w:right w:val="single" w:sz="4" w:space="0" w:color="000000" w:themeColor="text1"/>
            </w:tcBorders>
          </w:tcPr>
          <w:p w14:paraId="2A61E920" w14:textId="77777777" w:rsidR="00787F76" w:rsidRDefault="00787F76" w:rsidP="007249A7">
            <w:pPr>
              <w:jc w:val="right"/>
            </w:pPr>
            <w:r w:rsidRPr="00682BAC">
              <w:rPr>
                <w:rFonts w:ascii="Arial" w:hAnsi="Arial" w:cs="Arial"/>
                <w:sz w:val="18"/>
                <w:szCs w:val="18"/>
              </w:rPr>
              <w:t>0.0%</w:t>
            </w:r>
          </w:p>
        </w:tc>
        <w:tc>
          <w:tcPr>
            <w:tcW w:w="1206" w:type="dxa"/>
            <w:tcBorders>
              <w:top w:val="nil"/>
              <w:left w:val="single" w:sz="4" w:space="0" w:color="000000" w:themeColor="text1"/>
              <w:bottom w:val="nil"/>
              <w:right w:val="nil"/>
            </w:tcBorders>
          </w:tcPr>
          <w:p w14:paraId="0939339D"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nil"/>
            </w:tcBorders>
          </w:tcPr>
          <w:p w14:paraId="727DD058" w14:textId="77777777" w:rsidR="00787F76" w:rsidRDefault="00787F76" w:rsidP="007249A7">
            <w:pPr>
              <w:jc w:val="right"/>
            </w:pPr>
            <w:r w:rsidRPr="00682BAC">
              <w:rPr>
                <w:rFonts w:ascii="Arial" w:hAnsi="Arial" w:cs="Arial"/>
                <w:sz w:val="18"/>
                <w:szCs w:val="18"/>
              </w:rPr>
              <w:t>0.0%</w:t>
            </w:r>
          </w:p>
        </w:tc>
        <w:tc>
          <w:tcPr>
            <w:tcW w:w="1206" w:type="dxa"/>
            <w:tcBorders>
              <w:top w:val="nil"/>
              <w:left w:val="nil"/>
              <w:bottom w:val="nil"/>
              <w:right w:val="single" w:sz="4" w:space="0" w:color="000000" w:themeColor="text1"/>
            </w:tcBorders>
          </w:tcPr>
          <w:p w14:paraId="5FAEB6A7" w14:textId="77777777" w:rsidR="00787F76" w:rsidRDefault="00787F76" w:rsidP="007249A7">
            <w:pPr>
              <w:jc w:val="right"/>
            </w:pPr>
            <w:r w:rsidRPr="00682BAC">
              <w:rPr>
                <w:rFonts w:ascii="Arial" w:hAnsi="Arial" w:cs="Arial"/>
                <w:sz w:val="18"/>
                <w:szCs w:val="18"/>
              </w:rPr>
              <w:t>-0.2%</w:t>
            </w:r>
          </w:p>
        </w:tc>
      </w:tr>
      <w:tr w:rsidR="00787F76" w14:paraId="4C3128EC" w14:textId="77777777" w:rsidTr="007249A7">
        <w:trPr>
          <w:trHeight w:val="202"/>
        </w:trPr>
        <w:tc>
          <w:tcPr>
            <w:tcW w:w="3325" w:type="dxa"/>
            <w:tcBorders>
              <w:top w:val="nil"/>
              <w:left w:val="single" w:sz="4" w:space="0" w:color="000000" w:themeColor="text1"/>
              <w:bottom w:val="double" w:sz="4" w:space="0" w:color="000000" w:themeColor="text1"/>
              <w:right w:val="single" w:sz="4" w:space="0" w:color="000000" w:themeColor="text1"/>
            </w:tcBorders>
          </w:tcPr>
          <w:p w14:paraId="01CF6350" w14:textId="77777777" w:rsidR="00787F76" w:rsidRDefault="00787F76" w:rsidP="007249A7">
            <w:r w:rsidRPr="00682BAC">
              <w:rPr>
                <w:rFonts w:ascii="Arial" w:hAnsi="Arial" w:cs="Arial"/>
                <w:sz w:val="18"/>
                <w:szCs w:val="18"/>
              </w:rPr>
              <w:t>Data Rebalancing</w:t>
            </w:r>
          </w:p>
        </w:tc>
        <w:tc>
          <w:tcPr>
            <w:tcW w:w="1029" w:type="dxa"/>
            <w:tcBorders>
              <w:top w:val="nil"/>
              <w:left w:val="single" w:sz="4" w:space="0" w:color="000000" w:themeColor="text1"/>
              <w:bottom w:val="double" w:sz="4" w:space="0" w:color="000000" w:themeColor="text1"/>
              <w:right w:val="nil"/>
            </w:tcBorders>
          </w:tcPr>
          <w:p w14:paraId="0C2192B6" w14:textId="77777777" w:rsidR="00787F76" w:rsidRDefault="00787F76" w:rsidP="007249A7">
            <w:pPr>
              <w:jc w:val="right"/>
            </w:pPr>
            <w:r w:rsidRPr="00682BAC">
              <w:rPr>
                <w:rFonts w:ascii="Arial" w:hAnsi="Arial" w:cs="Arial"/>
                <w:sz w:val="18"/>
                <w:szCs w:val="18"/>
              </w:rPr>
              <w:t>61.5%</w:t>
            </w:r>
          </w:p>
        </w:tc>
        <w:tc>
          <w:tcPr>
            <w:tcW w:w="1206" w:type="dxa"/>
            <w:tcBorders>
              <w:top w:val="nil"/>
              <w:left w:val="nil"/>
              <w:bottom w:val="double" w:sz="4" w:space="0" w:color="000000" w:themeColor="text1"/>
              <w:right w:val="nil"/>
            </w:tcBorders>
          </w:tcPr>
          <w:p w14:paraId="7F060EC2" w14:textId="77777777" w:rsidR="00787F76" w:rsidRDefault="00787F76" w:rsidP="007249A7">
            <w:pPr>
              <w:jc w:val="right"/>
            </w:pPr>
            <w:r w:rsidRPr="00682BAC">
              <w:rPr>
                <w:rFonts w:ascii="Arial" w:hAnsi="Arial" w:cs="Arial"/>
                <w:sz w:val="18"/>
                <w:szCs w:val="18"/>
              </w:rPr>
              <w:t>61.5%</w:t>
            </w:r>
          </w:p>
        </w:tc>
        <w:tc>
          <w:tcPr>
            <w:tcW w:w="1212" w:type="dxa"/>
            <w:tcBorders>
              <w:top w:val="nil"/>
              <w:left w:val="nil"/>
              <w:bottom w:val="double" w:sz="4" w:space="0" w:color="000000" w:themeColor="text1"/>
              <w:right w:val="single" w:sz="4" w:space="0" w:color="000000" w:themeColor="text1"/>
            </w:tcBorders>
          </w:tcPr>
          <w:p w14:paraId="2671139E" w14:textId="77777777" w:rsidR="00787F76" w:rsidRDefault="00787F76" w:rsidP="007249A7">
            <w:pPr>
              <w:jc w:val="right"/>
            </w:pPr>
            <w:r w:rsidRPr="00682BAC">
              <w:rPr>
                <w:rFonts w:ascii="Arial" w:hAnsi="Arial" w:cs="Arial"/>
                <w:sz w:val="18"/>
                <w:szCs w:val="18"/>
              </w:rPr>
              <w:t>61.5%</w:t>
            </w:r>
          </w:p>
        </w:tc>
        <w:tc>
          <w:tcPr>
            <w:tcW w:w="1206" w:type="dxa"/>
            <w:tcBorders>
              <w:top w:val="nil"/>
              <w:left w:val="single" w:sz="4" w:space="0" w:color="000000" w:themeColor="text1"/>
              <w:bottom w:val="double" w:sz="4" w:space="0" w:color="000000" w:themeColor="text1"/>
              <w:right w:val="nil"/>
            </w:tcBorders>
          </w:tcPr>
          <w:p w14:paraId="5B0A555C" w14:textId="77777777" w:rsidR="00787F76" w:rsidRDefault="00787F76" w:rsidP="007249A7">
            <w:pPr>
              <w:jc w:val="right"/>
            </w:pPr>
            <w:r w:rsidRPr="00682BAC">
              <w:rPr>
                <w:rFonts w:ascii="Arial" w:hAnsi="Arial" w:cs="Arial"/>
                <w:sz w:val="18"/>
                <w:szCs w:val="18"/>
              </w:rPr>
              <w:t>20.0%</w:t>
            </w:r>
          </w:p>
        </w:tc>
        <w:tc>
          <w:tcPr>
            <w:tcW w:w="1206" w:type="dxa"/>
            <w:tcBorders>
              <w:top w:val="nil"/>
              <w:left w:val="nil"/>
              <w:bottom w:val="double" w:sz="4" w:space="0" w:color="000000" w:themeColor="text1"/>
              <w:right w:val="nil"/>
            </w:tcBorders>
          </w:tcPr>
          <w:p w14:paraId="367996C5" w14:textId="77777777" w:rsidR="00787F76" w:rsidRDefault="00787F76" w:rsidP="007249A7">
            <w:pPr>
              <w:jc w:val="right"/>
            </w:pPr>
            <w:r w:rsidRPr="00682BAC">
              <w:rPr>
                <w:rFonts w:ascii="Arial" w:hAnsi="Arial" w:cs="Arial"/>
                <w:sz w:val="18"/>
                <w:szCs w:val="18"/>
              </w:rPr>
              <w:t>27.5%</w:t>
            </w:r>
          </w:p>
        </w:tc>
        <w:tc>
          <w:tcPr>
            <w:tcW w:w="1236" w:type="dxa"/>
            <w:tcBorders>
              <w:top w:val="nil"/>
              <w:left w:val="nil"/>
              <w:bottom w:val="double" w:sz="4" w:space="0" w:color="000000" w:themeColor="text1"/>
              <w:right w:val="single" w:sz="4" w:space="0" w:color="000000" w:themeColor="text1"/>
            </w:tcBorders>
          </w:tcPr>
          <w:p w14:paraId="7199D011" w14:textId="77777777" w:rsidR="00787F76" w:rsidRDefault="00787F76" w:rsidP="007249A7">
            <w:pPr>
              <w:jc w:val="right"/>
            </w:pPr>
            <w:r w:rsidRPr="00682BAC">
              <w:rPr>
                <w:rFonts w:ascii="Arial" w:hAnsi="Arial" w:cs="Arial"/>
                <w:sz w:val="18"/>
                <w:szCs w:val="18"/>
              </w:rPr>
              <w:t>22.5%</w:t>
            </w:r>
          </w:p>
        </w:tc>
        <w:tc>
          <w:tcPr>
            <w:tcW w:w="1206" w:type="dxa"/>
            <w:tcBorders>
              <w:top w:val="nil"/>
              <w:left w:val="single" w:sz="4" w:space="0" w:color="000000" w:themeColor="text1"/>
              <w:bottom w:val="double" w:sz="4" w:space="0" w:color="000000" w:themeColor="text1"/>
              <w:right w:val="nil"/>
            </w:tcBorders>
          </w:tcPr>
          <w:p w14:paraId="34D00779" w14:textId="77777777" w:rsidR="00787F76" w:rsidRDefault="00787F76" w:rsidP="007249A7">
            <w:pPr>
              <w:jc w:val="right"/>
            </w:pPr>
            <w:r w:rsidRPr="00682BAC">
              <w:rPr>
                <w:rFonts w:ascii="Arial" w:hAnsi="Arial" w:cs="Arial"/>
                <w:sz w:val="18"/>
                <w:szCs w:val="18"/>
              </w:rPr>
              <w:t>-1.4%</w:t>
            </w:r>
          </w:p>
        </w:tc>
        <w:tc>
          <w:tcPr>
            <w:tcW w:w="1206" w:type="dxa"/>
            <w:tcBorders>
              <w:top w:val="nil"/>
              <w:left w:val="nil"/>
              <w:bottom w:val="double" w:sz="4" w:space="0" w:color="000000" w:themeColor="text1"/>
              <w:right w:val="nil"/>
            </w:tcBorders>
          </w:tcPr>
          <w:p w14:paraId="2BBB8AFE" w14:textId="77777777" w:rsidR="00787F76" w:rsidRDefault="00787F76" w:rsidP="007249A7">
            <w:pPr>
              <w:jc w:val="right"/>
            </w:pPr>
            <w:r w:rsidRPr="00682BAC">
              <w:rPr>
                <w:rFonts w:ascii="Arial" w:hAnsi="Arial" w:cs="Arial"/>
                <w:sz w:val="18"/>
                <w:szCs w:val="18"/>
              </w:rPr>
              <w:t>-1.3%</w:t>
            </w:r>
          </w:p>
        </w:tc>
        <w:tc>
          <w:tcPr>
            <w:tcW w:w="1206" w:type="dxa"/>
            <w:tcBorders>
              <w:top w:val="nil"/>
              <w:left w:val="nil"/>
              <w:bottom w:val="double" w:sz="4" w:space="0" w:color="000000" w:themeColor="text1"/>
              <w:right w:val="single" w:sz="4" w:space="0" w:color="000000" w:themeColor="text1"/>
            </w:tcBorders>
          </w:tcPr>
          <w:p w14:paraId="54D00A8A" w14:textId="77777777" w:rsidR="00787F76" w:rsidRDefault="00787F76" w:rsidP="007249A7">
            <w:pPr>
              <w:jc w:val="right"/>
            </w:pPr>
            <w:r w:rsidRPr="00682BAC">
              <w:rPr>
                <w:rFonts w:ascii="Arial" w:hAnsi="Arial" w:cs="Arial"/>
                <w:sz w:val="18"/>
                <w:szCs w:val="18"/>
              </w:rPr>
              <w:t>-1.3%</w:t>
            </w:r>
          </w:p>
        </w:tc>
      </w:tr>
      <w:tr w:rsidR="00787F76" w14:paraId="6717DCE5" w14:textId="77777777" w:rsidTr="00D07FE8">
        <w:trPr>
          <w:trHeight w:val="422"/>
        </w:trPr>
        <w:tc>
          <w:tcPr>
            <w:tcW w:w="3325" w:type="dxa"/>
            <w:tcBorders>
              <w:top w:val="double" w:sz="4" w:space="0" w:color="000000" w:themeColor="text1"/>
              <w:left w:val="single" w:sz="4" w:space="0" w:color="000000" w:themeColor="text1"/>
              <w:right w:val="single" w:sz="4" w:space="0" w:color="FFFFFF" w:themeColor="background1"/>
            </w:tcBorders>
            <w:shd w:val="clear" w:color="auto" w:fill="E7E6E6" w:themeFill="background2"/>
          </w:tcPr>
          <w:p w14:paraId="14FBC8F1" w14:textId="77777777" w:rsidR="00787F76" w:rsidRDefault="00787F76" w:rsidP="007249A7">
            <w:r w:rsidRPr="00682BAC">
              <w:rPr>
                <w:rFonts w:ascii="Arial" w:hAnsi="Arial" w:cs="Arial"/>
                <w:b/>
                <w:bCs/>
                <w:sz w:val="18"/>
                <w:szCs w:val="18"/>
              </w:rPr>
              <w:t>Adjusted Base Data</w:t>
            </w:r>
          </w:p>
        </w:tc>
        <w:tc>
          <w:tcPr>
            <w:tcW w:w="1029" w:type="dxa"/>
            <w:tcBorders>
              <w:top w:val="double" w:sz="4" w:space="0" w:color="000000" w:themeColor="text1"/>
              <w:left w:val="single" w:sz="4" w:space="0" w:color="FFFFFF" w:themeColor="background1"/>
            </w:tcBorders>
            <w:shd w:val="clear" w:color="auto" w:fill="E7E6E6" w:themeFill="background2"/>
          </w:tcPr>
          <w:p w14:paraId="1A588BE9" w14:textId="77777777" w:rsidR="00787F76" w:rsidRDefault="00787F76" w:rsidP="007249A7">
            <w:r w:rsidRPr="00682BAC">
              <w:rPr>
                <w:rFonts w:ascii="Arial" w:hAnsi="Arial" w:cs="Arial"/>
                <w:b/>
                <w:bCs/>
                <w:sz w:val="18"/>
                <w:szCs w:val="18"/>
              </w:rPr>
              <w:t>$    162.23</w:t>
            </w:r>
          </w:p>
        </w:tc>
        <w:tc>
          <w:tcPr>
            <w:tcW w:w="1206" w:type="dxa"/>
            <w:tcBorders>
              <w:top w:val="double" w:sz="4" w:space="0" w:color="000000" w:themeColor="text1"/>
            </w:tcBorders>
            <w:shd w:val="clear" w:color="auto" w:fill="E7E6E6" w:themeFill="background2"/>
          </w:tcPr>
          <w:p w14:paraId="51FC32A0" w14:textId="77777777" w:rsidR="00787F76" w:rsidRDefault="00787F76" w:rsidP="007249A7">
            <w:r w:rsidRPr="00682BAC">
              <w:rPr>
                <w:rFonts w:ascii="Arial" w:hAnsi="Arial" w:cs="Arial"/>
                <w:b/>
                <w:bCs/>
                <w:sz w:val="18"/>
                <w:szCs w:val="18"/>
              </w:rPr>
              <w:t>$    149.38</w:t>
            </w:r>
          </w:p>
        </w:tc>
        <w:tc>
          <w:tcPr>
            <w:tcW w:w="1212" w:type="dxa"/>
            <w:tcBorders>
              <w:top w:val="double" w:sz="4" w:space="0" w:color="000000" w:themeColor="text1"/>
              <w:right w:val="single" w:sz="4" w:space="0" w:color="000000" w:themeColor="text1"/>
            </w:tcBorders>
            <w:shd w:val="clear" w:color="auto" w:fill="E7E6E6" w:themeFill="background2"/>
          </w:tcPr>
          <w:p w14:paraId="532EFAD1" w14:textId="77777777" w:rsidR="00787F76" w:rsidRDefault="00787F76" w:rsidP="007249A7">
            <w:r w:rsidRPr="00682BAC">
              <w:rPr>
                <w:rFonts w:ascii="Arial" w:hAnsi="Arial" w:cs="Arial"/>
                <w:b/>
                <w:bCs/>
                <w:sz w:val="18"/>
                <w:szCs w:val="18"/>
              </w:rPr>
              <w:t>$    166.70</w:t>
            </w:r>
          </w:p>
        </w:tc>
        <w:tc>
          <w:tcPr>
            <w:tcW w:w="1206" w:type="dxa"/>
            <w:tcBorders>
              <w:top w:val="double" w:sz="4" w:space="0" w:color="000000" w:themeColor="text1"/>
              <w:left w:val="single" w:sz="4" w:space="0" w:color="000000" w:themeColor="text1"/>
            </w:tcBorders>
            <w:shd w:val="clear" w:color="auto" w:fill="E7E6E6" w:themeFill="background2"/>
          </w:tcPr>
          <w:p w14:paraId="4C5903D5" w14:textId="77777777" w:rsidR="00787F76" w:rsidRDefault="00787F76" w:rsidP="007249A7">
            <w:r w:rsidRPr="00682BAC">
              <w:rPr>
                <w:rFonts w:ascii="Arial" w:hAnsi="Arial" w:cs="Arial"/>
                <w:b/>
                <w:bCs/>
                <w:sz w:val="18"/>
                <w:szCs w:val="18"/>
              </w:rPr>
              <w:t>$    555.38</w:t>
            </w:r>
          </w:p>
        </w:tc>
        <w:tc>
          <w:tcPr>
            <w:tcW w:w="1206" w:type="dxa"/>
            <w:tcBorders>
              <w:top w:val="double" w:sz="4" w:space="0" w:color="000000" w:themeColor="text1"/>
            </w:tcBorders>
            <w:shd w:val="clear" w:color="auto" w:fill="E7E6E6" w:themeFill="background2"/>
          </w:tcPr>
          <w:p w14:paraId="0DF4EF67" w14:textId="77777777" w:rsidR="00787F76" w:rsidRDefault="00787F76" w:rsidP="007249A7">
            <w:r w:rsidRPr="00682BAC">
              <w:rPr>
                <w:rFonts w:ascii="Arial" w:hAnsi="Arial" w:cs="Arial"/>
                <w:b/>
                <w:bCs/>
                <w:sz w:val="18"/>
                <w:szCs w:val="18"/>
              </w:rPr>
              <w:t>$    481.25</w:t>
            </w:r>
          </w:p>
        </w:tc>
        <w:tc>
          <w:tcPr>
            <w:tcW w:w="1236" w:type="dxa"/>
            <w:tcBorders>
              <w:top w:val="double" w:sz="4" w:space="0" w:color="000000" w:themeColor="text1"/>
              <w:right w:val="single" w:sz="4" w:space="0" w:color="000000" w:themeColor="text1"/>
            </w:tcBorders>
            <w:shd w:val="clear" w:color="auto" w:fill="E7E6E6" w:themeFill="background2"/>
          </w:tcPr>
          <w:p w14:paraId="089100E9" w14:textId="77777777" w:rsidR="00787F76" w:rsidRDefault="00787F76" w:rsidP="007249A7">
            <w:r w:rsidRPr="00682BAC">
              <w:rPr>
                <w:rFonts w:ascii="Arial" w:hAnsi="Arial" w:cs="Arial"/>
                <w:b/>
                <w:bCs/>
                <w:sz w:val="18"/>
                <w:szCs w:val="18"/>
              </w:rPr>
              <w:t>$    576.18</w:t>
            </w:r>
          </w:p>
        </w:tc>
        <w:tc>
          <w:tcPr>
            <w:tcW w:w="1206" w:type="dxa"/>
            <w:tcBorders>
              <w:top w:val="double" w:sz="4" w:space="0" w:color="000000" w:themeColor="text1"/>
              <w:left w:val="single" w:sz="4" w:space="0" w:color="000000" w:themeColor="text1"/>
            </w:tcBorders>
            <w:shd w:val="clear" w:color="auto" w:fill="E7E6E6" w:themeFill="background2"/>
          </w:tcPr>
          <w:p w14:paraId="3DDCB0DA" w14:textId="77777777" w:rsidR="00787F76" w:rsidRDefault="00787F76" w:rsidP="007249A7">
            <w:r w:rsidRPr="00682BAC">
              <w:rPr>
                <w:rFonts w:ascii="Arial" w:hAnsi="Arial" w:cs="Arial"/>
                <w:b/>
                <w:bCs/>
                <w:sz w:val="18"/>
                <w:szCs w:val="18"/>
              </w:rPr>
              <w:t>$ 2,644.80</w:t>
            </w:r>
          </w:p>
        </w:tc>
        <w:tc>
          <w:tcPr>
            <w:tcW w:w="1206" w:type="dxa"/>
            <w:tcBorders>
              <w:top w:val="double" w:sz="4" w:space="0" w:color="000000" w:themeColor="text1"/>
            </w:tcBorders>
            <w:shd w:val="clear" w:color="auto" w:fill="E7E6E6" w:themeFill="background2"/>
          </w:tcPr>
          <w:p w14:paraId="56797C9A" w14:textId="77777777" w:rsidR="00787F76" w:rsidRDefault="00787F76" w:rsidP="007249A7">
            <w:r w:rsidRPr="00682BAC">
              <w:rPr>
                <w:rFonts w:ascii="Arial" w:hAnsi="Arial" w:cs="Arial"/>
                <w:b/>
                <w:bCs/>
                <w:sz w:val="18"/>
                <w:szCs w:val="18"/>
              </w:rPr>
              <w:t>$ 2,579.70</w:t>
            </w:r>
          </w:p>
        </w:tc>
        <w:tc>
          <w:tcPr>
            <w:tcW w:w="1206" w:type="dxa"/>
            <w:tcBorders>
              <w:top w:val="double" w:sz="4" w:space="0" w:color="000000" w:themeColor="text1"/>
              <w:right w:val="single" w:sz="4" w:space="0" w:color="000000" w:themeColor="text1"/>
            </w:tcBorders>
            <w:shd w:val="clear" w:color="auto" w:fill="E7E6E6" w:themeFill="background2"/>
          </w:tcPr>
          <w:p w14:paraId="0DADFEE2" w14:textId="77777777" w:rsidR="00787F76" w:rsidRDefault="00787F76" w:rsidP="007249A7">
            <w:r w:rsidRPr="00682BAC">
              <w:rPr>
                <w:rFonts w:ascii="Arial" w:hAnsi="Arial" w:cs="Arial"/>
                <w:b/>
                <w:bCs/>
                <w:sz w:val="18"/>
                <w:szCs w:val="18"/>
              </w:rPr>
              <w:t>$ 2,975.92</w:t>
            </w:r>
          </w:p>
        </w:tc>
      </w:tr>
    </w:tbl>
    <w:p w14:paraId="2EF4B7AB" w14:textId="77777777" w:rsidR="00787F76" w:rsidRDefault="00787F76" w:rsidP="00914A90">
      <w:pPr>
        <w:rPr>
          <w:rFonts w:cs="Calibri"/>
          <w:szCs w:val="22"/>
        </w:rPr>
      </w:pPr>
    </w:p>
    <w:tbl>
      <w:tblPr>
        <w:tblStyle w:val="TableGrid"/>
        <w:tblW w:w="0" w:type="auto"/>
        <w:tblLook w:val="04A0" w:firstRow="1" w:lastRow="0" w:firstColumn="1" w:lastColumn="0" w:noHBand="0" w:noVBand="1"/>
        <w:tblCaption w:val="Adjustments to Historical Base Data:"/>
      </w:tblPr>
      <w:tblGrid>
        <w:gridCol w:w="3074"/>
        <w:gridCol w:w="1331"/>
        <w:gridCol w:w="1620"/>
        <w:gridCol w:w="1519"/>
        <w:gridCol w:w="1802"/>
        <w:gridCol w:w="1802"/>
        <w:gridCol w:w="1802"/>
      </w:tblGrid>
      <w:tr w:rsidR="00787F76" w14:paraId="56499EDF" w14:textId="77777777" w:rsidTr="007249A7">
        <w:trPr>
          <w:tblHeader/>
        </w:trPr>
        <w:tc>
          <w:tcPr>
            <w:tcW w:w="3074" w:type="dxa"/>
            <w:tcBorders>
              <w:bottom w:val="single" w:sz="4" w:space="0" w:color="000000" w:themeColor="text1"/>
              <w:right w:val="single" w:sz="4" w:space="0" w:color="FFFFFF" w:themeColor="background1"/>
            </w:tcBorders>
            <w:shd w:val="clear" w:color="auto" w:fill="E7E6E6" w:themeFill="background2"/>
            <w:vAlign w:val="bottom"/>
          </w:tcPr>
          <w:p w14:paraId="324D26BE" w14:textId="77777777" w:rsidR="00787F76" w:rsidRDefault="00787F76" w:rsidP="007249A7">
            <w:pPr>
              <w:jc w:val="center"/>
            </w:pPr>
            <w:r w:rsidRPr="00682BAC">
              <w:rPr>
                <w:rFonts w:ascii="Arial" w:hAnsi="Arial" w:cs="Arial"/>
                <w:b/>
                <w:bCs/>
                <w:sz w:val="18"/>
                <w:szCs w:val="18"/>
              </w:rPr>
              <w:t>Adjustment</w:t>
            </w:r>
          </w:p>
        </w:tc>
        <w:tc>
          <w:tcPr>
            <w:tcW w:w="1331"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54D419AB"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F1: Facility-Based Care</w:t>
            </w:r>
            <w:r>
              <w:rPr>
                <w:rFonts w:ascii="Arial" w:hAnsi="Arial" w:cs="Arial"/>
                <w:b/>
                <w:bCs/>
                <w:sz w:val="18"/>
                <w:szCs w:val="18"/>
              </w:rPr>
              <w:t xml:space="preserve"> </w:t>
            </w:r>
            <w:r w:rsidRPr="00682BAC">
              <w:rPr>
                <w:rFonts w:ascii="Arial" w:hAnsi="Arial" w:cs="Arial"/>
                <w:b/>
                <w:bCs/>
                <w:sz w:val="18"/>
                <w:szCs w:val="18"/>
              </w:rPr>
              <w:t>Eastern</w:t>
            </w:r>
          </w:p>
        </w:tc>
        <w:tc>
          <w:tcPr>
            <w:tcW w:w="1620"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67E99C5F"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F1: Facility-Based Care</w:t>
            </w:r>
            <w:r>
              <w:rPr>
                <w:rFonts w:ascii="Arial" w:hAnsi="Arial" w:cs="Arial"/>
                <w:b/>
                <w:bCs/>
                <w:sz w:val="18"/>
                <w:szCs w:val="18"/>
              </w:rPr>
              <w:t xml:space="preserve"> </w:t>
            </w:r>
            <w:r w:rsidRPr="00682BAC">
              <w:rPr>
                <w:rFonts w:ascii="Arial" w:hAnsi="Arial" w:cs="Arial"/>
                <w:b/>
                <w:bCs/>
                <w:sz w:val="18"/>
                <w:szCs w:val="18"/>
              </w:rPr>
              <w:t>Western</w:t>
            </w:r>
          </w:p>
        </w:tc>
        <w:tc>
          <w:tcPr>
            <w:tcW w:w="1519"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0820CDE5"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F1: Facility-Based Care</w:t>
            </w:r>
            <w:r>
              <w:rPr>
                <w:rFonts w:ascii="Arial" w:hAnsi="Arial" w:cs="Arial"/>
                <w:b/>
                <w:bCs/>
                <w:sz w:val="18"/>
                <w:szCs w:val="18"/>
              </w:rPr>
              <w:t xml:space="preserve"> </w:t>
            </w:r>
            <w:proofErr w:type="gramStart"/>
            <w:r w:rsidRPr="00682BAC">
              <w:rPr>
                <w:rFonts w:ascii="Arial" w:hAnsi="Arial" w:cs="Arial"/>
                <w:b/>
                <w:bCs/>
                <w:sz w:val="18"/>
                <w:szCs w:val="18"/>
              </w:rPr>
              <w:t>Th</w:t>
            </w:r>
            <w:r>
              <w:rPr>
                <w:rFonts w:ascii="Arial" w:hAnsi="Arial" w:cs="Arial"/>
                <w:b/>
                <w:bCs/>
                <w:sz w:val="18"/>
                <w:szCs w:val="18"/>
              </w:rPr>
              <w:t>e</w:t>
            </w:r>
            <w:proofErr w:type="gramEnd"/>
            <w:r>
              <w:rPr>
                <w:rFonts w:ascii="Arial" w:hAnsi="Arial" w:cs="Arial"/>
                <w:b/>
                <w:bCs/>
                <w:sz w:val="18"/>
                <w:szCs w:val="18"/>
              </w:rPr>
              <w:t xml:space="preserve"> </w:t>
            </w:r>
            <w:r w:rsidRPr="00682BAC">
              <w:rPr>
                <w:rFonts w:ascii="Arial" w:hAnsi="Arial" w:cs="Arial"/>
                <w:b/>
                <w:bCs/>
                <w:sz w:val="18"/>
                <w:szCs w:val="18"/>
              </w:rPr>
              <w:t>Cape</w:t>
            </w:r>
          </w:p>
        </w:tc>
        <w:tc>
          <w:tcPr>
            <w:tcW w:w="1802"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6D877473"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C4: Transitional Living Need</w:t>
            </w:r>
            <w:r>
              <w:rPr>
                <w:rFonts w:ascii="Arial" w:hAnsi="Arial" w:cs="Arial"/>
                <w:b/>
                <w:bCs/>
                <w:sz w:val="18"/>
                <w:szCs w:val="18"/>
              </w:rPr>
              <w:t xml:space="preserve"> </w:t>
            </w:r>
            <w:r w:rsidRPr="00682BAC">
              <w:rPr>
                <w:rFonts w:ascii="Arial" w:hAnsi="Arial" w:cs="Arial"/>
                <w:b/>
                <w:bCs/>
                <w:sz w:val="18"/>
                <w:szCs w:val="18"/>
              </w:rPr>
              <w:t>Eastern</w:t>
            </w:r>
          </w:p>
        </w:tc>
        <w:tc>
          <w:tcPr>
            <w:tcW w:w="1802"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008B4AB4"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C4: Transitional Living Need</w:t>
            </w:r>
            <w:r>
              <w:rPr>
                <w:rFonts w:ascii="Arial" w:hAnsi="Arial" w:cs="Arial"/>
                <w:b/>
                <w:bCs/>
                <w:sz w:val="18"/>
                <w:szCs w:val="18"/>
              </w:rPr>
              <w:t xml:space="preserve"> </w:t>
            </w:r>
            <w:r w:rsidRPr="00682BAC">
              <w:rPr>
                <w:rFonts w:ascii="Arial" w:hAnsi="Arial" w:cs="Arial"/>
                <w:b/>
                <w:bCs/>
                <w:sz w:val="18"/>
                <w:szCs w:val="18"/>
              </w:rPr>
              <w:t>Western</w:t>
            </w:r>
          </w:p>
        </w:tc>
        <w:tc>
          <w:tcPr>
            <w:tcW w:w="1802" w:type="dxa"/>
            <w:tcBorders>
              <w:left w:val="single" w:sz="4" w:space="0" w:color="FFFFFF" w:themeColor="background1"/>
              <w:bottom w:val="single" w:sz="4" w:space="0" w:color="000000" w:themeColor="text1"/>
            </w:tcBorders>
            <w:shd w:val="clear" w:color="auto" w:fill="E7E6E6" w:themeFill="background2"/>
            <w:vAlign w:val="bottom"/>
          </w:tcPr>
          <w:p w14:paraId="7ABD96A8" w14:textId="77777777" w:rsidR="00787F76" w:rsidRPr="00233302" w:rsidRDefault="00787F76" w:rsidP="007249A7">
            <w:pPr>
              <w:jc w:val="center"/>
              <w:rPr>
                <w:rFonts w:ascii="Arial" w:hAnsi="Arial" w:cs="Arial"/>
                <w:b/>
                <w:bCs/>
                <w:sz w:val="18"/>
                <w:szCs w:val="18"/>
              </w:rPr>
            </w:pPr>
            <w:r w:rsidRPr="00682BAC">
              <w:rPr>
                <w:rFonts w:ascii="Arial" w:hAnsi="Arial" w:cs="Arial"/>
                <w:b/>
                <w:bCs/>
                <w:sz w:val="18"/>
                <w:szCs w:val="18"/>
              </w:rPr>
              <w:t>C4: Transitional Living Need</w:t>
            </w:r>
            <w:r>
              <w:rPr>
                <w:rFonts w:ascii="Arial" w:hAnsi="Arial" w:cs="Arial"/>
                <w:b/>
                <w:bCs/>
                <w:sz w:val="18"/>
                <w:szCs w:val="18"/>
              </w:rPr>
              <w:t xml:space="preserve"> </w:t>
            </w:r>
            <w:proofErr w:type="gramStart"/>
            <w:r w:rsidRPr="00682BAC">
              <w:rPr>
                <w:rFonts w:ascii="Arial" w:hAnsi="Arial" w:cs="Arial"/>
                <w:b/>
                <w:bCs/>
                <w:sz w:val="18"/>
                <w:szCs w:val="18"/>
              </w:rPr>
              <w:t>The</w:t>
            </w:r>
            <w:proofErr w:type="gramEnd"/>
            <w:r w:rsidRPr="00682BAC">
              <w:rPr>
                <w:rFonts w:ascii="Arial" w:hAnsi="Arial" w:cs="Arial"/>
                <w:b/>
                <w:bCs/>
                <w:sz w:val="18"/>
                <w:szCs w:val="18"/>
              </w:rPr>
              <w:t xml:space="preserve"> Cape</w:t>
            </w:r>
          </w:p>
        </w:tc>
      </w:tr>
      <w:tr w:rsidR="00787F76" w14:paraId="1A43FEC1" w14:textId="77777777" w:rsidTr="007249A7">
        <w:tc>
          <w:tcPr>
            <w:tcW w:w="3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60AF58" w14:textId="77777777" w:rsidR="00787F76" w:rsidRDefault="00787F76" w:rsidP="007249A7">
            <w:r w:rsidRPr="00682BAC">
              <w:rPr>
                <w:rFonts w:ascii="Arial" w:hAnsi="Arial" w:cs="Arial"/>
                <w:sz w:val="18"/>
                <w:szCs w:val="18"/>
              </w:rPr>
              <w:t>Base Data</w:t>
            </w:r>
          </w:p>
        </w:tc>
        <w:tc>
          <w:tcPr>
            <w:tcW w:w="1331" w:type="dxa"/>
            <w:tcBorders>
              <w:top w:val="single" w:sz="4" w:space="0" w:color="000000" w:themeColor="text1"/>
              <w:left w:val="single" w:sz="4" w:space="0" w:color="000000" w:themeColor="text1"/>
              <w:bottom w:val="single" w:sz="4" w:space="0" w:color="000000" w:themeColor="text1"/>
              <w:right w:val="nil"/>
            </w:tcBorders>
            <w:vAlign w:val="bottom"/>
          </w:tcPr>
          <w:p w14:paraId="5533B71B" w14:textId="77777777" w:rsidR="00787F76" w:rsidRDefault="00787F76" w:rsidP="007249A7">
            <w:r w:rsidRPr="00682BAC">
              <w:rPr>
                <w:rFonts w:ascii="Arial" w:hAnsi="Arial" w:cs="Arial"/>
                <w:sz w:val="18"/>
                <w:szCs w:val="18"/>
              </w:rPr>
              <w:t>$ 9,487.90</w:t>
            </w:r>
          </w:p>
        </w:tc>
        <w:tc>
          <w:tcPr>
            <w:tcW w:w="1620" w:type="dxa"/>
            <w:tcBorders>
              <w:top w:val="single" w:sz="4" w:space="0" w:color="000000" w:themeColor="text1"/>
              <w:left w:val="nil"/>
              <w:bottom w:val="single" w:sz="4" w:space="0" w:color="000000" w:themeColor="text1"/>
              <w:right w:val="nil"/>
            </w:tcBorders>
            <w:vAlign w:val="bottom"/>
          </w:tcPr>
          <w:p w14:paraId="3C04757A" w14:textId="77777777" w:rsidR="00787F76" w:rsidRDefault="00787F76" w:rsidP="007249A7">
            <w:r w:rsidRPr="00682BAC">
              <w:rPr>
                <w:rFonts w:ascii="Arial" w:hAnsi="Arial" w:cs="Arial"/>
                <w:sz w:val="18"/>
                <w:szCs w:val="18"/>
              </w:rPr>
              <w:t>$ 8,301.29</w:t>
            </w:r>
          </w:p>
        </w:tc>
        <w:tc>
          <w:tcPr>
            <w:tcW w:w="1519" w:type="dxa"/>
            <w:tcBorders>
              <w:top w:val="single" w:sz="4" w:space="0" w:color="000000" w:themeColor="text1"/>
              <w:left w:val="nil"/>
              <w:bottom w:val="single" w:sz="4" w:space="0" w:color="000000" w:themeColor="text1"/>
              <w:right w:val="single" w:sz="4" w:space="0" w:color="000000" w:themeColor="text1"/>
            </w:tcBorders>
            <w:vAlign w:val="bottom"/>
          </w:tcPr>
          <w:p w14:paraId="121BAE07" w14:textId="77777777" w:rsidR="00787F76" w:rsidRDefault="00787F76" w:rsidP="007249A7">
            <w:r w:rsidRPr="00682BAC">
              <w:rPr>
                <w:rFonts w:ascii="Arial" w:hAnsi="Arial" w:cs="Arial"/>
                <w:sz w:val="18"/>
                <w:szCs w:val="18"/>
              </w:rPr>
              <w:t>$ 7,076.07</w:t>
            </w:r>
          </w:p>
        </w:tc>
        <w:tc>
          <w:tcPr>
            <w:tcW w:w="1802" w:type="dxa"/>
            <w:tcBorders>
              <w:top w:val="single" w:sz="4" w:space="0" w:color="000000" w:themeColor="text1"/>
              <w:left w:val="single" w:sz="4" w:space="0" w:color="000000" w:themeColor="text1"/>
              <w:bottom w:val="single" w:sz="4" w:space="0" w:color="000000" w:themeColor="text1"/>
              <w:right w:val="nil"/>
            </w:tcBorders>
            <w:vAlign w:val="bottom"/>
          </w:tcPr>
          <w:p w14:paraId="4AEFFAD0" w14:textId="77777777" w:rsidR="00787F76" w:rsidRDefault="00787F76" w:rsidP="007249A7">
            <w:r w:rsidRPr="00682BAC">
              <w:rPr>
                <w:rFonts w:ascii="Arial" w:hAnsi="Arial" w:cs="Arial"/>
                <w:sz w:val="18"/>
                <w:szCs w:val="18"/>
              </w:rPr>
              <w:t>$ 8,201.99</w:t>
            </w:r>
          </w:p>
        </w:tc>
        <w:tc>
          <w:tcPr>
            <w:tcW w:w="1802" w:type="dxa"/>
            <w:tcBorders>
              <w:top w:val="single" w:sz="4" w:space="0" w:color="000000" w:themeColor="text1"/>
              <w:left w:val="nil"/>
              <w:bottom w:val="single" w:sz="4" w:space="0" w:color="000000" w:themeColor="text1"/>
              <w:right w:val="nil"/>
            </w:tcBorders>
            <w:vAlign w:val="bottom"/>
          </w:tcPr>
          <w:p w14:paraId="7375E735" w14:textId="77777777" w:rsidR="00787F76" w:rsidRDefault="00787F76" w:rsidP="007249A7">
            <w:r w:rsidRPr="00682BAC">
              <w:rPr>
                <w:rFonts w:ascii="Arial" w:hAnsi="Arial" w:cs="Arial"/>
                <w:sz w:val="18"/>
                <w:szCs w:val="18"/>
              </w:rPr>
              <w:t>$ 8,201.99</w:t>
            </w:r>
          </w:p>
        </w:tc>
        <w:tc>
          <w:tcPr>
            <w:tcW w:w="1802" w:type="dxa"/>
            <w:tcBorders>
              <w:top w:val="single" w:sz="4" w:space="0" w:color="000000" w:themeColor="text1"/>
              <w:left w:val="nil"/>
              <w:bottom w:val="single" w:sz="4" w:space="0" w:color="000000" w:themeColor="text1"/>
              <w:right w:val="single" w:sz="4" w:space="0" w:color="000000" w:themeColor="text1"/>
            </w:tcBorders>
            <w:vAlign w:val="bottom"/>
          </w:tcPr>
          <w:p w14:paraId="0D33E0CE" w14:textId="77777777" w:rsidR="00787F76" w:rsidRDefault="00787F76" w:rsidP="007249A7">
            <w:r w:rsidRPr="00682BAC">
              <w:rPr>
                <w:rFonts w:ascii="Arial" w:hAnsi="Arial" w:cs="Arial"/>
                <w:sz w:val="18"/>
                <w:szCs w:val="18"/>
              </w:rPr>
              <w:t>$ 8,201.99</w:t>
            </w:r>
          </w:p>
        </w:tc>
      </w:tr>
      <w:tr w:rsidR="00787F76" w14:paraId="0E8859EB" w14:textId="77777777" w:rsidTr="007249A7">
        <w:tc>
          <w:tcPr>
            <w:tcW w:w="3074" w:type="dxa"/>
            <w:tcBorders>
              <w:top w:val="single" w:sz="4" w:space="0" w:color="000000" w:themeColor="text1"/>
              <w:left w:val="single" w:sz="4" w:space="0" w:color="000000" w:themeColor="text1"/>
              <w:bottom w:val="nil"/>
              <w:right w:val="single" w:sz="4" w:space="0" w:color="000000" w:themeColor="text1"/>
            </w:tcBorders>
            <w:vAlign w:val="bottom"/>
          </w:tcPr>
          <w:p w14:paraId="3D90E344" w14:textId="77777777" w:rsidR="00787F76" w:rsidRDefault="00787F76" w:rsidP="007249A7">
            <w:r w:rsidRPr="00682BAC">
              <w:rPr>
                <w:rFonts w:ascii="Arial" w:hAnsi="Arial" w:cs="Arial"/>
                <w:sz w:val="18"/>
                <w:szCs w:val="18"/>
              </w:rPr>
              <w:t>IBNR</w:t>
            </w:r>
          </w:p>
        </w:tc>
        <w:tc>
          <w:tcPr>
            <w:tcW w:w="1331" w:type="dxa"/>
            <w:tcBorders>
              <w:top w:val="single" w:sz="4" w:space="0" w:color="000000" w:themeColor="text1"/>
              <w:left w:val="single" w:sz="4" w:space="0" w:color="000000" w:themeColor="text1"/>
              <w:bottom w:val="nil"/>
              <w:right w:val="nil"/>
            </w:tcBorders>
            <w:vAlign w:val="bottom"/>
          </w:tcPr>
          <w:p w14:paraId="7A6B8788" w14:textId="77777777" w:rsidR="00787F76" w:rsidRDefault="00787F76" w:rsidP="007249A7">
            <w:r w:rsidRPr="00682BAC">
              <w:rPr>
                <w:rFonts w:ascii="Arial" w:hAnsi="Arial" w:cs="Arial"/>
                <w:sz w:val="18"/>
                <w:szCs w:val="18"/>
              </w:rPr>
              <w:t>4.5%</w:t>
            </w:r>
          </w:p>
        </w:tc>
        <w:tc>
          <w:tcPr>
            <w:tcW w:w="1620" w:type="dxa"/>
            <w:tcBorders>
              <w:top w:val="single" w:sz="4" w:space="0" w:color="000000" w:themeColor="text1"/>
              <w:left w:val="nil"/>
              <w:bottom w:val="nil"/>
              <w:right w:val="nil"/>
            </w:tcBorders>
            <w:vAlign w:val="bottom"/>
          </w:tcPr>
          <w:p w14:paraId="0A3B78D3" w14:textId="77777777" w:rsidR="00787F76" w:rsidRDefault="00787F76" w:rsidP="007249A7">
            <w:r w:rsidRPr="00682BAC">
              <w:rPr>
                <w:rFonts w:ascii="Arial" w:hAnsi="Arial" w:cs="Arial"/>
                <w:sz w:val="18"/>
                <w:szCs w:val="18"/>
              </w:rPr>
              <w:t>3.2%</w:t>
            </w:r>
          </w:p>
        </w:tc>
        <w:tc>
          <w:tcPr>
            <w:tcW w:w="1519" w:type="dxa"/>
            <w:tcBorders>
              <w:top w:val="single" w:sz="4" w:space="0" w:color="000000" w:themeColor="text1"/>
              <w:left w:val="nil"/>
              <w:bottom w:val="nil"/>
              <w:right w:val="single" w:sz="4" w:space="0" w:color="000000" w:themeColor="text1"/>
            </w:tcBorders>
            <w:vAlign w:val="bottom"/>
          </w:tcPr>
          <w:p w14:paraId="2696F96A" w14:textId="77777777" w:rsidR="00787F76" w:rsidRDefault="00787F76" w:rsidP="007249A7">
            <w:r w:rsidRPr="00682BAC">
              <w:rPr>
                <w:rFonts w:ascii="Arial" w:hAnsi="Arial" w:cs="Arial"/>
                <w:sz w:val="18"/>
                <w:szCs w:val="18"/>
              </w:rPr>
              <w:t>2.4%</w:t>
            </w:r>
          </w:p>
        </w:tc>
        <w:tc>
          <w:tcPr>
            <w:tcW w:w="1802" w:type="dxa"/>
            <w:tcBorders>
              <w:top w:val="single" w:sz="4" w:space="0" w:color="000000" w:themeColor="text1"/>
              <w:left w:val="single" w:sz="4" w:space="0" w:color="000000" w:themeColor="text1"/>
              <w:bottom w:val="nil"/>
              <w:right w:val="nil"/>
            </w:tcBorders>
            <w:vAlign w:val="bottom"/>
          </w:tcPr>
          <w:p w14:paraId="08EB2B48" w14:textId="77777777" w:rsidR="00787F76" w:rsidRDefault="00787F76" w:rsidP="007249A7">
            <w:r w:rsidRPr="00682BAC">
              <w:rPr>
                <w:rFonts w:ascii="Arial" w:hAnsi="Arial" w:cs="Arial"/>
                <w:sz w:val="18"/>
                <w:szCs w:val="18"/>
              </w:rPr>
              <w:t>0.1%</w:t>
            </w:r>
          </w:p>
        </w:tc>
        <w:tc>
          <w:tcPr>
            <w:tcW w:w="1802" w:type="dxa"/>
            <w:tcBorders>
              <w:top w:val="single" w:sz="4" w:space="0" w:color="000000" w:themeColor="text1"/>
              <w:left w:val="nil"/>
              <w:bottom w:val="nil"/>
              <w:right w:val="nil"/>
            </w:tcBorders>
            <w:vAlign w:val="bottom"/>
          </w:tcPr>
          <w:p w14:paraId="40E81F7B" w14:textId="77777777" w:rsidR="00787F76" w:rsidRDefault="00787F76" w:rsidP="007249A7">
            <w:r w:rsidRPr="00682BAC">
              <w:rPr>
                <w:rFonts w:ascii="Arial" w:hAnsi="Arial" w:cs="Arial"/>
                <w:sz w:val="18"/>
                <w:szCs w:val="18"/>
              </w:rPr>
              <w:t>0.1%</w:t>
            </w:r>
          </w:p>
        </w:tc>
        <w:tc>
          <w:tcPr>
            <w:tcW w:w="1802" w:type="dxa"/>
            <w:tcBorders>
              <w:top w:val="single" w:sz="4" w:space="0" w:color="000000" w:themeColor="text1"/>
              <w:left w:val="nil"/>
              <w:bottom w:val="nil"/>
              <w:right w:val="single" w:sz="4" w:space="0" w:color="000000" w:themeColor="text1"/>
            </w:tcBorders>
            <w:vAlign w:val="bottom"/>
          </w:tcPr>
          <w:p w14:paraId="240C7F9C" w14:textId="77777777" w:rsidR="00787F76" w:rsidRDefault="00787F76" w:rsidP="007249A7">
            <w:r w:rsidRPr="00682BAC">
              <w:rPr>
                <w:rFonts w:ascii="Arial" w:hAnsi="Arial" w:cs="Arial"/>
                <w:sz w:val="18"/>
                <w:szCs w:val="18"/>
              </w:rPr>
              <w:t>0.1%</w:t>
            </w:r>
          </w:p>
        </w:tc>
      </w:tr>
      <w:tr w:rsidR="00787F76" w14:paraId="6ED40583" w14:textId="77777777" w:rsidTr="007249A7">
        <w:tc>
          <w:tcPr>
            <w:tcW w:w="3074" w:type="dxa"/>
            <w:tcBorders>
              <w:top w:val="nil"/>
              <w:left w:val="single" w:sz="4" w:space="0" w:color="000000" w:themeColor="text1"/>
              <w:bottom w:val="nil"/>
              <w:right w:val="single" w:sz="4" w:space="0" w:color="000000" w:themeColor="text1"/>
            </w:tcBorders>
            <w:vAlign w:val="bottom"/>
          </w:tcPr>
          <w:p w14:paraId="1FEE4279" w14:textId="77777777" w:rsidR="00787F76" w:rsidRDefault="00787F76" w:rsidP="007249A7">
            <w:r w:rsidRPr="00682BAC">
              <w:rPr>
                <w:rFonts w:ascii="Arial" w:hAnsi="Arial" w:cs="Arial"/>
                <w:sz w:val="18"/>
                <w:szCs w:val="18"/>
              </w:rPr>
              <w:t>Pharmacy Rebates</w:t>
            </w:r>
          </w:p>
        </w:tc>
        <w:tc>
          <w:tcPr>
            <w:tcW w:w="1331" w:type="dxa"/>
            <w:tcBorders>
              <w:top w:val="nil"/>
              <w:left w:val="single" w:sz="4" w:space="0" w:color="000000" w:themeColor="text1"/>
              <w:bottom w:val="nil"/>
              <w:right w:val="nil"/>
            </w:tcBorders>
            <w:vAlign w:val="bottom"/>
          </w:tcPr>
          <w:p w14:paraId="1278D4FB"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408F5D6D"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56FFF9EF"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35242FC6" w14:textId="77777777" w:rsidR="00787F76" w:rsidRDefault="00787F76" w:rsidP="007249A7">
            <w:r w:rsidRPr="00682BAC">
              <w:rPr>
                <w:rFonts w:ascii="Arial" w:hAnsi="Arial" w:cs="Arial"/>
                <w:sz w:val="18"/>
                <w:szCs w:val="18"/>
              </w:rPr>
              <w:t>0.0%</w:t>
            </w:r>
          </w:p>
        </w:tc>
        <w:tc>
          <w:tcPr>
            <w:tcW w:w="1802" w:type="dxa"/>
            <w:tcBorders>
              <w:top w:val="nil"/>
              <w:left w:val="nil"/>
              <w:bottom w:val="nil"/>
              <w:right w:val="nil"/>
            </w:tcBorders>
            <w:vAlign w:val="bottom"/>
          </w:tcPr>
          <w:p w14:paraId="484992A0" w14:textId="77777777" w:rsidR="00787F76" w:rsidRDefault="00787F76" w:rsidP="007249A7">
            <w:r w:rsidRPr="00682BAC">
              <w:rPr>
                <w:rFonts w:ascii="Arial" w:hAnsi="Arial" w:cs="Arial"/>
                <w:sz w:val="18"/>
                <w:szCs w:val="18"/>
              </w:rPr>
              <w:t>0.0%</w:t>
            </w:r>
          </w:p>
        </w:tc>
        <w:tc>
          <w:tcPr>
            <w:tcW w:w="1802" w:type="dxa"/>
            <w:tcBorders>
              <w:top w:val="nil"/>
              <w:left w:val="nil"/>
              <w:bottom w:val="nil"/>
              <w:right w:val="single" w:sz="4" w:space="0" w:color="000000" w:themeColor="text1"/>
            </w:tcBorders>
            <w:vAlign w:val="bottom"/>
          </w:tcPr>
          <w:p w14:paraId="498AD9D8" w14:textId="77777777" w:rsidR="00787F76" w:rsidRDefault="00787F76" w:rsidP="007249A7">
            <w:r w:rsidRPr="00682BAC">
              <w:rPr>
                <w:rFonts w:ascii="Arial" w:hAnsi="Arial" w:cs="Arial"/>
                <w:sz w:val="18"/>
                <w:szCs w:val="18"/>
              </w:rPr>
              <w:t>0.0%</w:t>
            </w:r>
          </w:p>
        </w:tc>
      </w:tr>
      <w:tr w:rsidR="00787F76" w14:paraId="51D140A5" w14:textId="77777777" w:rsidTr="007249A7">
        <w:tc>
          <w:tcPr>
            <w:tcW w:w="3074" w:type="dxa"/>
            <w:tcBorders>
              <w:top w:val="nil"/>
              <w:left w:val="single" w:sz="4" w:space="0" w:color="000000" w:themeColor="text1"/>
              <w:bottom w:val="nil"/>
              <w:right w:val="single" w:sz="4" w:space="0" w:color="000000" w:themeColor="text1"/>
            </w:tcBorders>
            <w:vAlign w:val="bottom"/>
          </w:tcPr>
          <w:p w14:paraId="56E46ED2" w14:textId="77777777" w:rsidR="00787F76" w:rsidRDefault="00787F76" w:rsidP="007249A7">
            <w:r w:rsidRPr="00682BAC">
              <w:rPr>
                <w:rFonts w:ascii="Arial" w:hAnsi="Arial" w:cs="Arial"/>
                <w:sz w:val="18"/>
                <w:szCs w:val="18"/>
              </w:rPr>
              <w:t>Diabetic Test Strips Rebates</w:t>
            </w:r>
          </w:p>
        </w:tc>
        <w:tc>
          <w:tcPr>
            <w:tcW w:w="1331" w:type="dxa"/>
            <w:tcBorders>
              <w:top w:val="nil"/>
              <w:left w:val="single" w:sz="4" w:space="0" w:color="000000" w:themeColor="text1"/>
              <w:bottom w:val="nil"/>
              <w:right w:val="nil"/>
            </w:tcBorders>
            <w:vAlign w:val="bottom"/>
          </w:tcPr>
          <w:p w14:paraId="147C4E6D"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7FD960CB"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51634A99"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6931BD5A" w14:textId="77777777" w:rsidR="00787F76" w:rsidRDefault="00787F76" w:rsidP="007249A7">
            <w:r w:rsidRPr="00682BAC">
              <w:rPr>
                <w:rFonts w:ascii="Arial" w:hAnsi="Arial" w:cs="Arial"/>
                <w:sz w:val="18"/>
                <w:szCs w:val="18"/>
              </w:rPr>
              <w:t>0.0%</w:t>
            </w:r>
          </w:p>
        </w:tc>
        <w:tc>
          <w:tcPr>
            <w:tcW w:w="1802" w:type="dxa"/>
            <w:tcBorders>
              <w:top w:val="nil"/>
              <w:left w:val="nil"/>
              <w:bottom w:val="nil"/>
              <w:right w:val="nil"/>
            </w:tcBorders>
            <w:vAlign w:val="bottom"/>
          </w:tcPr>
          <w:p w14:paraId="343A0382" w14:textId="77777777" w:rsidR="00787F76" w:rsidRDefault="00787F76" w:rsidP="007249A7">
            <w:r w:rsidRPr="00682BAC">
              <w:rPr>
                <w:rFonts w:ascii="Arial" w:hAnsi="Arial" w:cs="Arial"/>
                <w:sz w:val="18"/>
                <w:szCs w:val="18"/>
              </w:rPr>
              <w:t>0.0%</w:t>
            </w:r>
          </w:p>
        </w:tc>
        <w:tc>
          <w:tcPr>
            <w:tcW w:w="1802" w:type="dxa"/>
            <w:tcBorders>
              <w:top w:val="nil"/>
              <w:left w:val="nil"/>
              <w:bottom w:val="nil"/>
              <w:right w:val="single" w:sz="4" w:space="0" w:color="000000" w:themeColor="text1"/>
            </w:tcBorders>
            <w:vAlign w:val="bottom"/>
          </w:tcPr>
          <w:p w14:paraId="30A55597" w14:textId="77777777" w:rsidR="00787F76" w:rsidRDefault="00787F76" w:rsidP="007249A7">
            <w:r w:rsidRPr="00682BAC">
              <w:rPr>
                <w:rFonts w:ascii="Arial" w:hAnsi="Arial" w:cs="Arial"/>
                <w:sz w:val="18"/>
                <w:szCs w:val="18"/>
              </w:rPr>
              <w:t>0.0%</w:t>
            </w:r>
          </w:p>
        </w:tc>
      </w:tr>
      <w:tr w:rsidR="00787F76" w14:paraId="1BF5925B" w14:textId="77777777" w:rsidTr="007249A7">
        <w:tc>
          <w:tcPr>
            <w:tcW w:w="3074" w:type="dxa"/>
            <w:tcBorders>
              <w:top w:val="nil"/>
              <w:left w:val="single" w:sz="4" w:space="0" w:color="000000" w:themeColor="text1"/>
              <w:bottom w:val="nil"/>
              <w:right w:val="single" w:sz="4" w:space="0" w:color="000000" w:themeColor="text1"/>
            </w:tcBorders>
            <w:vAlign w:val="bottom"/>
          </w:tcPr>
          <w:p w14:paraId="63A9DC05" w14:textId="77777777" w:rsidR="00787F76" w:rsidRDefault="00787F76" w:rsidP="007249A7">
            <w:r w:rsidRPr="00682BAC">
              <w:rPr>
                <w:rFonts w:ascii="Arial" w:hAnsi="Arial" w:cs="Arial"/>
                <w:sz w:val="18"/>
                <w:szCs w:val="18"/>
              </w:rPr>
              <w:t>Department of Mental Health Psychiatric Claims</w:t>
            </w:r>
          </w:p>
        </w:tc>
        <w:tc>
          <w:tcPr>
            <w:tcW w:w="1331" w:type="dxa"/>
            <w:tcBorders>
              <w:top w:val="nil"/>
              <w:left w:val="single" w:sz="4" w:space="0" w:color="000000" w:themeColor="text1"/>
              <w:bottom w:val="nil"/>
              <w:right w:val="nil"/>
            </w:tcBorders>
            <w:vAlign w:val="bottom"/>
          </w:tcPr>
          <w:p w14:paraId="066AA31B" w14:textId="77777777" w:rsidR="00787F76" w:rsidRDefault="00787F76" w:rsidP="007249A7">
            <w:r w:rsidRPr="00682BAC">
              <w:rPr>
                <w:rFonts w:ascii="Arial" w:hAnsi="Arial" w:cs="Arial"/>
                <w:sz w:val="18"/>
                <w:szCs w:val="18"/>
              </w:rPr>
              <w:t>0.7%</w:t>
            </w:r>
          </w:p>
        </w:tc>
        <w:tc>
          <w:tcPr>
            <w:tcW w:w="1620" w:type="dxa"/>
            <w:tcBorders>
              <w:top w:val="nil"/>
              <w:left w:val="nil"/>
              <w:bottom w:val="nil"/>
              <w:right w:val="nil"/>
            </w:tcBorders>
            <w:vAlign w:val="bottom"/>
          </w:tcPr>
          <w:p w14:paraId="43FFFCE1" w14:textId="77777777" w:rsidR="00787F76" w:rsidRDefault="00787F76" w:rsidP="007249A7">
            <w:r w:rsidRPr="00682BAC">
              <w:rPr>
                <w:rFonts w:ascii="Arial" w:hAnsi="Arial" w:cs="Arial"/>
                <w:sz w:val="18"/>
                <w:szCs w:val="18"/>
              </w:rPr>
              <w:t>0.8%</w:t>
            </w:r>
          </w:p>
        </w:tc>
        <w:tc>
          <w:tcPr>
            <w:tcW w:w="1519" w:type="dxa"/>
            <w:tcBorders>
              <w:top w:val="nil"/>
              <w:left w:val="nil"/>
              <w:bottom w:val="nil"/>
              <w:right w:val="single" w:sz="4" w:space="0" w:color="000000" w:themeColor="text1"/>
            </w:tcBorders>
            <w:vAlign w:val="bottom"/>
          </w:tcPr>
          <w:p w14:paraId="4E9514CF" w14:textId="77777777" w:rsidR="00787F76" w:rsidRDefault="00787F76" w:rsidP="007249A7">
            <w:r w:rsidRPr="00682BAC">
              <w:rPr>
                <w:rFonts w:ascii="Arial" w:hAnsi="Arial" w:cs="Arial"/>
                <w:sz w:val="18"/>
                <w:szCs w:val="18"/>
              </w:rPr>
              <w:t>0.2%</w:t>
            </w:r>
          </w:p>
        </w:tc>
        <w:tc>
          <w:tcPr>
            <w:tcW w:w="1802" w:type="dxa"/>
            <w:tcBorders>
              <w:top w:val="nil"/>
              <w:left w:val="single" w:sz="4" w:space="0" w:color="000000" w:themeColor="text1"/>
              <w:bottom w:val="nil"/>
              <w:right w:val="nil"/>
            </w:tcBorders>
            <w:vAlign w:val="bottom"/>
          </w:tcPr>
          <w:p w14:paraId="484C3792" w14:textId="77777777" w:rsidR="00787F76" w:rsidRDefault="00787F76" w:rsidP="007249A7">
            <w:r w:rsidRPr="00682BAC">
              <w:rPr>
                <w:rFonts w:ascii="Arial" w:hAnsi="Arial" w:cs="Arial"/>
                <w:sz w:val="18"/>
                <w:szCs w:val="18"/>
              </w:rPr>
              <w:t>N/A</w:t>
            </w:r>
          </w:p>
        </w:tc>
        <w:tc>
          <w:tcPr>
            <w:tcW w:w="1802" w:type="dxa"/>
            <w:tcBorders>
              <w:top w:val="nil"/>
              <w:left w:val="nil"/>
              <w:bottom w:val="nil"/>
              <w:right w:val="nil"/>
            </w:tcBorders>
            <w:vAlign w:val="bottom"/>
          </w:tcPr>
          <w:p w14:paraId="2EFCA4DF" w14:textId="77777777" w:rsidR="00787F76" w:rsidRDefault="00787F76" w:rsidP="007249A7">
            <w:r w:rsidRPr="00682BAC">
              <w:rPr>
                <w:rFonts w:ascii="Arial" w:hAnsi="Arial" w:cs="Arial"/>
                <w:sz w:val="18"/>
                <w:szCs w:val="18"/>
              </w:rPr>
              <w:t>N/A</w:t>
            </w:r>
          </w:p>
        </w:tc>
        <w:tc>
          <w:tcPr>
            <w:tcW w:w="1802" w:type="dxa"/>
            <w:tcBorders>
              <w:top w:val="nil"/>
              <w:left w:val="nil"/>
              <w:bottom w:val="nil"/>
              <w:right w:val="single" w:sz="4" w:space="0" w:color="000000" w:themeColor="text1"/>
            </w:tcBorders>
            <w:vAlign w:val="bottom"/>
          </w:tcPr>
          <w:p w14:paraId="2D4DC7C5" w14:textId="77777777" w:rsidR="00787F76" w:rsidRDefault="00787F76" w:rsidP="007249A7">
            <w:r w:rsidRPr="00682BAC">
              <w:rPr>
                <w:rFonts w:ascii="Arial" w:hAnsi="Arial" w:cs="Arial"/>
                <w:sz w:val="18"/>
                <w:szCs w:val="18"/>
              </w:rPr>
              <w:t>N/A</w:t>
            </w:r>
          </w:p>
        </w:tc>
      </w:tr>
      <w:tr w:rsidR="00787F76" w14:paraId="49CDF5BC" w14:textId="77777777" w:rsidTr="007249A7">
        <w:tc>
          <w:tcPr>
            <w:tcW w:w="3074" w:type="dxa"/>
            <w:tcBorders>
              <w:top w:val="nil"/>
              <w:left w:val="single" w:sz="4" w:space="0" w:color="000000" w:themeColor="text1"/>
              <w:bottom w:val="nil"/>
              <w:right w:val="single" w:sz="4" w:space="0" w:color="000000" w:themeColor="text1"/>
            </w:tcBorders>
            <w:vAlign w:val="bottom"/>
          </w:tcPr>
          <w:p w14:paraId="36FC72F8" w14:textId="77777777" w:rsidR="00787F76" w:rsidRDefault="00787F76" w:rsidP="007249A7">
            <w:r w:rsidRPr="00682BAC">
              <w:rPr>
                <w:rFonts w:ascii="Arial" w:hAnsi="Arial" w:cs="Arial"/>
                <w:sz w:val="18"/>
                <w:szCs w:val="18"/>
              </w:rPr>
              <w:t>Elder Affairs Home Care Program</w:t>
            </w:r>
          </w:p>
        </w:tc>
        <w:tc>
          <w:tcPr>
            <w:tcW w:w="1331" w:type="dxa"/>
            <w:tcBorders>
              <w:top w:val="nil"/>
              <w:left w:val="single" w:sz="4" w:space="0" w:color="000000" w:themeColor="text1"/>
              <w:bottom w:val="nil"/>
              <w:right w:val="nil"/>
            </w:tcBorders>
            <w:vAlign w:val="bottom"/>
          </w:tcPr>
          <w:p w14:paraId="0DD359A1"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00223E8C"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3CC63828"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1B653253" w14:textId="77777777" w:rsidR="00787F76" w:rsidRDefault="00787F76" w:rsidP="007249A7">
            <w:r w:rsidRPr="00682BAC">
              <w:rPr>
                <w:rFonts w:ascii="Arial" w:hAnsi="Arial" w:cs="Arial"/>
                <w:sz w:val="18"/>
                <w:szCs w:val="18"/>
              </w:rPr>
              <w:t>N/A</w:t>
            </w:r>
          </w:p>
        </w:tc>
        <w:tc>
          <w:tcPr>
            <w:tcW w:w="1802" w:type="dxa"/>
            <w:tcBorders>
              <w:top w:val="nil"/>
              <w:left w:val="nil"/>
              <w:bottom w:val="nil"/>
              <w:right w:val="nil"/>
            </w:tcBorders>
            <w:vAlign w:val="bottom"/>
          </w:tcPr>
          <w:p w14:paraId="14484936" w14:textId="77777777" w:rsidR="00787F76" w:rsidRDefault="00787F76" w:rsidP="007249A7">
            <w:r w:rsidRPr="00682BAC">
              <w:rPr>
                <w:rFonts w:ascii="Arial" w:hAnsi="Arial" w:cs="Arial"/>
                <w:sz w:val="18"/>
                <w:szCs w:val="18"/>
              </w:rPr>
              <w:t>N/A</w:t>
            </w:r>
          </w:p>
        </w:tc>
        <w:tc>
          <w:tcPr>
            <w:tcW w:w="1802" w:type="dxa"/>
            <w:tcBorders>
              <w:top w:val="nil"/>
              <w:left w:val="nil"/>
              <w:bottom w:val="nil"/>
              <w:right w:val="single" w:sz="4" w:space="0" w:color="000000" w:themeColor="text1"/>
            </w:tcBorders>
            <w:vAlign w:val="bottom"/>
          </w:tcPr>
          <w:p w14:paraId="342D52CB" w14:textId="77777777" w:rsidR="00787F76" w:rsidRDefault="00787F76" w:rsidP="007249A7">
            <w:r w:rsidRPr="00682BAC">
              <w:rPr>
                <w:rFonts w:ascii="Arial" w:hAnsi="Arial" w:cs="Arial"/>
                <w:sz w:val="18"/>
                <w:szCs w:val="18"/>
              </w:rPr>
              <w:t>N/A</w:t>
            </w:r>
          </w:p>
        </w:tc>
      </w:tr>
      <w:tr w:rsidR="00787F76" w14:paraId="75BD7182" w14:textId="77777777" w:rsidTr="007249A7">
        <w:tc>
          <w:tcPr>
            <w:tcW w:w="3074" w:type="dxa"/>
            <w:tcBorders>
              <w:top w:val="nil"/>
              <w:left w:val="single" w:sz="4" w:space="0" w:color="000000" w:themeColor="text1"/>
              <w:bottom w:val="nil"/>
              <w:right w:val="single" w:sz="4" w:space="0" w:color="000000" w:themeColor="text1"/>
            </w:tcBorders>
            <w:vAlign w:val="bottom"/>
          </w:tcPr>
          <w:p w14:paraId="7D590BC7" w14:textId="77777777" w:rsidR="00787F76" w:rsidRDefault="00787F76" w:rsidP="007249A7">
            <w:r w:rsidRPr="00682BAC">
              <w:rPr>
                <w:rFonts w:ascii="Arial" w:hAnsi="Arial" w:cs="Arial"/>
                <w:sz w:val="18"/>
                <w:szCs w:val="18"/>
              </w:rPr>
              <w:t>Healthy Safety Net — Dental Wrap</w:t>
            </w:r>
          </w:p>
        </w:tc>
        <w:tc>
          <w:tcPr>
            <w:tcW w:w="1331" w:type="dxa"/>
            <w:tcBorders>
              <w:top w:val="nil"/>
              <w:left w:val="single" w:sz="4" w:space="0" w:color="000000" w:themeColor="text1"/>
              <w:bottom w:val="nil"/>
              <w:right w:val="nil"/>
            </w:tcBorders>
            <w:vAlign w:val="bottom"/>
          </w:tcPr>
          <w:p w14:paraId="5C25D35E"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322AA394"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28D223DB"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20B66027" w14:textId="77777777" w:rsidR="00787F76" w:rsidRDefault="00787F76" w:rsidP="007249A7">
            <w:r w:rsidRPr="00682BAC">
              <w:rPr>
                <w:rFonts w:ascii="Arial" w:hAnsi="Arial" w:cs="Arial"/>
                <w:sz w:val="18"/>
                <w:szCs w:val="18"/>
              </w:rPr>
              <w:t>0.0%</w:t>
            </w:r>
          </w:p>
        </w:tc>
        <w:tc>
          <w:tcPr>
            <w:tcW w:w="1802" w:type="dxa"/>
            <w:tcBorders>
              <w:top w:val="nil"/>
              <w:left w:val="nil"/>
              <w:bottom w:val="nil"/>
              <w:right w:val="nil"/>
            </w:tcBorders>
            <w:vAlign w:val="bottom"/>
          </w:tcPr>
          <w:p w14:paraId="0F93789C" w14:textId="77777777" w:rsidR="00787F76" w:rsidRDefault="00787F76" w:rsidP="007249A7">
            <w:r w:rsidRPr="00682BAC">
              <w:rPr>
                <w:rFonts w:ascii="Arial" w:hAnsi="Arial" w:cs="Arial"/>
                <w:sz w:val="18"/>
                <w:szCs w:val="18"/>
              </w:rPr>
              <w:t>0.0%</w:t>
            </w:r>
          </w:p>
        </w:tc>
        <w:tc>
          <w:tcPr>
            <w:tcW w:w="1802" w:type="dxa"/>
            <w:tcBorders>
              <w:top w:val="nil"/>
              <w:left w:val="nil"/>
              <w:bottom w:val="nil"/>
              <w:right w:val="single" w:sz="4" w:space="0" w:color="000000" w:themeColor="text1"/>
            </w:tcBorders>
            <w:vAlign w:val="bottom"/>
          </w:tcPr>
          <w:p w14:paraId="2786B43E" w14:textId="77777777" w:rsidR="00787F76" w:rsidRDefault="00787F76" w:rsidP="007249A7">
            <w:r w:rsidRPr="00682BAC">
              <w:rPr>
                <w:rFonts w:ascii="Arial" w:hAnsi="Arial" w:cs="Arial"/>
                <w:sz w:val="18"/>
                <w:szCs w:val="18"/>
              </w:rPr>
              <w:t>0.0%</w:t>
            </w:r>
          </w:p>
        </w:tc>
      </w:tr>
      <w:tr w:rsidR="00787F76" w14:paraId="3BB4A387" w14:textId="77777777" w:rsidTr="007249A7">
        <w:tc>
          <w:tcPr>
            <w:tcW w:w="3074" w:type="dxa"/>
            <w:tcBorders>
              <w:top w:val="nil"/>
              <w:left w:val="single" w:sz="4" w:space="0" w:color="000000" w:themeColor="text1"/>
              <w:bottom w:val="nil"/>
              <w:right w:val="single" w:sz="4" w:space="0" w:color="000000" w:themeColor="text1"/>
            </w:tcBorders>
            <w:vAlign w:val="bottom"/>
          </w:tcPr>
          <w:p w14:paraId="7FB870E6" w14:textId="77777777" w:rsidR="00787F76" w:rsidRDefault="00787F76" w:rsidP="007249A7">
            <w:r w:rsidRPr="00682BAC">
              <w:rPr>
                <w:rFonts w:ascii="Arial" w:hAnsi="Arial" w:cs="Arial"/>
                <w:sz w:val="18"/>
                <w:szCs w:val="18"/>
              </w:rPr>
              <w:t>Diversionary Behavioral Health</w:t>
            </w:r>
          </w:p>
        </w:tc>
        <w:tc>
          <w:tcPr>
            <w:tcW w:w="1331" w:type="dxa"/>
            <w:tcBorders>
              <w:top w:val="nil"/>
              <w:left w:val="single" w:sz="4" w:space="0" w:color="000000" w:themeColor="text1"/>
              <w:bottom w:val="nil"/>
              <w:right w:val="nil"/>
            </w:tcBorders>
            <w:vAlign w:val="bottom"/>
          </w:tcPr>
          <w:p w14:paraId="61D01E50" w14:textId="77777777" w:rsidR="00787F76" w:rsidRDefault="00787F76" w:rsidP="007249A7">
            <w:r w:rsidRPr="00682BAC">
              <w:rPr>
                <w:rFonts w:ascii="Arial" w:hAnsi="Arial" w:cs="Arial"/>
                <w:sz w:val="18"/>
                <w:szCs w:val="18"/>
              </w:rPr>
              <w:t>0.1%</w:t>
            </w:r>
          </w:p>
        </w:tc>
        <w:tc>
          <w:tcPr>
            <w:tcW w:w="1620" w:type="dxa"/>
            <w:tcBorders>
              <w:top w:val="nil"/>
              <w:left w:val="nil"/>
              <w:bottom w:val="nil"/>
              <w:right w:val="nil"/>
            </w:tcBorders>
            <w:vAlign w:val="bottom"/>
          </w:tcPr>
          <w:p w14:paraId="0827DF86" w14:textId="77777777" w:rsidR="00787F76" w:rsidRDefault="00787F76" w:rsidP="007249A7">
            <w:r w:rsidRPr="00682BAC">
              <w:rPr>
                <w:rFonts w:ascii="Arial" w:hAnsi="Arial" w:cs="Arial"/>
                <w:sz w:val="18"/>
                <w:szCs w:val="18"/>
              </w:rPr>
              <w:t>0.1%</w:t>
            </w:r>
          </w:p>
        </w:tc>
        <w:tc>
          <w:tcPr>
            <w:tcW w:w="1519" w:type="dxa"/>
            <w:tcBorders>
              <w:top w:val="nil"/>
              <w:left w:val="nil"/>
              <w:bottom w:val="nil"/>
              <w:right w:val="single" w:sz="4" w:space="0" w:color="000000" w:themeColor="text1"/>
            </w:tcBorders>
            <w:vAlign w:val="bottom"/>
          </w:tcPr>
          <w:p w14:paraId="7CB6BFD6" w14:textId="77777777" w:rsidR="00787F76" w:rsidRDefault="00787F76" w:rsidP="007249A7">
            <w:r w:rsidRPr="00682BAC">
              <w:rPr>
                <w:rFonts w:ascii="Arial" w:hAnsi="Arial" w:cs="Arial"/>
                <w:sz w:val="18"/>
                <w:szCs w:val="18"/>
              </w:rPr>
              <w:t>0.1%</w:t>
            </w:r>
          </w:p>
        </w:tc>
        <w:tc>
          <w:tcPr>
            <w:tcW w:w="1802" w:type="dxa"/>
            <w:tcBorders>
              <w:top w:val="nil"/>
              <w:left w:val="single" w:sz="4" w:space="0" w:color="000000" w:themeColor="text1"/>
              <w:bottom w:val="nil"/>
              <w:right w:val="nil"/>
            </w:tcBorders>
            <w:vAlign w:val="bottom"/>
          </w:tcPr>
          <w:p w14:paraId="09EA82BC" w14:textId="77777777" w:rsidR="00787F76" w:rsidRDefault="00787F76" w:rsidP="007249A7">
            <w:r w:rsidRPr="00682BAC">
              <w:rPr>
                <w:rFonts w:ascii="Arial" w:hAnsi="Arial" w:cs="Arial"/>
                <w:sz w:val="18"/>
                <w:szCs w:val="18"/>
              </w:rPr>
              <w:t>0.2%</w:t>
            </w:r>
          </w:p>
        </w:tc>
        <w:tc>
          <w:tcPr>
            <w:tcW w:w="1802" w:type="dxa"/>
            <w:tcBorders>
              <w:top w:val="nil"/>
              <w:left w:val="nil"/>
              <w:bottom w:val="nil"/>
              <w:right w:val="nil"/>
            </w:tcBorders>
            <w:vAlign w:val="bottom"/>
          </w:tcPr>
          <w:p w14:paraId="04A621DE" w14:textId="77777777" w:rsidR="00787F76" w:rsidRDefault="00787F76" w:rsidP="007249A7">
            <w:r w:rsidRPr="00682BAC">
              <w:rPr>
                <w:rFonts w:ascii="Arial" w:hAnsi="Arial" w:cs="Arial"/>
                <w:sz w:val="18"/>
                <w:szCs w:val="18"/>
              </w:rPr>
              <w:t>0.2%</w:t>
            </w:r>
          </w:p>
        </w:tc>
        <w:tc>
          <w:tcPr>
            <w:tcW w:w="1802" w:type="dxa"/>
            <w:tcBorders>
              <w:top w:val="nil"/>
              <w:left w:val="nil"/>
              <w:bottom w:val="nil"/>
              <w:right w:val="single" w:sz="4" w:space="0" w:color="000000" w:themeColor="text1"/>
            </w:tcBorders>
            <w:vAlign w:val="bottom"/>
          </w:tcPr>
          <w:p w14:paraId="746E04A2" w14:textId="77777777" w:rsidR="00787F76" w:rsidRDefault="00787F76" w:rsidP="007249A7">
            <w:r w:rsidRPr="00682BAC">
              <w:rPr>
                <w:rFonts w:ascii="Arial" w:hAnsi="Arial" w:cs="Arial"/>
                <w:sz w:val="18"/>
                <w:szCs w:val="18"/>
              </w:rPr>
              <w:t>0.2%</w:t>
            </w:r>
          </w:p>
        </w:tc>
      </w:tr>
      <w:tr w:rsidR="00787F76" w14:paraId="1B8408B6" w14:textId="77777777" w:rsidTr="007249A7">
        <w:tc>
          <w:tcPr>
            <w:tcW w:w="3074" w:type="dxa"/>
            <w:tcBorders>
              <w:top w:val="nil"/>
              <w:left w:val="single" w:sz="4" w:space="0" w:color="000000" w:themeColor="text1"/>
              <w:bottom w:val="nil"/>
              <w:right w:val="single" w:sz="4" w:space="0" w:color="000000" w:themeColor="text1"/>
            </w:tcBorders>
            <w:vAlign w:val="bottom"/>
          </w:tcPr>
          <w:p w14:paraId="1BF24272" w14:textId="77777777" w:rsidR="00787F76" w:rsidRDefault="00787F76" w:rsidP="007249A7">
            <w:r w:rsidRPr="00682BAC">
              <w:rPr>
                <w:rFonts w:ascii="Arial" w:hAnsi="Arial" w:cs="Arial"/>
                <w:sz w:val="18"/>
                <w:szCs w:val="18"/>
              </w:rPr>
              <w:t>Enrollee Acuity Adjustment</w:t>
            </w:r>
          </w:p>
        </w:tc>
        <w:tc>
          <w:tcPr>
            <w:tcW w:w="1331" w:type="dxa"/>
            <w:tcBorders>
              <w:top w:val="nil"/>
              <w:left w:val="single" w:sz="4" w:space="0" w:color="000000" w:themeColor="text1"/>
              <w:bottom w:val="nil"/>
              <w:right w:val="nil"/>
            </w:tcBorders>
            <w:vAlign w:val="bottom"/>
          </w:tcPr>
          <w:p w14:paraId="37EBBF12"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6A0DDD18"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30E7CD78"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47C22FB6" w14:textId="77777777" w:rsidR="00787F76" w:rsidRDefault="00787F76" w:rsidP="007249A7">
            <w:r w:rsidRPr="00682BAC">
              <w:rPr>
                <w:rFonts w:ascii="Arial" w:hAnsi="Arial" w:cs="Arial"/>
                <w:sz w:val="18"/>
                <w:szCs w:val="18"/>
              </w:rPr>
              <w:t>N/A</w:t>
            </w:r>
          </w:p>
        </w:tc>
        <w:tc>
          <w:tcPr>
            <w:tcW w:w="1802" w:type="dxa"/>
            <w:tcBorders>
              <w:top w:val="nil"/>
              <w:left w:val="nil"/>
              <w:bottom w:val="nil"/>
              <w:right w:val="nil"/>
            </w:tcBorders>
            <w:vAlign w:val="bottom"/>
          </w:tcPr>
          <w:p w14:paraId="7FAD3F04" w14:textId="77777777" w:rsidR="00787F76" w:rsidRDefault="00787F76" w:rsidP="007249A7">
            <w:r w:rsidRPr="00682BAC">
              <w:rPr>
                <w:rFonts w:ascii="Arial" w:hAnsi="Arial" w:cs="Arial"/>
                <w:sz w:val="18"/>
                <w:szCs w:val="18"/>
              </w:rPr>
              <w:t>N/A</w:t>
            </w:r>
          </w:p>
        </w:tc>
        <w:tc>
          <w:tcPr>
            <w:tcW w:w="1802" w:type="dxa"/>
            <w:tcBorders>
              <w:top w:val="nil"/>
              <w:left w:val="nil"/>
              <w:bottom w:val="nil"/>
              <w:right w:val="single" w:sz="4" w:space="0" w:color="000000" w:themeColor="text1"/>
            </w:tcBorders>
            <w:vAlign w:val="bottom"/>
          </w:tcPr>
          <w:p w14:paraId="34577DDB" w14:textId="77777777" w:rsidR="00787F76" w:rsidRDefault="00787F76" w:rsidP="007249A7">
            <w:r w:rsidRPr="00682BAC">
              <w:rPr>
                <w:rFonts w:ascii="Arial" w:hAnsi="Arial" w:cs="Arial"/>
                <w:sz w:val="18"/>
                <w:szCs w:val="18"/>
              </w:rPr>
              <w:t>N/A</w:t>
            </w:r>
          </w:p>
        </w:tc>
      </w:tr>
      <w:tr w:rsidR="00787F76" w14:paraId="47E92C11" w14:textId="77777777" w:rsidTr="007249A7">
        <w:tc>
          <w:tcPr>
            <w:tcW w:w="3074" w:type="dxa"/>
            <w:tcBorders>
              <w:top w:val="nil"/>
              <w:left w:val="single" w:sz="4" w:space="0" w:color="000000" w:themeColor="text1"/>
              <w:bottom w:val="nil"/>
              <w:right w:val="single" w:sz="4" w:space="0" w:color="000000" w:themeColor="text1"/>
            </w:tcBorders>
            <w:vAlign w:val="bottom"/>
          </w:tcPr>
          <w:p w14:paraId="334EF2E7" w14:textId="77777777" w:rsidR="00787F76" w:rsidRDefault="00787F76" w:rsidP="007249A7">
            <w:r w:rsidRPr="00682BAC">
              <w:rPr>
                <w:rFonts w:ascii="Arial" w:hAnsi="Arial" w:cs="Arial"/>
                <w:sz w:val="18"/>
                <w:szCs w:val="18"/>
              </w:rPr>
              <w:t>Home Health Policy Changes</w:t>
            </w:r>
          </w:p>
        </w:tc>
        <w:tc>
          <w:tcPr>
            <w:tcW w:w="1331" w:type="dxa"/>
            <w:tcBorders>
              <w:top w:val="nil"/>
              <w:left w:val="single" w:sz="4" w:space="0" w:color="000000" w:themeColor="text1"/>
              <w:bottom w:val="nil"/>
              <w:right w:val="nil"/>
            </w:tcBorders>
            <w:vAlign w:val="bottom"/>
          </w:tcPr>
          <w:p w14:paraId="76C95803"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254271F6"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011AC269"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nil"/>
              <w:right w:val="nil"/>
            </w:tcBorders>
            <w:vAlign w:val="bottom"/>
          </w:tcPr>
          <w:p w14:paraId="7AA0FA07" w14:textId="77777777" w:rsidR="00787F76" w:rsidRDefault="00787F76" w:rsidP="007249A7">
            <w:r w:rsidRPr="00682BAC">
              <w:rPr>
                <w:rFonts w:ascii="Arial" w:hAnsi="Arial" w:cs="Arial"/>
                <w:sz w:val="18"/>
                <w:szCs w:val="18"/>
              </w:rPr>
              <w:t>N/A</w:t>
            </w:r>
          </w:p>
        </w:tc>
        <w:tc>
          <w:tcPr>
            <w:tcW w:w="1802" w:type="dxa"/>
            <w:tcBorders>
              <w:top w:val="nil"/>
              <w:left w:val="nil"/>
              <w:bottom w:val="nil"/>
              <w:right w:val="nil"/>
            </w:tcBorders>
            <w:vAlign w:val="bottom"/>
          </w:tcPr>
          <w:p w14:paraId="0CA4CE1E" w14:textId="77777777" w:rsidR="00787F76" w:rsidRDefault="00787F76" w:rsidP="007249A7">
            <w:r w:rsidRPr="00682BAC">
              <w:rPr>
                <w:rFonts w:ascii="Arial" w:hAnsi="Arial" w:cs="Arial"/>
                <w:sz w:val="18"/>
                <w:szCs w:val="18"/>
              </w:rPr>
              <w:t>N/A</w:t>
            </w:r>
          </w:p>
        </w:tc>
        <w:tc>
          <w:tcPr>
            <w:tcW w:w="1802" w:type="dxa"/>
            <w:tcBorders>
              <w:top w:val="nil"/>
              <w:left w:val="nil"/>
              <w:bottom w:val="nil"/>
              <w:right w:val="single" w:sz="4" w:space="0" w:color="000000" w:themeColor="text1"/>
            </w:tcBorders>
            <w:vAlign w:val="bottom"/>
          </w:tcPr>
          <w:p w14:paraId="2983FF62" w14:textId="77777777" w:rsidR="00787F76" w:rsidRDefault="00787F76" w:rsidP="007249A7">
            <w:r w:rsidRPr="00682BAC">
              <w:rPr>
                <w:rFonts w:ascii="Arial" w:hAnsi="Arial" w:cs="Arial"/>
                <w:sz w:val="18"/>
                <w:szCs w:val="18"/>
              </w:rPr>
              <w:t>N/A</w:t>
            </w:r>
          </w:p>
        </w:tc>
      </w:tr>
      <w:tr w:rsidR="00787F76" w14:paraId="0DA79281" w14:textId="77777777" w:rsidTr="007249A7">
        <w:tc>
          <w:tcPr>
            <w:tcW w:w="3074" w:type="dxa"/>
            <w:tcBorders>
              <w:top w:val="nil"/>
              <w:left w:val="single" w:sz="4" w:space="0" w:color="000000" w:themeColor="text1"/>
              <w:bottom w:val="nil"/>
              <w:right w:val="single" w:sz="4" w:space="0" w:color="000000" w:themeColor="text1"/>
            </w:tcBorders>
            <w:vAlign w:val="bottom"/>
          </w:tcPr>
          <w:p w14:paraId="574C5D5E" w14:textId="77777777" w:rsidR="00787F76" w:rsidRDefault="00787F76" w:rsidP="007249A7">
            <w:r w:rsidRPr="00682BAC">
              <w:rPr>
                <w:rFonts w:ascii="Arial" w:hAnsi="Arial" w:cs="Arial"/>
                <w:sz w:val="18"/>
                <w:szCs w:val="18"/>
              </w:rPr>
              <w:t>Barnstable County Adjustment</w:t>
            </w:r>
          </w:p>
        </w:tc>
        <w:tc>
          <w:tcPr>
            <w:tcW w:w="1331" w:type="dxa"/>
            <w:tcBorders>
              <w:top w:val="nil"/>
              <w:left w:val="single" w:sz="4" w:space="0" w:color="000000" w:themeColor="text1"/>
              <w:bottom w:val="nil"/>
              <w:right w:val="nil"/>
            </w:tcBorders>
            <w:vAlign w:val="bottom"/>
          </w:tcPr>
          <w:p w14:paraId="27A6CD25" w14:textId="77777777" w:rsidR="00787F76" w:rsidRDefault="00787F76" w:rsidP="007249A7">
            <w:r w:rsidRPr="00682BAC">
              <w:rPr>
                <w:rFonts w:ascii="Arial" w:hAnsi="Arial" w:cs="Arial"/>
                <w:sz w:val="18"/>
                <w:szCs w:val="18"/>
              </w:rPr>
              <w:t>0.0%</w:t>
            </w:r>
          </w:p>
        </w:tc>
        <w:tc>
          <w:tcPr>
            <w:tcW w:w="1620" w:type="dxa"/>
            <w:tcBorders>
              <w:top w:val="nil"/>
              <w:left w:val="nil"/>
              <w:bottom w:val="nil"/>
              <w:right w:val="nil"/>
            </w:tcBorders>
            <w:vAlign w:val="bottom"/>
          </w:tcPr>
          <w:p w14:paraId="4518D0CB" w14:textId="77777777" w:rsidR="00787F76" w:rsidRDefault="00787F76" w:rsidP="007249A7">
            <w:r w:rsidRPr="00682BAC">
              <w:rPr>
                <w:rFonts w:ascii="Arial" w:hAnsi="Arial" w:cs="Arial"/>
                <w:sz w:val="18"/>
                <w:szCs w:val="18"/>
              </w:rPr>
              <w:t>0.0%</w:t>
            </w:r>
          </w:p>
        </w:tc>
        <w:tc>
          <w:tcPr>
            <w:tcW w:w="1519" w:type="dxa"/>
            <w:tcBorders>
              <w:top w:val="nil"/>
              <w:left w:val="nil"/>
              <w:bottom w:val="nil"/>
              <w:right w:val="single" w:sz="4" w:space="0" w:color="000000" w:themeColor="text1"/>
            </w:tcBorders>
            <w:vAlign w:val="bottom"/>
          </w:tcPr>
          <w:p w14:paraId="640ED91B" w14:textId="77777777" w:rsidR="00787F76" w:rsidRDefault="00787F76" w:rsidP="007249A7">
            <w:r w:rsidRPr="00682BAC">
              <w:rPr>
                <w:rFonts w:ascii="Arial" w:hAnsi="Arial" w:cs="Arial"/>
                <w:sz w:val="18"/>
                <w:szCs w:val="18"/>
              </w:rPr>
              <w:t>1.3%</w:t>
            </w:r>
          </w:p>
        </w:tc>
        <w:tc>
          <w:tcPr>
            <w:tcW w:w="1802" w:type="dxa"/>
            <w:tcBorders>
              <w:top w:val="nil"/>
              <w:left w:val="single" w:sz="4" w:space="0" w:color="000000" w:themeColor="text1"/>
              <w:bottom w:val="nil"/>
              <w:right w:val="nil"/>
            </w:tcBorders>
            <w:vAlign w:val="bottom"/>
          </w:tcPr>
          <w:p w14:paraId="28ABC716" w14:textId="77777777" w:rsidR="00787F76" w:rsidRDefault="00787F76" w:rsidP="007249A7">
            <w:r w:rsidRPr="00682BAC">
              <w:rPr>
                <w:rFonts w:ascii="Arial" w:hAnsi="Arial" w:cs="Arial"/>
                <w:sz w:val="18"/>
                <w:szCs w:val="18"/>
              </w:rPr>
              <w:t>N/A</w:t>
            </w:r>
          </w:p>
        </w:tc>
        <w:tc>
          <w:tcPr>
            <w:tcW w:w="1802" w:type="dxa"/>
            <w:tcBorders>
              <w:top w:val="nil"/>
              <w:left w:val="nil"/>
              <w:bottom w:val="nil"/>
              <w:right w:val="nil"/>
            </w:tcBorders>
            <w:vAlign w:val="bottom"/>
          </w:tcPr>
          <w:p w14:paraId="61016E82" w14:textId="77777777" w:rsidR="00787F76" w:rsidRDefault="00787F76" w:rsidP="007249A7">
            <w:r w:rsidRPr="00682BAC">
              <w:rPr>
                <w:rFonts w:ascii="Arial" w:hAnsi="Arial" w:cs="Arial"/>
                <w:sz w:val="18"/>
                <w:szCs w:val="18"/>
              </w:rPr>
              <w:t>N/A</w:t>
            </w:r>
          </w:p>
        </w:tc>
        <w:tc>
          <w:tcPr>
            <w:tcW w:w="1802" w:type="dxa"/>
            <w:tcBorders>
              <w:top w:val="nil"/>
              <w:left w:val="nil"/>
              <w:bottom w:val="nil"/>
              <w:right w:val="single" w:sz="4" w:space="0" w:color="000000" w:themeColor="text1"/>
            </w:tcBorders>
            <w:vAlign w:val="bottom"/>
          </w:tcPr>
          <w:p w14:paraId="0EF95110" w14:textId="77777777" w:rsidR="00787F76" w:rsidRDefault="00787F76" w:rsidP="007249A7">
            <w:r w:rsidRPr="00682BAC">
              <w:rPr>
                <w:rFonts w:ascii="Arial" w:hAnsi="Arial" w:cs="Arial"/>
                <w:sz w:val="18"/>
                <w:szCs w:val="18"/>
              </w:rPr>
              <w:t>N/A</w:t>
            </w:r>
          </w:p>
        </w:tc>
      </w:tr>
      <w:tr w:rsidR="00787F76" w14:paraId="0694FA03" w14:textId="77777777" w:rsidTr="007249A7">
        <w:tc>
          <w:tcPr>
            <w:tcW w:w="3074" w:type="dxa"/>
            <w:tcBorders>
              <w:top w:val="nil"/>
              <w:left w:val="single" w:sz="4" w:space="0" w:color="000000" w:themeColor="text1"/>
              <w:bottom w:val="double" w:sz="4" w:space="0" w:color="000000" w:themeColor="text1"/>
              <w:right w:val="single" w:sz="4" w:space="0" w:color="000000" w:themeColor="text1"/>
            </w:tcBorders>
            <w:vAlign w:val="bottom"/>
          </w:tcPr>
          <w:p w14:paraId="70AC2179" w14:textId="77777777" w:rsidR="00787F76" w:rsidRDefault="00787F76" w:rsidP="007249A7">
            <w:r w:rsidRPr="00682BAC">
              <w:rPr>
                <w:rFonts w:ascii="Arial" w:hAnsi="Arial" w:cs="Arial"/>
                <w:sz w:val="18"/>
                <w:szCs w:val="18"/>
              </w:rPr>
              <w:t>Data Rebalancing</w:t>
            </w:r>
          </w:p>
        </w:tc>
        <w:tc>
          <w:tcPr>
            <w:tcW w:w="1331" w:type="dxa"/>
            <w:tcBorders>
              <w:top w:val="nil"/>
              <w:left w:val="single" w:sz="4" w:space="0" w:color="000000" w:themeColor="text1"/>
              <w:bottom w:val="double" w:sz="4" w:space="0" w:color="000000" w:themeColor="text1"/>
              <w:right w:val="nil"/>
            </w:tcBorders>
            <w:vAlign w:val="bottom"/>
          </w:tcPr>
          <w:p w14:paraId="168D0B28" w14:textId="77777777" w:rsidR="00787F76" w:rsidRDefault="00787F76" w:rsidP="007249A7">
            <w:r w:rsidRPr="00682BAC">
              <w:rPr>
                <w:rFonts w:ascii="Arial" w:hAnsi="Arial" w:cs="Arial"/>
                <w:sz w:val="18"/>
                <w:szCs w:val="18"/>
              </w:rPr>
              <w:t>0.0%</w:t>
            </w:r>
          </w:p>
        </w:tc>
        <w:tc>
          <w:tcPr>
            <w:tcW w:w="1620" w:type="dxa"/>
            <w:tcBorders>
              <w:top w:val="nil"/>
              <w:left w:val="nil"/>
              <w:bottom w:val="double" w:sz="4" w:space="0" w:color="000000" w:themeColor="text1"/>
              <w:right w:val="nil"/>
            </w:tcBorders>
            <w:vAlign w:val="bottom"/>
          </w:tcPr>
          <w:p w14:paraId="3BF1BC19" w14:textId="77777777" w:rsidR="00787F76" w:rsidRDefault="00787F76" w:rsidP="007249A7">
            <w:r w:rsidRPr="00682BAC">
              <w:rPr>
                <w:rFonts w:ascii="Arial" w:hAnsi="Arial" w:cs="Arial"/>
                <w:sz w:val="18"/>
                <w:szCs w:val="18"/>
              </w:rPr>
              <w:t>0.0%</w:t>
            </w:r>
          </w:p>
        </w:tc>
        <w:tc>
          <w:tcPr>
            <w:tcW w:w="1519" w:type="dxa"/>
            <w:tcBorders>
              <w:top w:val="nil"/>
              <w:left w:val="nil"/>
              <w:bottom w:val="double" w:sz="4" w:space="0" w:color="000000" w:themeColor="text1"/>
              <w:right w:val="single" w:sz="4" w:space="0" w:color="000000" w:themeColor="text1"/>
            </w:tcBorders>
            <w:vAlign w:val="bottom"/>
          </w:tcPr>
          <w:p w14:paraId="43C9D842" w14:textId="77777777" w:rsidR="00787F76" w:rsidRDefault="00787F76" w:rsidP="007249A7">
            <w:r w:rsidRPr="00682BAC">
              <w:rPr>
                <w:rFonts w:ascii="Arial" w:hAnsi="Arial" w:cs="Arial"/>
                <w:sz w:val="18"/>
                <w:szCs w:val="18"/>
              </w:rPr>
              <w:t>0.0%</w:t>
            </w:r>
          </w:p>
        </w:tc>
        <w:tc>
          <w:tcPr>
            <w:tcW w:w="1802" w:type="dxa"/>
            <w:tcBorders>
              <w:top w:val="nil"/>
              <w:left w:val="single" w:sz="4" w:space="0" w:color="000000" w:themeColor="text1"/>
              <w:bottom w:val="double" w:sz="4" w:space="0" w:color="000000" w:themeColor="text1"/>
              <w:right w:val="nil"/>
            </w:tcBorders>
            <w:vAlign w:val="bottom"/>
          </w:tcPr>
          <w:p w14:paraId="317A3943" w14:textId="77777777" w:rsidR="00787F76" w:rsidRDefault="00787F76" w:rsidP="007249A7">
            <w:r w:rsidRPr="00682BAC">
              <w:rPr>
                <w:rFonts w:ascii="Arial" w:hAnsi="Arial" w:cs="Arial"/>
                <w:sz w:val="18"/>
                <w:szCs w:val="18"/>
              </w:rPr>
              <w:t>N/A</w:t>
            </w:r>
          </w:p>
        </w:tc>
        <w:tc>
          <w:tcPr>
            <w:tcW w:w="1802" w:type="dxa"/>
            <w:tcBorders>
              <w:top w:val="nil"/>
              <w:left w:val="nil"/>
              <w:bottom w:val="double" w:sz="4" w:space="0" w:color="000000" w:themeColor="text1"/>
              <w:right w:val="nil"/>
            </w:tcBorders>
            <w:vAlign w:val="bottom"/>
          </w:tcPr>
          <w:p w14:paraId="38F39EA6" w14:textId="77777777" w:rsidR="00787F76" w:rsidRDefault="00787F76" w:rsidP="007249A7">
            <w:r w:rsidRPr="00682BAC">
              <w:rPr>
                <w:rFonts w:ascii="Arial" w:hAnsi="Arial" w:cs="Arial"/>
                <w:sz w:val="18"/>
                <w:szCs w:val="18"/>
              </w:rPr>
              <w:t>N/A</w:t>
            </w:r>
          </w:p>
        </w:tc>
        <w:tc>
          <w:tcPr>
            <w:tcW w:w="1802" w:type="dxa"/>
            <w:tcBorders>
              <w:top w:val="nil"/>
              <w:left w:val="nil"/>
              <w:bottom w:val="double" w:sz="4" w:space="0" w:color="000000" w:themeColor="text1"/>
              <w:right w:val="single" w:sz="4" w:space="0" w:color="000000" w:themeColor="text1"/>
            </w:tcBorders>
            <w:vAlign w:val="bottom"/>
          </w:tcPr>
          <w:p w14:paraId="751A21F0" w14:textId="77777777" w:rsidR="00787F76" w:rsidRDefault="00787F76" w:rsidP="007249A7">
            <w:r w:rsidRPr="00682BAC">
              <w:rPr>
                <w:rFonts w:ascii="Arial" w:hAnsi="Arial" w:cs="Arial"/>
                <w:sz w:val="18"/>
                <w:szCs w:val="18"/>
              </w:rPr>
              <w:t>N/A</w:t>
            </w:r>
          </w:p>
        </w:tc>
      </w:tr>
      <w:tr w:rsidR="00D07FE8" w14:paraId="0C078400" w14:textId="77777777" w:rsidTr="00D07FE8">
        <w:tc>
          <w:tcPr>
            <w:tcW w:w="3074" w:type="dxa"/>
            <w:tcBorders>
              <w:top w:val="double" w:sz="4" w:space="0" w:color="000000" w:themeColor="text1"/>
              <w:right w:val="single" w:sz="4" w:space="0" w:color="FFFFFF" w:themeColor="background1"/>
            </w:tcBorders>
            <w:shd w:val="clear" w:color="auto" w:fill="E7E6E6" w:themeFill="background2"/>
            <w:vAlign w:val="bottom"/>
          </w:tcPr>
          <w:p w14:paraId="1C480874" w14:textId="77777777" w:rsidR="00787F76" w:rsidRDefault="00787F76" w:rsidP="007249A7">
            <w:r w:rsidRPr="00682BAC">
              <w:rPr>
                <w:rFonts w:ascii="Arial" w:hAnsi="Arial" w:cs="Arial"/>
                <w:b/>
                <w:bCs/>
                <w:sz w:val="18"/>
                <w:szCs w:val="18"/>
              </w:rPr>
              <w:t>Adjusted Base Data</w:t>
            </w:r>
          </w:p>
        </w:tc>
        <w:tc>
          <w:tcPr>
            <w:tcW w:w="1331" w:type="dxa"/>
            <w:tcBorders>
              <w:top w:val="double" w:sz="4" w:space="0" w:color="000000" w:themeColor="text1"/>
              <w:left w:val="single" w:sz="4" w:space="0" w:color="FFFFFF" w:themeColor="background1"/>
            </w:tcBorders>
            <w:shd w:val="clear" w:color="auto" w:fill="E7E6E6" w:themeFill="background2"/>
            <w:vAlign w:val="bottom"/>
          </w:tcPr>
          <w:p w14:paraId="127908EF" w14:textId="77777777" w:rsidR="00787F76" w:rsidRDefault="00787F76" w:rsidP="007249A7">
            <w:r w:rsidRPr="00682BAC">
              <w:rPr>
                <w:rFonts w:ascii="Arial" w:hAnsi="Arial" w:cs="Arial"/>
                <w:b/>
                <w:bCs/>
                <w:sz w:val="18"/>
                <w:szCs w:val="18"/>
              </w:rPr>
              <w:t>$ 9,984.34</w:t>
            </w:r>
          </w:p>
        </w:tc>
        <w:tc>
          <w:tcPr>
            <w:tcW w:w="1620" w:type="dxa"/>
            <w:tcBorders>
              <w:top w:val="double" w:sz="4" w:space="0" w:color="000000" w:themeColor="text1"/>
            </w:tcBorders>
            <w:shd w:val="clear" w:color="auto" w:fill="E7E6E6" w:themeFill="background2"/>
            <w:vAlign w:val="bottom"/>
          </w:tcPr>
          <w:p w14:paraId="4858748B" w14:textId="77777777" w:rsidR="00787F76" w:rsidRDefault="00787F76" w:rsidP="007249A7">
            <w:r w:rsidRPr="00682BAC">
              <w:rPr>
                <w:rFonts w:ascii="Arial" w:hAnsi="Arial" w:cs="Arial"/>
                <w:b/>
                <w:bCs/>
                <w:sz w:val="18"/>
                <w:szCs w:val="18"/>
              </w:rPr>
              <w:t>$ 8,646.98</w:t>
            </w:r>
          </w:p>
        </w:tc>
        <w:tc>
          <w:tcPr>
            <w:tcW w:w="1519" w:type="dxa"/>
            <w:tcBorders>
              <w:top w:val="double" w:sz="4" w:space="0" w:color="000000" w:themeColor="text1"/>
            </w:tcBorders>
            <w:shd w:val="clear" w:color="auto" w:fill="E7E6E6" w:themeFill="background2"/>
            <w:vAlign w:val="bottom"/>
          </w:tcPr>
          <w:p w14:paraId="047BC96C" w14:textId="77777777" w:rsidR="00787F76" w:rsidRDefault="00787F76" w:rsidP="007249A7">
            <w:r w:rsidRPr="00682BAC">
              <w:rPr>
                <w:rFonts w:ascii="Arial" w:hAnsi="Arial" w:cs="Arial"/>
                <w:b/>
                <w:bCs/>
                <w:sz w:val="18"/>
                <w:szCs w:val="18"/>
              </w:rPr>
              <w:t>$ 7,365.35</w:t>
            </w:r>
          </w:p>
        </w:tc>
        <w:tc>
          <w:tcPr>
            <w:tcW w:w="1802" w:type="dxa"/>
            <w:tcBorders>
              <w:top w:val="double" w:sz="4" w:space="0" w:color="000000" w:themeColor="text1"/>
            </w:tcBorders>
            <w:shd w:val="clear" w:color="auto" w:fill="E7E6E6" w:themeFill="background2"/>
            <w:vAlign w:val="bottom"/>
          </w:tcPr>
          <w:p w14:paraId="1BEAEE4E" w14:textId="77777777" w:rsidR="00787F76" w:rsidRDefault="00787F76" w:rsidP="007249A7">
            <w:r w:rsidRPr="00682BAC">
              <w:rPr>
                <w:rFonts w:ascii="Arial" w:hAnsi="Arial" w:cs="Arial"/>
                <w:b/>
                <w:bCs/>
                <w:sz w:val="18"/>
                <w:szCs w:val="18"/>
              </w:rPr>
              <w:t>$ 8,217.37</w:t>
            </w:r>
          </w:p>
        </w:tc>
        <w:tc>
          <w:tcPr>
            <w:tcW w:w="1802" w:type="dxa"/>
            <w:tcBorders>
              <w:top w:val="double" w:sz="4" w:space="0" w:color="000000" w:themeColor="text1"/>
            </w:tcBorders>
            <w:shd w:val="clear" w:color="auto" w:fill="E7E6E6" w:themeFill="background2"/>
            <w:vAlign w:val="bottom"/>
          </w:tcPr>
          <w:p w14:paraId="1EC4F769" w14:textId="77777777" w:rsidR="00787F76" w:rsidRDefault="00787F76" w:rsidP="007249A7">
            <w:r w:rsidRPr="00682BAC">
              <w:rPr>
                <w:rFonts w:ascii="Arial" w:hAnsi="Arial" w:cs="Arial"/>
                <w:b/>
                <w:bCs/>
                <w:sz w:val="18"/>
                <w:szCs w:val="18"/>
              </w:rPr>
              <w:t>$ 8,217.37</w:t>
            </w:r>
          </w:p>
        </w:tc>
        <w:tc>
          <w:tcPr>
            <w:tcW w:w="1802" w:type="dxa"/>
            <w:tcBorders>
              <w:top w:val="double" w:sz="4" w:space="0" w:color="000000" w:themeColor="text1"/>
            </w:tcBorders>
            <w:shd w:val="clear" w:color="auto" w:fill="E7E6E6" w:themeFill="background2"/>
            <w:vAlign w:val="bottom"/>
          </w:tcPr>
          <w:p w14:paraId="05543F28" w14:textId="77777777" w:rsidR="00787F76" w:rsidRDefault="00787F76" w:rsidP="007249A7">
            <w:r w:rsidRPr="00682BAC">
              <w:rPr>
                <w:rFonts w:ascii="Arial" w:hAnsi="Arial" w:cs="Arial"/>
                <w:b/>
                <w:bCs/>
                <w:sz w:val="18"/>
                <w:szCs w:val="18"/>
              </w:rPr>
              <w:t>$ 8,217.37</w:t>
            </w:r>
          </w:p>
        </w:tc>
      </w:tr>
    </w:tbl>
    <w:p w14:paraId="45FCF2C9" w14:textId="7FB3C760" w:rsidR="00787F76" w:rsidRDefault="00787F76" w:rsidP="00914A90">
      <w:pPr>
        <w:rPr>
          <w:rFonts w:cs="Calibri"/>
          <w:szCs w:val="22"/>
        </w:rPr>
        <w:sectPr w:rsidR="00787F76" w:rsidSect="00AF6282">
          <w:pgSz w:w="15840" w:h="12240" w:orient="landscape"/>
          <w:pgMar w:top="1440" w:right="1440" w:bottom="1440" w:left="1008" w:header="720" w:footer="720" w:gutter="0"/>
          <w:cols w:space="720"/>
          <w:docGrid w:linePitch="360"/>
        </w:sectPr>
      </w:pPr>
    </w:p>
    <w:p w14:paraId="13FAD680" w14:textId="77777777" w:rsidR="00914A90" w:rsidRPr="006E520F" w:rsidRDefault="00914A90" w:rsidP="006E520F">
      <w:pPr>
        <w:spacing w:before="480" w:after="240"/>
        <w:rPr>
          <w:rFonts w:ascii="Arial" w:hAnsi="Arial" w:cs="Arial"/>
          <w:szCs w:val="22"/>
          <w:u w:val="single"/>
        </w:rPr>
      </w:pPr>
      <w:r w:rsidRPr="006E520F">
        <w:rPr>
          <w:rFonts w:ascii="Arial" w:hAnsi="Arial" w:cs="Arial"/>
          <w:b/>
          <w:szCs w:val="22"/>
        </w:rPr>
        <w:lastRenderedPageBreak/>
        <w:t>Historical Base Data Completion Factors</w:t>
      </w:r>
      <w:r w:rsidRPr="006E520F">
        <w:rPr>
          <w:rFonts w:ascii="Arial" w:hAnsi="Arial" w:cs="Arial"/>
          <w:szCs w:val="22"/>
        </w:rPr>
        <w:t>:</w:t>
      </w:r>
    </w:p>
    <w:p w14:paraId="190398EF" w14:textId="77777777" w:rsidR="00914A90" w:rsidRPr="005646AF" w:rsidRDefault="00914A90" w:rsidP="005646AF">
      <w:pPr>
        <w:rPr>
          <w:rFonts w:ascii="Arial" w:hAnsi="Arial" w:cs="Arial"/>
        </w:rPr>
      </w:pPr>
      <w:r w:rsidRPr="005646AF">
        <w:rPr>
          <w:rFonts w:ascii="Arial" w:hAnsi="Arial" w:cs="Arial"/>
        </w:rPr>
        <w:t>The MassHealth base data do not reflect an estimate for IBNR expenditures. Medicaid and crossover claims processed by MassHealth through April 9, 2018 are reported in the MassHealth base data. To construct the historical base data, the following completion factors have been applied to both the Medicaid data and the crossover data.</w:t>
      </w:r>
    </w:p>
    <w:tbl>
      <w:tblPr>
        <w:tblStyle w:val="TableGrid"/>
        <w:tblW w:w="0" w:type="auto"/>
        <w:jc w:val="center"/>
        <w:tblLayout w:type="fixed"/>
        <w:tblLook w:val="04A0" w:firstRow="1" w:lastRow="0" w:firstColumn="1" w:lastColumn="0" w:noHBand="0" w:noVBand="1"/>
        <w:tblCaption w:val="Historical Base Data Completion Factors:"/>
      </w:tblPr>
      <w:tblGrid>
        <w:gridCol w:w="2412"/>
        <w:gridCol w:w="1368"/>
        <w:gridCol w:w="1440"/>
      </w:tblGrid>
      <w:tr w:rsidR="00914A90" w:rsidRPr="006E520F" w14:paraId="2A1AEFA8" w14:textId="77777777" w:rsidTr="00594C1E">
        <w:trPr>
          <w:trHeight w:val="240"/>
          <w:tblHeader/>
          <w:jc w:val="center"/>
        </w:trPr>
        <w:tc>
          <w:tcPr>
            <w:tcW w:w="2412" w:type="dxa"/>
            <w:tcBorders>
              <w:bottom w:val="single" w:sz="4" w:space="0" w:color="auto"/>
            </w:tcBorders>
            <w:shd w:val="clear" w:color="auto" w:fill="E7E6E6" w:themeFill="background2"/>
            <w:noWrap/>
            <w:hideMark/>
          </w:tcPr>
          <w:p w14:paraId="4F92163E" w14:textId="77777777" w:rsidR="00914A90" w:rsidRPr="006E520F" w:rsidRDefault="00914A90" w:rsidP="00AF6282">
            <w:pPr>
              <w:jc w:val="center"/>
              <w:rPr>
                <w:rFonts w:ascii="Arial" w:hAnsi="Arial" w:cs="Arial"/>
                <w:b/>
                <w:szCs w:val="22"/>
              </w:rPr>
            </w:pPr>
            <w:r w:rsidRPr="006E520F">
              <w:rPr>
                <w:rFonts w:ascii="Arial" w:hAnsi="Arial" w:cs="Arial"/>
                <w:b/>
                <w:szCs w:val="22"/>
              </w:rPr>
              <w:t>Category of Service</w:t>
            </w:r>
          </w:p>
        </w:tc>
        <w:tc>
          <w:tcPr>
            <w:tcW w:w="1368" w:type="dxa"/>
            <w:tcBorders>
              <w:bottom w:val="single" w:sz="4" w:space="0" w:color="auto"/>
            </w:tcBorders>
            <w:shd w:val="clear" w:color="auto" w:fill="E7E6E6" w:themeFill="background2"/>
            <w:noWrap/>
            <w:hideMark/>
          </w:tcPr>
          <w:p w14:paraId="326C3924" w14:textId="1F087F49" w:rsidR="00914A90" w:rsidRPr="006E520F" w:rsidRDefault="00594C1E" w:rsidP="00594C1E">
            <w:pPr>
              <w:jc w:val="center"/>
              <w:rPr>
                <w:rFonts w:ascii="Arial" w:hAnsi="Arial" w:cs="Arial"/>
                <w:b/>
                <w:szCs w:val="22"/>
              </w:rPr>
            </w:pPr>
            <w:r>
              <w:rPr>
                <w:rFonts w:ascii="Arial" w:hAnsi="Arial" w:cs="Arial"/>
                <w:b/>
                <w:szCs w:val="22"/>
              </w:rPr>
              <w:t xml:space="preserve">Medicaid </w:t>
            </w:r>
            <w:r w:rsidR="00914A90" w:rsidRPr="006E520F">
              <w:rPr>
                <w:rFonts w:ascii="Arial" w:hAnsi="Arial" w:cs="Arial"/>
                <w:b/>
                <w:szCs w:val="22"/>
              </w:rPr>
              <w:t>CY 2018</w:t>
            </w:r>
          </w:p>
        </w:tc>
        <w:tc>
          <w:tcPr>
            <w:tcW w:w="1440" w:type="dxa"/>
            <w:tcBorders>
              <w:bottom w:val="single" w:sz="4" w:space="0" w:color="auto"/>
            </w:tcBorders>
            <w:shd w:val="clear" w:color="auto" w:fill="E7E6E6" w:themeFill="background2"/>
            <w:noWrap/>
            <w:hideMark/>
          </w:tcPr>
          <w:p w14:paraId="7CD8F423" w14:textId="2917B91F" w:rsidR="00914A90" w:rsidRPr="006E520F" w:rsidRDefault="00594C1E" w:rsidP="00AF6282">
            <w:pPr>
              <w:jc w:val="center"/>
              <w:rPr>
                <w:rFonts w:ascii="Arial" w:hAnsi="Arial" w:cs="Arial"/>
                <w:b/>
                <w:szCs w:val="22"/>
              </w:rPr>
            </w:pPr>
            <w:proofErr w:type="spellStart"/>
            <w:r>
              <w:rPr>
                <w:rFonts w:ascii="Arial" w:hAnsi="Arial" w:cs="Arial"/>
                <w:b/>
                <w:szCs w:val="22"/>
              </w:rPr>
              <w:t>Crossover</w:t>
            </w:r>
            <w:r w:rsidR="00914A90" w:rsidRPr="006E520F">
              <w:rPr>
                <w:rFonts w:ascii="Arial" w:hAnsi="Arial" w:cs="Arial"/>
                <w:b/>
                <w:szCs w:val="22"/>
              </w:rPr>
              <w:t>CY</w:t>
            </w:r>
            <w:proofErr w:type="spellEnd"/>
            <w:r w:rsidR="00914A90" w:rsidRPr="006E520F">
              <w:rPr>
                <w:rFonts w:ascii="Arial" w:hAnsi="Arial" w:cs="Arial"/>
                <w:b/>
                <w:szCs w:val="22"/>
              </w:rPr>
              <w:t xml:space="preserve"> 2018</w:t>
            </w:r>
          </w:p>
        </w:tc>
      </w:tr>
      <w:tr w:rsidR="00914A90" w:rsidRPr="006E520F" w14:paraId="168F727D" w14:textId="77777777" w:rsidTr="00594C1E">
        <w:trPr>
          <w:trHeight w:val="240"/>
          <w:jc w:val="center"/>
        </w:trPr>
        <w:tc>
          <w:tcPr>
            <w:tcW w:w="2412" w:type="dxa"/>
            <w:tcBorders>
              <w:top w:val="single" w:sz="4" w:space="0" w:color="auto"/>
              <w:left w:val="single" w:sz="4" w:space="0" w:color="auto"/>
              <w:bottom w:val="nil"/>
              <w:right w:val="single" w:sz="4" w:space="0" w:color="auto"/>
            </w:tcBorders>
            <w:noWrap/>
            <w:hideMark/>
          </w:tcPr>
          <w:p w14:paraId="6668CD21" w14:textId="77777777" w:rsidR="00914A90" w:rsidRPr="006E520F" w:rsidRDefault="00914A90" w:rsidP="00711012">
            <w:pPr>
              <w:rPr>
                <w:rFonts w:ascii="Arial" w:hAnsi="Arial" w:cs="Arial"/>
                <w:szCs w:val="22"/>
              </w:rPr>
            </w:pPr>
            <w:r w:rsidRPr="006E520F">
              <w:rPr>
                <w:rFonts w:ascii="Arial" w:hAnsi="Arial" w:cs="Arial"/>
                <w:color w:val="000000"/>
                <w:szCs w:val="22"/>
              </w:rPr>
              <w:t>Inpatient - non-BH</w:t>
            </w:r>
          </w:p>
        </w:tc>
        <w:tc>
          <w:tcPr>
            <w:tcW w:w="1368" w:type="dxa"/>
            <w:tcBorders>
              <w:top w:val="single" w:sz="4" w:space="0" w:color="auto"/>
              <w:left w:val="single" w:sz="4" w:space="0" w:color="auto"/>
              <w:bottom w:val="nil"/>
              <w:right w:val="single" w:sz="4" w:space="0" w:color="auto"/>
            </w:tcBorders>
            <w:noWrap/>
          </w:tcPr>
          <w:p w14:paraId="5D9267AB"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1.08903</w:t>
            </w:r>
          </w:p>
        </w:tc>
        <w:tc>
          <w:tcPr>
            <w:tcW w:w="1440" w:type="dxa"/>
            <w:tcBorders>
              <w:top w:val="single" w:sz="4" w:space="0" w:color="auto"/>
              <w:left w:val="single" w:sz="4" w:space="0" w:color="auto"/>
              <w:bottom w:val="nil"/>
              <w:right w:val="single" w:sz="4" w:space="0" w:color="auto"/>
            </w:tcBorders>
            <w:noWrap/>
          </w:tcPr>
          <w:p w14:paraId="549FEE8D"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1.05565</w:t>
            </w:r>
          </w:p>
        </w:tc>
      </w:tr>
      <w:tr w:rsidR="00914A90" w:rsidRPr="006E520F" w14:paraId="69DD08C5"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1827E208" w14:textId="77777777" w:rsidR="00914A90" w:rsidRPr="006E520F" w:rsidRDefault="00914A90" w:rsidP="00711012">
            <w:pPr>
              <w:rPr>
                <w:rFonts w:ascii="Arial" w:hAnsi="Arial" w:cs="Arial"/>
                <w:szCs w:val="22"/>
              </w:rPr>
            </w:pPr>
            <w:r w:rsidRPr="006E520F">
              <w:rPr>
                <w:rFonts w:ascii="Arial" w:hAnsi="Arial" w:cs="Arial"/>
                <w:color w:val="000000"/>
                <w:szCs w:val="22"/>
              </w:rPr>
              <w:t>Inpatient BH</w:t>
            </w:r>
          </w:p>
        </w:tc>
        <w:tc>
          <w:tcPr>
            <w:tcW w:w="1368" w:type="dxa"/>
            <w:tcBorders>
              <w:top w:val="nil"/>
              <w:left w:val="single" w:sz="4" w:space="0" w:color="auto"/>
              <w:bottom w:val="nil"/>
              <w:right w:val="single" w:sz="4" w:space="0" w:color="auto"/>
            </w:tcBorders>
            <w:noWrap/>
          </w:tcPr>
          <w:p w14:paraId="4D16FE5C"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1.08146</w:t>
            </w:r>
          </w:p>
        </w:tc>
        <w:tc>
          <w:tcPr>
            <w:tcW w:w="1440" w:type="dxa"/>
            <w:tcBorders>
              <w:top w:val="nil"/>
              <w:left w:val="single" w:sz="4" w:space="0" w:color="auto"/>
              <w:bottom w:val="nil"/>
              <w:right w:val="single" w:sz="4" w:space="0" w:color="auto"/>
            </w:tcBorders>
            <w:noWrap/>
          </w:tcPr>
          <w:p w14:paraId="0628E4C5"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1.04938</w:t>
            </w:r>
          </w:p>
        </w:tc>
      </w:tr>
      <w:tr w:rsidR="00914A90" w:rsidRPr="006E520F" w14:paraId="331B6DA6"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5FA6580A" w14:textId="77777777" w:rsidR="00914A90" w:rsidRPr="006E520F" w:rsidRDefault="00914A90" w:rsidP="00711012">
            <w:pPr>
              <w:rPr>
                <w:rFonts w:ascii="Arial" w:hAnsi="Arial" w:cs="Arial"/>
                <w:szCs w:val="22"/>
              </w:rPr>
            </w:pPr>
            <w:r w:rsidRPr="006E520F">
              <w:rPr>
                <w:rFonts w:ascii="Arial" w:hAnsi="Arial" w:cs="Arial"/>
                <w:color w:val="000000"/>
                <w:szCs w:val="22"/>
              </w:rPr>
              <w:t>Hospital Outpatient</w:t>
            </w:r>
          </w:p>
        </w:tc>
        <w:tc>
          <w:tcPr>
            <w:tcW w:w="1368" w:type="dxa"/>
            <w:tcBorders>
              <w:top w:val="nil"/>
              <w:left w:val="single" w:sz="4" w:space="0" w:color="auto"/>
              <w:bottom w:val="nil"/>
              <w:right w:val="single" w:sz="4" w:space="0" w:color="auto"/>
            </w:tcBorders>
            <w:noWrap/>
          </w:tcPr>
          <w:p w14:paraId="0B8C55BF"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1.00185</w:t>
            </w:r>
          </w:p>
        </w:tc>
        <w:tc>
          <w:tcPr>
            <w:tcW w:w="1440" w:type="dxa"/>
            <w:tcBorders>
              <w:top w:val="nil"/>
              <w:left w:val="single" w:sz="4" w:space="0" w:color="auto"/>
              <w:bottom w:val="nil"/>
              <w:right w:val="single" w:sz="4" w:space="0" w:color="auto"/>
            </w:tcBorders>
            <w:noWrap/>
          </w:tcPr>
          <w:p w14:paraId="21C23942"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0.98070</w:t>
            </w:r>
          </w:p>
        </w:tc>
      </w:tr>
      <w:tr w:rsidR="00914A90" w:rsidRPr="006E520F" w14:paraId="763515DD"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3E4A3686" w14:textId="77777777" w:rsidR="00914A90" w:rsidRPr="006E520F" w:rsidRDefault="00914A90" w:rsidP="00711012">
            <w:pPr>
              <w:rPr>
                <w:rFonts w:ascii="Arial" w:hAnsi="Arial" w:cs="Arial"/>
                <w:szCs w:val="22"/>
              </w:rPr>
            </w:pPr>
            <w:r w:rsidRPr="006E520F">
              <w:rPr>
                <w:rFonts w:ascii="Arial" w:hAnsi="Arial" w:cs="Arial"/>
                <w:color w:val="000000"/>
                <w:szCs w:val="22"/>
              </w:rPr>
              <w:t>Outpatient BH</w:t>
            </w:r>
          </w:p>
        </w:tc>
        <w:tc>
          <w:tcPr>
            <w:tcW w:w="1368" w:type="dxa"/>
            <w:tcBorders>
              <w:top w:val="nil"/>
              <w:left w:val="single" w:sz="4" w:space="0" w:color="auto"/>
              <w:bottom w:val="nil"/>
              <w:right w:val="single" w:sz="4" w:space="0" w:color="auto"/>
            </w:tcBorders>
            <w:noWrap/>
          </w:tcPr>
          <w:p w14:paraId="401A7584"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1.00193</w:t>
            </w:r>
          </w:p>
        </w:tc>
        <w:tc>
          <w:tcPr>
            <w:tcW w:w="1440" w:type="dxa"/>
            <w:tcBorders>
              <w:top w:val="nil"/>
              <w:left w:val="single" w:sz="4" w:space="0" w:color="auto"/>
              <w:bottom w:val="nil"/>
              <w:right w:val="single" w:sz="4" w:space="0" w:color="auto"/>
            </w:tcBorders>
            <w:noWrap/>
          </w:tcPr>
          <w:p w14:paraId="521B23B1"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0.98000</w:t>
            </w:r>
          </w:p>
        </w:tc>
      </w:tr>
      <w:tr w:rsidR="00914A90" w:rsidRPr="006E520F" w14:paraId="5216ABA7"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6D94B3F2" w14:textId="77777777" w:rsidR="00914A90" w:rsidRPr="006E520F" w:rsidRDefault="00914A90" w:rsidP="00711012">
            <w:pPr>
              <w:rPr>
                <w:rFonts w:ascii="Arial" w:hAnsi="Arial" w:cs="Arial"/>
                <w:szCs w:val="22"/>
              </w:rPr>
            </w:pPr>
            <w:r w:rsidRPr="006E520F">
              <w:rPr>
                <w:rFonts w:ascii="Arial" w:hAnsi="Arial" w:cs="Arial"/>
                <w:color w:val="000000"/>
                <w:szCs w:val="22"/>
              </w:rPr>
              <w:t>Professional</w:t>
            </w:r>
          </w:p>
        </w:tc>
        <w:tc>
          <w:tcPr>
            <w:tcW w:w="1368" w:type="dxa"/>
            <w:tcBorders>
              <w:top w:val="nil"/>
              <w:left w:val="single" w:sz="4" w:space="0" w:color="auto"/>
              <w:bottom w:val="nil"/>
              <w:right w:val="single" w:sz="4" w:space="0" w:color="auto"/>
            </w:tcBorders>
            <w:noWrap/>
          </w:tcPr>
          <w:p w14:paraId="7CC84412"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1.00178</w:t>
            </w:r>
          </w:p>
        </w:tc>
        <w:tc>
          <w:tcPr>
            <w:tcW w:w="1440" w:type="dxa"/>
            <w:tcBorders>
              <w:top w:val="nil"/>
              <w:left w:val="single" w:sz="4" w:space="0" w:color="auto"/>
              <w:bottom w:val="nil"/>
              <w:right w:val="single" w:sz="4" w:space="0" w:color="auto"/>
            </w:tcBorders>
            <w:noWrap/>
          </w:tcPr>
          <w:p w14:paraId="29E85BCE"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0.97859</w:t>
            </w:r>
          </w:p>
        </w:tc>
      </w:tr>
      <w:tr w:rsidR="00914A90" w:rsidRPr="006E520F" w14:paraId="246949EF"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4AC3F9E3" w14:textId="77777777" w:rsidR="00914A90" w:rsidRPr="006E520F" w:rsidRDefault="00914A90" w:rsidP="00711012">
            <w:pPr>
              <w:rPr>
                <w:rFonts w:ascii="Arial" w:hAnsi="Arial" w:cs="Arial"/>
                <w:szCs w:val="22"/>
              </w:rPr>
            </w:pPr>
            <w:r w:rsidRPr="006E520F">
              <w:rPr>
                <w:rFonts w:ascii="Arial" w:hAnsi="Arial" w:cs="Arial"/>
                <w:color w:val="000000"/>
                <w:szCs w:val="22"/>
              </w:rPr>
              <w:t>TLP Services</w:t>
            </w:r>
          </w:p>
        </w:tc>
        <w:tc>
          <w:tcPr>
            <w:tcW w:w="1368" w:type="dxa"/>
            <w:tcBorders>
              <w:top w:val="nil"/>
              <w:left w:val="single" w:sz="4" w:space="0" w:color="auto"/>
              <w:bottom w:val="nil"/>
              <w:right w:val="single" w:sz="4" w:space="0" w:color="auto"/>
            </w:tcBorders>
            <w:noWrap/>
          </w:tcPr>
          <w:p w14:paraId="5B565999"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1.00169</w:t>
            </w:r>
          </w:p>
        </w:tc>
        <w:tc>
          <w:tcPr>
            <w:tcW w:w="1440" w:type="dxa"/>
            <w:tcBorders>
              <w:top w:val="nil"/>
              <w:left w:val="single" w:sz="4" w:space="0" w:color="auto"/>
              <w:bottom w:val="nil"/>
              <w:right w:val="single" w:sz="4" w:space="0" w:color="auto"/>
            </w:tcBorders>
            <w:noWrap/>
          </w:tcPr>
          <w:p w14:paraId="1AB81E26"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1.00000</w:t>
            </w:r>
          </w:p>
        </w:tc>
      </w:tr>
      <w:tr w:rsidR="00914A90" w:rsidRPr="006E520F" w14:paraId="0D4877C9"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76461D27" w14:textId="77777777" w:rsidR="00914A90" w:rsidRPr="006E520F" w:rsidRDefault="00914A90" w:rsidP="00711012">
            <w:pPr>
              <w:rPr>
                <w:rFonts w:ascii="Arial" w:hAnsi="Arial" w:cs="Arial"/>
                <w:szCs w:val="22"/>
              </w:rPr>
            </w:pPr>
            <w:r w:rsidRPr="006E520F">
              <w:rPr>
                <w:rFonts w:ascii="Arial" w:hAnsi="Arial" w:cs="Arial"/>
                <w:color w:val="000000"/>
                <w:szCs w:val="22"/>
              </w:rPr>
              <w:t>HCBS/Home Health</w:t>
            </w:r>
          </w:p>
        </w:tc>
        <w:tc>
          <w:tcPr>
            <w:tcW w:w="1368" w:type="dxa"/>
            <w:tcBorders>
              <w:top w:val="nil"/>
              <w:left w:val="single" w:sz="4" w:space="0" w:color="auto"/>
              <w:bottom w:val="nil"/>
              <w:right w:val="single" w:sz="4" w:space="0" w:color="auto"/>
            </w:tcBorders>
            <w:noWrap/>
          </w:tcPr>
          <w:p w14:paraId="7AD95E5F"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1.00172</w:t>
            </w:r>
          </w:p>
        </w:tc>
        <w:tc>
          <w:tcPr>
            <w:tcW w:w="1440" w:type="dxa"/>
            <w:tcBorders>
              <w:top w:val="nil"/>
              <w:left w:val="single" w:sz="4" w:space="0" w:color="auto"/>
              <w:bottom w:val="nil"/>
              <w:right w:val="single" w:sz="4" w:space="0" w:color="auto"/>
            </w:tcBorders>
            <w:noWrap/>
          </w:tcPr>
          <w:p w14:paraId="00065070"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1.00000</w:t>
            </w:r>
          </w:p>
        </w:tc>
      </w:tr>
      <w:tr w:rsidR="00914A90" w:rsidRPr="006E520F" w14:paraId="29EEF93A"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30281C1C" w14:textId="77777777" w:rsidR="00914A90" w:rsidRPr="006E520F" w:rsidRDefault="00914A90" w:rsidP="00711012">
            <w:pPr>
              <w:rPr>
                <w:rFonts w:ascii="Arial" w:hAnsi="Arial" w:cs="Arial"/>
                <w:szCs w:val="22"/>
              </w:rPr>
            </w:pPr>
            <w:r w:rsidRPr="006E520F">
              <w:rPr>
                <w:rFonts w:ascii="Arial" w:hAnsi="Arial" w:cs="Arial"/>
                <w:color w:val="000000"/>
                <w:szCs w:val="22"/>
              </w:rPr>
              <w:t>LTC Facility</w:t>
            </w:r>
          </w:p>
        </w:tc>
        <w:tc>
          <w:tcPr>
            <w:tcW w:w="1368" w:type="dxa"/>
            <w:tcBorders>
              <w:top w:val="nil"/>
              <w:left w:val="single" w:sz="4" w:space="0" w:color="auto"/>
              <w:bottom w:val="nil"/>
              <w:right w:val="single" w:sz="4" w:space="0" w:color="auto"/>
            </w:tcBorders>
            <w:noWrap/>
          </w:tcPr>
          <w:p w14:paraId="0DCB2740"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1.01140</w:t>
            </w:r>
          </w:p>
        </w:tc>
        <w:tc>
          <w:tcPr>
            <w:tcW w:w="1440" w:type="dxa"/>
            <w:tcBorders>
              <w:top w:val="nil"/>
              <w:left w:val="single" w:sz="4" w:space="0" w:color="auto"/>
              <w:bottom w:val="nil"/>
              <w:right w:val="single" w:sz="4" w:space="0" w:color="auto"/>
            </w:tcBorders>
            <w:noWrap/>
          </w:tcPr>
          <w:p w14:paraId="45AD71AE"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1.01130</w:t>
            </w:r>
          </w:p>
        </w:tc>
      </w:tr>
      <w:tr w:rsidR="00914A90" w:rsidRPr="006E520F" w14:paraId="3A406D41"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4FDBF7D1" w14:textId="77777777" w:rsidR="00914A90" w:rsidRPr="006E520F" w:rsidRDefault="00914A90" w:rsidP="00711012">
            <w:pPr>
              <w:rPr>
                <w:rFonts w:ascii="Arial" w:hAnsi="Arial" w:cs="Arial"/>
                <w:szCs w:val="22"/>
              </w:rPr>
            </w:pPr>
            <w:r w:rsidRPr="006E520F">
              <w:rPr>
                <w:rFonts w:ascii="Arial" w:hAnsi="Arial" w:cs="Arial"/>
                <w:color w:val="000000"/>
                <w:szCs w:val="22"/>
              </w:rPr>
              <w:t>Pharmacy</w:t>
            </w:r>
          </w:p>
        </w:tc>
        <w:tc>
          <w:tcPr>
            <w:tcW w:w="1368" w:type="dxa"/>
            <w:tcBorders>
              <w:top w:val="nil"/>
              <w:left w:val="single" w:sz="4" w:space="0" w:color="auto"/>
              <w:bottom w:val="nil"/>
              <w:right w:val="single" w:sz="4" w:space="0" w:color="auto"/>
            </w:tcBorders>
            <w:noWrap/>
          </w:tcPr>
          <w:p w14:paraId="44BEED49"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1.00325</w:t>
            </w:r>
          </w:p>
        </w:tc>
        <w:tc>
          <w:tcPr>
            <w:tcW w:w="1440" w:type="dxa"/>
            <w:tcBorders>
              <w:top w:val="nil"/>
              <w:left w:val="single" w:sz="4" w:space="0" w:color="auto"/>
              <w:bottom w:val="nil"/>
              <w:right w:val="single" w:sz="4" w:space="0" w:color="auto"/>
            </w:tcBorders>
            <w:noWrap/>
          </w:tcPr>
          <w:p w14:paraId="6BA1D39F"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1.00000</w:t>
            </w:r>
          </w:p>
        </w:tc>
      </w:tr>
      <w:tr w:rsidR="00914A90" w:rsidRPr="006E520F" w14:paraId="65D81ED2" w14:textId="77777777" w:rsidTr="00594C1E">
        <w:trPr>
          <w:trHeight w:val="240"/>
          <w:jc w:val="center"/>
        </w:trPr>
        <w:tc>
          <w:tcPr>
            <w:tcW w:w="2412" w:type="dxa"/>
            <w:tcBorders>
              <w:top w:val="nil"/>
              <w:left w:val="single" w:sz="4" w:space="0" w:color="auto"/>
              <w:bottom w:val="nil"/>
              <w:right w:val="single" w:sz="4" w:space="0" w:color="auto"/>
            </w:tcBorders>
            <w:noWrap/>
            <w:hideMark/>
          </w:tcPr>
          <w:p w14:paraId="54AC1F11" w14:textId="77777777" w:rsidR="00914A90" w:rsidRPr="006E520F" w:rsidRDefault="00914A90" w:rsidP="00711012">
            <w:pPr>
              <w:rPr>
                <w:rFonts w:ascii="Arial" w:hAnsi="Arial" w:cs="Arial"/>
                <w:szCs w:val="22"/>
              </w:rPr>
            </w:pPr>
            <w:r w:rsidRPr="006E520F">
              <w:rPr>
                <w:rFonts w:ascii="Arial" w:hAnsi="Arial" w:cs="Arial"/>
                <w:color w:val="000000"/>
                <w:szCs w:val="22"/>
              </w:rPr>
              <w:t>DME &amp; Supplies</w:t>
            </w:r>
          </w:p>
        </w:tc>
        <w:tc>
          <w:tcPr>
            <w:tcW w:w="1368" w:type="dxa"/>
            <w:tcBorders>
              <w:top w:val="nil"/>
              <w:left w:val="single" w:sz="4" w:space="0" w:color="auto"/>
              <w:bottom w:val="nil"/>
              <w:right w:val="single" w:sz="4" w:space="0" w:color="auto"/>
            </w:tcBorders>
            <w:noWrap/>
          </w:tcPr>
          <w:p w14:paraId="6A30C1D0"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1.00366</w:t>
            </w:r>
          </w:p>
        </w:tc>
        <w:tc>
          <w:tcPr>
            <w:tcW w:w="1440" w:type="dxa"/>
            <w:tcBorders>
              <w:top w:val="nil"/>
              <w:left w:val="single" w:sz="4" w:space="0" w:color="auto"/>
              <w:bottom w:val="nil"/>
              <w:right w:val="single" w:sz="4" w:space="0" w:color="auto"/>
            </w:tcBorders>
            <w:noWrap/>
          </w:tcPr>
          <w:p w14:paraId="6B884551"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1.00939</w:t>
            </w:r>
          </w:p>
        </w:tc>
      </w:tr>
      <w:tr w:rsidR="00914A90" w:rsidRPr="006E520F" w14:paraId="36CF3CD6" w14:textId="77777777" w:rsidTr="00594C1E">
        <w:trPr>
          <w:trHeight w:val="240"/>
          <w:jc w:val="center"/>
        </w:trPr>
        <w:tc>
          <w:tcPr>
            <w:tcW w:w="2412" w:type="dxa"/>
            <w:tcBorders>
              <w:top w:val="nil"/>
              <w:bottom w:val="nil"/>
              <w:right w:val="single" w:sz="4" w:space="0" w:color="auto"/>
            </w:tcBorders>
            <w:noWrap/>
          </w:tcPr>
          <w:p w14:paraId="2F235BCC" w14:textId="77777777" w:rsidR="00914A90" w:rsidRPr="006E520F" w:rsidRDefault="00914A90" w:rsidP="00711012">
            <w:pPr>
              <w:rPr>
                <w:rFonts w:ascii="Arial" w:hAnsi="Arial" w:cs="Arial"/>
                <w:color w:val="000000"/>
                <w:szCs w:val="22"/>
              </w:rPr>
            </w:pPr>
            <w:r w:rsidRPr="006E520F">
              <w:rPr>
                <w:rFonts w:ascii="Arial" w:hAnsi="Arial" w:cs="Arial"/>
                <w:color w:val="000000"/>
                <w:szCs w:val="22"/>
              </w:rPr>
              <w:t>Transportation</w:t>
            </w:r>
          </w:p>
        </w:tc>
        <w:tc>
          <w:tcPr>
            <w:tcW w:w="1368" w:type="dxa"/>
            <w:tcBorders>
              <w:top w:val="nil"/>
              <w:left w:val="single" w:sz="4" w:space="0" w:color="auto"/>
              <w:bottom w:val="nil"/>
              <w:right w:val="single" w:sz="4" w:space="0" w:color="auto"/>
            </w:tcBorders>
            <w:noWrap/>
          </w:tcPr>
          <w:p w14:paraId="7A855E19" w14:textId="77777777" w:rsidR="00914A90" w:rsidRPr="006E520F" w:rsidRDefault="00914A90" w:rsidP="00AF6282">
            <w:pPr>
              <w:jc w:val="center"/>
              <w:rPr>
                <w:rFonts w:ascii="Arial" w:hAnsi="Arial" w:cs="Arial"/>
                <w:color w:val="000000"/>
                <w:szCs w:val="22"/>
              </w:rPr>
            </w:pPr>
            <w:r w:rsidRPr="006E520F">
              <w:rPr>
                <w:rFonts w:ascii="Arial" w:hAnsi="Arial" w:cs="Arial"/>
                <w:color w:val="000000"/>
                <w:szCs w:val="22"/>
              </w:rPr>
              <w:t>1.00354</w:t>
            </w:r>
          </w:p>
        </w:tc>
        <w:tc>
          <w:tcPr>
            <w:tcW w:w="1440" w:type="dxa"/>
            <w:tcBorders>
              <w:top w:val="nil"/>
              <w:left w:val="single" w:sz="4" w:space="0" w:color="auto"/>
              <w:bottom w:val="nil"/>
              <w:right w:val="single" w:sz="4" w:space="0" w:color="auto"/>
            </w:tcBorders>
            <w:noWrap/>
          </w:tcPr>
          <w:p w14:paraId="6977DFBD" w14:textId="77777777" w:rsidR="00914A90" w:rsidRPr="006E520F" w:rsidRDefault="00914A90" w:rsidP="00AF6282">
            <w:pPr>
              <w:jc w:val="center"/>
              <w:rPr>
                <w:rFonts w:ascii="Arial" w:hAnsi="Arial" w:cs="Arial"/>
                <w:color w:val="000000"/>
                <w:szCs w:val="22"/>
              </w:rPr>
            </w:pPr>
            <w:r w:rsidRPr="006E520F">
              <w:rPr>
                <w:rFonts w:ascii="Arial" w:hAnsi="Arial" w:cs="Arial"/>
                <w:color w:val="000000"/>
                <w:szCs w:val="22"/>
              </w:rPr>
              <w:t>1.00691</w:t>
            </w:r>
          </w:p>
        </w:tc>
      </w:tr>
      <w:tr w:rsidR="00914A90" w:rsidRPr="006E520F" w14:paraId="076C5608" w14:textId="77777777" w:rsidTr="00594C1E">
        <w:trPr>
          <w:trHeight w:val="240"/>
          <w:jc w:val="center"/>
        </w:trPr>
        <w:tc>
          <w:tcPr>
            <w:tcW w:w="2412" w:type="dxa"/>
            <w:tcBorders>
              <w:top w:val="nil"/>
              <w:right w:val="single" w:sz="4" w:space="0" w:color="auto"/>
            </w:tcBorders>
            <w:noWrap/>
            <w:hideMark/>
          </w:tcPr>
          <w:p w14:paraId="475DBC27" w14:textId="77777777" w:rsidR="00914A90" w:rsidRPr="006E520F" w:rsidRDefault="00914A90" w:rsidP="00711012">
            <w:pPr>
              <w:rPr>
                <w:rFonts w:ascii="Arial" w:hAnsi="Arial" w:cs="Arial"/>
                <w:szCs w:val="22"/>
              </w:rPr>
            </w:pPr>
            <w:r w:rsidRPr="006E520F">
              <w:rPr>
                <w:rFonts w:ascii="Arial" w:hAnsi="Arial" w:cs="Arial"/>
                <w:szCs w:val="22"/>
              </w:rPr>
              <w:t>All Other</w:t>
            </w:r>
          </w:p>
        </w:tc>
        <w:tc>
          <w:tcPr>
            <w:tcW w:w="1368" w:type="dxa"/>
            <w:tcBorders>
              <w:top w:val="nil"/>
              <w:left w:val="single" w:sz="4" w:space="0" w:color="auto"/>
              <w:bottom w:val="single" w:sz="4" w:space="0" w:color="auto"/>
              <w:right w:val="single" w:sz="4" w:space="0" w:color="auto"/>
            </w:tcBorders>
            <w:noWrap/>
          </w:tcPr>
          <w:p w14:paraId="7207F8E9"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1.00321</w:t>
            </w:r>
          </w:p>
        </w:tc>
        <w:tc>
          <w:tcPr>
            <w:tcW w:w="1440" w:type="dxa"/>
            <w:tcBorders>
              <w:top w:val="nil"/>
              <w:left w:val="single" w:sz="4" w:space="0" w:color="auto"/>
              <w:bottom w:val="single" w:sz="4" w:space="0" w:color="auto"/>
              <w:right w:val="single" w:sz="4" w:space="0" w:color="auto"/>
            </w:tcBorders>
            <w:noWrap/>
          </w:tcPr>
          <w:p w14:paraId="36E4ED32" w14:textId="77777777" w:rsidR="00914A90" w:rsidRPr="006E520F" w:rsidRDefault="00914A90" w:rsidP="00AF6282">
            <w:pPr>
              <w:jc w:val="center"/>
              <w:rPr>
                <w:rFonts w:ascii="Arial" w:hAnsi="Arial" w:cs="Arial"/>
                <w:szCs w:val="22"/>
              </w:rPr>
            </w:pPr>
            <w:r w:rsidRPr="006E520F">
              <w:rPr>
                <w:rFonts w:ascii="Arial" w:hAnsi="Arial" w:cs="Arial"/>
                <w:color w:val="000000"/>
                <w:szCs w:val="22"/>
              </w:rPr>
              <w:t>1.00000</w:t>
            </w:r>
          </w:p>
        </w:tc>
      </w:tr>
    </w:tbl>
    <w:p w14:paraId="622D3397" w14:textId="77777777" w:rsidR="00914A90" w:rsidRPr="006E520F" w:rsidRDefault="00914A90" w:rsidP="00E17B65">
      <w:pPr>
        <w:spacing w:before="240" w:after="120"/>
        <w:rPr>
          <w:rFonts w:ascii="Arial" w:hAnsi="Arial" w:cs="Arial"/>
          <w:szCs w:val="22"/>
        </w:rPr>
      </w:pPr>
      <w:r w:rsidRPr="006E520F">
        <w:rPr>
          <w:rFonts w:ascii="Arial" w:hAnsi="Arial" w:cs="Arial"/>
          <w:szCs w:val="22"/>
        </w:rPr>
        <w:t>The HCBS/Home Health factors were applied to TLP services included in the development of the C4 rates. All claims occurring in CY 2015 were considered complete.</w:t>
      </w:r>
    </w:p>
    <w:p w14:paraId="40166FA0"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Pharmacy Rebates</w:t>
      </w:r>
    </w:p>
    <w:p w14:paraId="37C51AAD"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 xml:space="preserve">The historical FFS base data does not reflect potential Federal Omnibus Budget Reconciliation Act (OBRA) rebates. Potential OBRA rebates on non-Part D drugs of approximately 8.97% of total pharmacy spending for the entire state. This rebate percentage is based on forecasts developed by EOHHS for all dual </w:t>
      </w:r>
      <w:proofErr w:type="spellStart"/>
      <w:r w:rsidRPr="006E520F">
        <w:rPr>
          <w:rFonts w:ascii="Arial" w:hAnsi="Arial" w:cs="Arial"/>
          <w:szCs w:val="22"/>
        </w:rPr>
        <w:t>eligibles</w:t>
      </w:r>
      <w:proofErr w:type="spellEnd"/>
      <w:r w:rsidRPr="006E520F">
        <w:rPr>
          <w:rFonts w:ascii="Arial" w:hAnsi="Arial" w:cs="Arial"/>
          <w:szCs w:val="22"/>
        </w:rPr>
        <w:t xml:space="preserve"> (including partial duals and waiver participants) in the state under the age of 65 during CY2018. This percentage was applied to the base data. In addition, EOHHS has an agreement in place for supplemental rebates on diabetic test strips. EOHHS estimated that there is an additional 0.79% in potential rebates in CY2018 on diabetic test strips for the dual-eligible population. The combined rebates for CY2016 through CY2018 applied to C4 was 12.72%.</w:t>
      </w:r>
    </w:p>
    <w:p w14:paraId="6D91A9BC"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Department of Mental Health Psychiatric Claims</w:t>
      </w:r>
    </w:p>
    <w:p w14:paraId="0829952D"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The One Care program covers inpatient and outpatient psychiatric claims costs from Department of Mental Health (DMH) facilities. Certain costs are not reported in the MMIS, and therefore are not reflected in the historical base data used for rate setting. To account for these reimbursements made outside of MMIS, adjustments were applied to Inpatient BH and Outpatient BH COS.</w:t>
      </w:r>
    </w:p>
    <w:p w14:paraId="18DD8F05" w14:textId="77777777" w:rsidR="00914A90" w:rsidRPr="006E520F" w:rsidRDefault="00914A90" w:rsidP="006E520F">
      <w:pPr>
        <w:keepNext/>
        <w:tabs>
          <w:tab w:val="left" w:pos="5241"/>
        </w:tabs>
        <w:spacing w:before="480" w:after="240"/>
        <w:rPr>
          <w:rFonts w:ascii="Arial" w:hAnsi="Arial" w:cs="Arial"/>
          <w:b/>
          <w:szCs w:val="22"/>
        </w:rPr>
      </w:pPr>
      <w:r w:rsidRPr="006E520F">
        <w:rPr>
          <w:rFonts w:ascii="Arial" w:hAnsi="Arial" w:cs="Arial"/>
          <w:b/>
          <w:szCs w:val="22"/>
        </w:rPr>
        <w:lastRenderedPageBreak/>
        <w:t>Elder Affairs Home Care Program</w:t>
      </w:r>
    </w:p>
    <w:p w14:paraId="06C46D0A" w14:textId="31E7D498"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Costs of providing the Elder Affairs Home Care Program, including the Basic and Enhanced Community Options Program levels, were approved by CMS for inclusion in One Care capitation rates. The Home Care Program is a Commonwealth-funded benefit for individual’s ages 60 and above, which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members who are eligible for these services and who have been receiving them from Elder Affairs enroll in One Care, they are disenrolled from the Home Care Program due to the</w:t>
      </w:r>
      <w:r w:rsidR="005C27AE">
        <w:rPr>
          <w:rFonts w:ascii="Arial" w:hAnsi="Arial" w:cs="Arial"/>
          <w:szCs w:val="22"/>
        </w:rPr>
        <w:t xml:space="preserve"> potential overlap in services.</w:t>
      </w:r>
    </w:p>
    <w:p w14:paraId="334476EC"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Health Safety Net — Dental Wrap</w:t>
      </w:r>
    </w:p>
    <w:p w14:paraId="64930550"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One Care members can receive the full scope of dental services (defined as the scope of services prior to EOHHS benefit reductions in July 2010). In FFS, certain dental services were only available through hospitals and Community Health Centers (CHCs) through the Commonwealth’s Health Safety Net (HSN); therefore, these services were not included in the FFS base data and must be added into the rates. As dental benefits are restored to the FFS population across time, the services transition from HSN to FFS. EOHHS provided Mercer with HSN dental expenditures for One Care eligible members and an adjustment was made to add these services into the base.</w:t>
      </w:r>
    </w:p>
    <w:p w14:paraId="623B4204"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Diversionary Behavioral Health</w:t>
      </w:r>
    </w:p>
    <w:p w14:paraId="16608379"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Certain diversionary BH services covered under One Care for non-institutionalized members are not included in the FFS base data. These diversionary BH services include the following:</w:t>
      </w:r>
    </w:p>
    <w:p w14:paraId="0FA081A4" w14:textId="77777777" w:rsidR="00914A90" w:rsidRPr="006E520F" w:rsidRDefault="00914A90" w:rsidP="006E520F">
      <w:pPr>
        <w:pStyle w:val="ListParagraph"/>
        <w:numPr>
          <w:ilvl w:val="0"/>
          <w:numId w:val="9"/>
        </w:numPr>
        <w:tabs>
          <w:tab w:val="num" w:pos="360"/>
          <w:tab w:val="left" w:pos="5241"/>
        </w:tabs>
        <w:spacing w:before="120" w:after="120"/>
        <w:rPr>
          <w:rFonts w:ascii="Arial" w:hAnsi="Arial" w:cs="Arial"/>
          <w:szCs w:val="22"/>
        </w:rPr>
      </w:pPr>
      <w:r w:rsidRPr="006E520F">
        <w:rPr>
          <w:rFonts w:ascii="Arial" w:hAnsi="Arial" w:cs="Arial"/>
          <w:szCs w:val="22"/>
        </w:rPr>
        <w:t>Community support program, including for chronically homeless individuals</w:t>
      </w:r>
    </w:p>
    <w:p w14:paraId="1B9A2B66" w14:textId="77777777" w:rsidR="00914A90" w:rsidRPr="006E520F" w:rsidRDefault="00914A90" w:rsidP="006E520F">
      <w:pPr>
        <w:pStyle w:val="ListParagraph"/>
        <w:numPr>
          <w:ilvl w:val="0"/>
          <w:numId w:val="9"/>
        </w:numPr>
        <w:tabs>
          <w:tab w:val="num" w:pos="360"/>
          <w:tab w:val="left" w:pos="5241"/>
        </w:tabs>
        <w:spacing w:before="120" w:after="120"/>
        <w:rPr>
          <w:rFonts w:ascii="Arial" w:hAnsi="Arial" w:cs="Arial"/>
          <w:szCs w:val="22"/>
        </w:rPr>
      </w:pPr>
      <w:r w:rsidRPr="006E520F">
        <w:rPr>
          <w:rFonts w:ascii="Arial" w:hAnsi="Arial" w:cs="Arial"/>
          <w:szCs w:val="22"/>
        </w:rPr>
        <w:t>Structured outpatient addiction program</w:t>
      </w:r>
    </w:p>
    <w:p w14:paraId="047FB216" w14:textId="77777777" w:rsidR="00914A90" w:rsidRPr="006E520F" w:rsidRDefault="00914A90" w:rsidP="006E520F">
      <w:pPr>
        <w:pStyle w:val="ListParagraph"/>
        <w:numPr>
          <w:ilvl w:val="0"/>
          <w:numId w:val="9"/>
        </w:numPr>
        <w:tabs>
          <w:tab w:val="num" w:pos="360"/>
          <w:tab w:val="left" w:pos="5241"/>
        </w:tabs>
        <w:spacing w:before="120" w:after="120"/>
        <w:rPr>
          <w:rFonts w:ascii="Arial" w:hAnsi="Arial" w:cs="Arial"/>
          <w:szCs w:val="22"/>
        </w:rPr>
      </w:pPr>
      <w:r w:rsidRPr="006E520F">
        <w:rPr>
          <w:rFonts w:ascii="Arial" w:hAnsi="Arial" w:cs="Arial"/>
          <w:szCs w:val="22"/>
        </w:rPr>
        <w:t>Intensive outpatient program</w:t>
      </w:r>
    </w:p>
    <w:p w14:paraId="31DFBB27" w14:textId="77777777" w:rsidR="00914A90" w:rsidRPr="006E520F" w:rsidRDefault="00914A90" w:rsidP="006E520F">
      <w:pPr>
        <w:pStyle w:val="ListParagraph"/>
        <w:numPr>
          <w:ilvl w:val="0"/>
          <w:numId w:val="9"/>
        </w:numPr>
        <w:tabs>
          <w:tab w:val="num" w:pos="360"/>
          <w:tab w:val="left" w:pos="5241"/>
        </w:tabs>
        <w:spacing w:before="120" w:after="120"/>
        <w:rPr>
          <w:rFonts w:ascii="Arial" w:hAnsi="Arial" w:cs="Arial"/>
          <w:szCs w:val="22"/>
        </w:rPr>
      </w:pPr>
      <w:r w:rsidRPr="006E520F">
        <w:rPr>
          <w:rFonts w:ascii="Arial" w:hAnsi="Arial" w:cs="Arial"/>
          <w:szCs w:val="22"/>
        </w:rPr>
        <w:t>Program of assertive community treatment</w:t>
      </w:r>
    </w:p>
    <w:p w14:paraId="6F1B93BE"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Utilization for the listed services in other managed care programs for similar populations was reviewed to determine an adjustment. Other diversionary BH services were already reflected in the FFS base data.</w:t>
      </w:r>
    </w:p>
    <w:p w14:paraId="64333ADF"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Barnstable County Adjustment</w:t>
      </w:r>
    </w:p>
    <w:p w14:paraId="1C665C9F"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Barnstable County is expected to be added to the service area of one of the One Care plans for RY20. Mercer reviewed both the relative cost of Barnstable County to the rest of The Cape region as well as projected enrollment ramp-up in the county through RY20 to develop an adjustment to the base data.</w:t>
      </w:r>
    </w:p>
    <w:p w14:paraId="6A21899E" w14:textId="77777777" w:rsidR="00914A90" w:rsidRPr="006E520F" w:rsidRDefault="00914A90" w:rsidP="006E520F">
      <w:pPr>
        <w:keepNext/>
        <w:tabs>
          <w:tab w:val="left" w:pos="5241"/>
        </w:tabs>
        <w:spacing w:before="480" w:after="240"/>
        <w:rPr>
          <w:rFonts w:ascii="Arial" w:hAnsi="Arial" w:cs="Arial"/>
          <w:b/>
          <w:szCs w:val="22"/>
        </w:rPr>
      </w:pPr>
      <w:r w:rsidRPr="006E520F">
        <w:rPr>
          <w:rFonts w:ascii="Arial" w:hAnsi="Arial" w:cs="Arial"/>
          <w:b/>
          <w:szCs w:val="22"/>
        </w:rPr>
        <w:lastRenderedPageBreak/>
        <w:t>Enrollee Acuity Adjustment</w:t>
      </w:r>
    </w:p>
    <w:p w14:paraId="23A95D79"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The base FFS data represents both members who eventually enrolled in One Care and those that did not. Mercer evaluated historical data from multiple years, which separately identified members who enrolled in One Care, and compared those PMPMs to the overall base. Through this analysis, Mercer determined there were several RCs where the acuity of the eventual enrollees differed materially from the overall base. An adjustment was created at the aggregate to reflect this differential, and then converted to be applied at the COS level.</w:t>
      </w:r>
    </w:p>
    <w:p w14:paraId="78D0949E"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Home Health Policy Changes</w:t>
      </w:r>
    </w:p>
    <w:p w14:paraId="74E26F6D" w14:textId="28C0FE3A"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EOHHS has made several home health policy changes to control the rising costs of home health services, including strengthening the prior authorization rules for home health agencies, effective March 1, 2016. Using prior authorization to review requests for home health services after a specific number of services are provided, EOHHS is working to ensure all services provided by home health agencies are medically necessary, curbing any overutilizatio</w:t>
      </w:r>
      <w:r w:rsidR="005C27AE">
        <w:rPr>
          <w:rFonts w:ascii="Arial" w:hAnsi="Arial" w:cs="Arial"/>
          <w:szCs w:val="22"/>
        </w:rPr>
        <w:t>n that may have been occurring.</w:t>
      </w:r>
    </w:p>
    <w:p w14:paraId="2DD99685"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Mercer analyzed historical home health spending going back several years and used that analysis to estimate the impact of the aforementioned programmatic changes. FFS home health experience for March 2016 forward showed that these changes are having the intended effect; overall levels of home health spending showed substantial decreases through the base data period. The base data was adjusted to reflect cost levels that would have been expected during the base period after the policy changes are fully realized.</w:t>
      </w:r>
    </w:p>
    <w:p w14:paraId="5E326161" w14:textId="77777777" w:rsidR="00914A90" w:rsidRPr="006E520F" w:rsidRDefault="00914A90" w:rsidP="006E520F">
      <w:pPr>
        <w:tabs>
          <w:tab w:val="left" w:pos="5241"/>
        </w:tabs>
        <w:spacing w:before="480" w:after="240"/>
        <w:rPr>
          <w:rFonts w:ascii="Arial" w:hAnsi="Arial" w:cs="Arial"/>
          <w:b/>
          <w:szCs w:val="22"/>
        </w:rPr>
      </w:pPr>
      <w:r w:rsidRPr="006E520F">
        <w:rPr>
          <w:rFonts w:ascii="Arial" w:hAnsi="Arial" w:cs="Arial"/>
          <w:b/>
          <w:szCs w:val="22"/>
        </w:rPr>
        <w:t>Data Rebalancing</w:t>
      </w:r>
    </w:p>
    <w:p w14:paraId="4DCEA805" w14:textId="1EA12DDC"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Prior to finalizing the medical component of the capitation rates, the PMPM values and relationships among and between RCs were compared with the prior year’s rates as well as One Care</w:t>
      </w:r>
      <w:r w:rsidR="006E520F">
        <w:rPr>
          <w:rFonts w:ascii="Arial" w:hAnsi="Arial" w:cs="Arial"/>
          <w:szCs w:val="22"/>
        </w:rPr>
        <w:t xml:space="preserve"> </w:t>
      </w:r>
      <w:r w:rsidRPr="006E520F">
        <w:rPr>
          <w:rFonts w:ascii="Arial" w:hAnsi="Arial" w:cs="Arial"/>
          <w:szCs w:val="22"/>
        </w:rPr>
        <w:t>plan-reported experience data. To better reflect the relationships that exist in the experience data, adjustments were made to rebalance funds among RCs without impacting the aggregate base data. This rebalancing adjustment was applied to all community RCs.</w:t>
      </w:r>
    </w:p>
    <w:p w14:paraId="7552D8FC" w14:textId="516F62A3" w:rsidR="00914A90" w:rsidRPr="006E520F" w:rsidRDefault="00914A90" w:rsidP="006E520F">
      <w:pPr>
        <w:tabs>
          <w:tab w:val="num" w:pos="0"/>
          <w:tab w:val="left" w:pos="5241"/>
        </w:tabs>
        <w:spacing w:before="480" w:after="240"/>
        <w:rPr>
          <w:rFonts w:ascii="Arial" w:hAnsi="Arial" w:cs="Arial"/>
          <w:b/>
          <w:szCs w:val="22"/>
        </w:rPr>
      </w:pPr>
      <w:bookmarkStart w:id="0" w:name="_Toc531956363"/>
      <w:r w:rsidRPr="006E520F">
        <w:rPr>
          <w:rFonts w:ascii="Arial" w:hAnsi="Arial" w:cs="Arial"/>
          <w:b/>
          <w:szCs w:val="22"/>
        </w:rPr>
        <w:t>Programmatic Changes</w:t>
      </w:r>
      <w:bookmarkEnd w:id="0"/>
      <w:r w:rsidR="00711012" w:rsidRPr="006E520F">
        <w:rPr>
          <w:rFonts w:ascii="Arial" w:hAnsi="Arial" w:cs="Arial"/>
          <w:b/>
          <w:szCs w:val="22"/>
        </w:rPr>
        <w:t xml:space="preserve"> in Initial Rate Package (</w:t>
      </w:r>
      <w:proofErr w:type="gramStart"/>
      <w:r w:rsidR="00711012" w:rsidRPr="006E520F">
        <w:rPr>
          <w:rFonts w:ascii="Arial" w:hAnsi="Arial" w:cs="Arial"/>
          <w:b/>
          <w:szCs w:val="22"/>
        </w:rPr>
        <w:t>December,</w:t>
      </w:r>
      <w:proofErr w:type="gramEnd"/>
      <w:r w:rsidR="00711012" w:rsidRPr="006E520F">
        <w:rPr>
          <w:rFonts w:ascii="Arial" w:hAnsi="Arial" w:cs="Arial"/>
          <w:b/>
          <w:szCs w:val="22"/>
        </w:rPr>
        <w:t xml:space="preserve"> 2019)</w:t>
      </w:r>
    </w:p>
    <w:p w14:paraId="065B317D" w14:textId="49A40B40"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Known modifications in covered populations, covered services, and payment methodologies effective after the start of the historical base data period are captured by program change adjustments; changes in fee schedules are also included. MassHealth reviewed program changes that will affect the cost, utilization or demographic structure of the program prior to, or during, CY 2020 and whose effect was not included</w:t>
      </w:r>
      <w:r w:rsidR="005C27AE">
        <w:rPr>
          <w:rFonts w:ascii="Arial" w:hAnsi="Arial" w:cs="Arial"/>
          <w:szCs w:val="22"/>
        </w:rPr>
        <w:t xml:space="preserve"> within the adjusted base data.</w:t>
      </w:r>
    </w:p>
    <w:p w14:paraId="7F2A4B57" w14:textId="77777777" w:rsidR="00914A90" w:rsidRPr="006E520F" w:rsidRDefault="00914A90" w:rsidP="006E520F">
      <w:pPr>
        <w:tabs>
          <w:tab w:val="left" w:pos="5241"/>
        </w:tabs>
        <w:spacing w:before="120" w:after="120"/>
        <w:rPr>
          <w:rFonts w:ascii="Arial" w:hAnsi="Arial" w:cs="Arial"/>
          <w:szCs w:val="22"/>
        </w:rPr>
      </w:pPr>
      <w:r w:rsidRPr="006E520F">
        <w:rPr>
          <w:rFonts w:ascii="Arial" w:hAnsi="Arial" w:cs="Arial"/>
          <w:szCs w:val="22"/>
        </w:rPr>
        <w:t>The impacts of each individual program change are summarized in the chart below. Each program change is later described in more detail.</w:t>
      </w:r>
    </w:p>
    <w:p w14:paraId="0ED60A91" w14:textId="77777777" w:rsidR="00914A90" w:rsidRDefault="00914A90" w:rsidP="00914A90">
      <w:pPr>
        <w:tabs>
          <w:tab w:val="left" w:pos="5241"/>
        </w:tabs>
        <w:rPr>
          <w:rFonts w:cs="Calibri"/>
          <w:szCs w:val="22"/>
        </w:rPr>
      </w:pPr>
    </w:p>
    <w:p w14:paraId="4460098F" w14:textId="77777777" w:rsidR="00914A90" w:rsidRDefault="00914A90" w:rsidP="00914A90">
      <w:pPr>
        <w:tabs>
          <w:tab w:val="left" w:pos="5241"/>
        </w:tabs>
        <w:rPr>
          <w:rFonts w:cs="Calibri"/>
          <w:szCs w:val="22"/>
        </w:rPr>
        <w:sectPr w:rsidR="00914A90" w:rsidSect="00AF6282">
          <w:pgSz w:w="12240" w:h="15840"/>
          <w:pgMar w:top="1440" w:right="1440" w:bottom="1008" w:left="1440" w:header="720" w:footer="720" w:gutter="0"/>
          <w:cols w:space="720"/>
          <w:docGrid w:linePitch="360"/>
        </w:sectPr>
      </w:pPr>
    </w:p>
    <w:tbl>
      <w:tblPr>
        <w:tblStyle w:val="TableGrid"/>
        <w:tblW w:w="14220" w:type="dxa"/>
        <w:tblLook w:val="04A0" w:firstRow="1" w:lastRow="0" w:firstColumn="1" w:lastColumn="0" w:noHBand="0" w:noVBand="1"/>
        <w:tblCaption w:val="Programmatic Changes in Initial Rate Package (December, 2019)"/>
      </w:tblPr>
      <w:tblGrid>
        <w:gridCol w:w="3267"/>
        <w:gridCol w:w="1206"/>
        <w:gridCol w:w="1206"/>
        <w:gridCol w:w="1206"/>
        <w:gridCol w:w="1242"/>
        <w:gridCol w:w="1242"/>
        <w:gridCol w:w="1228"/>
        <w:gridCol w:w="1211"/>
        <w:gridCol w:w="1206"/>
        <w:gridCol w:w="1206"/>
      </w:tblGrid>
      <w:tr w:rsidR="00D07FE8" w14:paraId="291DE56F" w14:textId="77777777" w:rsidTr="001B1514">
        <w:trPr>
          <w:trHeight w:val="1247"/>
          <w:tblHeader/>
        </w:trPr>
        <w:tc>
          <w:tcPr>
            <w:tcW w:w="3415" w:type="dxa"/>
            <w:tcBorders>
              <w:bottom w:val="single" w:sz="4" w:space="0" w:color="000000" w:themeColor="text1"/>
              <w:right w:val="single" w:sz="4" w:space="0" w:color="FFFFFF" w:themeColor="background1"/>
            </w:tcBorders>
            <w:shd w:val="clear" w:color="auto" w:fill="E7E6E6" w:themeFill="background2"/>
            <w:vAlign w:val="bottom"/>
          </w:tcPr>
          <w:p w14:paraId="1FAD83D1" w14:textId="77777777" w:rsidR="00D07FE8" w:rsidRDefault="00D07FE8" w:rsidP="007249A7">
            <w:r w:rsidRPr="008B68B4">
              <w:rPr>
                <w:rFonts w:ascii="Arial" w:hAnsi="Arial" w:cs="Arial"/>
                <w:b/>
                <w:bCs/>
                <w:sz w:val="18"/>
                <w:szCs w:val="18"/>
              </w:rPr>
              <w:lastRenderedPageBreak/>
              <w:t>Adjustment</w:t>
            </w:r>
          </w:p>
        </w:tc>
        <w:tc>
          <w:tcPr>
            <w:tcW w:w="1050"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5EA6B4DD" w14:textId="77777777" w:rsidR="00D07FE8" w:rsidRDefault="00D07FE8" w:rsidP="007249A7">
            <w:r>
              <w:rPr>
                <w:rFonts w:ascii="Arial" w:hAnsi="Arial" w:cs="Arial"/>
                <w:b/>
                <w:bCs/>
                <w:sz w:val="18"/>
                <w:szCs w:val="18"/>
              </w:rPr>
              <w:t xml:space="preserve"> </w:t>
            </w:r>
            <w:r w:rsidRPr="008B68B4">
              <w:rPr>
                <w:rFonts w:ascii="Arial" w:hAnsi="Arial" w:cs="Arial"/>
                <w:b/>
                <w:bCs/>
                <w:sz w:val="18"/>
                <w:szCs w:val="18"/>
              </w:rPr>
              <w:t>C1: Community Other Eastern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3C7572DE" w14:textId="77777777" w:rsidR="00D07FE8" w:rsidRDefault="00D07FE8" w:rsidP="007249A7">
            <w:r w:rsidRPr="008B68B4">
              <w:rPr>
                <w:rFonts w:ascii="Arial" w:hAnsi="Arial" w:cs="Arial"/>
                <w:b/>
                <w:bCs/>
                <w:sz w:val="18"/>
                <w:szCs w:val="18"/>
              </w:rPr>
              <w:t>C1: Community Other Western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00C47217" w14:textId="77777777" w:rsidR="00D07FE8" w:rsidRDefault="00D07FE8" w:rsidP="007249A7">
            <w:r w:rsidRPr="008B68B4">
              <w:rPr>
                <w:rFonts w:ascii="Arial" w:hAnsi="Arial" w:cs="Arial"/>
                <w:b/>
                <w:bCs/>
                <w:sz w:val="18"/>
                <w:szCs w:val="18"/>
              </w:rPr>
              <w:t xml:space="preserve">C1: Community Other </w:t>
            </w:r>
            <w:proofErr w:type="gramStart"/>
            <w:r w:rsidRPr="008B68B4">
              <w:rPr>
                <w:rFonts w:ascii="Arial" w:hAnsi="Arial" w:cs="Arial"/>
                <w:b/>
                <w:bCs/>
                <w:sz w:val="18"/>
                <w:szCs w:val="18"/>
              </w:rPr>
              <w:t>The</w:t>
            </w:r>
            <w:proofErr w:type="gramEnd"/>
            <w:r w:rsidRPr="008B68B4">
              <w:rPr>
                <w:rFonts w:ascii="Arial" w:hAnsi="Arial" w:cs="Arial"/>
                <w:b/>
                <w:bCs/>
                <w:sz w:val="18"/>
                <w:szCs w:val="18"/>
              </w:rPr>
              <w:t xml:space="preserve"> Cape</w:t>
            </w:r>
          </w:p>
        </w:tc>
        <w:tc>
          <w:tcPr>
            <w:tcW w:w="1245"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0B597BC1" w14:textId="77777777" w:rsidR="00D07FE8" w:rsidRDefault="00D07FE8" w:rsidP="007249A7">
            <w:r w:rsidRPr="008B68B4">
              <w:rPr>
                <w:rFonts w:ascii="Arial" w:hAnsi="Arial" w:cs="Arial"/>
                <w:b/>
                <w:bCs/>
                <w:sz w:val="18"/>
                <w:szCs w:val="18"/>
              </w:rPr>
              <w:t>C2: Community High Behavioral Health Eastern</w:t>
            </w:r>
          </w:p>
        </w:tc>
        <w:tc>
          <w:tcPr>
            <w:tcW w:w="1245"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02ED52B7" w14:textId="77777777" w:rsidR="00D07FE8" w:rsidRDefault="00D07FE8" w:rsidP="007249A7">
            <w:r w:rsidRPr="008B68B4">
              <w:rPr>
                <w:rFonts w:ascii="Arial" w:hAnsi="Arial" w:cs="Arial"/>
                <w:b/>
                <w:bCs/>
                <w:sz w:val="18"/>
                <w:szCs w:val="18"/>
              </w:rPr>
              <w:t>C2: Community High Behavioral Health Western</w:t>
            </w:r>
          </w:p>
        </w:tc>
        <w:tc>
          <w:tcPr>
            <w:tcW w:w="1230"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658AECEA" w14:textId="77777777" w:rsidR="00D07FE8" w:rsidRDefault="00D07FE8" w:rsidP="007249A7">
            <w:r w:rsidRPr="008B68B4">
              <w:rPr>
                <w:rFonts w:ascii="Arial" w:hAnsi="Arial" w:cs="Arial"/>
                <w:b/>
                <w:bCs/>
                <w:sz w:val="18"/>
                <w:szCs w:val="18"/>
              </w:rPr>
              <w:t xml:space="preserve">C2: Community High Behavioral Health </w:t>
            </w:r>
            <w:proofErr w:type="gramStart"/>
            <w:r w:rsidRPr="008B68B4">
              <w:rPr>
                <w:rFonts w:ascii="Arial" w:hAnsi="Arial" w:cs="Arial"/>
                <w:b/>
                <w:bCs/>
                <w:sz w:val="18"/>
                <w:szCs w:val="18"/>
              </w:rPr>
              <w:t>The</w:t>
            </w:r>
            <w:proofErr w:type="gramEnd"/>
            <w:r w:rsidRPr="008B68B4">
              <w:rPr>
                <w:rFonts w:ascii="Arial" w:hAnsi="Arial" w:cs="Arial"/>
                <w:b/>
                <w:bCs/>
                <w:sz w:val="18"/>
                <w:szCs w:val="18"/>
              </w:rPr>
              <w:t xml:space="preserve"> Cape</w:t>
            </w:r>
          </w:p>
        </w:tc>
        <w:tc>
          <w:tcPr>
            <w:tcW w:w="1211"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1DAFB892" w14:textId="77777777" w:rsidR="00D07FE8" w:rsidRDefault="00D07FE8" w:rsidP="007249A7">
            <w:r w:rsidRPr="008B68B4">
              <w:rPr>
                <w:rFonts w:ascii="Arial" w:hAnsi="Arial" w:cs="Arial"/>
                <w:b/>
                <w:bCs/>
                <w:sz w:val="18"/>
                <w:szCs w:val="18"/>
              </w:rPr>
              <w:t>C3: High Community Need Eastern</w:t>
            </w:r>
          </w:p>
        </w:tc>
        <w:tc>
          <w:tcPr>
            <w:tcW w:w="120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bottom"/>
          </w:tcPr>
          <w:p w14:paraId="79488CE1" w14:textId="77777777" w:rsidR="00D07FE8" w:rsidRDefault="00D07FE8" w:rsidP="007249A7">
            <w:r w:rsidRPr="008B68B4">
              <w:rPr>
                <w:rFonts w:ascii="Arial" w:hAnsi="Arial" w:cs="Arial"/>
                <w:b/>
                <w:bCs/>
                <w:sz w:val="18"/>
                <w:szCs w:val="18"/>
              </w:rPr>
              <w:t>C3: High Community Need Western</w:t>
            </w:r>
          </w:p>
        </w:tc>
        <w:tc>
          <w:tcPr>
            <w:tcW w:w="1206" w:type="dxa"/>
            <w:tcBorders>
              <w:left w:val="single" w:sz="4" w:space="0" w:color="FFFFFF" w:themeColor="background1"/>
              <w:bottom w:val="single" w:sz="4" w:space="0" w:color="000000" w:themeColor="text1"/>
            </w:tcBorders>
            <w:shd w:val="clear" w:color="auto" w:fill="E7E6E6" w:themeFill="background2"/>
            <w:vAlign w:val="bottom"/>
          </w:tcPr>
          <w:p w14:paraId="6F519DC1" w14:textId="77777777" w:rsidR="00D07FE8" w:rsidRDefault="00D07FE8" w:rsidP="007249A7">
            <w:r w:rsidRPr="008B68B4">
              <w:rPr>
                <w:rFonts w:ascii="Arial" w:hAnsi="Arial" w:cs="Arial"/>
                <w:b/>
                <w:bCs/>
                <w:sz w:val="18"/>
                <w:szCs w:val="18"/>
              </w:rPr>
              <w:t xml:space="preserve">C3: High Community Need </w:t>
            </w:r>
            <w:proofErr w:type="gramStart"/>
            <w:r w:rsidRPr="008B68B4">
              <w:rPr>
                <w:rFonts w:ascii="Arial" w:hAnsi="Arial" w:cs="Arial"/>
                <w:b/>
                <w:bCs/>
                <w:sz w:val="18"/>
                <w:szCs w:val="18"/>
              </w:rPr>
              <w:t>The</w:t>
            </w:r>
            <w:proofErr w:type="gramEnd"/>
            <w:r w:rsidRPr="008B68B4">
              <w:rPr>
                <w:rFonts w:ascii="Arial" w:hAnsi="Arial" w:cs="Arial"/>
                <w:b/>
                <w:bCs/>
                <w:sz w:val="18"/>
                <w:szCs w:val="18"/>
              </w:rPr>
              <w:t xml:space="preserve"> Cape</w:t>
            </w:r>
          </w:p>
        </w:tc>
      </w:tr>
      <w:tr w:rsidR="00D07FE8" w14:paraId="6FFEDC54" w14:textId="77777777" w:rsidTr="007249A7">
        <w:trPr>
          <w:trHeight w:val="80"/>
        </w:trPr>
        <w:tc>
          <w:tcPr>
            <w:tcW w:w="3415" w:type="dxa"/>
            <w:tcBorders>
              <w:top w:val="single" w:sz="4" w:space="0" w:color="000000" w:themeColor="text1"/>
              <w:left w:val="single" w:sz="4" w:space="0" w:color="000000" w:themeColor="text1"/>
              <w:bottom w:val="nil"/>
              <w:right w:val="single" w:sz="4" w:space="0" w:color="000000" w:themeColor="text1"/>
            </w:tcBorders>
            <w:vAlign w:val="bottom"/>
          </w:tcPr>
          <w:p w14:paraId="7AF79196" w14:textId="77777777" w:rsidR="00D07FE8" w:rsidRDefault="00D07FE8" w:rsidP="007249A7">
            <w:r w:rsidRPr="008B68B4">
              <w:rPr>
                <w:rFonts w:ascii="Arial" w:hAnsi="Arial" w:cs="Arial"/>
                <w:color w:val="000000"/>
                <w:sz w:val="18"/>
                <w:szCs w:val="18"/>
              </w:rPr>
              <w:t>Inpatient Hospital Fee Change</w:t>
            </w:r>
          </w:p>
        </w:tc>
        <w:tc>
          <w:tcPr>
            <w:tcW w:w="1050" w:type="dxa"/>
            <w:tcBorders>
              <w:top w:val="single" w:sz="4" w:space="0" w:color="000000" w:themeColor="text1"/>
              <w:left w:val="single" w:sz="4" w:space="0" w:color="000000" w:themeColor="text1"/>
              <w:bottom w:val="nil"/>
              <w:right w:val="nil"/>
            </w:tcBorders>
            <w:vAlign w:val="bottom"/>
          </w:tcPr>
          <w:p w14:paraId="06992587" w14:textId="77777777" w:rsidR="00D07FE8" w:rsidRDefault="00D07FE8" w:rsidP="007249A7">
            <w:r w:rsidRPr="008B68B4">
              <w:rPr>
                <w:rFonts w:ascii="Arial" w:hAnsi="Arial" w:cs="Arial"/>
                <w:color w:val="000000"/>
                <w:sz w:val="18"/>
                <w:szCs w:val="18"/>
              </w:rPr>
              <w:t>0.1%</w:t>
            </w:r>
          </w:p>
        </w:tc>
        <w:tc>
          <w:tcPr>
            <w:tcW w:w="1206" w:type="dxa"/>
            <w:tcBorders>
              <w:top w:val="single" w:sz="4" w:space="0" w:color="000000" w:themeColor="text1"/>
              <w:left w:val="nil"/>
              <w:bottom w:val="nil"/>
              <w:right w:val="nil"/>
            </w:tcBorders>
            <w:vAlign w:val="bottom"/>
          </w:tcPr>
          <w:p w14:paraId="3C414D3D" w14:textId="77777777" w:rsidR="00D07FE8" w:rsidRDefault="00D07FE8" w:rsidP="007249A7">
            <w:r w:rsidRPr="008B68B4">
              <w:rPr>
                <w:rFonts w:ascii="Arial" w:hAnsi="Arial" w:cs="Arial"/>
                <w:color w:val="000000"/>
                <w:sz w:val="18"/>
                <w:szCs w:val="18"/>
              </w:rPr>
              <w:t>0.1%</w:t>
            </w:r>
          </w:p>
        </w:tc>
        <w:tc>
          <w:tcPr>
            <w:tcW w:w="1206" w:type="dxa"/>
            <w:tcBorders>
              <w:top w:val="single" w:sz="4" w:space="0" w:color="000000" w:themeColor="text1"/>
              <w:left w:val="nil"/>
              <w:bottom w:val="nil"/>
              <w:right w:val="single" w:sz="4" w:space="0" w:color="000000" w:themeColor="text1"/>
            </w:tcBorders>
            <w:vAlign w:val="bottom"/>
          </w:tcPr>
          <w:p w14:paraId="303CE28C" w14:textId="77777777" w:rsidR="00D07FE8" w:rsidRDefault="00D07FE8" w:rsidP="007249A7">
            <w:r w:rsidRPr="008B68B4">
              <w:rPr>
                <w:rFonts w:ascii="Arial" w:hAnsi="Arial" w:cs="Arial"/>
                <w:color w:val="000000"/>
                <w:sz w:val="18"/>
                <w:szCs w:val="18"/>
              </w:rPr>
              <w:t>0.1%</w:t>
            </w:r>
          </w:p>
        </w:tc>
        <w:tc>
          <w:tcPr>
            <w:tcW w:w="1245" w:type="dxa"/>
            <w:tcBorders>
              <w:top w:val="single" w:sz="4" w:space="0" w:color="000000" w:themeColor="text1"/>
              <w:left w:val="single" w:sz="4" w:space="0" w:color="000000" w:themeColor="text1"/>
              <w:bottom w:val="nil"/>
              <w:right w:val="nil"/>
            </w:tcBorders>
            <w:vAlign w:val="bottom"/>
          </w:tcPr>
          <w:p w14:paraId="2ACBCFFB" w14:textId="77777777" w:rsidR="00D07FE8" w:rsidRDefault="00D07FE8" w:rsidP="007249A7">
            <w:r w:rsidRPr="008B68B4">
              <w:rPr>
                <w:rFonts w:ascii="Arial" w:hAnsi="Arial" w:cs="Arial"/>
                <w:color w:val="000000"/>
                <w:sz w:val="18"/>
                <w:szCs w:val="18"/>
              </w:rPr>
              <w:t>0.2%</w:t>
            </w:r>
          </w:p>
        </w:tc>
        <w:tc>
          <w:tcPr>
            <w:tcW w:w="1245" w:type="dxa"/>
            <w:tcBorders>
              <w:top w:val="single" w:sz="4" w:space="0" w:color="000000" w:themeColor="text1"/>
              <w:left w:val="nil"/>
              <w:bottom w:val="nil"/>
              <w:right w:val="nil"/>
            </w:tcBorders>
            <w:vAlign w:val="bottom"/>
          </w:tcPr>
          <w:p w14:paraId="67F68FB8" w14:textId="77777777" w:rsidR="00D07FE8" w:rsidRDefault="00D07FE8" w:rsidP="007249A7">
            <w:r w:rsidRPr="008B68B4">
              <w:rPr>
                <w:rFonts w:ascii="Arial" w:hAnsi="Arial" w:cs="Arial"/>
                <w:color w:val="000000"/>
                <w:sz w:val="18"/>
                <w:szCs w:val="18"/>
              </w:rPr>
              <w:t>0.1%</w:t>
            </w:r>
          </w:p>
        </w:tc>
        <w:tc>
          <w:tcPr>
            <w:tcW w:w="1230" w:type="dxa"/>
            <w:tcBorders>
              <w:top w:val="single" w:sz="4" w:space="0" w:color="000000" w:themeColor="text1"/>
              <w:left w:val="nil"/>
              <w:bottom w:val="nil"/>
              <w:right w:val="single" w:sz="4" w:space="0" w:color="000000" w:themeColor="text1"/>
            </w:tcBorders>
            <w:vAlign w:val="bottom"/>
          </w:tcPr>
          <w:p w14:paraId="78F4873E" w14:textId="77777777" w:rsidR="00D07FE8" w:rsidRDefault="00D07FE8" w:rsidP="007249A7">
            <w:r w:rsidRPr="008B68B4">
              <w:rPr>
                <w:rFonts w:ascii="Arial" w:hAnsi="Arial" w:cs="Arial"/>
                <w:color w:val="000000"/>
                <w:sz w:val="18"/>
                <w:szCs w:val="18"/>
              </w:rPr>
              <w:t>0.1%</w:t>
            </w:r>
          </w:p>
        </w:tc>
        <w:tc>
          <w:tcPr>
            <w:tcW w:w="1211" w:type="dxa"/>
            <w:tcBorders>
              <w:top w:val="single" w:sz="4" w:space="0" w:color="000000" w:themeColor="text1"/>
              <w:left w:val="single" w:sz="4" w:space="0" w:color="000000" w:themeColor="text1"/>
              <w:bottom w:val="nil"/>
              <w:right w:val="nil"/>
            </w:tcBorders>
            <w:vAlign w:val="bottom"/>
          </w:tcPr>
          <w:p w14:paraId="57F549F6" w14:textId="77777777" w:rsidR="00D07FE8" w:rsidRDefault="00D07FE8" w:rsidP="007249A7">
            <w:r w:rsidRPr="008B68B4">
              <w:rPr>
                <w:rFonts w:ascii="Arial" w:hAnsi="Arial" w:cs="Arial"/>
                <w:color w:val="000000"/>
                <w:sz w:val="18"/>
                <w:szCs w:val="18"/>
              </w:rPr>
              <w:t>0.0%</w:t>
            </w:r>
          </w:p>
        </w:tc>
        <w:tc>
          <w:tcPr>
            <w:tcW w:w="1206" w:type="dxa"/>
            <w:tcBorders>
              <w:top w:val="single" w:sz="4" w:space="0" w:color="000000" w:themeColor="text1"/>
              <w:left w:val="nil"/>
              <w:bottom w:val="nil"/>
              <w:right w:val="nil"/>
            </w:tcBorders>
            <w:vAlign w:val="bottom"/>
          </w:tcPr>
          <w:p w14:paraId="782346B1" w14:textId="77777777" w:rsidR="00D07FE8" w:rsidRDefault="00D07FE8" w:rsidP="007249A7">
            <w:r w:rsidRPr="008B68B4">
              <w:rPr>
                <w:rFonts w:ascii="Arial" w:hAnsi="Arial" w:cs="Arial"/>
                <w:color w:val="000000"/>
                <w:sz w:val="18"/>
                <w:szCs w:val="18"/>
              </w:rPr>
              <w:t>0.0%</w:t>
            </w:r>
          </w:p>
        </w:tc>
        <w:tc>
          <w:tcPr>
            <w:tcW w:w="1206" w:type="dxa"/>
            <w:tcBorders>
              <w:top w:val="single" w:sz="4" w:space="0" w:color="000000" w:themeColor="text1"/>
              <w:left w:val="nil"/>
              <w:bottom w:val="nil"/>
              <w:right w:val="single" w:sz="4" w:space="0" w:color="000000" w:themeColor="text1"/>
            </w:tcBorders>
            <w:vAlign w:val="bottom"/>
          </w:tcPr>
          <w:p w14:paraId="7C5BFCD1" w14:textId="77777777" w:rsidR="00D07FE8" w:rsidRDefault="00D07FE8" w:rsidP="007249A7">
            <w:r w:rsidRPr="008B68B4">
              <w:rPr>
                <w:rFonts w:ascii="Arial" w:hAnsi="Arial" w:cs="Arial"/>
                <w:color w:val="000000"/>
                <w:sz w:val="18"/>
                <w:szCs w:val="18"/>
              </w:rPr>
              <w:t>0.0%</w:t>
            </w:r>
          </w:p>
        </w:tc>
      </w:tr>
      <w:tr w:rsidR="00D07FE8" w14:paraId="714630D5"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1F576CD7" w14:textId="77777777" w:rsidR="00D07FE8" w:rsidRDefault="00D07FE8" w:rsidP="007249A7">
            <w:r w:rsidRPr="008B68B4">
              <w:rPr>
                <w:rFonts w:ascii="Arial" w:hAnsi="Arial" w:cs="Arial"/>
                <w:color w:val="000000"/>
                <w:sz w:val="18"/>
                <w:szCs w:val="18"/>
              </w:rPr>
              <w:t>HCBS Fee Changes</w:t>
            </w:r>
          </w:p>
        </w:tc>
        <w:tc>
          <w:tcPr>
            <w:tcW w:w="1050" w:type="dxa"/>
            <w:tcBorders>
              <w:top w:val="nil"/>
              <w:left w:val="single" w:sz="4" w:space="0" w:color="000000" w:themeColor="text1"/>
              <w:bottom w:val="nil"/>
              <w:right w:val="nil"/>
            </w:tcBorders>
            <w:vAlign w:val="bottom"/>
          </w:tcPr>
          <w:p w14:paraId="77F7445A"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nil"/>
            </w:tcBorders>
            <w:vAlign w:val="bottom"/>
          </w:tcPr>
          <w:p w14:paraId="64061F23"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single" w:sz="4" w:space="0" w:color="000000" w:themeColor="text1"/>
            </w:tcBorders>
            <w:vAlign w:val="bottom"/>
          </w:tcPr>
          <w:p w14:paraId="59E57806" w14:textId="77777777" w:rsidR="00D07FE8" w:rsidRDefault="00D07FE8" w:rsidP="007249A7">
            <w:r w:rsidRPr="008B68B4">
              <w:rPr>
                <w:rFonts w:ascii="Arial" w:hAnsi="Arial" w:cs="Arial"/>
                <w:color w:val="000000"/>
                <w:sz w:val="18"/>
                <w:szCs w:val="18"/>
              </w:rPr>
              <w:t>0.0%</w:t>
            </w:r>
          </w:p>
        </w:tc>
        <w:tc>
          <w:tcPr>
            <w:tcW w:w="1245" w:type="dxa"/>
            <w:tcBorders>
              <w:top w:val="nil"/>
              <w:left w:val="single" w:sz="4" w:space="0" w:color="000000" w:themeColor="text1"/>
              <w:bottom w:val="nil"/>
              <w:right w:val="nil"/>
            </w:tcBorders>
            <w:vAlign w:val="bottom"/>
          </w:tcPr>
          <w:p w14:paraId="533A771D" w14:textId="77777777" w:rsidR="00D07FE8" w:rsidRDefault="00D07FE8" w:rsidP="007249A7">
            <w:r w:rsidRPr="008B68B4">
              <w:rPr>
                <w:rFonts w:ascii="Arial" w:hAnsi="Arial" w:cs="Arial"/>
                <w:color w:val="000000"/>
                <w:sz w:val="18"/>
                <w:szCs w:val="18"/>
              </w:rPr>
              <w:t>0.0%</w:t>
            </w:r>
          </w:p>
        </w:tc>
        <w:tc>
          <w:tcPr>
            <w:tcW w:w="1245" w:type="dxa"/>
            <w:tcBorders>
              <w:top w:val="nil"/>
              <w:left w:val="nil"/>
              <w:bottom w:val="nil"/>
              <w:right w:val="nil"/>
            </w:tcBorders>
            <w:vAlign w:val="bottom"/>
          </w:tcPr>
          <w:p w14:paraId="04F873D2" w14:textId="77777777" w:rsidR="00D07FE8" w:rsidRDefault="00D07FE8" w:rsidP="007249A7">
            <w:r w:rsidRPr="008B68B4">
              <w:rPr>
                <w:rFonts w:ascii="Arial" w:hAnsi="Arial" w:cs="Arial"/>
                <w:color w:val="000000"/>
                <w:sz w:val="18"/>
                <w:szCs w:val="18"/>
              </w:rPr>
              <w:t>0.0%</w:t>
            </w:r>
          </w:p>
        </w:tc>
        <w:tc>
          <w:tcPr>
            <w:tcW w:w="1230" w:type="dxa"/>
            <w:tcBorders>
              <w:top w:val="nil"/>
              <w:left w:val="nil"/>
              <w:bottom w:val="nil"/>
              <w:right w:val="single" w:sz="4" w:space="0" w:color="000000" w:themeColor="text1"/>
            </w:tcBorders>
            <w:vAlign w:val="bottom"/>
          </w:tcPr>
          <w:p w14:paraId="4A80026D" w14:textId="77777777" w:rsidR="00D07FE8" w:rsidRDefault="00D07FE8" w:rsidP="007249A7">
            <w:r w:rsidRPr="008B68B4">
              <w:rPr>
                <w:rFonts w:ascii="Arial" w:hAnsi="Arial" w:cs="Arial"/>
                <w:color w:val="000000"/>
                <w:sz w:val="18"/>
                <w:szCs w:val="18"/>
              </w:rPr>
              <w:t>0.0%</w:t>
            </w:r>
          </w:p>
        </w:tc>
        <w:tc>
          <w:tcPr>
            <w:tcW w:w="1211" w:type="dxa"/>
            <w:tcBorders>
              <w:top w:val="nil"/>
              <w:left w:val="single" w:sz="4" w:space="0" w:color="000000" w:themeColor="text1"/>
              <w:bottom w:val="nil"/>
              <w:right w:val="nil"/>
            </w:tcBorders>
            <w:vAlign w:val="bottom"/>
          </w:tcPr>
          <w:p w14:paraId="2BE9DFD9" w14:textId="77777777" w:rsidR="00D07FE8" w:rsidRDefault="00D07FE8" w:rsidP="007249A7">
            <w:r w:rsidRPr="008B68B4">
              <w:rPr>
                <w:rFonts w:ascii="Arial" w:hAnsi="Arial" w:cs="Arial"/>
                <w:color w:val="000000"/>
                <w:sz w:val="18"/>
                <w:szCs w:val="18"/>
              </w:rPr>
              <w:t>1.5%</w:t>
            </w:r>
          </w:p>
        </w:tc>
        <w:tc>
          <w:tcPr>
            <w:tcW w:w="1206" w:type="dxa"/>
            <w:tcBorders>
              <w:top w:val="nil"/>
              <w:left w:val="nil"/>
              <w:bottom w:val="nil"/>
              <w:right w:val="nil"/>
            </w:tcBorders>
            <w:vAlign w:val="bottom"/>
          </w:tcPr>
          <w:p w14:paraId="463D4FEA" w14:textId="77777777" w:rsidR="00D07FE8" w:rsidRDefault="00D07FE8" w:rsidP="007249A7">
            <w:r w:rsidRPr="008B68B4">
              <w:rPr>
                <w:rFonts w:ascii="Arial" w:hAnsi="Arial" w:cs="Arial"/>
                <w:color w:val="000000"/>
                <w:sz w:val="18"/>
                <w:szCs w:val="18"/>
              </w:rPr>
              <w:t>2.2%</w:t>
            </w:r>
          </w:p>
        </w:tc>
        <w:tc>
          <w:tcPr>
            <w:tcW w:w="1206" w:type="dxa"/>
            <w:tcBorders>
              <w:top w:val="nil"/>
              <w:left w:val="nil"/>
              <w:bottom w:val="nil"/>
              <w:right w:val="single" w:sz="4" w:space="0" w:color="000000" w:themeColor="text1"/>
            </w:tcBorders>
            <w:vAlign w:val="bottom"/>
          </w:tcPr>
          <w:p w14:paraId="392F93CF" w14:textId="77777777" w:rsidR="00D07FE8" w:rsidRDefault="00D07FE8" w:rsidP="007249A7">
            <w:r w:rsidRPr="008B68B4">
              <w:rPr>
                <w:rFonts w:ascii="Arial" w:hAnsi="Arial" w:cs="Arial"/>
                <w:color w:val="000000"/>
                <w:sz w:val="18"/>
                <w:szCs w:val="18"/>
              </w:rPr>
              <w:t>1.5%</w:t>
            </w:r>
          </w:p>
        </w:tc>
      </w:tr>
      <w:tr w:rsidR="00D07FE8" w14:paraId="2EA83DE4"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2CCC43E8" w14:textId="77777777" w:rsidR="00D07FE8" w:rsidRDefault="00D07FE8" w:rsidP="007249A7">
            <w:r w:rsidRPr="008B68B4">
              <w:rPr>
                <w:rFonts w:ascii="Arial" w:hAnsi="Arial" w:cs="Arial"/>
                <w:color w:val="000000"/>
                <w:sz w:val="18"/>
                <w:szCs w:val="18"/>
              </w:rPr>
              <w:t>DME Fee Change</w:t>
            </w:r>
          </w:p>
        </w:tc>
        <w:tc>
          <w:tcPr>
            <w:tcW w:w="1050" w:type="dxa"/>
            <w:tcBorders>
              <w:top w:val="nil"/>
              <w:left w:val="single" w:sz="4" w:space="0" w:color="000000" w:themeColor="text1"/>
              <w:bottom w:val="nil"/>
              <w:right w:val="nil"/>
            </w:tcBorders>
            <w:vAlign w:val="bottom"/>
          </w:tcPr>
          <w:p w14:paraId="3355DDBE"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0028A04A"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single" w:sz="4" w:space="0" w:color="000000" w:themeColor="text1"/>
            </w:tcBorders>
            <w:vAlign w:val="bottom"/>
          </w:tcPr>
          <w:p w14:paraId="3199D754" w14:textId="77777777" w:rsidR="00D07FE8" w:rsidRDefault="00D07FE8" w:rsidP="007249A7">
            <w:r w:rsidRPr="008B68B4">
              <w:rPr>
                <w:rFonts w:ascii="Arial" w:hAnsi="Arial" w:cs="Arial"/>
                <w:color w:val="000000"/>
                <w:sz w:val="18"/>
                <w:szCs w:val="18"/>
              </w:rPr>
              <w:t>-0.1%</w:t>
            </w:r>
          </w:p>
        </w:tc>
        <w:tc>
          <w:tcPr>
            <w:tcW w:w="1245" w:type="dxa"/>
            <w:tcBorders>
              <w:top w:val="nil"/>
              <w:left w:val="single" w:sz="4" w:space="0" w:color="000000" w:themeColor="text1"/>
              <w:bottom w:val="nil"/>
              <w:right w:val="nil"/>
            </w:tcBorders>
            <w:vAlign w:val="bottom"/>
          </w:tcPr>
          <w:p w14:paraId="75E67DF1" w14:textId="77777777" w:rsidR="00D07FE8" w:rsidRDefault="00D07FE8" w:rsidP="007249A7">
            <w:r w:rsidRPr="008B68B4">
              <w:rPr>
                <w:rFonts w:ascii="Arial" w:hAnsi="Arial" w:cs="Arial"/>
                <w:color w:val="000000"/>
                <w:sz w:val="18"/>
                <w:szCs w:val="18"/>
              </w:rPr>
              <w:t>0.0%</w:t>
            </w:r>
          </w:p>
        </w:tc>
        <w:tc>
          <w:tcPr>
            <w:tcW w:w="1245" w:type="dxa"/>
            <w:tcBorders>
              <w:top w:val="nil"/>
              <w:left w:val="nil"/>
              <w:bottom w:val="nil"/>
              <w:right w:val="nil"/>
            </w:tcBorders>
            <w:vAlign w:val="bottom"/>
          </w:tcPr>
          <w:p w14:paraId="267A7945" w14:textId="77777777" w:rsidR="00D07FE8" w:rsidRDefault="00D07FE8" w:rsidP="007249A7">
            <w:r w:rsidRPr="008B68B4">
              <w:rPr>
                <w:rFonts w:ascii="Arial" w:hAnsi="Arial" w:cs="Arial"/>
                <w:color w:val="000000"/>
                <w:sz w:val="18"/>
                <w:szCs w:val="18"/>
              </w:rPr>
              <w:t>0.0%</w:t>
            </w:r>
          </w:p>
        </w:tc>
        <w:tc>
          <w:tcPr>
            <w:tcW w:w="1230" w:type="dxa"/>
            <w:tcBorders>
              <w:top w:val="nil"/>
              <w:left w:val="nil"/>
              <w:bottom w:val="nil"/>
              <w:right w:val="single" w:sz="4" w:space="0" w:color="000000" w:themeColor="text1"/>
            </w:tcBorders>
            <w:vAlign w:val="bottom"/>
          </w:tcPr>
          <w:p w14:paraId="438B0324" w14:textId="77777777" w:rsidR="00D07FE8" w:rsidRDefault="00D07FE8" w:rsidP="007249A7">
            <w:r w:rsidRPr="008B68B4">
              <w:rPr>
                <w:rFonts w:ascii="Arial" w:hAnsi="Arial" w:cs="Arial"/>
                <w:color w:val="000000"/>
                <w:sz w:val="18"/>
                <w:szCs w:val="18"/>
              </w:rPr>
              <w:t>0.0%</w:t>
            </w:r>
          </w:p>
        </w:tc>
        <w:tc>
          <w:tcPr>
            <w:tcW w:w="1211" w:type="dxa"/>
            <w:tcBorders>
              <w:top w:val="nil"/>
              <w:left w:val="single" w:sz="4" w:space="0" w:color="000000" w:themeColor="text1"/>
              <w:bottom w:val="nil"/>
              <w:right w:val="nil"/>
            </w:tcBorders>
            <w:vAlign w:val="bottom"/>
          </w:tcPr>
          <w:p w14:paraId="470442F6"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0989AAC4"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single" w:sz="4" w:space="0" w:color="000000" w:themeColor="text1"/>
            </w:tcBorders>
            <w:vAlign w:val="bottom"/>
          </w:tcPr>
          <w:p w14:paraId="0168DB0D" w14:textId="77777777" w:rsidR="00D07FE8" w:rsidRDefault="00D07FE8" w:rsidP="007249A7">
            <w:r w:rsidRPr="008B68B4">
              <w:rPr>
                <w:rFonts w:ascii="Arial" w:hAnsi="Arial" w:cs="Arial"/>
                <w:color w:val="000000"/>
                <w:sz w:val="18"/>
                <w:szCs w:val="18"/>
              </w:rPr>
              <w:t>0.0%</w:t>
            </w:r>
          </w:p>
        </w:tc>
      </w:tr>
      <w:tr w:rsidR="00D07FE8" w14:paraId="75093A09"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075B2834" w14:textId="77777777" w:rsidR="00D07FE8" w:rsidRDefault="00D07FE8" w:rsidP="007249A7">
            <w:r w:rsidRPr="008B68B4">
              <w:rPr>
                <w:rFonts w:ascii="Arial" w:hAnsi="Arial" w:cs="Arial"/>
                <w:color w:val="000000"/>
                <w:sz w:val="18"/>
                <w:szCs w:val="18"/>
              </w:rPr>
              <w:t>Professional Fee Changes</w:t>
            </w:r>
          </w:p>
        </w:tc>
        <w:tc>
          <w:tcPr>
            <w:tcW w:w="1050" w:type="dxa"/>
            <w:tcBorders>
              <w:top w:val="nil"/>
              <w:left w:val="single" w:sz="4" w:space="0" w:color="000000" w:themeColor="text1"/>
              <w:bottom w:val="nil"/>
              <w:right w:val="nil"/>
            </w:tcBorders>
            <w:vAlign w:val="bottom"/>
          </w:tcPr>
          <w:p w14:paraId="4F21FFBC" w14:textId="77777777" w:rsidR="00D07FE8" w:rsidRDefault="00D07FE8" w:rsidP="007249A7">
            <w:r w:rsidRPr="008B68B4">
              <w:rPr>
                <w:rFonts w:ascii="Arial" w:hAnsi="Arial" w:cs="Arial"/>
                <w:color w:val="000000"/>
                <w:sz w:val="18"/>
                <w:szCs w:val="18"/>
              </w:rPr>
              <w:t>0.9%</w:t>
            </w:r>
          </w:p>
        </w:tc>
        <w:tc>
          <w:tcPr>
            <w:tcW w:w="1206" w:type="dxa"/>
            <w:tcBorders>
              <w:top w:val="nil"/>
              <w:left w:val="nil"/>
              <w:bottom w:val="nil"/>
              <w:right w:val="nil"/>
            </w:tcBorders>
            <w:vAlign w:val="bottom"/>
          </w:tcPr>
          <w:p w14:paraId="665CB143" w14:textId="77777777" w:rsidR="00D07FE8" w:rsidRDefault="00D07FE8" w:rsidP="007249A7">
            <w:r w:rsidRPr="008B68B4">
              <w:rPr>
                <w:rFonts w:ascii="Arial" w:hAnsi="Arial" w:cs="Arial"/>
                <w:color w:val="000000"/>
                <w:sz w:val="18"/>
                <w:szCs w:val="18"/>
              </w:rPr>
              <w:t>1.0%</w:t>
            </w:r>
          </w:p>
        </w:tc>
        <w:tc>
          <w:tcPr>
            <w:tcW w:w="1206" w:type="dxa"/>
            <w:tcBorders>
              <w:top w:val="nil"/>
              <w:left w:val="nil"/>
              <w:bottom w:val="nil"/>
              <w:right w:val="single" w:sz="4" w:space="0" w:color="000000" w:themeColor="text1"/>
            </w:tcBorders>
            <w:vAlign w:val="bottom"/>
          </w:tcPr>
          <w:p w14:paraId="0D095752" w14:textId="77777777" w:rsidR="00D07FE8" w:rsidRDefault="00D07FE8" w:rsidP="007249A7">
            <w:r w:rsidRPr="008B68B4">
              <w:rPr>
                <w:rFonts w:ascii="Arial" w:hAnsi="Arial" w:cs="Arial"/>
                <w:color w:val="000000"/>
                <w:sz w:val="18"/>
                <w:szCs w:val="18"/>
              </w:rPr>
              <w:t>0.7%</w:t>
            </w:r>
          </w:p>
        </w:tc>
        <w:tc>
          <w:tcPr>
            <w:tcW w:w="1245" w:type="dxa"/>
            <w:tcBorders>
              <w:top w:val="nil"/>
              <w:left w:val="single" w:sz="4" w:space="0" w:color="000000" w:themeColor="text1"/>
              <w:bottom w:val="nil"/>
              <w:right w:val="nil"/>
            </w:tcBorders>
            <w:vAlign w:val="bottom"/>
          </w:tcPr>
          <w:p w14:paraId="3A67A18E" w14:textId="77777777" w:rsidR="00D07FE8" w:rsidRDefault="00D07FE8" w:rsidP="007249A7">
            <w:r w:rsidRPr="008B68B4">
              <w:rPr>
                <w:rFonts w:ascii="Arial" w:hAnsi="Arial" w:cs="Arial"/>
                <w:color w:val="000000"/>
                <w:sz w:val="18"/>
                <w:szCs w:val="18"/>
              </w:rPr>
              <w:t>0.4%</w:t>
            </w:r>
          </w:p>
        </w:tc>
        <w:tc>
          <w:tcPr>
            <w:tcW w:w="1245" w:type="dxa"/>
            <w:tcBorders>
              <w:top w:val="nil"/>
              <w:left w:val="nil"/>
              <w:bottom w:val="nil"/>
              <w:right w:val="nil"/>
            </w:tcBorders>
            <w:vAlign w:val="bottom"/>
          </w:tcPr>
          <w:p w14:paraId="34ADAA57" w14:textId="77777777" w:rsidR="00D07FE8" w:rsidRDefault="00D07FE8" w:rsidP="007249A7">
            <w:r w:rsidRPr="008B68B4">
              <w:rPr>
                <w:rFonts w:ascii="Arial" w:hAnsi="Arial" w:cs="Arial"/>
                <w:color w:val="000000"/>
                <w:sz w:val="18"/>
                <w:szCs w:val="18"/>
              </w:rPr>
              <w:t>0.5%</w:t>
            </w:r>
          </w:p>
        </w:tc>
        <w:tc>
          <w:tcPr>
            <w:tcW w:w="1230" w:type="dxa"/>
            <w:tcBorders>
              <w:top w:val="nil"/>
              <w:left w:val="nil"/>
              <w:bottom w:val="nil"/>
              <w:right w:val="single" w:sz="4" w:space="0" w:color="000000" w:themeColor="text1"/>
            </w:tcBorders>
            <w:vAlign w:val="bottom"/>
          </w:tcPr>
          <w:p w14:paraId="056C98B6" w14:textId="77777777" w:rsidR="00D07FE8" w:rsidRDefault="00D07FE8" w:rsidP="007249A7">
            <w:r w:rsidRPr="008B68B4">
              <w:rPr>
                <w:rFonts w:ascii="Arial" w:hAnsi="Arial" w:cs="Arial"/>
                <w:color w:val="000000"/>
                <w:sz w:val="18"/>
                <w:szCs w:val="18"/>
              </w:rPr>
              <w:t>0.3%</w:t>
            </w:r>
          </w:p>
        </w:tc>
        <w:tc>
          <w:tcPr>
            <w:tcW w:w="1211" w:type="dxa"/>
            <w:tcBorders>
              <w:top w:val="nil"/>
              <w:left w:val="single" w:sz="4" w:space="0" w:color="000000" w:themeColor="text1"/>
              <w:bottom w:val="nil"/>
              <w:right w:val="nil"/>
            </w:tcBorders>
            <w:vAlign w:val="bottom"/>
          </w:tcPr>
          <w:p w14:paraId="322B2E13"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nil"/>
            </w:tcBorders>
            <w:vAlign w:val="bottom"/>
          </w:tcPr>
          <w:p w14:paraId="3D934BF8"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single" w:sz="4" w:space="0" w:color="000000" w:themeColor="text1"/>
            </w:tcBorders>
            <w:vAlign w:val="bottom"/>
          </w:tcPr>
          <w:p w14:paraId="56D6445B" w14:textId="77777777" w:rsidR="00D07FE8" w:rsidRDefault="00D07FE8" w:rsidP="007249A7">
            <w:r w:rsidRPr="008B68B4">
              <w:rPr>
                <w:rFonts w:ascii="Arial" w:hAnsi="Arial" w:cs="Arial"/>
                <w:color w:val="000000"/>
                <w:sz w:val="18"/>
                <w:szCs w:val="18"/>
              </w:rPr>
              <w:t>0.1%</w:t>
            </w:r>
          </w:p>
        </w:tc>
      </w:tr>
      <w:tr w:rsidR="00D07FE8" w14:paraId="7CB78D9B"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7E046972" w14:textId="77777777" w:rsidR="00D07FE8" w:rsidRDefault="00D07FE8" w:rsidP="007249A7">
            <w:r w:rsidRPr="008B68B4">
              <w:rPr>
                <w:rFonts w:ascii="Arial" w:hAnsi="Arial" w:cs="Arial"/>
                <w:color w:val="000000"/>
                <w:sz w:val="18"/>
                <w:szCs w:val="18"/>
              </w:rPr>
              <w:t>BH Fee Changes</w:t>
            </w:r>
          </w:p>
        </w:tc>
        <w:tc>
          <w:tcPr>
            <w:tcW w:w="1050" w:type="dxa"/>
            <w:tcBorders>
              <w:top w:val="nil"/>
              <w:left w:val="single" w:sz="4" w:space="0" w:color="000000" w:themeColor="text1"/>
              <w:bottom w:val="nil"/>
              <w:right w:val="nil"/>
            </w:tcBorders>
            <w:vAlign w:val="bottom"/>
          </w:tcPr>
          <w:p w14:paraId="0A4E3620" w14:textId="77777777" w:rsidR="00D07FE8" w:rsidRDefault="00D07FE8" w:rsidP="007249A7">
            <w:r w:rsidRPr="008B68B4">
              <w:rPr>
                <w:rFonts w:ascii="Arial" w:hAnsi="Arial" w:cs="Arial"/>
                <w:color w:val="000000"/>
                <w:sz w:val="18"/>
                <w:szCs w:val="18"/>
              </w:rPr>
              <w:t>2.1%</w:t>
            </w:r>
          </w:p>
        </w:tc>
        <w:tc>
          <w:tcPr>
            <w:tcW w:w="1206" w:type="dxa"/>
            <w:tcBorders>
              <w:top w:val="nil"/>
              <w:left w:val="nil"/>
              <w:bottom w:val="nil"/>
              <w:right w:val="nil"/>
            </w:tcBorders>
            <w:vAlign w:val="bottom"/>
          </w:tcPr>
          <w:p w14:paraId="757F18E7" w14:textId="77777777" w:rsidR="00D07FE8" w:rsidRDefault="00D07FE8" w:rsidP="007249A7">
            <w:r w:rsidRPr="008B68B4">
              <w:rPr>
                <w:rFonts w:ascii="Arial" w:hAnsi="Arial" w:cs="Arial"/>
                <w:color w:val="000000"/>
                <w:sz w:val="18"/>
                <w:szCs w:val="18"/>
              </w:rPr>
              <w:t>2.1%</w:t>
            </w:r>
          </w:p>
        </w:tc>
        <w:tc>
          <w:tcPr>
            <w:tcW w:w="1206" w:type="dxa"/>
            <w:tcBorders>
              <w:top w:val="nil"/>
              <w:left w:val="nil"/>
              <w:bottom w:val="nil"/>
              <w:right w:val="single" w:sz="4" w:space="0" w:color="000000" w:themeColor="text1"/>
            </w:tcBorders>
            <w:vAlign w:val="bottom"/>
          </w:tcPr>
          <w:p w14:paraId="27EB475C" w14:textId="77777777" w:rsidR="00D07FE8" w:rsidRDefault="00D07FE8" w:rsidP="007249A7">
            <w:r w:rsidRPr="008B68B4">
              <w:rPr>
                <w:rFonts w:ascii="Arial" w:hAnsi="Arial" w:cs="Arial"/>
                <w:color w:val="000000"/>
                <w:sz w:val="18"/>
                <w:szCs w:val="18"/>
              </w:rPr>
              <w:t>2.8%</w:t>
            </w:r>
          </w:p>
        </w:tc>
        <w:tc>
          <w:tcPr>
            <w:tcW w:w="1245" w:type="dxa"/>
            <w:tcBorders>
              <w:top w:val="nil"/>
              <w:left w:val="single" w:sz="4" w:space="0" w:color="000000" w:themeColor="text1"/>
              <w:bottom w:val="nil"/>
              <w:right w:val="nil"/>
            </w:tcBorders>
            <w:vAlign w:val="bottom"/>
          </w:tcPr>
          <w:p w14:paraId="081D6E90" w14:textId="77777777" w:rsidR="00D07FE8" w:rsidRDefault="00D07FE8" w:rsidP="007249A7">
            <w:r w:rsidRPr="008B68B4">
              <w:rPr>
                <w:rFonts w:ascii="Arial" w:hAnsi="Arial" w:cs="Arial"/>
                <w:color w:val="000000"/>
                <w:sz w:val="18"/>
                <w:szCs w:val="18"/>
              </w:rPr>
              <w:t>3.2%</w:t>
            </w:r>
          </w:p>
        </w:tc>
        <w:tc>
          <w:tcPr>
            <w:tcW w:w="1245" w:type="dxa"/>
            <w:tcBorders>
              <w:top w:val="nil"/>
              <w:left w:val="nil"/>
              <w:bottom w:val="nil"/>
              <w:right w:val="nil"/>
            </w:tcBorders>
            <w:vAlign w:val="bottom"/>
          </w:tcPr>
          <w:p w14:paraId="6C27517E" w14:textId="77777777" w:rsidR="00D07FE8" w:rsidRDefault="00D07FE8" w:rsidP="007249A7">
            <w:r w:rsidRPr="008B68B4">
              <w:rPr>
                <w:rFonts w:ascii="Arial" w:hAnsi="Arial" w:cs="Arial"/>
                <w:color w:val="000000"/>
                <w:sz w:val="18"/>
                <w:szCs w:val="18"/>
              </w:rPr>
              <w:t>3.7%</w:t>
            </w:r>
          </w:p>
        </w:tc>
        <w:tc>
          <w:tcPr>
            <w:tcW w:w="1230" w:type="dxa"/>
            <w:tcBorders>
              <w:top w:val="nil"/>
              <w:left w:val="nil"/>
              <w:bottom w:val="nil"/>
              <w:right w:val="single" w:sz="4" w:space="0" w:color="000000" w:themeColor="text1"/>
            </w:tcBorders>
            <w:vAlign w:val="bottom"/>
          </w:tcPr>
          <w:p w14:paraId="3B6E3E0B" w14:textId="77777777" w:rsidR="00D07FE8" w:rsidRDefault="00D07FE8" w:rsidP="007249A7">
            <w:r w:rsidRPr="008B68B4">
              <w:rPr>
                <w:rFonts w:ascii="Arial" w:hAnsi="Arial" w:cs="Arial"/>
                <w:color w:val="000000"/>
                <w:sz w:val="18"/>
                <w:szCs w:val="18"/>
              </w:rPr>
              <w:t>4.3%</w:t>
            </w:r>
          </w:p>
        </w:tc>
        <w:tc>
          <w:tcPr>
            <w:tcW w:w="1211" w:type="dxa"/>
            <w:tcBorders>
              <w:top w:val="nil"/>
              <w:left w:val="single" w:sz="4" w:space="0" w:color="000000" w:themeColor="text1"/>
              <w:bottom w:val="nil"/>
              <w:right w:val="nil"/>
            </w:tcBorders>
            <w:vAlign w:val="bottom"/>
          </w:tcPr>
          <w:p w14:paraId="0F4EFBCC"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nil"/>
              <w:right w:val="nil"/>
            </w:tcBorders>
            <w:vAlign w:val="bottom"/>
          </w:tcPr>
          <w:p w14:paraId="641E85BE" w14:textId="77777777" w:rsidR="00D07FE8" w:rsidRDefault="00D07FE8" w:rsidP="007249A7">
            <w:r w:rsidRPr="008B68B4">
              <w:rPr>
                <w:rFonts w:ascii="Arial" w:hAnsi="Arial" w:cs="Arial"/>
                <w:color w:val="000000"/>
                <w:sz w:val="18"/>
                <w:szCs w:val="18"/>
              </w:rPr>
              <w:t>0.2%</w:t>
            </w:r>
          </w:p>
        </w:tc>
        <w:tc>
          <w:tcPr>
            <w:tcW w:w="1206" w:type="dxa"/>
            <w:tcBorders>
              <w:top w:val="nil"/>
              <w:left w:val="nil"/>
              <w:bottom w:val="nil"/>
              <w:right w:val="single" w:sz="4" w:space="0" w:color="000000" w:themeColor="text1"/>
            </w:tcBorders>
            <w:vAlign w:val="bottom"/>
          </w:tcPr>
          <w:p w14:paraId="01FDB28D" w14:textId="77777777" w:rsidR="00D07FE8" w:rsidRDefault="00D07FE8" w:rsidP="007249A7">
            <w:r w:rsidRPr="008B68B4">
              <w:rPr>
                <w:rFonts w:ascii="Arial" w:hAnsi="Arial" w:cs="Arial"/>
                <w:color w:val="000000"/>
                <w:sz w:val="18"/>
                <w:szCs w:val="18"/>
              </w:rPr>
              <w:t>0.3%</w:t>
            </w:r>
          </w:p>
        </w:tc>
      </w:tr>
      <w:tr w:rsidR="00D07FE8" w14:paraId="4C2A3782" w14:textId="77777777" w:rsidTr="007249A7">
        <w:trPr>
          <w:trHeight w:val="80"/>
        </w:trPr>
        <w:tc>
          <w:tcPr>
            <w:tcW w:w="3415" w:type="dxa"/>
            <w:tcBorders>
              <w:top w:val="nil"/>
              <w:left w:val="single" w:sz="4" w:space="0" w:color="000000" w:themeColor="text1"/>
              <w:bottom w:val="nil"/>
              <w:right w:val="single" w:sz="4" w:space="0" w:color="000000" w:themeColor="text1"/>
            </w:tcBorders>
            <w:vAlign w:val="bottom"/>
          </w:tcPr>
          <w:p w14:paraId="28C070F8" w14:textId="77777777" w:rsidR="00D07FE8" w:rsidRDefault="00D07FE8" w:rsidP="007249A7">
            <w:r w:rsidRPr="008B68B4">
              <w:rPr>
                <w:rFonts w:ascii="Arial" w:hAnsi="Arial" w:cs="Arial"/>
                <w:color w:val="000000"/>
                <w:sz w:val="18"/>
                <w:szCs w:val="18"/>
              </w:rPr>
              <w:t>Nursing Facility Rate Changes</w:t>
            </w:r>
          </w:p>
        </w:tc>
        <w:tc>
          <w:tcPr>
            <w:tcW w:w="1050" w:type="dxa"/>
            <w:tcBorders>
              <w:top w:val="nil"/>
              <w:left w:val="single" w:sz="4" w:space="0" w:color="000000" w:themeColor="text1"/>
              <w:bottom w:val="nil"/>
              <w:right w:val="nil"/>
            </w:tcBorders>
            <w:vAlign w:val="bottom"/>
          </w:tcPr>
          <w:p w14:paraId="79BA95A9"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060C5DBF"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single" w:sz="4" w:space="0" w:color="000000" w:themeColor="text1"/>
            </w:tcBorders>
            <w:vAlign w:val="bottom"/>
          </w:tcPr>
          <w:p w14:paraId="23752ADA" w14:textId="77777777" w:rsidR="00D07FE8" w:rsidRDefault="00D07FE8" w:rsidP="007249A7">
            <w:r w:rsidRPr="008B68B4">
              <w:rPr>
                <w:rFonts w:ascii="Arial" w:hAnsi="Arial" w:cs="Arial"/>
                <w:color w:val="000000"/>
                <w:sz w:val="18"/>
                <w:szCs w:val="18"/>
              </w:rPr>
              <w:t>0.0%</w:t>
            </w:r>
          </w:p>
        </w:tc>
        <w:tc>
          <w:tcPr>
            <w:tcW w:w="1245" w:type="dxa"/>
            <w:tcBorders>
              <w:top w:val="nil"/>
              <w:left w:val="single" w:sz="4" w:space="0" w:color="000000" w:themeColor="text1"/>
              <w:bottom w:val="nil"/>
              <w:right w:val="nil"/>
            </w:tcBorders>
            <w:vAlign w:val="bottom"/>
          </w:tcPr>
          <w:p w14:paraId="60F9A517" w14:textId="77777777" w:rsidR="00D07FE8" w:rsidRDefault="00D07FE8" w:rsidP="007249A7">
            <w:r w:rsidRPr="008B68B4">
              <w:rPr>
                <w:rFonts w:ascii="Arial" w:hAnsi="Arial" w:cs="Arial"/>
                <w:color w:val="000000"/>
                <w:sz w:val="18"/>
                <w:szCs w:val="18"/>
              </w:rPr>
              <w:t>0.0%</w:t>
            </w:r>
          </w:p>
        </w:tc>
        <w:tc>
          <w:tcPr>
            <w:tcW w:w="1245" w:type="dxa"/>
            <w:tcBorders>
              <w:top w:val="nil"/>
              <w:left w:val="nil"/>
              <w:bottom w:val="nil"/>
              <w:right w:val="nil"/>
            </w:tcBorders>
            <w:vAlign w:val="bottom"/>
          </w:tcPr>
          <w:p w14:paraId="643F5086" w14:textId="77777777" w:rsidR="00D07FE8" w:rsidRDefault="00D07FE8" w:rsidP="007249A7">
            <w:r w:rsidRPr="008B68B4">
              <w:rPr>
                <w:rFonts w:ascii="Arial" w:hAnsi="Arial" w:cs="Arial"/>
                <w:color w:val="000000"/>
                <w:sz w:val="18"/>
                <w:szCs w:val="18"/>
              </w:rPr>
              <w:t>0.0%</w:t>
            </w:r>
          </w:p>
        </w:tc>
        <w:tc>
          <w:tcPr>
            <w:tcW w:w="1230" w:type="dxa"/>
            <w:tcBorders>
              <w:top w:val="nil"/>
              <w:left w:val="nil"/>
              <w:bottom w:val="nil"/>
              <w:right w:val="single" w:sz="4" w:space="0" w:color="000000" w:themeColor="text1"/>
            </w:tcBorders>
            <w:vAlign w:val="bottom"/>
          </w:tcPr>
          <w:p w14:paraId="6C011778" w14:textId="77777777" w:rsidR="00D07FE8" w:rsidRDefault="00D07FE8" w:rsidP="007249A7">
            <w:r w:rsidRPr="008B68B4">
              <w:rPr>
                <w:rFonts w:ascii="Arial" w:hAnsi="Arial" w:cs="Arial"/>
                <w:color w:val="000000"/>
                <w:sz w:val="18"/>
                <w:szCs w:val="18"/>
              </w:rPr>
              <w:t>0.0%</w:t>
            </w:r>
          </w:p>
        </w:tc>
        <w:tc>
          <w:tcPr>
            <w:tcW w:w="1211" w:type="dxa"/>
            <w:tcBorders>
              <w:top w:val="nil"/>
              <w:left w:val="single" w:sz="4" w:space="0" w:color="000000" w:themeColor="text1"/>
              <w:bottom w:val="nil"/>
              <w:right w:val="nil"/>
            </w:tcBorders>
            <w:vAlign w:val="bottom"/>
          </w:tcPr>
          <w:p w14:paraId="00EE3AED"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nil"/>
            </w:tcBorders>
            <w:vAlign w:val="bottom"/>
          </w:tcPr>
          <w:p w14:paraId="4E5751F7"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single" w:sz="4" w:space="0" w:color="000000" w:themeColor="text1"/>
            </w:tcBorders>
            <w:vAlign w:val="bottom"/>
          </w:tcPr>
          <w:p w14:paraId="06F04F98" w14:textId="77777777" w:rsidR="00D07FE8" w:rsidRDefault="00D07FE8" w:rsidP="007249A7">
            <w:r w:rsidRPr="008B68B4">
              <w:rPr>
                <w:rFonts w:ascii="Arial" w:hAnsi="Arial" w:cs="Arial"/>
                <w:color w:val="000000"/>
                <w:sz w:val="18"/>
                <w:szCs w:val="18"/>
              </w:rPr>
              <w:t>0.1%</w:t>
            </w:r>
          </w:p>
        </w:tc>
      </w:tr>
      <w:tr w:rsidR="00D07FE8" w14:paraId="30B7B127"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0AA06666" w14:textId="77777777" w:rsidR="00D07FE8" w:rsidRDefault="00D07FE8" w:rsidP="007249A7">
            <w:r w:rsidRPr="008B68B4">
              <w:rPr>
                <w:rFonts w:ascii="Arial" w:hAnsi="Arial" w:cs="Arial"/>
                <w:color w:val="000000"/>
                <w:sz w:val="18"/>
                <w:szCs w:val="18"/>
              </w:rPr>
              <w:t>SUD Services</w:t>
            </w:r>
          </w:p>
        </w:tc>
        <w:tc>
          <w:tcPr>
            <w:tcW w:w="1050" w:type="dxa"/>
            <w:tcBorders>
              <w:top w:val="nil"/>
              <w:left w:val="single" w:sz="4" w:space="0" w:color="000000" w:themeColor="text1"/>
              <w:bottom w:val="nil"/>
              <w:right w:val="nil"/>
            </w:tcBorders>
            <w:vAlign w:val="bottom"/>
          </w:tcPr>
          <w:p w14:paraId="4685074F"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78763AA3" w14:textId="77777777" w:rsidR="00D07FE8" w:rsidRDefault="00D07FE8" w:rsidP="007249A7">
            <w:r w:rsidRPr="008B68B4">
              <w:rPr>
                <w:rFonts w:ascii="Arial" w:hAnsi="Arial" w:cs="Arial"/>
                <w:color w:val="000000"/>
                <w:sz w:val="18"/>
                <w:szCs w:val="18"/>
              </w:rPr>
              <w:t>0.1%</w:t>
            </w:r>
          </w:p>
        </w:tc>
        <w:tc>
          <w:tcPr>
            <w:tcW w:w="1206" w:type="dxa"/>
            <w:tcBorders>
              <w:top w:val="nil"/>
              <w:left w:val="nil"/>
              <w:bottom w:val="nil"/>
              <w:right w:val="single" w:sz="4" w:space="0" w:color="000000" w:themeColor="text1"/>
            </w:tcBorders>
            <w:vAlign w:val="bottom"/>
          </w:tcPr>
          <w:p w14:paraId="6AB4705B" w14:textId="77777777" w:rsidR="00D07FE8" w:rsidRDefault="00D07FE8" w:rsidP="007249A7">
            <w:r w:rsidRPr="008B68B4">
              <w:rPr>
                <w:rFonts w:ascii="Arial" w:hAnsi="Arial" w:cs="Arial"/>
                <w:color w:val="000000"/>
                <w:sz w:val="18"/>
                <w:szCs w:val="18"/>
              </w:rPr>
              <w:t>0.0%</w:t>
            </w:r>
          </w:p>
        </w:tc>
        <w:tc>
          <w:tcPr>
            <w:tcW w:w="1245" w:type="dxa"/>
            <w:tcBorders>
              <w:top w:val="nil"/>
              <w:left w:val="single" w:sz="4" w:space="0" w:color="000000" w:themeColor="text1"/>
              <w:bottom w:val="nil"/>
              <w:right w:val="nil"/>
            </w:tcBorders>
            <w:vAlign w:val="bottom"/>
          </w:tcPr>
          <w:p w14:paraId="274737B0" w14:textId="77777777" w:rsidR="00D07FE8" w:rsidRDefault="00D07FE8" w:rsidP="007249A7">
            <w:r w:rsidRPr="008B68B4">
              <w:rPr>
                <w:rFonts w:ascii="Arial" w:hAnsi="Arial" w:cs="Arial"/>
                <w:color w:val="000000"/>
                <w:sz w:val="18"/>
                <w:szCs w:val="18"/>
              </w:rPr>
              <w:t>0.6%</w:t>
            </w:r>
          </w:p>
        </w:tc>
        <w:tc>
          <w:tcPr>
            <w:tcW w:w="1245" w:type="dxa"/>
            <w:tcBorders>
              <w:top w:val="nil"/>
              <w:left w:val="nil"/>
              <w:bottom w:val="nil"/>
              <w:right w:val="nil"/>
            </w:tcBorders>
            <w:vAlign w:val="bottom"/>
          </w:tcPr>
          <w:p w14:paraId="7230329A" w14:textId="77777777" w:rsidR="00D07FE8" w:rsidRDefault="00D07FE8" w:rsidP="007249A7">
            <w:r w:rsidRPr="008B68B4">
              <w:rPr>
                <w:rFonts w:ascii="Arial" w:hAnsi="Arial" w:cs="Arial"/>
                <w:color w:val="000000"/>
                <w:sz w:val="18"/>
                <w:szCs w:val="18"/>
              </w:rPr>
              <w:t>0.8%</w:t>
            </w:r>
          </w:p>
        </w:tc>
        <w:tc>
          <w:tcPr>
            <w:tcW w:w="1230" w:type="dxa"/>
            <w:tcBorders>
              <w:top w:val="nil"/>
              <w:left w:val="nil"/>
              <w:bottom w:val="nil"/>
              <w:right w:val="single" w:sz="4" w:space="0" w:color="000000" w:themeColor="text1"/>
            </w:tcBorders>
            <w:vAlign w:val="bottom"/>
          </w:tcPr>
          <w:p w14:paraId="3E122BB7" w14:textId="77777777" w:rsidR="00D07FE8" w:rsidRDefault="00D07FE8" w:rsidP="007249A7">
            <w:r w:rsidRPr="008B68B4">
              <w:rPr>
                <w:rFonts w:ascii="Arial" w:hAnsi="Arial" w:cs="Arial"/>
                <w:color w:val="000000"/>
                <w:sz w:val="18"/>
                <w:szCs w:val="18"/>
              </w:rPr>
              <w:t>0.6%</w:t>
            </w:r>
          </w:p>
        </w:tc>
        <w:tc>
          <w:tcPr>
            <w:tcW w:w="1211" w:type="dxa"/>
            <w:tcBorders>
              <w:top w:val="nil"/>
              <w:left w:val="single" w:sz="4" w:space="0" w:color="000000" w:themeColor="text1"/>
              <w:bottom w:val="nil"/>
              <w:right w:val="nil"/>
            </w:tcBorders>
            <w:vAlign w:val="bottom"/>
          </w:tcPr>
          <w:p w14:paraId="5A23E95D"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2EBC857B"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single" w:sz="4" w:space="0" w:color="000000" w:themeColor="text1"/>
            </w:tcBorders>
            <w:vAlign w:val="bottom"/>
          </w:tcPr>
          <w:p w14:paraId="11597A5B" w14:textId="77777777" w:rsidR="00D07FE8" w:rsidRDefault="00D07FE8" w:rsidP="007249A7">
            <w:r w:rsidRPr="008B68B4">
              <w:rPr>
                <w:rFonts w:ascii="Arial" w:hAnsi="Arial" w:cs="Arial"/>
                <w:color w:val="000000"/>
                <w:sz w:val="18"/>
                <w:szCs w:val="18"/>
              </w:rPr>
              <w:t>0.0%</w:t>
            </w:r>
          </w:p>
        </w:tc>
      </w:tr>
      <w:tr w:rsidR="00D07FE8" w14:paraId="6476BE6F" w14:textId="77777777" w:rsidTr="007249A7">
        <w:trPr>
          <w:trHeight w:val="179"/>
        </w:trPr>
        <w:tc>
          <w:tcPr>
            <w:tcW w:w="3415" w:type="dxa"/>
            <w:tcBorders>
              <w:top w:val="nil"/>
              <w:left w:val="single" w:sz="4" w:space="0" w:color="000000" w:themeColor="text1"/>
              <w:bottom w:val="nil"/>
              <w:right w:val="single" w:sz="4" w:space="0" w:color="000000" w:themeColor="text1"/>
            </w:tcBorders>
            <w:vAlign w:val="bottom"/>
          </w:tcPr>
          <w:p w14:paraId="1213F292" w14:textId="77777777" w:rsidR="00D07FE8" w:rsidRDefault="00D07FE8" w:rsidP="007249A7">
            <w:r w:rsidRPr="008B68B4">
              <w:rPr>
                <w:rFonts w:ascii="Arial" w:hAnsi="Arial" w:cs="Arial"/>
                <w:color w:val="000000"/>
                <w:sz w:val="18"/>
                <w:szCs w:val="18"/>
              </w:rPr>
              <w:t>Pharmacy Partial Copay Elimination</w:t>
            </w:r>
          </w:p>
        </w:tc>
        <w:tc>
          <w:tcPr>
            <w:tcW w:w="1050" w:type="dxa"/>
            <w:tcBorders>
              <w:top w:val="nil"/>
              <w:left w:val="single" w:sz="4" w:space="0" w:color="000000" w:themeColor="text1"/>
              <w:bottom w:val="nil"/>
              <w:right w:val="nil"/>
            </w:tcBorders>
            <w:vAlign w:val="bottom"/>
          </w:tcPr>
          <w:p w14:paraId="224D96DE" w14:textId="77777777" w:rsidR="00D07FE8" w:rsidRDefault="00D07FE8" w:rsidP="007249A7">
            <w:r w:rsidRPr="008B68B4">
              <w:rPr>
                <w:rFonts w:ascii="Arial" w:hAnsi="Arial" w:cs="Arial"/>
                <w:color w:val="000000"/>
                <w:sz w:val="18"/>
                <w:szCs w:val="18"/>
              </w:rPr>
              <w:t>0.4%</w:t>
            </w:r>
          </w:p>
        </w:tc>
        <w:tc>
          <w:tcPr>
            <w:tcW w:w="1206" w:type="dxa"/>
            <w:tcBorders>
              <w:top w:val="nil"/>
              <w:left w:val="nil"/>
              <w:bottom w:val="nil"/>
              <w:right w:val="nil"/>
            </w:tcBorders>
            <w:vAlign w:val="bottom"/>
          </w:tcPr>
          <w:p w14:paraId="15A19599" w14:textId="77777777" w:rsidR="00D07FE8" w:rsidRDefault="00D07FE8" w:rsidP="007249A7">
            <w:r w:rsidRPr="008B68B4">
              <w:rPr>
                <w:rFonts w:ascii="Arial" w:hAnsi="Arial" w:cs="Arial"/>
                <w:color w:val="000000"/>
                <w:sz w:val="18"/>
                <w:szCs w:val="18"/>
              </w:rPr>
              <w:t>0.4%</w:t>
            </w:r>
          </w:p>
        </w:tc>
        <w:tc>
          <w:tcPr>
            <w:tcW w:w="1206" w:type="dxa"/>
            <w:tcBorders>
              <w:top w:val="nil"/>
              <w:left w:val="nil"/>
              <w:bottom w:val="nil"/>
              <w:right w:val="single" w:sz="4" w:space="0" w:color="000000" w:themeColor="text1"/>
            </w:tcBorders>
            <w:vAlign w:val="bottom"/>
          </w:tcPr>
          <w:p w14:paraId="72F4C4FA" w14:textId="77777777" w:rsidR="00D07FE8" w:rsidRDefault="00D07FE8" w:rsidP="007249A7">
            <w:r w:rsidRPr="008B68B4">
              <w:rPr>
                <w:rFonts w:ascii="Arial" w:hAnsi="Arial" w:cs="Arial"/>
                <w:color w:val="000000"/>
                <w:sz w:val="18"/>
                <w:szCs w:val="18"/>
              </w:rPr>
              <w:t>0.3%</w:t>
            </w:r>
          </w:p>
        </w:tc>
        <w:tc>
          <w:tcPr>
            <w:tcW w:w="1245" w:type="dxa"/>
            <w:tcBorders>
              <w:top w:val="nil"/>
              <w:left w:val="single" w:sz="4" w:space="0" w:color="000000" w:themeColor="text1"/>
              <w:bottom w:val="nil"/>
              <w:right w:val="nil"/>
            </w:tcBorders>
            <w:vAlign w:val="bottom"/>
          </w:tcPr>
          <w:p w14:paraId="3335A614" w14:textId="77777777" w:rsidR="00D07FE8" w:rsidRDefault="00D07FE8" w:rsidP="007249A7">
            <w:r w:rsidRPr="008B68B4">
              <w:rPr>
                <w:rFonts w:ascii="Arial" w:hAnsi="Arial" w:cs="Arial"/>
                <w:color w:val="000000"/>
                <w:sz w:val="18"/>
                <w:szCs w:val="18"/>
              </w:rPr>
              <w:t>0.2%</w:t>
            </w:r>
          </w:p>
        </w:tc>
        <w:tc>
          <w:tcPr>
            <w:tcW w:w="1245" w:type="dxa"/>
            <w:tcBorders>
              <w:top w:val="nil"/>
              <w:left w:val="nil"/>
              <w:bottom w:val="nil"/>
              <w:right w:val="nil"/>
            </w:tcBorders>
            <w:vAlign w:val="bottom"/>
          </w:tcPr>
          <w:p w14:paraId="2C311F77" w14:textId="77777777" w:rsidR="00D07FE8" w:rsidRDefault="00D07FE8" w:rsidP="007249A7">
            <w:r w:rsidRPr="008B68B4">
              <w:rPr>
                <w:rFonts w:ascii="Arial" w:hAnsi="Arial" w:cs="Arial"/>
                <w:color w:val="000000"/>
                <w:sz w:val="18"/>
                <w:szCs w:val="18"/>
              </w:rPr>
              <w:t>0.2%</w:t>
            </w:r>
          </w:p>
        </w:tc>
        <w:tc>
          <w:tcPr>
            <w:tcW w:w="1230" w:type="dxa"/>
            <w:tcBorders>
              <w:top w:val="nil"/>
              <w:left w:val="nil"/>
              <w:bottom w:val="nil"/>
              <w:right w:val="single" w:sz="4" w:space="0" w:color="000000" w:themeColor="text1"/>
            </w:tcBorders>
            <w:vAlign w:val="bottom"/>
          </w:tcPr>
          <w:p w14:paraId="7390D5AB" w14:textId="77777777" w:rsidR="00D07FE8" w:rsidRDefault="00D07FE8" w:rsidP="007249A7">
            <w:r w:rsidRPr="008B68B4">
              <w:rPr>
                <w:rFonts w:ascii="Arial" w:hAnsi="Arial" w:cs="Arial"/>
                <w:color w:val="000000"/>
                <w:sz w:val="18"/>
                <w:szCs w:val="18"/>
              </w:rPr>
              <w:t>0.1%</w:t>
            </w:r>
          </w:p>
        </w:tc>
        <w:tc>
          <w:tcPr>
            <w:tcW w:w="1211" w:type="dxa"/>
            <w:tcBorders>
              <w:top w:val="nil"/>
              <w:left w:val="single" w:sz="4" w:space="0" w:color="000000" w:themeColor="text1"/>
              <w:bottom w:val="nil"/>
              <w:right w:val="nil"/>
            </w:tcBorders>
            <w:vAlign w:val="bottom"/>
          </w:tcPr>
          <w:p w14:paraId="1661FF3A"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nil"/>
            </w:tcBorders>
            <w:vAlign w:val="bottom"/>
          </w:tcPr>
          <w:p w14:paraId="48892285" w14:textId="77777777" w:rsidR="00D07FE8" w:rsidRDefault="00D07FE8" w:rsidP="007249A7">
            <w:r w:rsidRPr="008B68B4">
              <w:rPr>
                <w:rFonts w:ascii="Arial" w:hAnsi="Arial" w:cs="Arial"/>
                <w:color w:val="000000"/>
                <w:sz w:val="18"/>
                <w:szCs w:val="18"/>
              </w:rPr>
              <w:t>0.0%</w:t>
            </w:r>
          </w:p>
        </w:tc>
        <w:tc>
          <w:tcPr>
            <w:tcW w:w="1206" w:type="dxa"/>
            <w:tcBorders>
              <w:top w:val="nil"/>
              <w:left w:val="nil"/>
              <w:bottom w:val="nil"/>
              <w:right w:val="single" w:sz="4" w:space="0" w:color="000000" w:themeColor="text1"/>
            </w:tcBorders>
            <w:vAlign w:val="bottom"/>
          </w:tcPr>
          <w:p w14:paraId="4FFE28F9" w14:textId="77777777" w:rsidR="00D07FE8" w:rsidRDefault="00D07FE8" w:rsidP="007249A7">
            <w:r w:rsidRPr="008B68B4">
              <w:rPr>
                <w:rFonts w:ascii="Arial" w:hAnsi="Arial" w:cs="Arial"/>
                <w:color w:val="000000"/>
                <w:sz w:val="18"/>
                <w:szCs w:val="18"/>
              </w:rPr>
              <w:t>0.0%</w:t>
            </w:r>
          </w:p>
        </w:tc>
      </w:tr>
      <w:tr w:rsidR="00D07FE8" w14:paraId="0CFE8004" w14:textId="77777777" w:rsidTr="007249A7">
        <w:trPr>
          <w:trHeight w:val="75"/>
        </w:trPr>
        <w:tc>
          <w:tcPr>
            <w:tcW w:w="3415" w:type="dxa"/>
            <w:tcBorders>
              <w:top w:val="nil"/>
              <w:left w:val="single" w:sz="4" w:space="0" w:color="000000" w:themeColor="text1"/>
              <w:bottom w:val="nil"/>
              <w:right w:val="single" w:sz="4" w:space="0" w:color="000000" w:themeColor="text1"/>
            </w:tcBorders>
            <w:vAlign w:val="bottom"/>
          </w:tcPr>
          <w:p w14:paraId="3A748A55" w14:textId="77777777" w:rsidR="00D07FE8" w:rsidRDefault="00D07FE8" w:rsidP="007249A7">
            <w:r w:rsidRPr="008B68B4">
              <w:rPr>
                <w:rFonts w:ascii="Arial" w:hAnsi="Arial" w:cs="Arial"/>
                <w:color w:val="000000"/>
                <w:sz w:val="18"/>
                <w:szCs w:val="18"/>
              </w:rPr>
              <w:t>OTP Part B Coverage</w:t>
            </w:r>
          </w:p>
        </w:tc>
        <w:tc>
          <w:tcPr>
            <w:tcW w:w="1050" w:type="dxa"/>
            <w:tcBorders>
              <w:top w:val="nil"/>
              <w:left w:val="single" w:sz="4" w:space="0" w:color="000000" w:themeColor="text1"/>
              <w:bottom w:val="nil"/>
              <w:right w:val="nil"/>
            </w:tcBorders>
            <w:vAlign w:val="bottom"/>
          </w:tcPr>
          <w:p w14:paraId="23EBA8D6"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nil"/>
              <w:right w:val="nil"/>
            </w:tcBorders>
            <w:vAlign w:val="bottom"/>
          </w:tcPr>
          <w:p w14:paraId="22B8D7EF" w14:textId="77777777" w:rsidR="00D07FE8" w:rsidRDefault="00D07FE8" w:rsidP="007249A7">
            <w:r w:rsidRPr="008B68B4">
              <w:rPr>
                <w:rFonts w:ascii="Arial" w:hAnsi="Arial" w:cs="Arial"/>
                <w:color w:val="000000"/>
                <w:sz w:val="18"/>
                <w:szCs w:val="18"/>
              </w:rPr>
              <w:t>-0.6%</w:t>
            </w:r>
          </w:p>
        </w:tc>
        <w:tc>
          <w:tcPr>
            <w:tcW w:w="1206" w:type="dxa"/>
            <w:tcBorders>
              <w:top w:val="nil"/>
              <w:left w:val="nil"/>
              <w:bottom w:val="nil"/>
              <w:right w:val="single" w:sz="4" w:space="0" w:color="000000" w:themeColor="text1"/>
            </w:tcBorders>
            <w:vAlign w:val="bottom"/>
          </w:tcPr>
          <w:p w14:paraId="2840BC86" w14:textId="77777777" w:rsidR="00D07FE8" w:rsidRDefault="00D07FE8" w:rsidP="007249A7">
            <w:r w:rsidRPr="008B68B4">
              <w:rPr>
                <w:rFonts w:ascii="Arial" w:hAnsi="Arial" w:cs="Arial"/>
                <w:color w:val="000000"/>
                <w:sz w:val="18"/>
                <w:szCs w:val="18"/>
              </w:rPr>
              <w:t>0.0%</w:t>
            </w:r>
          </w:p>
        </w:tc>
        <w:tc>
          <w:tcPr>
            <w:tcW w:w="1245" w:type="dxa"/>
            <w:tcBorders>
              <w:top w:val="nil"/>
              <w:left w:val="single" w:sz="4" w:space="0" w:color="000000" w:themeColor="text1"/>
              <w:bottom w:val="nil"/>
              <w:right w:val="nil"/>
            </w:tcBorders>
            <w:vAlign w:val="bottom"/>
          </w:tcPr>
          <w:p w14:paraId="568D2C35" w14:textId="77777777" w:rsidR="00D07FE8" w:rsidRDefault="00D07FE8" w:rsidP="007249A7">
            <w:r w:rsidRPr="008B68B4">
              <w:rPr>
                <w:rFonts w:ascii="Arial" w:hAnsi="Arial" w:cs="Arial"/>
                <w:color w:val="000000"/>
                <w:sz w:val="18"/>
                <w:szCs w:val="18"/>
              </w:rPr>
              <w:t>-9.6%</w:t>
            </w:r>
          </w:p>
        </w:tc>
        <w:tc>
          <w:tcPr>
            <w:tcW w:w="1245" w:type="dxa"/>
            <w:tcBorders>
              <w:top w:val="nil"/>
              <w:left w:val="nil"/>
              <w:bottom w:val="nil"/>
              <w:right w:val="nil"/>
            </w:tcBorders>
            <w:vAlign w:val="bottom"/>
          </w:tcPr>
          <w:p w14:paraId="00E5CAB2" w14:textId="77777777" w:rsidR="00D07FE8" w:rsidRDefault="00D07FE8" w:rsidP="007249A7">
            <w:r w:rsidRPr="008B68B4">
              <w:rPr>
                <w:rFonts w:ascii="Arial" w:hAnsi="Arial" w:cs="Arial"/>
                <w:color w:val="000000"/>
                <w:sz w:val="18"/>
                <w:szCs w:val="18"/>
              </w:rPr>
              <w:t>-11.8%</w:t>
            </w:r>
          </w:p>
        </w:tc>
        <w:tc>
          <w:tcPr>
            <w:tcW w:w="1230" w:type="dxa"/>
            <w:tcBorders>
              <w:top w:val="nil"/>
              <w:left w:val="nil"/>
              <w:bottom w:val="nil"/>
              <w:right w:val="single" w:sz="4" w:space="0" w:color="000000" w:themeColor="text1"/>
            </w:tcBorders>
            <w:vAlign w:val="bottom"/>
          </w:tcPr>
          <w:p w14:paraId="0A9DAF30" w14:textId="77777777" w:rsidR="00D07FE8" w:rsidRDefault="00D07FE8" w:rsidP="007249A7">
            <w:r w:rsidRPr="008B68B4">
              <w:rPr>
                <w:rFonts w:ascii="Arial" w:hAnsi="Arial" w:cs="Arial"/>
                <w:color w:val="000000"/>
                <w:sz w:val="18"/>
                <w:szCs w:val="18"/>
              </w:rPr>
              <w:t>-6.5%</w:t>
            </w:r>
          </w:p>
        </w:tc>
        <w:tc>
          <w:tcPr>
            <w:tcW w:w="1211" w:type="dxa"/>
            <w:tcBorders>
              <w:top w:val="nil"/>
              <w:left w:val="single" w:sz="4" w:space="0" w:color="000000" w:themeColor="text1"/>
              <w:bottom w:val="nil"/>
              <w:right w:val="nil"/>
            </w:tcBorders>
            <w:vAlign w:val="bottom"/>
          </w:tcPr>
          <w:p w14:paraId="5E567178" w14:textId="77777777" w:rsidR="00D07FE8" w:rsidRDefault="00D07FE8" w:rsidP="007249A7">
            <w:r w:rsidRPr="008B68B4">
              <w:rPr>
                <w:rFonts w:ascii="Arial" w:hAnsi="Arial" w:cs="Arial"/>
                <w:color w:val="000000"/>
                <w:sz w:val="18"/>
                <w:szCs w:val="18"/>
              </w:rPr>
              <w:t>-0.2%</w:t>
            </w:r>
          </w:p>
        </w:tc>
        <w:tc>
          <w:tcPr>
            <w:tcW w:w="1206" w:type="dxa"/>
            <w:tcBorders>
              <w:top w:val="nil"/>
              <w:left w:val="nil"/>
              <w:bottom w:val="nil"/>
              <w:right w:val="nil"/>
            </w:tcBorders>
            <w:vAlign w:val="bottom"/>
          </w:tcPr>
          <w:p w14:paraId="354BF44E"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nil"/>
              <w:right w:val="single" w:sz="4" w:space="0" w:color="000000" w:themeColor="text1"/>
            </w:tcBorders>
            <w:vAlign w:val="bottom"/>
          </w:tcPr>
          <w:p w14:paraId="3DE81F1D" w14:textId="77777777" w:rsidR="00D07FE8" w:rsidRDefault="00D07FE8" w:rsidP="007249A7">
            <w:r w:rsidRPr="008B68B4">
              <w:rPr>
                <w:rFonts w:ascii="Arial" w:hAnsi="Arial" w:cs="Arial"/>
                <w:color w:val="000000"/>
                <w:sz w:val="18"/>
                <w:szCs w:val="18"/>
              </w:rPr>
              <w:t>-0.1%</w:t>
            </w:r>
          </w:p>
        </w:tc>
      </w:tr>
      <w:tr w:rsidR="00D07FE8" w14:paraId="39A995B6" w14:textId="77777777" w:rsidTr="007249A7">
        <w:trPr>
          <w:trHeight w:val="75"/>
        </w:trPr>
        <w:tc>
          <w:tcPr>
            <w:tcW w:w="3415" w:type="dxa"/>
            <w:tcBorders>
              <w:top w:val="nil"/>
              <w:left w:val="single" w:sz="4" w:space="0" w:color="000000" w:themeColor="text1"/>
              <w:bottom w:val="double" w:sz="4" w:space="0" w:color="auto"/>
              <w:right w:val="single" w:sz="4" w:space="0" w:color="000000" w:themeColor="text1"/>
            </w:tcBorders>
            <w:vAlign w:val="bottom"/>
          </w:tcPr>
          <w:p w14:paraId="1A81E32F" w14:textId="77777777" w:rsidR="00D07FE8" w:rsidRDefault="00D07FE8" w:rsidP="007249A7">
            <w:r w:rsidRPr="008B68B4">
              <w:rPr>
                <w:rFonts w:ascii="Arial" w:hAnsi="Arial" w:cs="Arial"/>
                <w:color w:val="000000"/>
                <w:sz w:val="18"/>
                <w:szCs w:val="18"/>
              </w:rPr>
              <w:t>Leap Year Adjustment</w:t>
            </w:r>
          </w:p>
        </w:tc>
        <w:tc>
          <w:tcPr>
            <w:tcW w:w="1050" w:type="dxa"/>
            <w:tcBorders>
              <w:top w:val="nil"/>
              <w:left w:val="single" w:sz="4" w:space="0" w:color="000000" w:themeColor="text1"/>
              <w:bottom w:val="double" w:sz="4" w:space="0" w:color="auto"/>
              <w:right w:val="nil"/>
            </w:tcBorders>
            <w:vAlign w:val="bottom"/>
          </w:tcPr>
          <w:p w14:paraId="03F551BA"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double" w:sz="4" w:space="0" w:color="auto"/>
              <w:right w:val="nil"/>
            </w:tcBorders>
            <w:vAlign w:val="bottom"/>
          </w:tcPr>
          <w:p w14:paraId="754D0344"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double" w:sz="4" w:space="0" w:color="auto"/>
              <w:right w:val="single" w:sz="4" w:space="0" w:color="000000" w:themeColor="text1"/>
            </w:tcBorders>
            <w:vAlign w:val="bottom"/>
          </w:tcPr>
          <w:p w14:paraId="26833879" w14:textId="77777777" w:rsidR="00D07FE8" w:rsidRDefault="00D07FE8" w:rsidP="007249A7">
            <w:r w:rsidRPr="008B68B4">
              <w:rPr>
                <w:rFonts w:ascii="Arial" w:hAnsi="Arial" w:cs="Arial"/>
                <w:color w:val="000000"/>
                <w:sz w:val="18"/>
                <w:szCs w:val="18"/>
              </w:rPr>
              <w:t>0.3%</w:t>
            </w:r>
          </w:p>
        </w:tc>
        <w:tc>
          <w:tcPr>
            <w:tcW w:w="1245" w:type="dxa"/>
            <w:tcBorders>
              <w:top w:val="nil"/>
              <w:left w:val="single" w:sz="4" w:space="0" w:color="000000" w:themeColor="text1"/>
              <w:bottom w:val="double" w:sz="4" w:space="0" w:color="auto"/>
              <w:right w:val="nil"/>
            </w:tcBorders>
            <w:vAlign w:val="bottom"/>
          </w:tcPr>
          <w:p w14:paraId="131A3BAC" w14:textId="77777777" w:rsidR="00D07FE8" w:rsidRDefault="00D07FE8" w:rsidP="007249A7">
            <w:r w:rsidRPr="008B68B4">
              <w:rPr>
                <w:rFonts w:ascii="Arial" w:hAnsi="Arial" w:cs="Arial"/>
                <w:color w:val="000000"/>
                <w:sz w:val="18"/>
                <w:szCs w:val="18"/>
              </w:rPr>
              <w:t>0.3%</w:t>
            </w:r>
          </w:p>
        </w:tc>
        <w:tc>
          <w:tcPr>
            <w:tcW w:w="1245" w:type="dxa"/>
            <w:tcBorders>
              <w:top w:val="nil"/>
              <w:left w:val="nil"/>
              <w:bottom w:val="double" w:sz="4" w:space="0" w:color="auto"/>
              <w:right w:val="nil"/>
            </w:tcBorders>
            <w:vAlign w:val="bottom"/>
          </w:tcPr>
          <w:p w14:paraId="706FF46C" w14:textId="77777777" w:rsidR="00D07FE8" w:rsidRDefault="00D07FE8" w:rsidP="007249A7">
            <w:r w:rsidRPr="008B68B4">
              <w:rPr>
                <w:rFonts w:ascii="Arial" w:hAnsi="Arial" w:cs="Arial"/>
                <w:color w:val="000000"/>
                <w:sz w:val="18"/>
                <w:szCs w:val="18"/>
              </w:rPr>
              <w:t>0.3%</w:t>
            </w:r>
          </w:p>
        </w:tc>
        <w:tc>
          <w:tcPr>
            <w:tcW w:w="1230" w:type="dxa"/>
            <w:tcBorders>
              <w:top w:val="nil"/>
              <w:left w:val="nil"/>
              <w:bottom w:val="double" w:sz="4" w:space="0" w:color="auto"/>
              <w:right w:val="single" w:sz="4" w:space="0" w:color="000000" w:themeColor="text1"/>
            </w:tcBorders>
            <w:vAlign w:val="bottom"/>
          </w:tcPr>
          <w:p w14:paraId="1200C341" w14:textId="77777777" w:rsidR="00D07FE8" w:rsidRDefault="00D07FE8" w:rsidP="007249A7">
            <w:r w:rsidRPr="008B68B4">
              <w:rPr>
                <w:rFonts w:ascii="Arial" w:hAnsi="Arial" w:cs="Arial"/>
                <w:color w:val="000000"/>
                <w:sz w:val="18"/>
                <w:szCs w:val="18"/>
              </w:rPr>
              <w:t>0.3%</w:t>
            </w:r>
          </w:p>
        </w:tc>
        <w:tc>
          <w:tcPr>
            <w:tcW w:w="1211" w:type="dxa"/>
            <w:tcBorders>
              <w:top w:val="nil"/>
              <w:left w:val="single" w:sz="4" w:space="0" w:color="000000" w:themeColor="text1"/>
              <w:bottom w:val="double" w:sz="4" w:space="0" w:color="auto"/>
              <w:right w:val="nil"/>
            </w:tcBorders>
            <w:vAlign w:val="bottom"/>
          </w:tcPr>
          <w:p w14:paraId="424F5D5E"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double" w:sz="4" w:space="0" w:color="auto"/>
              <w:right w:val="nil"/>
            </w:tcBorders>
            <w:vAlign w:val="bottom"/>
          </w:tcPr>
          <w:p w14:paraId="79BDC74C" w14:textId="77777777" w:rsidR="00D07FE8" w:rsidRDefault="00D07FE8" w:rsidP="007249A7">
            <w:r w:rsidRPr="008B68B4">
              <w:rPr>
                <w:rFonts w:ascii="Arial" w:hAnsi="Arial" w:cs="Arial"/>
                <w:color w:val="000000"/>
                <w:sz w:val="18"/>
                <w:szCs w:val="18"/>
              </w:rPr>
              <w:t>0.3%</w:t>
            </w:r>
          </w:p>
        </w:tc>
        <w:tc>
          <w:tcPr>
            <w:tcW w:w="1206" w:type="dxa"/>
            <w:tcBorders>
              <w:top w:val="nil"/>
              <w:left w:val="nil"/>
              <w:bottom w:val="double" w:sz="4" w:space="0" w:color="auto"/>
              <w:right w:val="single" w:sz="4" w:space="0" w:color="000000" w:themeColor="text1"/>
            </w:tcBorders>
            <w:vAlign w:val="bottom"/>
          </w:tcPr>
          <w:p w14:paraId="00939AE3" w14:textId="77777777" w:rsidR="00D07FE8" w:rsidRDefault="00D07FE8" w:rsidP="007249A7">
            <w:r w:rsidRPr="008B68B4">
              <w:rPr>
                <w:rFonts w:ascii="Arial" w:hAnsi="Arial" w:cs="Arial"/>
                <w:color w:val="000000"/>
                <w:sz w:val="18"/>
                <w:szCs w:val="18"/>
              </w:rPr>
              <w:t>0.3%</w:t>
            </w:r>
          </w:p>
        </w:tc>
      </w:tr>
      <w:tr w:rsidR="00D07FE8" w14:paraId="7E410720" w14:textId="77777777" w:rsidTr="00D07FE8">
        <w:trPr>
          <w:trHeight w:val="75"/>
        </w:trPr>
        <w:tc>
          <w:tcPr>
            <w:tcW w:w="3415" w:type="dxa"/>
            <w:tcBorders>
              <w:top w:val="double" w:sz="4" w:space="0" w:color="auto"/>
              <w:left w:val="single" w:sz="4" w:space="0" w:color="000000" w:themeColor="text1"/>
              <w:right w:val="single" w:sz="4" w:space="0" w:color="FFFFFF" w:themeColor="background1"/>
            </w:tcBorders>
            <w:shd w:val="clear" w:color="auto" w:fill="E7E6E6" w:themeFill="background2"/>
            <w:vAlign w:val="bottom"/>
          </w:tcPr>
          <w:p w14:paraId="39E13724" w14:textId="77777777" w:rsidR="00D07FE8" w:rsidRPr="00447088" w:rsidRDefault="00D07FE8" w:rsidP="007249A7">
            <w:pPr>
              <w:rPr>
                <w:b/>
                <w:bCs/>
              </w:rPr>
            </w:pPr>
            <w:r w:rsidRPr="00447088">
              <w:rPr>
                <w:rFonts w:ascii="Arial" w:hAnsi="Arial" w:cs="Arial"/>
                <w:b/>
                <w:bCs/>
                <w:sz w:val="18"/>
                <w:szCs w:val="18"/>
              </w:rPr>
              <w:t>All Program Changes</w:t>
            </w:r>
          </w:p>
        </w:tc>
        <w:tc>
          <w:tcPr>
            <w:tcW w:w="1050" w:type="dxa"/>
            <w:tcBorders>
              <w:top w:val="double" w:sz="4" w:space="0" w:color="auto"/>
              <w:left w:val="single" w:sz="4" w:space="0" w:color="FFFFFF" w:themeColor="background1"/>
            </w:tcBorders>
            <w:shd w:val="clear" w:color="auto" w:fill="E7E6E6" w:themeFill="background2"/>
            <w:vAlign w:val="bottom"/>
          </w:tcPr>
          <w:p w14:paraId="100D4516" w14:textId="77777777" w:rsidR="00D07FE8" w:rsidRPr="00447088" w:rsidRDefault="00D07FE8" w:rsidP="007249A7">
            <w:pPr>
              <w:rPr>
                <w:b/>
                <w:bCs/>
              </w:rPr>
            </w:pPr>
            <w:r w:rsidRPr="00447088">
              <w:rPr>
                <w:rFonts w:ascii="Arial" w:hAnsi="Arial" w:cs="Arial"/>
                <w:b/>
                <w:bCs/>
                <w:sz w:val="18"/>
                <w:szCs w:val="18"/>
              </w:rPr>
              <w:t>3.7%</w:t>
            </w:r>
          </w:p>
        </w:tc>
        <w:tc>
          <w:tcPr>
            <w:tcW w:w="1206" w:type="dxa"/>
            <w:tcBorders>
              <w:top w:val="double" w:sz="4" w:space="0" w:color="auto"/>
            </w:tcBorders>
            <w:shd w:val="clear" w:color="auto" w:fill="E7E6E6" w:themeFill="background2"/>
            <w:vAlign w:val="bottom"/>
          </w:tcPr>
          <w:p w14:paraId="68200AC5" w14:textId="77777777" w:rsidR="00D07FE8" w:rsidRPr="00447088" w:rsidRDefault="00D07FE8" w:rsidP="007249A7">
            <w:pPr>
              <w:rPr>
                <w:b/>
                <w:bCs/>
              </w:rPr>
            </w:pPr>
            <w:r w:rsidRPr="00447088">
              <w:rPr>
                <w:rFonts w:ascii="Arial" w:hAnsi="Arial" w:cs="Arial"/>
                <w:b/>
                <w:bCs/>
                <w:sz w:val="18"/>
                <w:szCs w:val="18"/>
              </w:rPr>
              <w:t>3.3%</w:t>
            </w:r>
          </w:p>
        </w:tc>
        <w:tc>
          <w:tcPr>
            <w:tcW w:w="1206" w:type="dxa"/>
            <w:tcBorders>
              <w:top w:val="double" w:sz="4" w:space="0" w:color="auto"/>
              <w:right w:val="single" w:sz="4" w:space="0" w:color="000000" w:themeColor="text1"/>
            </w:tcBorders>
            <w:shd w:val="clear" w:color="auto" w:fill="E7E6E6" w:themeFill="background2"/>
            <w:vAlign w:val="bottom"/>
          </w:tcPr>
          <w:p w14:paraId="304A2718" w14:textId="77777777" w:rsidR="00D07FE8" w:rsidRPr="00447088" w:rsidRDefault="00D07FE8" w:rsidP="007249A7">
            <w:pPr>
              <w:rPr>
                <w:b/>
                <w:bCs/>
              </w:rPr>
            </w:pPr>
            <w:r w:rsidRPr="00447088">
              <w:rPr>
                <w:rFonts w:ascii="Arial" w:hAnsi="Arial" w:cs="Arial"/>
                <w:b/>
                <w:bCs/>
                <w:sz w:val="18"/>
                <w:szCs w:val="18"/>
              </w:rPr>
              <w:t>4.3%</w:t>
            </w:r>
          </w:p>
        </w:tc>
        <w:tc>
          <w:tcPr>
            <w:tcW w:w="1245" w:type="dxa"/>
            <w:tcBorders>
              <w:top w:val="double" w:sz="4" w:space="0" w:color="auto"/>
              <w:left w:val="single" w:sz="4" w:space="0" w:color="000000" w:themeColor="text1"/>
            </w:tcBorders>
            <w:shd w:val="clear" w:color="auto" w:fill="E7E6E6" w:themeFill="background2"/>
            <w:vAlign w:val="bottom"/>
          </w:tcPr>
          <w:p w14:paraId="27CAA367" w14:textId="77777777" w:rsidR="00D07FE8" w:rsidRPr="00447088" w:rsidRDefault="00D07FE8" w:rsidP="007249A7">
            <w:pPr>
              <w:rPr>
                <w:b/>
                <w:bCs/>
              </w:rPr>
            </w:pPr>
            <w:r w:rsidRPr="00447088">
              <w:rPr>
                <w:rFonts w:ascii="Arial" w:hAnsi="Arial" w:cs="Arial"/>
                <w:b/>
                <w:bCs/>
                <w:sz w:val="18"/>
                <w:szCs w:val="18"/>
              </w:rPr>
              <w:t>-5.1%</w:t>
            </w:r>
          </w:p>
        </w:tc>
        <w:tc>
          <w:tcPr>
            <w:tcW w:w="1245" w:type="dxa"/>
            <w:tcBorders>
              <w:top w:val="double" w:sz="4" w:space="0" w:color="auto"/>
            </w:tcBorders>
            <w:shd w:val="clear" w:color="auto" w:fill="E7E6E6" w:themeFill="background2"/>
            <w:vAlign w:val="bottom"/>
          </w:tcPr>
          <w:p w14:paraId="23EB7E89" w14:textId="77777777" w:rsidR="00D07FE8" w:rsidRPr="00447088" w:rsidRDefault="00D07FE8" w:rsidP="007249A7">
            <w:pPr>
              <w:rPr>
                <w:b/>
                <w:bCs/>
              </w:rPr>
            </w:pPr>
            <w:r w:rsidRPr="00447088">
              <w:rPr>
                <w:rFonts w:ascii="Arial" w:hAnsi="Arial" w:cs="Arial"/>
                <w:b/>
                <w:bCs/>
                <w:sz w:val="18"/>
                <w:szCs w:val="18"/>
              </w:rPr>
              <w:t>-6.8%</w:t>
            </w:r>
          </w:p>
        </w:tc>
        <w:tc>
          <w:tcPr>
            <w:tcW w:w="1230" w:type="dxa"/>
            <w:tcBorders>
              <w:top w:val="double" w:sz="4" w:space="0" w:color="auto"/>
              <w:right w:val="single" w:sz="4" w:space="0" w:color="000000" w:themeColor="text1"/>
            </w:tcBorders>
            <w:shd w:val="clear" w:color="auto" w:fill="E7E6E6" w:themeFill="background2"/>
            <w:vAlign w:val="bottom"/>
          </w:tcPr>
          <w:p w14:paraId="1C6218A0" w14:textId="77777777" w:rsidR="00D07FE8" w:rsidRPr="00447088" w:rsidRDefault="00D07FE8" w:rsidP="007249A7">
            <w:pPr>
              <w:rPr>
                <w:b/>
                <w:bCs/>
              </w:rPr>
            </w:pPr>
            <w:r w:rsidRPr="00447088">
              <w:rPr>
                <w:rFonts w:ascii="Arial" w:hAnsi="Arial" w:cs="Arial"/>
                <w:b/>
                <w:bCs/>
                <w:sz w:val="18"/>
                <w:szCs w:val="18"/>
              </w:rPr>
              <w:t>-1.0%</w:t>
            </w:r>
          </w:p>
        </w:tc>
        <w:tc>
          <w:tcPr>
            <w:tcW w:w="1211" w:type="dxa"/>
            <w:tcBorders>
              <w:top w:val="double" w:sz="4" w:space="0" w:color="auto"/>
              <w:left w:val="single" w:sz="4" w:space="0" w:color="000000" w:themeColor="text1"/>
            </w:tcBorders>
            <w:shd w:val="clear" w:color="auto" w:fill="E7E6E6" w:themeFill="background2"/>
            <w:vAlign w:val="bottom"/>
          </w:tcPr>
          <w:p w14:paraId="7A577735" w14:textId="77777777" w:rsidR="00D07FE8" w:rsidRPr="00447088" w:rsidRDefault="00D07FE8" w:rsidP="007249A7">
            <w:pPr>
              <w:rPr>
                <w:b/>
                <w:bCs/>
              </w:rPr>
            </w:pPr>
            <w:r w:rsidRPr="00447088">
              <w:rPr>
                <w:rFonts w:ascii="Arial" w:hAnsi="Arial" w:cs="Arial"/>
                <w:b/>
                <w:bCs/>
                <w:sz w:val="18"/>
                <w:szCs w:val="18"/>
              </w:rPr>
              <w:t>2.3%</w:t>
            </w:r>
          </w:p>
        </w:tc>
        <w:tc>
          <w:tcPr>
            <w:tcW w:w="1206" w:type="dxa"/>
            <w:tcBorders>
              <w:top w:val="double" w:sz="4" w:space="0" w:color="auto"/>
            </w:tcBorders>
            <w:shd w:val="clear" w:color="auto" w:fill="E7E6E6" w:themeFill="background2"/>
            <w:vAlign w:val="bottom"/>
          </w:tcPr>
          <w:p w14:paraId="0885183B" w14:textId="77777777" w:rsidR="00D07FE8" w:rsidRPr="00447088" w:rsidRDefault="00D07FE8" w:rsidP="007249A7">
            <w:pPr>
              <w:rPr>
                <w:b/>
                <w:bCs/>
              </w:rPr>
            </w:pPr>
            <w:r w:rsidRPr="00447088">
              <w:rPr>
                <w:rFonts w:ascii="Arial" w:hAnsi="Arial" w:cs="Arial"/>
                <w:b/>
                <w:bCs/>
                <w:sz w:val="18"/>
                <w:szCs w:val="18"/>
              </w:rPr>
              <w:t>2.7%</w:t>
            </w:r>
          </w:p>
        </w:tc>
        <w:tc>
          <w:tcPr>
            <w:tcW w:w="1206" w:type="dxa"/>
            <w:tcBorders>
              <w:top w:val="double" w:sz="4" w:space="0" w:color="auto"/>
              <w:right w:val="single" w:sz="4" w:space="0" w:color="000000" w:themeColor="text1"/>
            </w:tcBorders>
            <w:shd w:val="clear" w:color="auto" w:fill="E7E6E6" w:themeFill="background2"/>
            <w:vAlign w:val="bottom"/>
          </w:tcPr>
          <w:p w14:paraId="74FF392A" w14:textId="77777777" w:rsidR="00D07FE8" w:rsidRPr="00447088" w:rsidRDefault="00D07FE8" w:rsidP="007249A7">
            <w:pPr>
              <w:rPr>
                <w:b/>
                <w:bCs/>
              </w:rPr>
            </w:pPr>
            <w:r w:rsidRPr="00447088">
              <w:rPr>
                <w:rFonts w:ascii="Arial" w:hAnsi="Arial" w:cs="Arial"/>
                <w:b/>
                <w:bCs/>
                <w:sz w:val="18"/>
                <w:szCs w:val="18"/>
              </w:rPr>
              <w:t>2.3%</w:t>
            </w:r>
          </w:p>
        </w:tc>
      </w:tr>
    </w:tbl>
    <w:p w14:paraId="708672EA" w14:textId="77777777" w:rsidR="00914A90" w:rsidRDefault="00914A90" w:rsidP="00914A90">
      <w:pPr>
        <w:tabs>
          <w:tab w:val="left" w:pos="5241"/>
        </w:tabs>
        <w:rPr>
          <w:rFonts w:cs="Calibri"/>
          <w:szCs w:val="22"/>
        </w:rPr>
      </w:pPr>
    </w:p>
    <w:p w14:paraId="433E6CD1" w14:textId="77777777" w:rsidR="00D07FE8" w:rsidRDefault="00D07FE8" w:rsidP="00914A90">
      <w:pPr>
        <w:tabs>
          <w:tab w:val="left" w:pos="5241"/>
        </w:tabs>
        <w:rPr>
          <w:rFonts w:cs="Calibri"/>
          <w:szCs w:val="22"/>
        </w:rPr>
      </w:pPr>
    </w:p>
    <w:tbl>
      <w:tblPr>
        <w:tblStyle w:val="TableGrid"/>
        <w:tblW w:w="0" w:type="auto"/>
        <w:tblLook w:val="04A0" w:firstRow="1" w:lastRow="0" w:firstColumn="1" w:lastColumn="0" w:noHBand="0" w:noVBand="1"/>
        <w:tblCaption w:val="Programmatic Changes in Initial Rate Package (December, 2019)"/>
      </w:tblPr>
      <w:tblGrid>
        <w:gridCol w:w="3685"/>
        <w:gridCol w:w="1260"/>
        <w:gridCol w:w="1260"/>
        <w:gridCol w:w="1260"/>
        <w:gridCol w:w="1311"/>
        <w:gridCol w:w="1237"/>
        <w:gridCol w:w="1237"/>
      </w:tblGrid>
      <w:tr w:rsidR="00D07FE8" w14:paraId="2B8454E4" w14:textId="77777777" w:rsidTr="001B1514">
        <w:trPr>
          <w:trHeight w:val="830"/>
          <w:tblHeader/>
        </w:trPr>
        <w:tc>
          <w:tcPr>
            <w:tcW w:w="3685" w:type="dxa"/>
            <w:tcBorders>
              <w:bottom w:val="single" w:sz="4" w:space="0" w:color="auto"/>
              <w:right w:val="single" w:sz="4" w:space="0" w:color="FFFFFF" w:themeColor="background1"/>
            </w:tcBorders>
            <w:shd w:val="clear" w:color="auto" w:fill="E7E6E6" w:themeFill="background2"/>
            <w:vAlign w:val="bottom"/>
          </w:tcPr>
          <w:p w14:paraId="06E4D66A" w14:textId="77777777" w:rsidR="00D07FE8" w:rsidRDefault="00D07FE8" w:rsidP="007249A7">
            <w:r w:rsidRPr="008B68B4">
              <w:rPr>
                <w:rFonts w:ascii="Arial" w:hAnsi="Arial" w:cs="Arial"/>
                <w:b/>
                <w:bCs/>
                <w:sz w:val="18"/>
                <w:szCs w:val="18"/>
              </w:rPr>
              <w:t>Adjustment</w:t>
            </w:r>
          </w:p>
        </w:tc>
        <w:tc>
          <w:tcPr>
            <w:tcW w:w="1260"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bottom"/>
          </w:tcPr>
          <w:p w14:paraId="14025689" w14:textId="77777777" w:rsidR="00D07FE8" w:rsidRDefault="00D07FE8" w:rsidP="007249A7">
            <w:r w:rsidRPr="008B68B4">
              <w:rPr>
                <w:rFonts w:ascii="Arial" w:hAnsi="Arial" w:cs="Arial"/>
                <w:b/>
                <w:bCs/>
                <w:sz w:val="18"/>
                <w:szCs w:val="18"/>
              </w:rPr>
              <w:t>F1: Facility-Based Care Eastern</w:t>
            </w:r>
          </w:p>
        </w:tc>
        <w:tc>
          <w:tcPr>
            <w:tcW w:w="1260"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bottom"/>
          </w:tcPr>
          <w:p w14:paraId="38BE77D3" w14:textId="77777777" w:rsidR="00D07FE8" w:rsidRDefault="00D07FE8" w:rsidP="007249A7">
            <w:r w:rsidRPr="008B68B4">
              <w:rPr>
                <w:rFonts w:ascii="Arial" w:hAnsi="Arial" w:cs="Arial"/>
                <w:b/>
                <w:bCs/>
                <w:sz w:val="18"/>
                <w:szCs w:val="18"/>
              </w:rPr>
              <w:t>F1: Facility-Based Care Western</w:t>
            </w:r>
          </w:p>
        </w:tc>
        <w:tc>
          <w:tcPr>
            <w:tcW w:w="1260"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bottom"/>
          </w:tcPr>
          <w:p w14:paraId="7E079A03" w14:textId="77777777" w:rsidR="00D07FE8" w:rsidRDefault="00D07FE8" w:rsidP="007249A7">
            <w:r w:rsidRPr="008B68B4">
              <w:rPr>
                <w:rFonts w:ascii="Arial" w:hAnsi="Arial" w:cs="Arial"/>
                <w:b/>
                <w:bCs/>
                <w:sz w:val="18"/>
                <w:szCs w:val="18"/>
              </w:rPr>
              <w:t xml:space="preserve">F1: Facility-Based Care </w:t>
            </w:r>
            <w:proofErr w:type="gramStart"/>
            <w:r w:rsidRPr="008B68B4">
              <w:rPr>
                <w:rFonts w:ascii="Arial" w:hAnsi="Arial" w:cs="Arial"/>
                <w:b/>
                <w:bCs/>
                <w:sz w:val="18"/>
                <w:szCs w:val="18"/>
              </w:rPr>
              <w:t>The</w:t>
            </w:r>
            <w:proofErr w:type="gramEnd"/>
            <w:r w:rsidRPr="008B68B4">
              <w:rPr>
                <w:rFonts w:ascii="Arial" w:hAnsi="Arial" w:cs="Arial"/>
                <w:b/>
                <w:bCs/>
                <w:sz w:val="18"/>
                <w:szCs w:val="18"/>
              </w:rPr>
              <w:t xml:space="preserve"> Cape</w:t>
            </w:r>
          </w:p>
        </w:tc>
        <w:tc>
          <w:tcPr>
            <w:tcW w:w="1311"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bottom"/>
          </w:tcPr>
          <w:p w14:paraId="04AC666C" w14:textId="77777777" w:rsidR="00D07FE8" w:rsidRDefault="00D07FE8" w:rsidP="007249A7">
            <w:r w:rsidRPr="008B68B4">
              <w:rPr>
                <w:rFonts w:ascii="Arial" w:hAnsi="Arial" w:cs="Arial"/>
                <w:b/>
                <w:bCs/>
                <w:sz w:val="18"/>
                <w:szCs w:val="18"/>
              </w:rPr>
              <w:t>C4: Transitional Living Need Eastern</w:t>
            </w:r>
          </w:p>
        </w:tc>
        <w:tc>
          <w:tcPr>
            <w:tcW w:w="1237"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bottom"/>
          </w:tcPr>
          <w:p w14:paraId="64E1DE20" w14:textId="77777777" w:rsidR="00D07FE8" w:rsidRDefault="00D07FE8" w:rsidP="007249A7">
            <w:r w:rsidRPr="008B68B4">
              <w:rPr>
                <w:rFonts w:ascii="Arial" w:hAnsi="Arial" w:cs="Arial"/>
                <w:b/>
                <w:bCs/>
                <w:sz w:val="18"/>
                <w:szCs w:val="18"/>
              </w:rPr>
              <w:t>C4: Transitional Living Need Western</w:t>
            </w:r>
          </w:p>
        </w:tc>
        <w:tc>
          <w:tcPr>
            <w:tcW w:w="1237" w:type="dxa"/>
            <w:tcBorders>
              <w:left w:val="single" w:sz="4" w:space="0" w:color="FFFFFF" w:themeColor="background1"/>
              <w:bottom w:val="single" w:sz="4" w:space="0" w:color="auto"/>
            </w:tcBorders>
            <w:shd w:val="clear" w:color="auto" w:fill="E7E6E6" w:themeFill="background2"/>
            <w:vAlign w:val="bottom"/>
          </w:tcPr>
          <w:p w14:paraId="481367DD" w14:textId="77777777" w:rsidR="00D07FE8" w:rsidRDefault="00D07FE8" w:rsidP="007249A7">
            <w:r w:rsidRPr="008B68B4">
              <w:rPr>
                <w:rFonts w:ascii="Arial" w:hAnsi="Arial" w:cs="Arial"/>
                <w:b/>
                <w:bCs/>
                <w:sz w:val="18"/>
                <w:szCs w:val="18"/>
              </w:rPr>
              <w:t xml:space="preserve">C4: Transitional Living Need </w:t>
            </w:r>
            <w:proofErr w:type="gramStart"/>
            <w:r w:rsidRPr="008B68B4">
              <w:rPr>
                <w:rFonts w:ascii="Arial" w:hAnsi="Arial" w:cs="Arial"/>
                <w:b/>
                <w:bCs/>
                <w:sz w:val="18"/>
                <w:szCs w:val="18"/>
              </w:rPr>
              <w:t>The</w:t>
            </w:r>
            <w:proofErr w:type="gramEnd"/>
            <w:r w:rsidRPr="008B68B4">
              <w:rPr>
                <w:rFonts w:ascii="Arial" w:hAnsi="Arial" w:cs="Arial"/>
                <w:b/>
                <w:bCs/>
                <w:sz w:val="18"/>
                <w:szCs w:val="18"/>
              </w:rPr>
              <w:t xml:space="preserve"> Cape</w:t>
            </w:r>
          </w:p>
        </w:tc>
      </w:tr>
      <w:tr w:rsidR="00D07FE8" w14:paraId="2AEC10A2" w14:textId="77777777" w:rsidTr="007249A7">
        <w:trPr>
          <w:trHeight w:val="199"/>
        </w:trPr>
        <w:tc>
          <w:tcPr>
            <w:tcW w:w="3685" w:type="dxa"/>
            <w:tcBorders>
              <w:top w:val="single" w:sz="4" w:space="0" w:color="auto"/>
              <w:left w:val="single" w:sz="4" w:space="0" w:color="auto"/>
              <w:bottom w:val="nil"/>
              <w:right w:val="single" w:sz="4" w:space="0" w:color="auto"/>
            </w:tcBorders>
            <w:vAlign w:val="bottom"/>
          </w:tcPr>
          <w:p w14:paraId="0EB96CDF" w14:textId="77777777" w:rsidR="00D07FE8" w:rsidRDefault="00D07FE8" w:rsidP="007249A7">
            <w:r w:rsidRPr="008B68B4">
              <w:rPr>
                <w:rFonts w:ascii="Arial" w:hAnsi="Arial" w:cs="Arial"/>
                <w:color w:val="000000"/>
                <w:sz w:val="18"/>
                <w:szCs w:val="18"/>
              </w:rPr>
              <w:t>Inpatient Hospital Fee Change</w:t>
            </w:r>
          </w:p>
        </w:tc>
        <w:tc>
          <w:tcPr>
            <w:tcW w:w="1260" w:type="dxa"/>
            <w:tcBorders>
              <w:top w:val="single" w:sz="4" w:space="0" w:color="auto"/>
              <w:left w:val="single" w:sz="4" w:space="0" w:color="auto"/>
              <w:bottom w:val="nil"/>
              <w:right w:val="nil"/>
            </w:tcBorders>
            <w:vAlign w:val="bottom"/>
          </w:tcPr>
          <w:p w14:paraId="7A9269C5" w14:textId="77777777" w:rsidR="00D07FE8" w:rsidRDefault="00D07FE8" w:rsidP="007249A7">
            <w:r w:rsidRPr="008B68B4">
              <w:rPr>
                <w:rFonts w:ascii="Arial" w:hAnsi="Arial" w:cs="Arial"/>
                <w:color w:val="000000"/>
                <w:sz w:val="18"/>
                <w:szCs w:val="18"/>
              </w:rPr>
              <w:t>0.0%</w:t>
            </w:r>
          </w:p>
        </w:tc>
        <w:tc>
          <w:tcPr>
            <w:tcW w:w="1260" w:type="dxa"/>
            <w:tcBorders>
              <w:top w:val="single" w:sz="4" w:space="0" w:color="auto"/>
              <w:left w:val="nil"/>
              <w:bottom w:val="nil"/>
              <w:right w:val="nil"/>
            </w:tcBorders>
            <w:vAlign w:val="bottom"/>
          </w:tcPr>
          <w:p w14:paraId="5DF0A4B3" w14:textId="77777777" w:rsidR="00D07FE8" w:rsidRDefault="00D07FE8" w:rsidP="007249A7">
            <w:r w:rsidRPr="008B68B4">
              <w:rPr>
                <w:rFonts w:ascii="Arial" w:hAnsi="Arial" w:cs="Arial"/>
                <w:color w:val="000000"/>
                <w:sz w:val="18"/>
                <w:szCs w:val="18"/>
              </w:rPr>
              <w:t>0.0%</w:t>
            </w:r>
          </w:p>
        </w:tc>
        <w:tc>
          <w:tcPr>
            <w:tcW w:w="1260" w:type="dxa"/>
            <w:tcBorders>
              <w:top w:val="single" w:sz="4" w:space="0" w:color="auto"/>
              <w:left w:val="nil"/>
              <w:bottom w:val="nil"/>
              <w:right w:val="single" w:sz="4" w:space="0" w:color="auto"/>
            </w:tcBorders>
            <w:vAlign w:val="bottom"/>
          </w:tcPr>
          <w:p w14:paraId="73EB43DC" w14:textId="77777777" w:rsidR="00D07FE8" w:rsidRDefault="00D07FE8" w:rsidP="007249A7">
            <w:r w:rsidRPr="008B68B4">
              <w:rPr>
                <w:rFonts w:ascii="Arial" w:hAnsi="Arial" w:cs="Arial"/>
                <w:color w:val="000000"/>
                <w:sz w:val="18"/>
                <w:szCs w:val="18"/>
              </w:rPr>
              <w:t>0.0%</w:t>
            </w:r>
          </w:p>
        </w:tc>
        <w:tc>
          <w:tcPr>
            <w:tcW w:w="1311" w:type="dxa"/>
            <w:tcBorders>
              <w:top w:val="single" w:sz="4" w:space="0" w:color="auto"/>
              <w:left w:val="single" w:sz="4" w:space="0" w:color="auto"/>
              <w:bottom w:val="nil"/>
              <w:right w:val="nil"/>
            </w:tcBorders>
            <w:vAlign w:val="bottom"/>
          </w:tcPr>
          <w:p w14:paraId="23975126" w14:textId="77777777" w:rsidR="00D07FE8" w:rsidRDefault="00D07FE8" w:rsidP="007249A7">
            <w:r w:rsidRPr="008B68B4">
              <w:rPr>
                <w:rFonts w:ascii="Arial" w:hAnsi="Arial" w:cs="Arial"/>
                <w:color w:val="000000"/>
                <w:sz w:val="18"/>
                <w:szCs w:val="18"/>
              </w:rPr>
              <w:t>0.0%</w:t>
            </w:r>
          </w:p>
        </w:tc>
        <w:tc>
          <w:tcPr>
            <w:tcW w:w="1237" w:type="dxa"/>
            <w:tcBorders>
              <w:top w:val="single" w:sz="4" w:space="0" w:color="auto"/>
              <w:left w:val="nil"/>
              <w:bottom w:val="nil"/>
              <w:right w:val="nil"/>
            </w:tcBorders>
            <w:vAlign w:val="bottom"/>
          </w:tcPr>
          <w:p w14:paraId="7F10ECF4" w14:textId="77777777" w:rsidR="00D07FE8" w:rsidRDefault="00D07FE8" w:rsidP="007249A7">
            <w:r w:rsidRPr="008B68B4">
              <w:rPr>
                <w:rFonts w:ascii="Arial" w:hAnsi="Arial" w:cs="Arial"/>
                <w:color w:val="000000"/>
                <w:sz w:val="18"/>
                <w:szCs w:val="18"/>
              </w:rPr>
              <w:t>0.0%</w:t>
            </w:r>
          </w:p>
        </w:tc>
        <w:tc>
          <w:tcPr>
            <w:tcW w:w="1237" w:type="dxa"/>
            <w:tcBorders>
              <w:top w:val="single" w:sz="4" w:space="0" w:color="auto"/>
              <w:left w:val="nil"/>
              <w:bottom w:val="nil"/>
              <w:right w:val="single" w:sz="4" w:space="0" w:color="auto"/>
            </w:tcBorders>
            <w:vAlign w:val="bottom"/>
          </w:tcPr>
          <w:p w14:paraId="475F37CA" w14:textId="77777777" w:rsidR="00D07FE8" w:rsidRDefault="00D07FE8" w:rsidP="007249A7">
            <w:r w:rsidRPr="008B68B4">
              <w:rPr>
                <w:rFonts w:ascii="Arial" w:hAnsi="Arial" w:cs="Arial"/>
                <w:color w:val="000000"/>
                <w:sz w:val="18"/>
                <w:szCs w:val="18"/>
              </w:rPr>
              <w:t>0.0%</w:t>
            </w:r>
          </w:p>
        </w:tc>
      </w:tr>
      <w:tr w:rsidR="00D07FE8" w14:paraId="79057426" w14:textId="77777777" w:rsidTr="007249A7">
        <w:trPr>
          <w:trHeight w:val="216"/>
        </w:trPr>
        <w:tc>
          <w:tcPr>
            <w:tcW w:w="3685" w:type="dxa"/>
            <w:tcBorders>
              <w:top w:val="nil"/>
              <w:left w:val="single" w:sz="4" w:space="0" w:color="auto"/>
              <w:bottom w:val="nil"/>
              <w:right w:val="single" w:sz="4" w:space="0" w:color="auto"/>
            </w:tcBorders>
            <w:vAlign w:val="bottom"/>
          </w:tcPr>
          <w:p w14:paraId="3D46DEEF" w14:textId="77777777" w:rsidR="00D07FE8" w:rsidRDefault="00D07FE8" w:rsidP="007249A7">
            <w:r w:rsidRPr="008B68B4">
              <w:rPr>
                <w:rFonts w:ascii="Arial" w:hAnsi="Arial" w:cs="Arial"/>
                <w:color w:val="000000"/>
                <w:sz w:val="18"/>
                <w:szCs w:val="18"/>
              </w:rPr>
              <w:t>HCBS Fee Changes</w:t>
            </w:r>
          </w:p>
        </w:tc>
        <w:tc>
          <w:tcPr>
            <w:tcW w:w="1260" w:type="dxa"/>
            <w:tcBorders>
              <w:top w:val="nil"/>
              <w:left w:val="single" w:sz="4" w:space="0" w:color="auto"/>
              <w:bottom w:val="nil"/>
              <w:right w:val="nil"/>
            </w:tcBorders>
            <w:vAlign w:val="bottom"/>
          </w:tcPr>
          <w:p w14:paraId="62E3469F"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nil"/>
            </w:tcBorders>
            <w:vAlign w:val="bottom"/>
          </w:tcPr>
          <w:p w14:paraId="44192CC2"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single" w:sz="4" w:space="0" w:color="auto"/>
            </w:tcBorders>
            <w:vAlign w:val="bottom"/>
          </w:tcPr>
          <w:p w14:paraId="14D6F701" w14:textId="77777777" w:rsidR="00D07FE8" w:rsidRDefault="00D07FE8" w:rsidP="007249A7">
            <w:r w:rsidRPr="008B68B4">
              <w:rPr>
                <w:rFonts w:ascii="Arial" w:hAnsi="Arial" w:cs="Arial"/>
                <w:color w:val="000000"/>
                <w:sz w:val="18"/>
                <w:szCs w:val="18"/>
              </w:rPr>
              <w:t>0.0%</w:t>
            </w:r>
          </w:p>
        </w:tc>
        <w:tc>
          <w:tcPr>
            <w:tcW w:w="1311" w:type="dxa"/>
            <w:tcBorders>
              <w:top w:val="nil"/>
              <w:left w:val="single" w:sz="4" w:space="0" w:color="auto"/>
              <w:bottom w:val="nil"/>
              <w:right w:val="nil"/>
            </w:tcBorders>
            <w:vAlign w:val="bottom"/>
          </w:tcPr>
          <w:p w14:paraId="15CEA3C1"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nil"/>
            </w:tcBorders>
            <w:vAlign w:val="bottom"/>
          </w:tcPr>
          <w:p w14:paraId="336CD40B"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single" w:sz="4" w:space="0" w:color="auto"/>
            </w:tcBorders>
            <w:vAlign w:val="bottom"/>
          </w:tcPr>
          <w:p w14:paraId="710F74EC" w14:textId="77777777" w:rsidR="00D07FE8" w:rsidRDefault="00D07FE8" w:rsidP="007249A7">
            <w:r w:rsidRPr="008B68B4">
              <w:rPr>
                <w:rFonts w:ascii="Arial" w:hAnsi="Arial" w:cs="Arial"/>
                <w:color w:val="000000"/>
                <w:sz w:val="18"/>
                <w:szCs w:val="18"/>
              </w:rPr>
              <w:t>N/A</w:t>
            </w:r>
          </w:p>
        </w:tc>
      </w:tr>
      <w:tr w:rsidR="00D07FE8" w14:paraId="2FF33EA4" w14:textId="77777777" w:rsidTr="007249A7">
        <w:trPr>
          <w:trHeight w:val="199"/>
        </w:trPr>
        <w:tc>
          <w:tcPr>
            <w:tcW w:w="3685" w:type="dxa"/>
            <w:tcBorders>
              <w:top w:val="nil"/>
              <w:left w:val="single" w:sz="4" w:space="0" w:color="auto"/>
              <w:bottom w:val="nil"/>
              <w:right w:val="single" w:sz="4" w:space="0" w:color="auto"/>
            </w:tcBorders>
            <w:vAlign w:val="bottom"/>
          </w:tcPr>
          <w:p w14:paraId="6145BDBB" w14:textId="77777777" w:rsidR="00D07FE8" w:rsidRDefault="00D07FE8" w:rsidP="007249A7">
            <w:r w:rsidRPr="008B68B4">
              <w:rPr>
                <w:rFonts w:ascii="Arial" w:hAnsi="Arial" w:cs="Arial"/>
                <w:color w:val="000000"/>
                <w:sz w:val="18"/>
                <w:szCs w:val="18"/>
              </w:rPr>
              <w:t>DME Fee Change</w:t>
            </w:r>
          </w:p>
        </w:tc>
        <w:tc>
          <w:tcPr>
            <w:tcW w:w="1260" w:type="dxa"/>
            <w:tcBorders>
              <w:top w:val="nil"/>
              <w:left w:val="single" w:sz="4" w:space="0" w:color="auto"/>
              <w:bottom w:val="nil"/>
              <w:right w:val="nil"/>
            </w:tcBorders>
            <w:vAlign w:val="bottom"/>
          </w:tcPr>
          <w:p w14:paraId="4B8C8660"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nil"/>
            </w:tcBorders>
            <w:vAlign w:val="bottom"/>
          </w:tcPr>
          <w:p w14:paraId="690BE9BD"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single" w:sz="4" w:space="0" w:color="auto"/>
            </w:tcBorders>
            <w:vAlign w:val="bottom"/>
          </w:tcPr>
          <w:p w14:paraId="0912E1D6" w14:textId="77777777" w:rsidR="00D07FE8" w:rsidRDefault="00D07FE8" w:rsidP="007249A7">
            <w:r w:rsidRPr="008B68B4">
              <w:rPr>
                <w:rFonts w:ascii="Arial" w:hAnsi="Arial" w:cs="Arial"/>
                <w:color w:val="000000"/>
                <w:sz w:val="18"/>
                <w:szCs w:val="18"/>
              </w:rPr>
              <w:t>0.0%</w:t>
            </w:r>
          </w:p>
        </w:tc>
        <w:tc>
          <w:tcPr>
            <w:tcW w:w="1311" w:type="dxa"/>
            <w:tcBorders>
              <w:top w:val="nil"/>
              <w:left w:val="single" w:sz="4" w:space="0" w:color="auto"/>
              <w:bottom w:val="nil"/>
              <w:right w:val="nil"/>
            </w:tcBorders>
            <w:vAlign w:val="bottom"/>
          </w:tcPr>
          <w:p w14:paraId="346E90FB"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nil"/>
            </w:tcBorders>
            <w:vAlign w:val="bottom"/>
          </w:tcPr>
          <w:p w14:paraId="10BCB68B"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single" w:sz="4" w:space="0" w:color="auto"/>
            </w:tcBorders>
            <w:vAlign w:val="bottom"/>
          </w:tcPr>
          <w:p w14:paraId="32B39F4E" w14:textId="77777777" w:rsidR="00D07FE8" w:rsidRDefault="00D07FE8" w:rsidP="007249A7">
            <w:r w:rsidRPr="008B68B4">
              <w:rPr>
                <w:rFonts w:ascii="Arial" w:hAnsi="Arial" w:cs="Arial"/>
                <w:color w:val="000000"/>
                <w:sz w:val="18"/>
                <w:szCs w:val="18"/>
              </w:rPr>
              <w:t>0.0%</w:t>
            </w:r>
          </w:p>
        </w:tc>
      </w:tr>
      <w:tr w:rsidR="00D07FE8" w14:paraId="298161CE" w14:textId="77777777" w:rsidTr="007249A7">
        <w:trPr>
          <w:trHeight w:val="199"/>
        </w:trPr>
        <w:tc>
          <w:tcPr>
            <w:tcW w:w="3685" w:type="dxa"/>
            <w:tcBorders>
              <w:top w:val="nil"/>
              <w:left w:val="single" w:sz="4" w:space="0" w:color="auto"/>
              <w:bottom w:val="nil"/>
              <w:right w:val="single" w:sz="4" w:space="0" w:color="auto"/>
            </w:tcBorders>
            <w:vAlign w:val="bottom"/>
          </w:tcPr>
          <w:p w14:paraId="21B6E21C" w14:textId="77777777" w:rsidR="00D07FE8" w:rsidRDefault="00D07FE8" w:rsidP="007249A7">
            <w:r w:rsidRPr="008B68B4">
              <w:rPr>
                <w:rFonts w:ascii="Arial" w:hAnsi="Arial" w:cs="Arial"/>
                <w:color w:val="000000"/>
                <w:sz w:val="18"/>
                <w:szCs w:val="18"/>
              </w:rPr>
              <w:t>Professional Fee Changes</w:t>
            </w:r>
          </w:p>
        </w:tc>
        <w:tc>
          <w:tcPr>
            <w:tcW w:w="1260" w:type="dxa"/>
            <w:tcBorders>
              <w:top w:val="nil"/>
              <w:left w:val="single" w:sz="4" w:space="0" w:color="auto"/>
              <w:bottom w:val="nil"/>
              <w:right w:val="nil"/>
            </w:tcBorders>
            <w:vAlign w:val="bottom"/>
          </w:tcPr>
          <w:p w14:paraId="000D1F6C" w14:textId="77777777" w:rsidR="00D07FE8" w:rsidRDefault="00D07FE8" w:rsidP="007249A7">
            <w:r w:rsidRPr="008B68B4">
              <w:rPr>
                <w:rFonts w:ascii="Arial" w:hAnsi="Arial" w:cs="Arial"/>
                <w:color w:val="000000"/>
                <w:sz w:val="18"/>
                <w:szCs w:val="18"/>
              </w:rPr>
              <w:t>0.3%</w:t>
            </w:r>
          </w:p>
        </w:tc>
        <w:tc>
          <w:tcPr>
            <w:tcW w:w="1260" w:type="dxa"/>
            <w:tcBorders>
              <w:top w:val="nil"/>
              <w:left w:val="nil"/>
              <w:bottom w:val="nil"/>
              <w:right w:val="nil"/>
            </w:tcBorders>
            <w:vAlign w:val="bottom"/>
          </w:tcPr>
          <w:p w14:paraId="127B1E25" w14:textId="77777777" w:rsidR="00D07FE8" w:rsidRDefault="00D07FE8" w:rsidP="007249A7">
            <w:r w:rsidRPr="008B68B4">
              <w:rPr>
                <w:rFonts w:ascii="Arial" w:hAnsi="Arial" w:cs="Arial"/>
                <w:color w:val="000000"/>
                <w:sz w:val="18"/>
                <w:szCs w:val="18"/>
              </w:rPr>
              <w:t>0.3%</w:t>
            </w:r>
          </w:p>
        </w:tc>
        <w:tc>
          <w:tcPr>
            <w:tcW w:w="1260" w:type="dxa"/>
            <w:tcBorders>
              <w:top w:val="nil"/>
              <w:left w:val="nil"/>
              <w:bottom w:val="nil"/>
              <w:right w:val="single" w:sz="4" w:space="0" w:color="auto"/>
            </w:tcBorders>
            <w:vAlign w:val="bottom"/>
          </w:tcPr>
          <w:p w14:paraId="184035DB" w14:textId="77777777" w:rsidR="00D07FE8" w:rsidRDefault="00D07FE8" w:rsidP="007249A7">
            <w:r w:rsidRPr="008B68B4">
              <w:rPr>
                <w:rFonts w:ascii="Arial" w:hAnsi="Arial" w:cs="Arial"/>
                <w:color w:val="000000"/>
                <w:sz w:val="18"/>
                <w:szCs w:val="18"/>
              </w:rPr>
              <w:t>0.6%</w:t>
            </w:r>
          </w:p>
        </w:tc>
        <w:tc>
          <w:tcPr>
            <w:tcW w:w="1311" w:type="dxa"/>
            <w:tcBorders>
              <w:top w:val="nil"/>
              <w:left w:val="single" w:sz="4" w:space="0" w:color="auto"/>
              <w:bottom w:val="nil"/>
              <w:right w:val="nil"/>
            </w:tcBorders>
            <w:vAlign w:val="bottom"/>
          </w:tcPr>
          <w:p w14:paraId="725ECD78" w14:textId="77777777" w:rsidR="00D07FE8" w:rsidRDefault="00D07FE8" w:rsidP="007249A7">
            <w:r w:rsidRPr="008B68B4">
              <w:rPr>
                <w:rFonts w:ascii="Arial" w:hAnsi="Arial" w:cs="Arial"/>
                <w:color w:val="000000"/>
                <w:sz w:val="18"/>
                <w:szCs w:val="18"/>
              </w:rPr>
              <w:t>0.1%</w:t>
            </w:r>
          </w:p>
        </w:tc>
        <w:tc>
          <w:tcPr>
            <w:tcW w:w="1237" w:type="dxa"/>
            <w:tcBorders>
              <w:top w:val="nil"/>
              <w:left w:val="nil"/>
              <w:bottom w:val="nil"/>
              <w:right w:val="nil"/>
            </w:tcBorders>
            <w:vAlign w:val="bottom"/>
          </w:tcPr>
          <w:p w14:paraId="39FD641B" w14:textId="77777777" w:rsidR="00D07FE8" w:rsidRDefault="00D07FE8" w:rsidP="007249A7">
            <w:r w:rsidRPr="008B68B4">
              <w:rPr>
                <w:rFonts w:ascii="Arial" w:hAnsi="Arial" w:cs="Arial"/>
                <w:color w:val="000000"/>
                <w:sz w:val="18"/>
                <w:szCs w:val="18"/>
              </w:rPr>
              <w:t>0.1%</w:t>
            </w:r>
          </w:p>
        </w:tc>
        <w:tc>
          <w:tcPr>
            <w:tcW w:w="1237" w:type="dxa"/>
            <w:tcBorders>
              <w:top w:val="nil"/>
              <w:left w:val="nil"/>
              <w:bottom w:val="nil"/>
              <w:right w:val="single" w:sz="4" w:space="0" w:color="auto"/>
            </w:tcBorders>
            <w:vAlign w:val="bottom"/>
          </w:tcPr>
          <w:p w14:paraId="48F63CA5" w14:textId="77777777" w:rsidR="00D07FE8" w:rsidRDefault="00D07FE8" w:rsidP="007249A7">
            <w:r w:rsidRPr="008B68B4">
              <w:rPr>
                <w:rFonts w:ascii="Arial" w:hAnsi="Arial" w:cs="Arial"/>
                <w:color w:val="000000"/>
                <w:sz w:val="18"/>
                <w:szCs w:val="18"/>
              </w:rPr>
              <w:t>0.1%</w:t>
            </w:r>
          </w:p>
        </w:tc>
      </w:tr>
      <w:tr w:rsidR="00D07FE8" w14:paraId="4E2DD51E" w14:textId="77777777" w:rsidTr="007249A7">
        <w:trPr>
          <w:trHeight w:val="216"/>
        </w:trPr>
        <w:tc>
          <w:tcPr>
            <w:tcW w:w="3685" w:type="dxa"/>
            <w:tcBorders>
              <w:top w:val="nil"/>
              <w:left w:val="single" w:sz="4" w:space="0" w:color="auto"/>
              <w:bottom w:val="nil"/>
              <w:right w:val="single" w:sz="4" w:space="0" w:color="auto"/>
            </w:tcBorders>
            <w:vAlign w:val="bottom"/>
          </w:tcPr>
          <w:p w14:paraId="6391E9D6" w14:textId="77777777" w:rsidR="00D07FE8" w:rsidRDefault="00D07FE8" w:rsidP="007249A7">
            <w:r w:rsidRPr="008B68B4">
              <w:rPr>
                <w:rFonts w:ascii="Arial" w:hAnsi="Arial" w:cs="Arial"/>
                <w:color w:val="000000"/>
                <w:sz w:val="18"/>
                <w:szCs w:val="18"/>
              </w:rPr>
              <w:t>BH Fee Changes</w:t>
            </w:r>
          </w:p>
        </w:tc>
        <w:tc>
          <w:tcPr>
            <w:tcW w:w="1260" w:type="dxa"/>
            <w:tcBorders>
              <w:top w:val="nil"/>
              <w:left w:val="single" w:sz="4" w:space="0" w:color="auto"/>
              <w:bottom w:val="nil"/>
              <w:right w:val="nil"/>
            </w:tcBorders>
            <w:vAlign w:val="bottom"/>
          </w:tcPr>
          <w:p w14:paraId="6FC493F3" w14:textId="77777777" w:rsidR="00D07FE8" w:rsidRDefault="00D07FE8" w:rsidP="007249A7">
            <w:r w:rsidRPr="008B68B4">
              <w:rPr>
                <w:rFonts w:ascii="Arial" w:hAnsi="Arial" w:cs="Arial"/>
                <w:color w:val="000000"/>
                <w:sz w:val="18"/>
                <w:szCs w:val="18"/>
              </w:rPr>
              <w:t>0.1%</w:t>
            </w:r>
          </w:p>
        </w:tc>
        <w:tc>
          <w:tcPr>
            <w:tcW w:w="1260" w:type="dxa"/>
            <w:tcBorders>
              <w:top w:val="nil"/>
              <w:left w:val="nil"/>
              <w:bottom w:val="nil"/>
              <w:right w:val="nil"/>
            </w:tcBorders>
            <w:vAlign w:val="bottom"/>
          </w:tcPr>
          <w:p w14:paraId="636CCFFB" w14:textId="77777777" w:rsidR="00D07FE8" w:rsidRDefault="00D07FE8" w:rsidP="007249A7">
            <w:r w:rsidRPr="008B68B4">
              <w:rPr>
                <w:rFonts w:ascii="Arial" w:hAnsi="Arial" w:cs="Arial"/>
                <w:color w:val="000000"/>
                <w:sz w:val="18"/>
                <w:szCs w:val="18"/>
              </w:rPr>
              <w:t>0.1%</w:t>
            </w:r>
          </w:p>
        </w:tc>
        <w:tc>
          <w:tcPr>
            <w:tcW w:w="1260" w:type="dxa"/>
            <w:tcBorders>
              <w:top w:val="nil"/>
              <w:left w:val="nil"/>
              <w:bottom w:val="nil"/>
              <w:right w:val="single" w:sz="4" w:space="0" w:color="auto"/>
            </w:tcBorders>
            <w:vAlign w:val="bottom"/>
          </w:tcPr>
          <w:p w14:paraId="6073B004" w14:textId="77777777" w:rsidR="00D07FE8" w:rsidRDefault="00D07FE8" w:rsidP="007249A7">
            <w:r w:rsidRPr="008B68B4">
              <w:rPr>
                <w:rFonts w:ascii="Arial" w:hAnsi="Arial" w:cs="Arial"/>
                <w:color w:val="000000"/>
                <w:sz w:val="18"/>
                <w:szCs w:val="18"/>
              </w:rPr>
              <w:t>0.1%</w:t>
            </w:r>
          </w:p>
        </w:tc>
        <w:tc>
          <w:tcPr>
            <w:tcW w:w="1311" w:type="dxa"/>
            <w:tcBorders>
              <w:top w:val="nil"/>
              <w:left w:val="single" w:sz="4" w:space="0" w:color="auto"/>
              <w:bottom w:val="nil"/>
              <w:right w:val="nil"/>
            </w:tcBorders>
            <w:vAlign w:val="bottom"/>
          </w:tcPr>
          <w:p w14:paraId="51346F81" w14:textId="77777777" w:rsidR="00D07FE8" w:rsidRDefault="00D07FE8" w:rsidP="007249A7">
            <w:r w:rsidRPr="008B68B4">
              <w:rPr>
                <w:rFonts w:ascii="Arial" w:hAnsi="Arial" w:cs="Arial"/>
                <w:color w:val="000000"/>
                <w:sz w:val="18"/>
                <w:szCs w:val="18"/>
              </w:rPr>
              <w:t>0.3%</w:t>
            </w:r>
          </w:p>
        </w:tc>
        <w:tc>
          <w:tcPr>
            <w:tcW w:w="1237" w:type="dxa"/>
            <w:tcBorders>
              <w:top w:val="nil"/>
              <w:left w:val="nil"/>
              <w:bottom w:val="nil"/>
              <w:right w:val="nil"/>
            </w:tcBorders>
            <w:vAlign w:val="bottom"/>
          </w:tcPr>
          <w:p w14:paraId="63A690D6" w14:textId="77777777" w:rsidR="00D07FE8" w:rsidRDefault="00D07FE8" w:rsidP="007249A7">
            <w:r w:rsidRPr="008B68B4">
              <w:rPr>
                <w:rFonts w:ascii="Arial" w:hAnsi="Arial" w:cs="Arial"/>
                <w:color w:val="000000"/>
                <w:sz w:val="18"/>
                <w:szCs w:val="18"/>
              </w:rPr>
              <w:t>0.3%</w:t>
            </w:r>
          </w:p>
        </w:tc>
        <w:tc>
          <w:tcPr>
            <w:tcW w:w="1237" w:type="dxa"/>
            <w:tcBorders>
              <w:top w:val="nil"/>
              <w:left w:val="nil"/>
              <w:bottom w:val="nil"/>
              <w:right w:val="single" w:sz="4" w:space="0" w:color="auto"/>
            </w:tcBorders>
            <w:vAlign w:val="bottom"/>
          </w:tcPr>
          <w:p w14:paraId="080F4DF1" w14:textId="77777777" w:rsidR="00D07FE8" w:rsidRDefault="00D07FE8" w:rsidP="007249A7">
            <w:r w:rsidRPr="008B68B4">
              <w:rPr>
                <w:rFonts w:ascii="Arial" w:hAnsi="Arial" w:cs="Arial"/>
                <w:color w:val="000000"/>
                <w:sz w:val="18"/>
                <w:szCs w:val="18"/>
              </w:rPr>
              <w:t>0.3%</w:t>
            </w:r>
          </w:p>
        </w:tc>
      </w:tr>
      <w:tr w:rsidR="00D07FE8" w14:paraId="667094E7" w14:textId="77777777" w:rsidTr="007249A7">
        <w:trPr>
          <w:trHeight w:val="199"/>
        </w:trPr>
        <w:tc>
          <w:tcPr>
            <w:tcW w:w="3685" w:type="dxa"/>
            <w:tcBorders>
              <w:top w:val="nil"/>
              <w:left w:val="single" w:sz="4" w:space="0" w:color="auto"/>
              <w:bottom w:val="nil"/>
              <w:right w:val="single" w:sz="4" w:space="0" w:color="auto"/>
            </w:tcBorders>
            <w:vAlign w:val="bottom"/>
          </w:tcPr>
          <w:p w14:paraId="4F55AD13" w14:textId="77777777" w:rsidR="00D07FE8" w:rsidRDefault="00D07FE8" w:rsidP="007249A7">
            <w:r w:rsidRPr="008B68B4">
              <w:rPr>
                <w:rFonts w:ascii="Arial" w:hAnsi="Arial" w:cs="Arial"/>
                <w:color w:val="000000"/>
                <w:sz w:val="18"/>
                <w:szCs w:val="18"/>
              </w:rPr>
              <w:t>Nursing Facility Rate Changes</w:t>
            </w:r>
          </w:p>
        </w:tc>
        <w:tc>
          <w:tcPr>
            <w:tcW w:w="1260" w:type="dxa"/>
            <w:tcBorders>
              <w:top w:val="nil"/>
              <w:left w:val="single" w:sz="4" w:space="0" w:color="auto"/>
              <w:bottom w:val="nil"/>
              <w:right w:val="nil"/>
            </w:tcBorders>
            <w:vAlign w:val="bottom"/>
          </w:tcPr>
          <w:p w14:paraId="24DD8F31" w14:textId="77777777" w:rsidR="00D07FE8" w:rsidRDefault="00D07FE8" w:rsidP="007249A7">
            <w:r w:rsidRPr="008B68B4">
              <w:rPr>
                <w:rFonts w:ascii="Arial" w:hAnsi="Arial" w:cs="Arial"/>
                <w:color w:val="000000"/>
                <w:sz w:val="18"/>
                <w:szCs w:val="18"/>
              </w:rPr>
              <w:t>2.2%</w:t>
            </w:r>
          </w:p>
        </w:tc>
        <w:tc>
          <w:tcPr>
            <w:tcW w:w="1260" w:type="dxa"/>
            <w:tcBorders>
              <w:top w:val="nil"/>
              <w:left w:val="nil"/>
              <w:bottom w:val="nil"/>
              <w:right w:val="nil"/>
            </w:tcBorders>
            <w:vAlign w:val="bottom"/>
          </w:tcPr>
          <w:p w14:paraId="62CB03BF" w14:textId="77777777" w:rsidR="00D07FE8" w:rsidRDefault="00D07FE8" w:rsidP="007249A7">
            <w:r w:rsidRPr="008B68B4">
              <w:rPr>
                <w:rFonts w:ascii="Arial" w:hAnsi="Arial" w:cs="Arial"/>
                <w:color w:val="000000"/>
                <w:sz w:val="18"/>
                <w:szCs w:val="18"/>
              </w:rPr>
              <w:t>2.7%</w:t>
            </w:r>
          </w:p>
        </w:tc>
        <w:tc>
          <w:tcPr>
            <w:tcW w:w="1260" w:type="dxa"/>
            <w:tcBorders>
              <w:top w:val="nil"/>
              <w:left w:val="nil"/>
              <w:bottom w:val="nil"/>
              <w:right w:val="single" w:sz="4" w:space="0" w:color="auto"/>
            </w:tcBorders>
            <w:vAlign w:val="bottom"/>
          </w:tcPr>
          <w:p w14:paraId="215B9207" w14:textId="77777777" w:rsidR="00D07FE8" w:rsidRDefault="00D07FE8" w:rsidP="007249A7">
            <w:r w:rsidRPr="008B68B4">
              <w:rPr>
                <w:rFonts w:ascii="Arial" w:hAnsi="Arial" w:cs="Arial"/>
                <w:color w:val="000000"/>
                <w:sz w:val="18"/>
                <w:szCs w:val="18"/>
              </w:rPr>
              <w:t>3.0%</w:t>
            </w:r>
          </w:p>
        </w:tc>
        <w:tc>
          <w:tcPr>
            <w:tcW w:w="1311" w:type="dxa"/>
            <w:tcBorders>
              <w:top w:val="nil"/>
              <w:left w:val="single" w:sz="4" w:space="0" w:color="auto"/>
              <w:bottom w:val="nil"/>
              <w:right w:val="nil"/>
            </w:tcBorders>
            <w:vAlign w:val="bottom"/>
          </w:tcPr>
          <w:p w14:paraId="50FDCFA3"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nil"/>
            </w:tcBorders>
            <w:vAlign w:val="bottom"/>
          </w:tcPr>
          <w:p w14:paraId="341389CA"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single" w:sz="4" w:space="0" w:color="auto"/>
            </w:tcBorders>
            <w:vAlign w:val="bottom"/>
          </w:tcPr>
          <w:p w14:paraId="6C99E199" w14:textId="77777777" w:rsidR="00D07FE8" w:rsidRDefault="00D07FE8" w:rsidP="007249A7">
            <w:r w:rsidRPr="008B68B4">
              <w:rPr>
                <w:rFonts w:ascii="Arial" w:hAnsi="Arial" w:cs="Arial"/>
                <w:color w:val="000000"/>
                <w:sz w:val="18"/>
                <w:szCs w:val="18"/>
              </w:rPr>
              <w:t>0.0%</w:t>
            </w:r>
          </w:p>
        </w:tc>
      </w:tr>
      <w:tr w:rsidR="00D07FE8" w14:paraId="177E8E8A" w14:textId="77777777" w:rsidTr="007249A7">
        <w:trPr>
          <w:trHeight w:val="199"/>
        </w:trPr>
        <w:tc>
          <w:tcPr>
            <w:tcW w:w="3685" w:type="dxa"/>
            <w:tcBorders>
              <w:top w:val="nil"/>
              <w:left w:val="single" w:sz="4" w:space="0" w:color="auto"/>
              <w:bottom w:val="nil"/>
              <w:right w:val="single" w:sz="4" w:space="0" w:color="auto"/>
            </w:tcBorders>
            <w:vAlign w:val="bottom"/>
          </w:tcPr>
          <w:p w14:paraId="080D5888" w14:textId="77777777" w:rsidR="00D07FE8" w:rsidRDefault="00D07FE8" w:rsidP="007249A7">
            <w:r w:rsidRPr="008B68B4">
              <w:rPr>
                <w:rFonts w:ascii="Arial" w:hAnsi="Arial" w:cs="Arial"/>
                <w:color w:val="000000"/>
                <w:sz w:val="18"/>
                <w:szCs w:val="18"/>
              </w:rPr>
              <w:t>SUD Services</w:t>
            </w:r>
          </w:p>
        </w:tc>
        <w:tc>
          <w:tcPr>
            <w:tcW w:w="1260" w:type="dxa"/>
            <w:tcBorders>
              <w:top w:val="nil"/>
              <w:left w:val="single" w:sz="4" w:space="0" w:color="auto"/>
              <w:bottom w:val="nil"/>
              <w:right w:val="nil"/>
            </w:tcBorders>
            <w:vAlign w:val="bottom"/>
          </w:tcPr>
          <w:p w14:paraId="030A217E"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nil"/>
            </w:tcBorders>
            <w:vAlign w:val="bottom"/>
          </w:tcPr>
          <w:p w14:paraId="36B38836"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single" w:sz="4" w:space="0" w:color="auto"/>
            </w:tcBorders>
            <w:vAlign w:val="bottom"/>
          </w:tcPr>
          <w:p w14:paraId="207D4442" w14:textId="77777777" w:rsidR="00D07FE8" w:rsidRDefault="00D07FE8" w:rsidP="007249A7">
            <w:r w:rsidRPr="008B68B4">
              <w:rPr>
                <w:rFonts w:ascii="Arial" w:hAnsi="Arial" w:cs="Arial"/>
                <w:color w:val="000000"/>
                <w:sz w:val="18"/>
                <w:szCs w:val="18"/>
              </w:rPr>
              <w:t>0.1%</w:t>
            </w:r>
          </w:p>
        </w:tc>
        <w:tc>
          <w:tcPr>
            <w:tcW w:w="1311" w:type="dxa"/>
            <w:tcBorders>
              <w:top w:val="nil"/>
              <w:left w:val="single" w:sz="4" w:space="0" w:color="auto"/>
              <w:bottom w:val="nil"/>
              <w:right w:val="nil"/>
            </w:tcBorders>
            <w:vAlign w:val="bottom"/>
          </w:tcPr>
          <w:p w14:paraId="00B04AC8"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nil"/>
            </w:tcBorders>
            <w:vAlign w:val="bottom"/>
          </w:tcPr>
          <w:p w14:paraId="063193FB"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single" w:sz="4" w:space="0" w:color="auto"/>
            </w:tcBorders>
            <w:vAlign w:val="bottom"/>
          </w:tcPr>
          <w:p w14:paraId="3706B5F0" w14:textId="77777777" w:rsidR="00D07FE8" w:rsidRDefault="00D07FE8" w:rsidP="007249A7">
            <w:r w:rsidRPr="008B68B4">
              <w:rPr>
                <w:rFonts w:ascii="Arial" w:hAnsi="Arial" w:cs="Arial"/>
                <w:color w:val="000000"/>
                <w:sz w:val="18"/>
                <w:szCs w:val="18"/>
              </w:rPr>
              <w:t>N/A</w:t>
            </w:r>
          </w:p>
        </w:tc>
      </w:tr>
      <w:tr w:rsidR="00D07FE8" w14:paraId="56BF1FCF" w14:textId="77777777" w:rsidTr="007249A7">
        <w:trPr>
          <w:trHeight w:val="199"/>
        </w:trPr>
        <w:tc>
          <w:tcPr>
            <w:tcW w:w="3685" w:type="dxa"/>
            <w:tcBorders>
              <w:top w:val="nil"/>
              <w:left w:val="single" w:sz="4" w:space="0" w:color="auto"/>
              <w:bottom w:val="nil"/>
              <w:right w:val="single" w:sz="4" w:space="0" w:color="auto"/>
            </w:tcBorders>
            <w:vAlign w:val="bottom"/>
          </w:tcPr>
          <w:p w14:paraId="6D2F1042" w14:textId="77777777" w:rsidR="00D07FE8" w:rsidRDefault="00D07FE8" w:rsidP="007249A7">
            <w:r w:rsidRPr="008B68B4">
              <w:rPr>
                <w:rFonts w:ascii="Arial" w:hAnsi="Arial" w:cs="Arial"/>
                <w:color w:val="000000"/>
                <w:sz w:val="18"/>
                <w:szCs w:val="18"/>
              </w:rPr>
              <w:t>Pharmacy Partial Copay Elimination</w:t>
            </w:r>
          </w:p>
        </w:tc>
        <w:tc>
          <w:tcPr>
            <w:tcW w:w="1260" w:type="dxa"/>
            <w:tcBorders>
              <w:top w:val="nil"/>
              <w:left w:val="single" w:sz="4" w:space="0" w:color="auto"/>
              <w:bottom w:val="nil"/>
              <w:right w:val="nil"/>
            </w:tcBorders>
            <w:vAlign w:val="bottom"/>
          </w:tcPr>
          <w:p w14:paraId="418FA2CC"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nil"/>
            </w:tcBorders>
            <w:vAlign w:val="bottom"/>
          </w:tcPr>
          <w:p w14:paraId="3E653876"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single" w:sz="4" w:space="0" w:color="auto"/>
            </w:tcBorders>
            <w:vAlign w:val="bottom"/>
          </w:tcPr>
          <w:p w14:paraId="4C33E43A" w14:textId="77777777" w:rsidR="00D07FE8" w:rsidRDefault="00D07FE8" w:rsidP="007249A7">
            <w:r w:rsidRPr="008B68B4">
              <w:rPr>
                <w:rFonts w:ascii="Arial" w:hAnsi="Arial" w:cs="Arial"/>
                <w:color w:val="000000"/>
                <w:sz w:val="18"/>
                <w:szCs w:val="18"/>
              </w:rPr>
              <w:t>0.0%</w:t>
            </w:r>
          </w:p>
        </w:tc>
        <w:tc>
          <w:tcPr>
            <w:tcW w:w="1311" w:type="dxa"/>
            <w:tcBorders>
              <w:top w:val="nil"/>
              <w:left w:val="single" w:sz="4" w:space="0" w:color="auto"/>
              <w:bottom w:val="nil"/>
              <w:right w:val="nil"/>
            </w:tcBorders>
            <w:vAlign w:val="bottom"/>
          </w:tcPr>
          <w:p w14:paraId="7DC76B58"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nil"/>
            </w:tcBorders>
            <w:vAlign w:val="bottom"/>
          </w:tcPr>
          <w:p w14:paraId="666E0CD9" w14:textId="77777777" w:rsidR="00D07FE8" w:rsidRDefault="00D07FE8" w:rsidP="007249A7">
            <w:r w:rsidRPr="008B68B4">
              <w:rPr>
                <w:rFonts w:ascii="Arial" w:hAnsi="Arial" w:cs="Arial"/>
                <w:color w:val="000000"/>
                <w:sz w:val="18"/>
                <w:szCs w:val="18"/>
              </w:rPr>
              <w:t>0.0%</w:t>
            </w:r>
          </w:p>
        </w:tc>
        <w:tc>
          <w:tcPr>
            <w:tcW w:w="1237" w:type="dxa"/>
            <w:tcBorders>
              <w:top w:val="nil"/>
              <w:left w:val="nil"/>
              <w:bottom w:val="nil"/>
              <w:right w:val="single" w:sz="4" w:space="0" w:color="auto"/>
            </w:tcBorders>
            <w:vAlign w:val="bottom"/>
          </w:tcPr>
          <w:p w14:paraId="26EFC0AB" w14:textId="77777777" w:rsidR="00D07FE8" w:rsidRDefault="00D07FE8" w:rsidP="007249A7">
            <w:r w:rsidRPr="008B68B4">
              <w:rPr>
                <w:rFonts w:ascii="Arial" w:hAnsi="Arial" w:cs="Arial"/>
                <w:color w:val="000000"/>
                <w:sz w:val="18"/>
                <w:szCs w:val="18"/>
              </w:rPr>
              <w:t>0.0%</w:t>
            </w:r>
          </w:p>
        </w:tc>
      </w:tr>
      <w:tr w:rsidR="00D07FE8" w14:paraId="0F1680B2" w14:textId="77777777" w:rsidTr="007249A7">
        <w:trPr>
          <w:trHeight w:val="216"/>
        </w:trPr>
        <w:tc>
          <w:tcPr>
            <w:tcW w:w="3685" w:type="dxa"/>
            <w:tcBorders>
              <w:top w:val="nil"/>
              <w:left w:val="single" w:sz="4" w:space="0" w:color="auto"/>
              <w:bottom w:val="nil"/>
              <w:right w:val="single" w:sz="4" w:space="0" w:color="auto"/>
            </w:tcBorders>
            <w:vAlign w:val="bottom"/>
          </w:tcPr>
          <w:p w14:paraId="7D34312C" w14:textId="77777777" w:rsidR="00D07FE8" w:rsidRDefault="00D07FE8" w:rsidP="007249A7">
            <w:r w:rsidRPr="008B68B4">
              <w:rPr>
                <w:rFonts w:ascii="Arial" w:hAnsi="Arial" w:cs="Arial"/>
                <w:color w:val="000000"/>
                <w:sz w:val="18"/>
                <w:szCs w:val="18"/>
              </w:rPr>
              <w:t>OTP Part B Coverage</w:t>
            </w:r>
          </w:p>
        </w:tc>
        <w:tc>
          <w:tcPr>
            <w:tcW w:w="1260" w:type="dxa"/>
            <w:tcBorders>
              <w:top w:val="nil"/>
              <w:left w:val="single" w:sz="4" w:space="0" w:color="auto"/>
              <w:bottom w:val="nil"/>
              <w:right w:val="nil"/>
            </w:tcBorders>
            <w:vAlign w:val="bottom"/>
          </w:tcPr>
          <w:p w14:paraId="564F512E"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nil"/>
            </w:tcBorders>
            <w:vAlign w:val="bottom"/>
          </w:tcPr>
          <w:p w14:paraId="3BEA36A4" w14:textId="77777777" w:rsidR="00D07FE8" w:rsidRDefault="00D07FE8" w:rsidP="007249A7">
            <w:r w:rsidRPr="008B68B4">
              <w:rPr>
                <w:rFonts w:ascii="Arial" w:hAnsi="Arial" w:cs="Arial"/>
                <w:color w:val="000000"/>
                <w:sz w:val="18"/>
                <w:szCs w:val="18"/>
              </w:rPr>
              <w:t>0.0%</w:t>
            </w:r>
          </w:p>
        </w:tc>
        <w:tc>
          <w:tcPr>
            <w:tcW w:w="1260" w:type="dxa"/>
            <w:tcBorders>
              <w:top w:val="nil"/>
              <w:left w:val="nil"/>
              <w:bottom w:val="nil"/>
              <w:right w:val="single" w:sz="4" w:space="0" w:color="auto"/>
            </w:tcBorders>
            <w:vAlign w:val="bottom"/>
          </w:tcPr>
          <w:p w14:paraId="233EFEC2" w14:textId="77777777" w:rsidR="00D07FE8" w:rsidRDefault="00D07FE8" w:rsidP="007249A7">
            <w:r w:rsidRPr="008B68B4">
              <w:rPr>
                <w:rFonts w:ascii="Arial" w:hAnsi="Arial" w:cs="Arial"/>
                <w:color w:val="000000"/>
                <w:sz w:val="18"/>
                <w:szCs w:val="18"/>
              </w:rPr>
              <w:t>0.0%</w:t>
            </w:r>
          </w:p>
        </w:tc>
        <w:tc>
          <w:tcPr>
            <w:tcW w:w="1311" w:type="dxa"/>
            <w:tcBorders>
              <w:top w:val="nil"/>
              <w:left w:val="single" w:sz="4" w:space="0" w:color="auto"/>
              <w:bottom w:val="nil"/>
              <w:right w:val="nil"/>
            </w:tcBorders>
            <w:vAlign w:val="bottom"/>
          </w:tcPr>
          <w:p w14:paraId="42C00F66"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nil"/>
            </w:tcBorders>
            <w:vAlign w:val="bottom"/>
          </w:tcPr>
          <w:p w14:paraId="5D1B9B5D" w14:textId="77777777" w:rsidR="00D07FE8" w:rsidRDefault="00D07FE8" w:rsidP="007249A7">
            <w:r w:rsidRPr="008B68B4">
              <w:rPr>
                <w:rFonts w:ascii="Arial" w:hAnsi="Arial" w:cs="Arial"/>
                <w:color w:val="000000"/>
                <w:sz w:val="18"/>
                <w:szCs w:val="18"/>
              </w:rPr>
              <w:t>N/A</w:t>
            </w:r>
          </w:p>
        </w:tc>
        <w:tc>
          <w:tcPr>
            <w:tcW w:w="1237" w:type="dxa"/>
            <w:tcBorders>
              <w:top w:val="nil"/>
              <w:left w:val="nil"/>
              <w:bottom w:val="nil"/>
              <w:right w:val="single" w:sz="4" w:space="0" w:color="auto"/>
            </w:tcBorders>
            <w:vAlign w:val="bottom"/>
          </w:tcPr>
          <w:p w14:paraId="07241A6D" w14:textId="77777777" w:rsidR="00D07FE8" w:rsidRDefault="00D07FE8" w:rsidP="007249A7">
            <w:r w:rsidRPr="008B68B4">
              <w:rPr>
                <w:rFonts w:ascii="Arial" w:hAnsi="Arial" w:cs="Arial"/>
                <w:color w:val="000000"/>
                <w:sz w:val="18"/>
                <w:szCs w:val="18"/>
              </w:rPr>
              <w:t>N/A</w:t>
            </w:r>
          </w:p>
        </w:tc>
      </w:tr>
      <w:tr w:rsidR="00D07FE8" w14:paraId="2371269E" w14:textId="77777777" w:rsidTr="007249A7">
        <w:trPr>
          <w:trHeight w:val="199"/>
        </w:trPr>
        <w:tc>
          <w:tcPr>
            <w:tcW w:w="3685" w:type="dxa"/>
            <w:tcBorders>
              <w:top w:val="nil"/>
              <w:left w:val="single" w:sz="4" w:space="0" w:color="auto"/>
              <w:bottom w:val="double" w:sz="4" w:space="0" w:color="auto"/>
              <w:right w:val="single" w:sz="4" w:space="0" w:color="auto"/>
            </w:tcBorders>
            <w:vAlign w:val="bottom"/>
          </w:tcPr>
          <w:p w14:paraId="6D53EFDF" w14:textId="77777777" w:rsidR="00D07FE8" w:rsidRDefault="00D07FE8" w:rsidP="007249A7">
            <w:r w:rsidRPr="008B68B4">
              <w:rPr>
                <w:rFonts w:ascii="Arial" w:hAnsi="Arial" w:cs="Arial"/>
                <w:color w:val="000000"/>
                <w:sz w:val="18"/>
                <w:szCs w:val="18"/>
              </w:rPr>
              <w:t>Leap Year Adjustment</w:t>
            </w:r>
          </w:p>
        </w:tc>
        <w:tc>
          <w:tcPr>
            <w:tcW w:w="1260" w:type="dxa"/>
            <w:tcBorders>
              <w:top w:val="nil"/>
              <w:left w:val="single" w:sz="4" w:space="0" w:color="auto"/>
              <w:bottom w:val="double" w:sz="4" w:space="0" w:color="auto"/>
              <w:right w:val="nil"/>
            </w:tcBorders>
            <w:vAlign w:val="bottom"/>
          </w:tcPr>
          <w:p w14:paraId="48263B97" w14:textId="77777777" w:rsidR="00D07FE8" w:rsidRDefault="00D07FE8" w:rsidP="007249A7">
            <w:r w:rsidRPr="008B68B4">
              <w:rPr>
                <w:rFonts w:ascii="Arial" w:hAnsi="Arial" w:cs="Arial"/>
                <w:color w:val="000000"/>
                <w:sz w:val="18"/>
                <w:szCs w:val="18"/>
              </w:rPr>
              <w:t>0.3%</w:t>
            </w:r>
          </w:p>
        </w:tc>
        <w:tc>
          <w:tcPr>
            <w:tcW w:w="1260" w:type="dxa"/>
            <w:tcBorders>
              <w:top w:val="nil"/>
              <w:left w:val="nil"/>
              <w:bottom w:val="double" w:sz="4" w:space="0" w:color="auto"/>
              <w:right w:val="nil"/>
            </w:tcBorders>
            <w:vAlign w:val="bottom"/>
          </w:tcPr>
          <w:p w14:paraId="7DC8FA2D" w14:textId="77777777" w:rsidR="00D07FE8" w:rsidRDefault="00D07FE8" w:rsidP="007249A7">
            <w:r w:rsidRPr="008B68B4">
              <w:rPr>
                <w:rFonts w:ascii="Arial" w:hAnsi="Arial" w:cs="Arial"/>
                <w:color w:val="000000"/>
                <w:sz w:val="18"/>
                <w:szCs w:val="18"/>
              </w:rPr>
              <w:t>0.3%</w:t>
            </w:r>
          </w:p>
        </w:tc>
        <w:tc>
          <w:tcPr>
            <w:tcW w:w="1260" w:type="dxa"/>
            <w:tcBorders>
              <w:top w:val="nil"/>
              <w:left w:val="nil"/>
              <w:bottom w:val="double" w:sz="4" w:space="0" w:color="auto"/>
              <w:right w:val="single" w:sz="4" w:space="0" w:color="auto"/>
            </w:tcBorders>
            <w:vAlign w:val="bottom"/>
          </w:tcPr>
          <w:p w14:paraId="223286E3" w14:textId="77777777" w:rsidR="00D07FE8" w:rsidRDefault="00D07FE8" w:rsidP="007249A7">
            <w:r w:rsidRPr="008B68B4">
              <w:rPr>
                <w:rFonts w:ascii="Arial" w:hAnsi="Arial" w:cs="Arial"/>
                <w:color w:val="000000"/>
                <w:sz w:val="18"/>
                <w:szCs w:val="18"/>
              </w:rPr>
              <w:t>0.3%</w:t>
            </w:r>
          </w:p>
        </w:tc>
        <w:tc>
          <w:tcPr>
            <w:tcW w:w="1311" w:type="dxa"/>
            <w:tcBorders>
              <w:top w:val="nil"/>
              <w:left w:val="single" w:sz="4" w:space="0" w:color="auto"/>
              <w:bottom w:val="double" w:sz="4" w:space="0" w:color="auto"/>
              <w:right w:val="nil"/>
            </w:tcBorders>
            <w:vAlign w:val="bottom"/>
          </w:tcPr>
          <w:p w14:paraId="076D73BB" w14:textId="77777777" w:rsidR="00D07FE8" w:rsidRDefault="00D07FE8" w:rsidP="007249A7">
            <w:r w:rsidRPr="008B68B4">
              <w:rPr>
                <w:rFonts w:ascii="Arial" w:hAnsi="Arial" w:cs="Arial"/>
                <w:color w:val="000000"/>
                <w:sz w:val="18"/>
                <w:szCs w:val="18"/>
              </w:rPr>
              <w:t>0.2%</w:t>
            </w:r>
          </w:p>
        </w:tc>
        <w:tc>
          <w:tcPr>
            <w:tcW w:w="1237" w:type="dxa"/>
            <w:tcBorders>
              <w:top w:val="nil"/>
              <w:left w:val="nil"/>
              <w:bottom w:val="double" w:sz="4" w:space="0" w:color="auto"/>
              <w:right w:val="nil"/>
            </w:tcBorders>
            <w:vAlign w:val="bottom"/>
          </w:tcPr>
          <w:p w14:paraId="0CFD886E" w14:textId="77777777" w:rsidR="00D07FE8" w:rsidRDefault="00D07FE8" w:rsidP="007249A7">
            <w:r w:rsidRPr="008B68B4">
              <w:rPr>
                <w:rFonts w:ascii="Arial" w:hAnsi="Arial" w:cs="Arial"/>
                <w:color w:val="000000"/>
                <w:sz w:val="18"/>
                <w:szCs w:val="18"/>
              </w:rPr>
              <w:t>0.2%</w:t>
            </w:r>
          </w:p>
        </w:tc>
        <w:tc>
          <w:tcPr>
            <w:tcW w:w="1237" w:type="dxa"/>
            <w:tcBorders>
              <w:top w:val="nil"/>
              <w:left w:val="nil"/>
              <w:bottom w:val="double" w:sz="4" w:space="0" w:color="auto"/>
              <w:right w:val="single" w:sz="4" w:space="0" w:color="auto"/>
            </w:tcBorders>
            <w:vAlign w:val="bottom"/>
          </w:tcPr>
          <w:p w14:paraId="75679FFA" w14:textId="77777777" w:rsidR="00D07FE8" w:rsidRDefault="00D07FE8" w:rsidP="007249A7">
            <w:r w:rsidRPr="008B68B4">
              <w:rPr>
                <w:rFonts w:ascii="Arial" w:hAnsi="Arial" w:cs="Arial"/>
                <w:color w:val="000000"/>
                <w:sz w:val="18"/>
                <w:szCs w:val="18"/>
              </w:rPr>
              <w:t>0.2%</w:t>
            </w:r>
          </w:p>
        </w:tc>
      </w:tr>
      <w:tr w:rsidR="00D07FE8" w14:paraId="014ED490" w14:textId="77777777" w:rsidTr="00D07FE8">
        <w:trPr>
          <w:trHeight w:val="199"/>
        </w:trPr>
        <w:tc>
          <w:tcPr>
            <w:tcW w:w="3685" w:type="dxa"/>
            <w:tcBorders>
              <w:top w:val="double" w:sz="4" w:space="0" w:color="auto"/>
              <w:right w:val="single" w:sz="4" w:space="0" w:color="FFFFFF" w:themeColor="background1"/>
            </w:tcBorders>
            <w:shd w:val="clear" w:color="auto" w:fill="E7E6E6" w:themeFill="background2"/>
            <w:vAlign w:val="bottom"/>
          </w:tcPr>
          <w:p w14:paraId="46E34B59" w14:textId="77777777" w:rsidR="00D07FE8" w:rsidRDefault="00D07FE8" w:rsidP="007249A7">
            <w:r w:rsidRPr="008B68B4">
              <w:rPr>
                <w:rFonts w:ascii="Arial" w:hAnsi="Arial" w:cs="Arial"/>
                <w:b/>
                <w:bCs/>
                <w:sz w:val="18"/>
                <w:szCs w:val="18"/>
              </w:rPr>
              <w:t>All Program Changes</w:t>
            </w:r>
          </w:p>
        </w:tc>
        <w:tc>
          <w:tcPr>
            <w:tcW w:w="1260" w:type="dxa"/>
            <w:tcBorders>
              <w:top w:val="double" w:sz="4" w:space="0" w:color="auto"/>
              <w:left w:val="single" w:sz="4" w:space="0" w:color="FFFFFF" w:themeColor="background1"/>
            </w:tcBorders>
            <w:shd w:val="clear" w:color="auto" w:fill="E7E6E6" w:themeFill="background2"/>
            <w:vAlign w:val="bottom"/>
          </w:tcPr>
          <w:p w14:paraId="18CE67E8" w14:textId="77777777" w:rsidR="00D07FE8" w:rsidRDefault="00D07FE8" w:rsidP="007249A7">
            <w:r w:rsidRPr="008B68B4">
              <w:rPr>
                <w:rFonts w:ascii="Arial" w:hAnsi="Arial" w:cs="Arial"/>
                <w:b/>
                <w:bCs/>
                <w:sz w:val="18"/>
                <w:szCs w:val="18"/>
              </w:rPr>
              <w:t>2.9%</w:t>
            </w:r>
          </w:p>
        </w:tc>
        <w:tc>
          <w:tcPr>
            <w:tcW w:w="1260" w:type="dxa"/>
            <w:tcBorders>
              <w:top w:val="double" w:sz="4" w:space="0" w:color="auto"/>
            </w:tcBorders>
            <w:shd w:val="clear" w:color="auto" w:fill="E7E6E6" w:themeFill="background2"/>
            <w:vAlign w:val="bottom"/>
          </w:tcPr>
          <w:p w14:paraId="4174E933" w14:textId="77777777" w:rsidR="00D07FE8" w:rsidRDefault="00D07FE8" w:rsidP="007249A7">
            <w:r w:rsidRPr="008B68B4">
              <w:rPr>
                <w:rFonts w:ascii="Arial" w:hAnsi="Arial" w:cs="Arial"/>
                <w:b/>
                <w:bCs/>
                <w:sz w:val="18"/>
                <w:szCs w:val="18"/>
              </w:rPr>
              <w:t>3.5%</w:t>
            </w:r>
          </w:p>
        </w:tc>
        <w:tc>
          <w:tcPr>
            <w:tcW w:w="1260" w:type="dxa"/>
            <w:tcBorders>
              <w:top w:val="double" w:sz="4" w:space="0" w:color="auto"/>
            </w:tcBorders>
            <w:shd w:val="clear" w:color="auto" w:fill="E7E6E6" w:themeFill="background2"/>
            <w:vAlign w:val="bottom"/>
          </w:tcPr>
          <w:p w14:paraId="3D233307" w14:textId="77777777" w:rsidR="00D07FE8" w:rsidRDefault="00D07FE8" w:rsidP="007249A7">
            <w:r w:rsidRPr="008B68B4">
              <w:rPr>
                <w:rFonts w:ascii="Arial" w:hAnsi="Arial" w:cs="Arial"/>
                <w:b/>
                <w:bCs/>
                <w:sz w:val="18"/>
                <w:szCs w:val="18"/>
              </w:rPr>
              <w:t>4.1%</w:t>
            </w:r>
          </w:p>
        </w:tc>
        <w:tc>
          <w:tcPr>
            <w:tcW w:w="1311" w:type="dxa"/>
            <w:tcBorders>
              <w:top w:val="double" w:sz="4" w:space="0" w:color="auto"/>
            </w:tcBorders>
            <w:shd w:val="clear" w:color="auto" w:fill="E7E6E6" w:themeFill="background2"/>
            <w:vAlign w:val="bottom"/>
          </w:tcPr>
          <w:p w14:paraId="0A6963CB" w14:textId="77777777" w:rsidR="00D07FE8" w:rsidRDefault="00D07FE8" w:rsidP="007249A7">
            <w:r w:rsidRPr="008B68B4">
              <w:rPr>
                <w:rFonts w:ascii="Arial" w:hAnsi="Arial" w:cs="Arial"/>
                <w:b/>
                <w:bCs/>
                <w:sz w:val="18"/>
                <w:szCs w:val="18"/>
              </w:rPr>
              <w:t>0.5%</w:t>
            </w:r>
          </w:p>
        </w:tc>
        <w:tc>
          <w:tcPr>
            <w:tcW w:w="1237" w:type="dxa"/>
            <w:tcBorders>
              <w:top w:val="double" w:sz="4" w:space="0" w:color="auto"/>
            </w:tcBorders>
            <w:shd w:val="clear" w:color="auto" w:fill="E7E6E6" w:themeFill="background2"/>
            <w:vAlign w:val="bottom"/>
          </w:tcPr>
          <w:p w14:paraId="08262AD5" w14:textId="77777777" w:rsidR="00D07FE8" w:rsidRDefault="00D07FE8" w:rsidP="007249A7">
            <w:r w:rsidRPr="008B68B4">
              <w:rPr>
                <w:rFonts w:ascii="Arial" w:hAnsi="Arial" w:cs="Arial"/>
                <w:b/>
                <w:bCs/>
                <w:sz w:val="18"/>
                <w:szCs w:val="18"/>
              </w:rPr>
              <w:t>0.5%</w:t>
            </w:r>
          </w:p>
        </w:tc>
        <w:tc>
          <w:tcPr>
            <w:tcW w:w="1237" w:type="dxa"/>
            <w:tcBorders>
              <w:top w:val="double" w:sz="4" w:space="0" w:color="auto"/>
            </w:tcBorders>
            <w:shd w:val="clear" w:color="auto" w:fill="E7E6E6" w:themeFill="background2"/>
            <w:vAlign w:val="bottom"/>
          </w:tcPr>
          <w:p w14:paraId="3B45D6D1" w14:textId="77777777" w:rsidR="00D07FE8" w:rsidRDefault="00D07FE8" w:rsidP="007249A7">
            <w:r w:rsidRPr="008B68B4">
              <w:rPr>
                <w:rFonts w:ascii="Arial" w:hAnsi="Arial" w:cs="Arial"/>
                <w:b/>
                <w:bCs/>
                <w:sz w:val="18"/>
                <w:szCs w:val="18"/>
              </w:rPr>
              <w:t>0.5%</w:t>
            </w:r>
          </w:p>
        </w:tc>
      </w:tr>
    </w:tbl>
    <w:p w14:paraId="246A30C6" w14:textId="70F35CDD" w:rsidR="00D07FE8" w:rsidRDefault="00D07FE8" w:rsidP="00914A90">
      <w:pPr>
        <w:tabs>
          <w:tab w:val="left" w:pos="5241"/>
        </w:tabs>
        <w:rPr>
          <w:rFonts w:cs="Calibri"/>
          <w:szCs w:val="22"/>
        </w:rPr>
        <w:sectPr w:rsidR="00D07FE8" w:rsidSect="00AF6282">
          <w:pgSz w:w="15840" w:h="12240" w:orient="landscape"/>
          <w:pgMar w:top="1440" w:right="1440" w:bottom="1440" w:left="1008" w:header="720" w:footer="720" w:gutter="0"/>
          <w:cols w:space="720"/>
          <w:docGrid w:linePitch="360"/>
        </w:sectPr>
      </w:pPr>
    </w:p>
    <w:p w14:paraId="18DDD39B"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lastRenderedPageBreak/>
        <w:t>Professional Fee Changes</w:t>
      </w:r>
    </w:p>
    <w:p w14:paraId="110B9337"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EOHHS implemented multiple fee schedule changes for professional services including adjustments for Medicine, Surgery and Anesthesia, Radiology, Clinical Laboratory Services, Ambulance and Wheelchair Van Services, and Community Health Centers (CHCs).</w:t>
      </w:r>
    </w:p>
    <w:p w14:paraId="041B5769" w14:textId="0EF68DC9"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Claims for the affected services in the base data were repriced using the new fee schedules on a claim-by-claim basis. Crossover claims were adjusted for Medicare deductibles and cost sharing. The repriced amounts were compared to the amount paid in the base data to determine an adjustment.</w:t>
      </w:r>
    </w:p>
    <w:p w14:paraId="000C9746"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t>Behavioral Health Fee Changes</w:t>
      </w:r>
    </w:p>
    <w:p w14:paraId="7E13FB0B"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EOHHS has multiple fee schedule changes for BH for which an adjustment was developed, including changes to provider rates for Psychiatric Day Treatment, Mental Health (MH) services provided in CHCs and Mental Health Centers, individual MH visits at CHCs, and Acute Treatment Services and Clinical Stabilization Services.</w:t>
      </w:r>
    </w:p>
    <w:p w14:paraId="5F92D20D" w14:textId="4C15097E"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Claims for the affected services in the base data were repriced using the proposed fee schedule on a claim-by-claim basis. Crossover claims were adjusted for Medicare deductibles and cost sharing. The repriced amounts were compared to the amount paid in the base data to determine an adjustment.</w:t>
      </w:r>
    </w:p>
    <w:p w14:paraId="421241D8"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t>Nursing Facility Rate Changes</w:t>
      </w:r>
    </w:p>
    <w:p w14:paraId="5174C712"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EOHHS made several changes to nursing facility rates, which are not fully captured in the FFS base data period or became effective during the contract period. An adjustment was made for changes occurring after the beginning of the base period through October 2019.</w:t>
      </w:r>
    </w:p>
    <w:p w14:paraId="0805E1F2" w14:textId="4E1558E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Mercer estimated the combined impact of these changes to nursing facility rates to be a 4.56% increase to the Long-Term Care (LTC) Facility COS for most RCs. Due to the three-year base period, the C4 LTC Facility COS is increased by 4.81%.</w:t>
      </w:r>
    </w:p>
    <w:p w14:paraId="4594979E"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t>Substance Use Disorder Services</w:t>
      </w:r>
    </w:p>
    <w:p w14:paraId="70896515"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Effective January 1, 2019, American Society of Addiction Medicine (ASAM) 3.1 level of care SUD services, including Residential Rehabilitation Services (RRS) co-occurring capable and co-occurring enhanced services, recovery support navigator services, and recovery coaching were added to the One Care benefit. In addition, ASAM 3.3 level of care enhancement service is expected to be available beginning July 1, 2020. These services are not reflected in the FFS base data. An adjustment was made to the rates based on a review of emerging experience as well as financial analyses provided by EOHHS, which included projected utilization and costs per service for the new benefits.</w:t>
      </w:r>
    </w:p>
    <w:p w14:paraId="7A306F9C" w14:textId="77777777" w:rsidR="00914A90" w:rsidRPr="008B68B4" w:rsidRDefault="00914A90" w:rsidP="008B68B4">
      <w:pPr>
        <w:keepNext/>
        <w:tabs>
          <w:tab w:val="left" w:pos="5241"/>
        </w:tabs>
        <w:spacing w:before="480" w:after="240"/>
        <w:rPr>
          <w:rFonts w:ascii="Arial" w:hAnsi="Arial" w:cs="Arial"/>
          <w:b/>
          <w:szCs w:val="22"/>
        </w:rPr>
      </w:pPr>
      <w:r w:rsidRPr="008B68B4">
        <w:rPr>
          <w:rFonts w:ascii="Arial" w:hAnsi="Arial" w:cs="Arial"/>
          <w:b/>
          <w:szCs w:val="22"/>
        </w:rPr>
        <w:lastRenderedPageBreak/>
        <w:t>Pharmacy Partial Copay Elimination</w:t>
      </w:r>
    </w:p>
    <w:p w14:paraId="2F36B67F" w14:textId="73ED2964"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 xml:space="preserve">Effective September 25, 2019, MassHealth members </w:t>
      </w:r>
      <w:r w:rsidR="00595B58" w:rsidRPr="008B68B4">
        <w:rPr>
          <w:rFonts w:ascii="Arial" w:hAnsi="Arial" w:cs="Arial"/>
          <w:szCs w:val="22"/>
        </w:rPr>
        <w:t xml:space="preserve">were </w:t>
      </w:r>
      <w:r w:rsidRPr="008B68B4">
        <w:rPr>
          <w:rFonts w:ascii="Arial" w:hAnsi="Arial" w:cs="Arial"/>
          <w:szCs w:val="22"/>
        </w:rPr>
        <w:t xml:space="preserve">exempt from copays for smoking cessation products and medications. Additionally, effective July 1, 2020, additional populations and/or services will be included in the MassHealth copay exclusion criteria. Members at or below 50% of the federal poverty level and those considered “referred eligible” will no longer be subject to copays. </w:t>
      </w:r>
      <w:proofErr w:type="gramStart"/>
      <w:r w:rsidRPr="008B68B4">
        <w:rPr>
          <w:rFonts w:ascii="Arial" w:hAnsi="Arial" w:cs="Arial"/>
          <w:szCs w:val="22"/>
        </w:rPr>
        <w:t>Also</w:t>
      </w:r>
      <w:proofErr w:type="gramEnd"/>
      <w:r w:rsidRPr="008B68B4">
        <w:rPr>
          <w:rFonts w:ascii="Arial" w:hAnsi="Arial" w:cs="Arial"/>
          <w:szCs w:val="22"/>
        </w:rPr>
        <w:t xml:space="preserve"> effective July 1, 2020, members will be exempt from copays when filling all SUD treatment prescriptions and preventive services graded A and B by the United States Preventative Services Task Force. Payments to pharmacies by all payers, including MassHealth, will increase due to fewer copays collected from members. While One Care enrollees are not subject to copays, the population that is eligible for, but not enrolled in, One Care is subject to copays.</w:t>
      </w:r>
    </w:p>
    <w:p w14:paraId="610405AB"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 xml:space="preserve">Mercer analyzed the copays in the base data by rate cell for applicable members and services to determine the </w:t>
      </w:r>
      <w:proofErr w:type="gramStart"/>
      <w:r w:rsidRPr="008B68B4">
        <w:rPr>
          <w:rFonts w:ascii="Arial" w:hAnsi="Arial" w:cs="Arial"/>
          <w:szCs w:val="22"/>
        </w:rPr>
        <w:t>amount</w:t>
      </w:r>
      <w:proofErr w:type="gramEnd"/>
      <w:r w:rsidRPr="008B68B4">
        <w:rPr>
          <w:rFonts w:ascii="Arial" w:hAnsi="Arial" w:cs="Arial"/>
          <w:szCs w:val="22"/>
        </w:rPr>
        <w:t xml:space="preserve"> of copays eliminated based on the criteria above and developed a program change to capture the increases for these additional costs in RY20 for members eligible for, but not enrolled in, One Care.</w:t>
      </w:r>
    </w:p>
    <w:p w14:paraId="106189DB"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t>Opioid Treatment Program Part B Coverage</w:t>
      </w:r>
    </w:p>
    <w:p w14:paraId="08F25AF9" w14:textId="7777777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Section 205 of the SUPPORT Act established a new Medicare Part B benefit for opioid use disorder treatment services furnished by opioid treatment programs (OTPs) effective January 1, 2020. Medicare had not previously covered services provided by OTPs. The Medicare proposal sets the copayment to zero for the near-term, at least through RY20; therefore, there will be no Medicaid liability for OTP services beyond the standard deductible for all Medicare Part B services. Mercer analyzed the impact to the base data of removing Medicaid liability for OTP services to develop an adjustment.</w:t>
      </w:r>
    </w:p>
    <w:p w14:paraId="0099CE3C" w14:textId="77777777" w:rsidR="00914A90" w:rsidRPr="008B68B4" w:rsidRDefault="00914A90" w:rsidP="008B68B4">
      <w:pPr>
        <w:tabs>
          <w:tab w:val="left" w:pos="5241"/>
        </w:tabs>
        <w:spacing w:before="480" w:after="240"/>
        <w:rPr>
          <w:rFonts w:ascii="Arial" w:hAnsi="Arial" w:cs="Arial"/>
          <w:b/>
          <w:szCs w:val="22"/>
        </w:rPr>
      </w:pPr>
      <w:r w:rsidRPr="008B68B4">
        <w:rPr>
          <w:rFonts w:ascii="Arial" w:hAnsi="Arial" w:cs="Arial"/>
          <w:b/>
          <w:szCs w:val="22"/>
        </w:rPr>
        <w:t>Leap Year Adjustment</w:t>
      </w:r>
    </w:p>
    <w:p w14:paraId="2789839A" w14:textId="6CFB9AD7"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The RY20 contract period contains one additional day as a result of 2020 being a leap year. Mercer increased all categories of service by a factor of 366/365.33 for C4 and 366/365 for all other RCs to account for the increased utilization due to an additional day not captured in the base data.</w:t>
      </w:r>
    </w:p>
    <w:p w14:paraId="752CB2D8" w14:textId="71938D4D" w:rsidR="00711012" w:rsidRPr="008B68B4" w:rsidRDefault="00711012" w:rsidP="008B68B4">
      <w:pPr>
        <w:numPr>
          <w:ilvl w:val="0"/>
          <w:numId w:val="10"/>
        </w:numPr>
        <w:tabs>
          <w:tab w:val="left" w:pos="5241"/>
        </w:tabs>
        <w:spacing w:before="480" w:after="240"/>
        <w:rPr>
          <w:rFonts w:ascii="Arial" w:hAnsi="Arial" w:cs="Arial"/>
          <w:b/>
          <w:szCs w:val="22"/>
        </w:rPr>
      </w:pPr>
      <w:bookmarkStart w:id="1" w:name="_Toc39494220"/>
      <w:bookmarkStart w:id="2" w:name="_Toc40431937"/>
      <w:r w:rsidRPr="008B68B4">
        <w:rPr>
          <w:rFonts w:ascii="Arial" w:hAnsi="Arial" w:cs="Arial"/>
          <w:b/>
          <w:szCs w:val="22"/>
        </w:rPr>
        <w:t>Additional Program Changes</w:t>
      </w:r>
      <w:bookmarkEnd w:id="1"/>
      <w:bookmarkEnd w:id="2"/>
      <w:r w:rsidRPr="008B68B4">
        <w:rPr>
          <w:rFonts w:ascii="Arial" w:hAnsi="Arial" w:cs="Arial"/>
          <w:b/>
          <w:szCs w:val="22"/>
        </w:rPr>
        <w:t xml:space="preserve"> in Updated Rate Package (</w:t>
      </w:r>
      <w:proofErr w:type="gramStart"/>
      <w:r w:rsidRPr="008B68B4">
        <w:rPr>
          <w:rFonts w:ascii="Arial" w:hAnsi="Arial" w:cs="Arial"/>
          <w:b/>
          <w:szCs w:val="22"/>
        </w:rPr>
        <w:t>May,</w:t>
      </w:r>
      <w:proofErr w:type="gramEnd"/>
      <w:r w:rsidRPr="008B68B4">
        <w:rPr>
          <w:rFonts w:ascii="Arial" w:hAnsi="Arial" w:cs="Arial"/>
          <w:b/>
          <w:szCs w:val="22"/>
        </w:rPr>
        <w:t xml:space="preserve"> 2020)</w:t>
      </w:r>
    </w:p>
    <w:p w14:paraId="2B768AB9" w14:textId="497AEF76" w:rsidR="0047459D" w:rsidRDefault="00711012" w:rsidP="0047459D">
      <w:pPr>
        <w:tabs>
          <w:tab w:val="left" w:pos="5241"/>
        </w:tabs>
        <w:spacing w:before="120" w:after="720"/>
        <w:rPr>
          <w:rFonts w:ascii="Arial" w:hAnsi="Arial" w:cs="Arial"/>
          <w:szCs w:val="22"/>
        </w:rPr>
      </w:pPr>
      <w:r w:rsidRPr="008B68B4">
        <w:rPr>
          <w:rFonts w:ascii="Arial" w:hAnsi="Arial" w:cs="Arial"/>
          <w:szCs w:val="22"/>
        </w:rPr>
        <w:t>This section provides information on the updates to the initial RY20 rates in May 2020, which are applicable for the entire rate year. All program changes were applied consistently with the program changes considered in the development of the initial RY20 rates. The impacts of each individual program change are summarized in the chart below. Each program change is later described in more detail.</w:t>
      </w:r>
    </w:p>
    <w:p w14:paraId="0C415078" w14:textId="77777777" w:rsidR="0047459D" w:rsidRPr="008B68B4" w:rsidRDefault="0047459D" w:rsidP="0047459D">
      <w:pPr>
        <w:tabs>
          <w:tab w:val="left" w:pos="5241"/>
        </w:tabs>
        <w:spacing w:before="120" w:after="720"/>
        <w:rPr>
          <w:rFonts w:ascii="Arial" w:hAnsi="Arial" w:cs="Arial"/>
          <w:szCs w:val="22"/>
        </w:rPr>
      </w:pPr>
    </w:p>
    <w:tbl>
      <w:tblPr>
        <w:tblStyle w:val="TableGrid"/>
        <w:tblpPr w:leftFromText="180" w:rightFromText="180" w:vertAnchor="text" w:horzAnchor="margin" w:tblpXSpec="center" w:tblpY="252"/>
        <w:tblW w:w="12078" w:type="dxa"/>
        <w:tblLayout w:type="fixed"/>
        <w:tblLook w:val="04A0" w:firstRow="1" w:lastRow="0" w:firstColumn="1" w:lastColumn="0" w:noHBand="0" w:noVBand="1"/>
        <w:tblCaption w:val="Additional Program Changes in Updated Rate Package (May, 2020)"/>
      </w:tblPr>
      <w:tblGrid>
        <w:gridCol w:w="1435"/>
        <w:gridCol w:w="1170"/>
        <w:gridCol w:w="1170"/>
        <w:gridCol w:w="1170"/>
        <w:gridCol w:w="1170"/>
        <w:gridCol w:w="1350"/>
        <w:gridCol w:w="1170"/>
        <w:gridCol w:w="1170"/>
        <w:gridCol w:w="1170"/>
        <w:gridCol w:w="1103"/>
      </w:tblGrid>
      <w:tr w:rsidR="0047459D" w:rsidRPr="008B68B4" w14:paraId="743E03D7" w14:textId="77777777" w:rsidTr="001B1514">
        <w:trPr>
          <w:trHeight w:val="510"/>
          <w:tblHeader/>
        </w:trPr>
        <w:tc>
          <w:tcPr>
            <w:tcW w:w="1435" w:type="dxa"/>
            <w:tcBorders>
              <w:bottom w:val="single" w:sz="4" w:space="0" w:color="auto"/>
            </w:tcBorders>
            <w:shd w:val="clear" w:color="auto" w:fill="E7E6E6" w:themeFill="background2"/>
            <w:noWrap/>
            <w:hideMark/>
          </w:tcPr>
          <w:p w14:paraId="1777A403" w14:textId="77777777" w:rsidR="00711012" w:rsidRPr="0047459D" w:rsidRDefault="00711012" w:rsidP="0009637D">
            <w:pPr>
              <w:jc w:val="center"/>
              <w:rPr>
                <w:rFonts w:ascii="Arial" w:hAnsi="Arial" w:cs="Arial"/>
                <w:b/>
                <w:bCs/>
                <w:color w:val="FFFFFF"/>
                <w:sz w:val="16"/>
                <w:szCs w:val="16"/>
              </w:rPr>
            </w:pPr>
            <w:r w:rsidRPr="0047459D">
              <w:rPr>
                <w:rFonts w:ascii="Arial" w:hAnsi="Arial" w:cs="Arial"/>
                <w:b/>
                <w:bCs/>
                <w:sz w:val="16"/>
                <w:szCs w:val="16"/>
              </w:rPr>
              <w:lastRenderedPageBreak/>
              <w:t>Adjustment</w:t>
            </w:r>
          </w:p>
        </w:tc>
        <w:tc>
          <w:tcPr>
            <w:tcW w:w="1170" w:type="dxa"/>
            <w:tcBorders>
              <w:bottom w:val="single" w:sz="4" w:space="0" w:color="auto"/>
              <w:right w:val="single" w:sz="4" w:space="0" w:color="FFFFFF" w:themeColor="background1"/>
            </w:tcBorders>
            <w:shd w:val="clear" w:color="auto" w:fill="E7E6E6" w:themeFill="background2"/>
            <w:hideMark/>
          </w:tcPr>
          <w:p w14:paraId="63DBBFA9" w14:textId="4BE09027"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C1: Community Other </w:t>
            </w:r>
            <w:r w:rsidR="00711012" w:rsidRPr="0047459D">
              <w:rPr>
                <w:rFonts w:ascii="Arial" w:hAnsi="Arial" w:cs="Arial"/>
                <w:b/>
                <w:bCs/>
                <w:sz w:val="16"/>
                <w:szCs w:val="16"/>
              </w:rPr>
              <w:t>Eastern</w:t>
            </w:r>
          </w:p>
        </w:tc>
        <w:tc>
          <w:tcPr>
            <w:tcW w:w="1170" w:type="dxa"/>
            <w:tcBorders>
              <w:left w:val="single" w:sz="4" w:space="0" w:color="FFFFFF" w:themeColor="background1"/>
              <w:bottom w:val="single" w:sz="4" w:space="0" w:color="auto"/>
              <w:right w:val="single" w:sz="4" w:space="0" w:color="FFFFFF" w:themeColor="background1"/>
            </w:tcBorders>
            <w:shd w:val="clear" w:color="auto" w:fill="E7E6E6" w:themeFill="background2"/>
            <w:hideMark/>
          </w:tcPr>
          <w:p w14:paraId="0054958F" w14:textId="06B0C3B6"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C1: Community Other </w:t>
            </w:r>
            <w:r w:rsidR="00711012" w:rsidRPr="0047459D">
              <w:rPr>
                <w:rFonts w:ascii="Arial" w:hAnsi="Arial" w:cs="Arial"/>
                <w:b/>
                <w:bCs/>
                <w:sz w:val="16"/>
                <w:szCs w:val="16"/>
              </w:rPr>
              <w:t>Western</w:t>
            </w:r>
          </w:p>
        </w:tc>
        <w:tc>
          <w:tcPr>
            <w:tcW w:w="1170" w:type="dxa"/>
            <w:tcBorders>
              <w:left w:val="single" w:sz="4" w:space="0" w:color="FFFFFF" w:themeColor="background1"/>
              <w:bottom w:val="single" w:sz="4" w:space="0" w:color="auto"/>
            </w:tcBorders>
            <w:shd w:val="clear" w:color="auto" w:fill="E7E6E6" w:themeFill="background2"/>
            <w:hideMark/>
          </w:tcPr>
          <w:p w14:paraId="47FA3649" w14:textId="243A0196"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C1: Community Other </w:t>
            </w:r>
            <w:proofErr w:type="gramStart"/>
            <w:r w:rsidR="00711012" w:rsidRPr="0047459D">
              <w:rPr>
                <w:rFonts w:ascii="Arial" w:hAnsi="Arial" w:cs="Arial"/>
                <w:b/>
                <w:bCs/>
                <w:sz w:val="16"/>
                <w:szCs w:val="16"/>
              </w:rPr>
              <w:t>The</w:t>
            </w:r>
            <w:proofErr w:type="gramEnd"/>
            <w:r w:rsidR="00711012" w:rsidRPr="0047459D">
              <w:rPr>
                <w:rFonts w:ascii="Arial" w:hAnsi="Arial" w:cs="Arial"/>
                <w:b/>
                <w:bCs/>
                <w:sz w:val="16"/>
                <w:szCs w:val="16"/>
              </w:rPr>
              <w:t xml:space="preserve"> Cape</w:t>
            </w:r>
          </w:p>
        </w:tc>
        <w:tc>
          <w:tcPr>
            <w:tcW w:w="1170" w:type="dxa"/>
            <w:tcBorders>
              <w:bottom w:val="single" w:sz="4" w:space="0" w:color="auto"/>
            </w:tcBorders>
            <w:shd w:val="clear" w:color="auto" w:fill="E7E6E6" w:themeFill="background2"/>
          </w:tcPr>
          <w:p w14:paraId="65017638" w14:textId="0DB9044F"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C2: Community High Behavioral Health </w:t>
            </w:r>
            <w:r w:rsidR="00711012" w:rsidRPr="0047459D">
              <w:rPr>
                <w:rFonts w:ascii="Arial" w:hAnsi="Arial" w:cs="Arial"/>
                <w:b/>
                <w:bCs/>
                <w:sz w:val="16"/>
                <w:szCs w:val="16"/>
              </w:rPr>
              <w:t>Eastern</w:t>
            </w:r>
          </w:p>
        </w:tc>
        <w:tc>
          <w:tcPr>
            <w:tcW w:w="1350" w:type="dxa"/>
            <w:tcBorders>
              <w:bottom w:val="single" w:sz="4" w:space="0" w:color="auto"/>
            </w:tcBorders>
            <w:shd w:val="clear" w:color="auto" w:fill="E7E6E6" w:themeFill="background2"/>
          </w:tcPr>
          <w:p w14:paraId="0421398F" w14:textId="2C8EE9E9"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C2: Community High Behavioral Health </w:t>
            </w:r>
            <w:r w:rsidR="00711012" w:rsidRPr="0047459D">
              <w:rPr>
                <w:rFonts w:ascii="Arial" w:hAnsi="Arial" w:cs="Arial"/>
                <w:b/>
                <w:bCs/>
                <w:sz w:val="16"/>
                <w:szCs w:val="16"/>
              </w:rPr>
              <w:t>Western</w:t>
            </w:r>
          </w:p>
        </w:tc>
        <w:tc>
          <w:tcPr>
            <w:tcW w:w="1170" w:type="dxa"/>
            <w:tcBorders>
              <w:bottom w:val="single" w:sz="4" w:space="0" w:color="auto"/>
            </w:tcBorders>
            <w:shd w:val="clear" w:color="auto" w:fill="E7E6E6" w:themeFill="background2"/>
          </w:tcPr>
          <w:p w14:paraId="09A9D60E" w14:textId="645ED329"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C2: Community High Behavioral Health </w:t>
            </w:r>
            <w:proofErr w:type="gramStart"/>
            <w:r w:rsidR="00711012" w:rsidRPr="0047459D">
              <w:rPr>
                <w:rFonts w:ascii="Arial" w:hAnsi="Arial" w:cs="Arial"/>
                <w:b/>
                <w:bCs/>
                <w:sz w:val="16"/>
                <w:szCs w:val="16"/>
              </w:rPr>
              <w:t>The</w:t>
            </w:r>
            <w:proofErr w:type="gramEnd"/>
            <w:r w:rsidR="00711012" w:rsidRPr="0047459D">
              <w:rPr>
                <w:rFonts w:ascii="Arial" w:hAnsi="Arial" w:cs="Arial"/>
                <w:b/>
                <w:bCs/>
                <w:sz w:val="16"/>
                <w:szCs w:val="16"/>
              </w:rPr>
              <w:t xml:space="preserve"> Cape</w:t>
            </w:r>
          </w:p>
        </w:tc>
        <w:tc>
          <w:tcPr>
            <w:tcW w:w="1170" w:type="dxa"/>
            <w:tcBorders>
              <w:bottom w:val="single" w:sz="4" w:space="0" w:color="auto"/>
            </w:tcBorders>
            <w:shd w:val="clear" w:color="auto" w:fill="E7E6E6" w:themeFill="background2"/>
          </w:tcPr>
          <w:p w14:paraId="538585EA" w14:textId="2607F2C6"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C3: High Community Need </w:t>
            </w:r>
            <w:r w:rsidR="00711012" w:rsidRPr="0047459D">
              <w:rPr>
                <w:rFonts w:ascii="Arial" w:hAnsi="Arial" w:cs="Arial"/>
                <w:b/>
                <w:bCs/>
                <w:sz w:val="16"/>
                <w:szCs w:val="16"/>
              </w:rPr>
              <w:t>Eastern</w:t>
            </w:r>
          </w:p>
        </w:tc>
        <w:tc>
          <w:tcPr>
            <w:tcW w:w="1170" w:type="dxa"/>
            <w:tcBorders>
              <w:bottom w:val="single" w:sz="4" w:space="0" w:color="auto"/>
            </w:tcBorders>
            <w:shd w:val="clear" w:color="auto" w:fill="E7E6E6" w:themeFill="background2"/>
          </w:tcPr>
          <w:p w14:paraId="446F5001" w14:textId="0D2B5951"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C3: High Community Need </w:t>
            </w:r>
            <w:r w:rsidR="00711012" w:rsidRPr="0047459D">
              <w:rPr>
                <w:rFonts w:ascii="Arial" w:hAnsi="Arial" w:cs="Arial"/>
                <w:b/>
                <w:bCs/>
                <w:sz w:val="16"/>
                <w:szCs w:val="16"/>
              </w:rPr>
              <w:t>Western</w:t>
            </w:r>
          </w:p>
        </w:tc>
        <w:tc>
          <w:tcPr>
            <w:tcW w:w="1103" w:type="dxa"/>
            <w:tcBorders>
              <w:bottom w:val="single" w:sz="4" w:space="0" w:color="auto"/>
            </w:tcBorders>
            <w:shd w:val="clear" w:color="auto" w:fill="E7E6E6" w:themeFill="background2"/>
          </w:tcPr>
          <w:p w14:paraId="7D5D02B6" w14:textId="623B48A4" w:rsidR="00711012" w:rsidRPr="0047459D" w:rsidRDefault="0047459D" w:rsidP="0009637D">
            <w:pPr>
              <w:jc w:val="center"/>
              <w:rPr>
                <w:rFonts w:ascii="Arial" w:hAnsi="Arial" w:cs="Arial"/>
                <w:b/>
                <w:bCs/>
                <w:sz w:val="16"/>
                <w:szCs w:val="16"/>
              </w:rPr>
            </w:pPr>
            <w:r w:rsidRPr="0047459D">
              <w:rPr>
                <w:rFonts w:ascii="Arial" w:hAnsi="Arial" w:cs="Arial"/>
                <w:b/>
                <w:bCs/>
                <w:sz w:val="16"/>
                <w:szCs w:val="16"/>
              </w:rPr>
              <w:t xml:space="preserve">C3: High Community Need </w:t>
            </w:r>
            <w:proofErr w:type="gramStart"/>
            <w:r w:rsidR="00711012" w:rsidRPr="0047459D">
              <w:rPr>
                <w:rFonts w:ascii="Arial" w:hAnsi="Arial" w:cs="Arial"/>
                <w:b/>
                <w:bCs/>
                <w:sz w:val="16"/>
                <w:szCs w:val="16"/>
              </w:rPr>
              <w:t>The</w:t>
            </w:r>
            <w:proofErr w:type="gramEnd"/>
            <w:r w:rsidR="00711012" w:rsidRPr="0047459D">
              <w:rPr>
                <w:rFonts w:ascii="Arial" w:hAnsi="Arial" w:cs="Arial"/>
                <w:b/>
                <w:bCs/>
                <w:sz w:val="16"/>
                <w:szCs w:val="16"/>
              </w:rPr>
              <w:t xml:space="preserve"> Cape</w:t>
            </w:r>
          </w:p>
        </w:tc>
      </w:tr>
      <w:tr w:rsidR="0047459D" w:rsidRPr="008B68B4" w14:paraId="008B1B31" w14:textId="77777777" w:rsidTr="0047459D">
        <w:trPr>
          <w:trHeight w:val="255"/>
        </w:trPr>
        <w:tc>
          <w:tcPr>
            <w:tcW w:w="1435" w:type="dxa"/>
            <w:tcBorders>
              <w:bottom w:val="nil"/>
            </w:tcBorders>
            <w:noWrap/>
            <w:hideMark/>
          </w:tcPr>
          <w:p w14:paraId="0A263589" w14:textId="77777777" w:rsidR="00711012" w:rsidRPr="008B68B4" w:rsidRDefault="00711012" w:rsidP="0009637D">
            <w:pPr>
              <w:rPr>
                <w:rFonts w:ascii="Arial" w:hAnsi="Arial" w:cs="Arial"/>
                <w:color w:val="000000"/>
                <w:sz w:val="18"/>
                <w:szCs w:val="18"/>
              </w:rPr>
            </w:pPr>
            <w:r w:rsidRPr="008B68B4">
              <w:rPr>
                <w:rFonts w:ascii="Arial" w:hAnsi="Arial" w:cs="Arial"/>
                <w:color w:val="000000"/>
                <w:sz w:val="18"/>
                <w:szCs w:val="18"/>
              </w:rPr>
              <w:t>Home and Community-Based Services Fee Changes</w:t>
            </w:r>
          </w:p>
        </w:tc>
        <w:tc>
          <w:tcPr>
            <w:tcW w:w="1170" w:type="dxa"/>
            <w:tcBorders>
              <w:bottom w:val="nil"/>
              <w:right w:val="nil"/>
            </w:tcBorders>
            <w:noWrap/>
            <w:hideMark/>
          </w:tcPr>
          <w:p w14:paraId="76E087EE"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0.2%</w:t>
            </w:r>
          </w:p>
        </w:tc>
        <w:tc>
          <w:tcPr>
            <w:tcW w:w="1170" w:type="dxa"/>
            <w:tcBorders>
              <w:left w:val="nil"/>
              <w:bottom w:val="single" w:sz="4" w:space="0" w:color="FFFFFF" w:themeColor="background1"/>
              <w:right w:val="nil"/>
            </w:tcBorders>
            <w:noWrap/>
            <w:hideMark/>
          </w:tcPr>
          <w:p w14:paraId="1ECBBA63"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0.2%</w:t>
            </w:r>
          </w:p>
        </w:tc>
        <w:tc>
          <w:tcPr>
            <w:tcW w:w="1170" w:type="dxa"/>
            <w:tcBorders>
              <w:left w:val="nil"/>
              <w:bottom w:val="single" w:sz="4" w:space="0" w:color="FFFFFF" w:themeColor="background1"/>
            </w:tcBorders>
            <w:noWrap/>
            <w:hideMark/>
          </w:tcPr>
          <w:p w14:paraId="08BA2470"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0.1%</w:t>
            </w:r>
          </w:p>
        </w:tc>
        <w:tc>
          <w:tcPr>
            <w:tcW w:w="1170" w:type="dxa"/>
            <w:tcBorders>
              <w:bottom w:val="nil"/>
            </w:tcBorders>
          </w:tcPr>
          <w:p w14:paraId="68148034" w14:textId="205ADB9D"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95188F">
              <w:rPr>
                <w:rFonts w:ascii="Arial" w:hAnsi="Arial" w:cs="Arial"/>
                <w:sz w:val="18"/>
                <w:szCs w:val="18"/>
              </w:rPr>
              <w:t>1</w:t>
            </w:r>
            <w:r w:rsidRPr="008B68B4">
              <w:rPr>
                <w:rFonts w:ascii="Arial" w:hAnsi="Arial" w:cs="Arial"/>
                <w:sz w:val="18"/>
                <w:szCs w:val="18"/>
              </w:rPr>
              <w:t>%</w:t>
            </w:r>
          </w:p>
        </w:tc>
        <w:tc>
          <w:tcPr>
            <w:tcW w:w="1350" w:type="dxa"/>
            <w:tcBorders>
              <w:bottom w:val="nil"/>
            </w:tcBorders>
          </w:tcPr>
          <w:p w14:paraId="75872879" w14:textId="58A7CF21"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95188F">
              <w:rPr>
                <w:rFonts w:ascii="Arial" w:hAnsi="Arial" w:cs="Arial"/>
                <w:sz w:val="18"/>
                <w:szCs w:val="18"/>
              </w:rPr>
              <w:t>1</w:t>
            </w:r>
            <w:r w:rsidRPr="008B68B4">
              <w:rPr>
                <w:rFonts w:ascii="Arial" w:hAnsi="Arial" w:cs="Arial"/>
                <w:sz w:val="18"/>
                <w:szCs w:val="18"/>
              </w:rPr>
              <w:t>%</w:t>
            </w:r>
          </w:p>
        </w:tc>
        <w:tc>
          <w:tcPr>
            <w:tcW w:w="1170" w:type="dxa"/>
            <w:tcBorders>
              <w:bottom w:val="nil"/>
            </w:tcBorders>
          </w:tcPr>
          <w:p w14:paraId="5D28A523"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0.1%</w:t>
            </w:r>
          </w:p>
        </w:tc>
        <w:tc>
          <w:tcPr>
            <w:tcW w:w="1170" w:type="dxa"/>
            <w:tcBorders>
              <w:bottom w:val="nil"/>
            </w:tcBorders>
          </w:tcPr>
          <w:p w14:paraId="7B54213A" w14:textId="38C20E90" w:rsidR="00711012" w:rsidRPr="008B68B4" w:rsidRDefault="0095188F" w:rsidP="0009637D">
            <w:pPr>
              <w:jc w:val="center"/>
              <w:rPr>
                <w:rFonts w:ascii="Arial" w:hAnsi="Arial" w:cs="Arial"/>
                <w:sz w:val="18"/>
                <w:szCs w:val="18"/>
              </w:rPr>
            </w:pPr>
            <w:r>
              <w:rPr>
                <w:rFonts w:ascii="Arial" w:hAnsi="Arial" w:cs="Arial"/>
                <w:sz w:val="18"/>
                <w:szCs w:val="18"/>
              </w:rPr>
              <w:t>2.3</w:t>
            </w:r>
            <w:r w:rsidR="00711012" w:rsidRPr="008B68B4">
              <w:rPr>
                <w:rFonts w:ascii="Arial" w:hAnsi="Arial" w:cs="Arial"/>
                <w:sz w:val="18"/>
                <w:szCs w:val="18"/>
              </w:rPr>
              <w:t>%</w:t>
            </w:r>
          </w:p>
        </w:tc>
        <w:tc>
          <w:tcPr>
            <w:tcW w:w="1170" w:type="dxa"/>
            <w:tcBorders>
              <w:bottom w:val="nil"/>
            </w:tcBorders>
          </w:tcPr>
          <w:p w14:paraId="658BB564" w14:textId="07B58188" w:rsidR="00711012" w:rsidRPr="008B68B4" w:rsidRDefault="005A5F71" w:rsidP="0009637D">
            <w:pPr>
              <w:jc w:val="center"/>
              <w:rPr>
                <w:rFonts w:ascii="Arial" w:hAnsi="Arial" w:cs="Arial"/>
                <w:sz w:val="18"/>
                <w:szCs w:val="18"/>
              </w:rPr>
            </w:pPr>
            <w:r>
              <w:rPr>
                <w:rFonts w:ascii="Arial" w:hAnsi="Arial" w:cs="Arial"/>
                <w:sz w:val="18"/>
                <w:szCs w:val="18"/>
              </w:rPr>
              <w:t>2.7</w:t>
            </w:r>
            <w:r w:rsidR="00711012" w:rsidRPr="008B68B4">
              <w:rPr>
                <w:rFonts w:ascii="Arial" w:hAnsi="Arial" w:cs="Arial"/>
                <w:sz w:val="18"/>
                <w:szCs w:val="18"/>
              </w:rPr>
              <w:t>%</w:t>
            </w:r>
          </w:p>
        </w:tc>
        <w:tc>
          <w:tcPr>
            <w:tcW w:w="1103" w:type="dxa"/>
            <w:tcBorders>
              <w:bottom w:val="nil"/>
            </w:tcBorders>
          </w:tcPr>
          <w:p w14:paraId="3BBA98F7" w14:textId="5937025D" w:rsidR="00711012" w:rsidRPr="008B68B4" w:rsidRDefault="005A5F71" w:rsidP="0009637D">
            <w:pPr>
              <w:jc w:val="center"/>
              <w:rPr>
                <w:rFonts w:ascii="Arial" w:hAnsi="Arial" w:cs="Arial"/>
                <w:sz w:val="18"/>
                <w:szCs w:val="18"/>
              </w:rPr>
            </w:pPr>
            <w:r>
              <w:rPr>
                <w:rFonts w:ascii="Arial" w:hAnsi="Arial" w:cs="Arial"/>
                <w:sz w:val="18"/>
                <w:szCs w:val="18"/>
              </w:rPr>
              <w:t>1.9</w:t>
            </w:r>
            <w:r w:rsidR="00711012" w:rsidRPr="008B68B4">
              <w:rPr>
                <w:rFonts w:ascii="Arial" w:hAnsi="Arial" w:cs="Arial"/>
                <w:sz w:val="18"/>
                <w:szCs w:val="18"/>
              </w:rPr>
              <w:t>%</w:t>
            </w:r>
          </w:p>
        </w:tc>
      </w:tr>
      <w:tr w:rsidR="0047459D" w:rsidRPr="008B68B4" w14:paraId="3D2856FC" w14:textId="77777777" w:rsidTr="0047459D">
        <w:trPr>
          <w:trHeight w:val="255"/>
        </w:trPr>
        <w:tc>
          <w:tcPr>
            <w:tcW w:w="1435" w:type="dxa"/>
            <w:tcBorders>
              <w:top w:val="nil"/>
              <w:bottom w:val="nil"/>
            </w:tcBorders>
            <w:noWrap/>
            <w:hideMark/>
          </w:tcPr>
          <w:p w14:paraId="739EEA02" w14:textId="77777777" w:rsidR="00711012" w:rsidRPr="008B68B4" w:rsidRDefault="00711012" w:rsidP="0009637D">
            <w:pPr>
              <w:rPr>
                <w:rFonts w:ascii="Arial" w:hAnsi="Arial" w:cs="Arial"/>
                <w:color w:val="000000"/>
                <w:sz w:val="18"/>
                <w:szCs w:val="18"/>
              </w:rPr>
            </w:pPr>
            <w:r w:rsidRPr="008B68B4">
              <w:rPr>
                <w:rFonts w:ascii="Arial" w:hAnsi="Arial" w:cs="Arial"/>
                <w:color w:val="000000"/>
                <w:sz w:val="18"/>
                <w:szCs w:val="18"/>
              </w:rPr>
              <w:t>Nursing Facility Rate Changes</w:t>
            </w:r>
          </w:p>
        </w:tc>
        <w:tc>
          <w:tcPr>
            <w:tcW w:w="1170" w:type="dxa"/>
            <w:tcBorders>
              <w:top w:val="nil"/>
              <w:bottom w:val="single" w:sz="4" w:space="0" w:color="FFFFFF" w:themeColor="background1"/>
              <w:right w:val="nil"/>
            </w:tcBorders>
            <w:noWrap/>
            <w:hideMark/>
          </w:tcPr>
          <w:p w14:paraId="32844C4F"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single" w:sz="4" w:space="0" w:color="FFFFFF" w:themeColor="background1"/>
              <w:left w:val="nil"/>
              <w:bottom w:val="single" w:sz="4" w:space="0" w:color="FFFFFF" w:themeColor="background1"/>
              <w:right w:val="nil"/>
            </w:tcBorders>
            <w:noWrap/>
            <w:hideMark/>
          </w:tcPr>
          <w:p w14:paraId="18704233"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single" w:sz="4" w:space="0" w:color="FFFFFF" w:themeColor="background1"/>
              <w:left w:val="nil"/>
              <w:bottom w:val="single" w:sz="4" w:space="0" w:color="FFFFFF" w:themeColor="background1"/>
              <w:right w:val="single" w:sz="4" w:space="0" w:color="000000" w:themeColor="text1"/>
            </w:tcBorders>
            <w:noWrap/>
            <w:hideMark/>
          </w:tcPr>
          <w:p w14:paraId="25A86DA7"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nil"/>
              <w:left w:val="single" w:sz="4" w:space="0" w:color="000000" w:themeColor="text1"/>
              <w:bottom w:val="nil"/>
              <w:right w:val="single" w:sz="4" w:space="0" w:color="000000" w:themeColor="text1"/>
            </w:tcBorders>
          </w:tcPr>
          <w:p w14:paraId="49837250"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350" w:type="dxa"/>
            <w:tcBorders>
              <w:top w:val="nil"/>
              <w:left w:val="single" w:sz="4" w:space="0" w:color="000000" w:themeColor="text1"/>
              <w:bottom w:val="nil"/>
              <w:right w:val="single" w:sz="4" w:space="0" w:color="000000" w:themeColor="text1"/>
            </w:tcBorders>
          </w:tcPr>
          <w:p w14:paraId="52C54E50"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nil"/>
              <w:left w:val="single" w:sz="4" w:space="0" w:color="000000" w:themeColor="text1"/>
              <w:bottom w:val="nil"/>
              <w:right w:val="single" w:sz="4" w:space="0" w:color="000000" w:themeColor="text1"/>
            </w:tcBorders>
          </w:tcPr>
          <w:p w14:paraId="765A3870"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nil"/>
              <w:left w:val="single" w:sz="4" w:space="0" w:color="000000" w:themeColor="text1"/>
              <w:bottom w:val="nil"/>
              <w:right w:val="single" w:sz="4" w:space="0" w:color="000000" w:themeColor="text1"/>
            </w:tcBorders>
          </w:tcPr>
          <w:p w14:paraId="7E3417AC" w14:textId="2E62A053"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95188F">
              <w:rPr>
                <w:rFonts w:ascii="Arial" w:hAnsi="Arial" w:cs="Arial"/>
                <w:sz w:val="18"/>
                <w:szCs w:val="18"/>
              </w:rPr>
              <w:t>1</w:t>
            </w:r>
            <w:r w:rsidRPr="008B68B4">
              <w:rPr>
                <w:rFonts w:ascii="Arial" w:hAnsi="Arial" w:cs="Arial"/>
                <w:sz w:val="18"/>
                <w:szCs w:val="18"/>
              </w:rPr>
              <w:t>%</w:t>
            </w:r>
          </w:p>
        </w:tc>
        <w:tc>
          <w:tcPr>
            <w:tcW w:w="1170" w:type="dxa"/>
            <w:tcBorders>
              <w:top w:val="nil"/>
              <w:left w:val="single" w:sz="4" w:space="0" w:color="000000" w:themeColor="text1"/>
              <w:bottom w:val="nil"/>
              <w:right w:val="single" w:sz="4" w:space="0" w:color="000000" w:themeColor="text1"/>
            </w:tcBorders>
          </w:tcPr>
          <w:p w14:paraId="2F7D0C69" w14:textId="18AD5145"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5A5F71">
              <w:rPr>
                <w:rFonts w:ascii="Arial" w:hAnsi="Arial" w:cs="Arial"/>
                <w:sz w:val="18"/>
                <w:szCs w:val="18"/>
              </w:rPr>
              <w:t>1</w:t>
            </w:r>
            <w:r w:rsidRPr="008B68B4">
              <w:rPr>
                <w:rFonts w:ascii="Arial" w:hAnsi="Arial" w:cs="Arial"/>
                <w:sz w:val="18"/>
                <w:szCs w:val="18"/>
              </w:rPr>
              <w:t>%</w:t>
            </w:r>
          </w:p>
        </w:tc>
        <w:tc>
          <w:tcPr>
            <w:tcW w:w="1103" w:type="dxa"/>
            <w:tcBorders>
              <w:top w:val="nil"/>
              <w:left w:val="single" w:sz="4" w:space="0" w:color="000000" w:themeColor="text1"/>
              <w:bottom w:val="nil"/>
              <w:right w:val="single" w:sz="4" w:space="0" w:color="000000" w:themeColor="text1"/>
            </w:tcBorders>
          </w:tcPr>
          <w:p w14:paraId="6B51D369" w14:textId="4C13719F"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5A5F71">
              <w:rPr>
                <w:rFonts w:ascii="Arial" w:hAnsi="Arial" w:cs="Arial"/>
                <w:sz w:val="18"/>
                <w:szCs w:val="18"/>
              </w:rPr>
              <w:t>2</w:t>
            </w:r>
            <w:r w:rsidRPr="008B68B4">
              <w:rPr>
                <w:rFonts w:ascii="Arial" w:hAnsi="Arial" w:cs="Arial"/>
                <w:sz w:val="18"/>
                <w:szCs w:val="18"/>
              </w:rPr>
              <w:t>%</w:t>
            </w:r>
          </w:p>
        </w:tc>
      </w:tr>
      <w:tr w:rsidR="0047459D" w:rsidRPr="008B68B4" w14:paraId="1804EFE1" w14:textId="77777777" w:rsidTr="0047459D">
        <w:trPr>
          <w:trHeight w:val="255"/>
        </w:trPr>
        <w:tc>
          <w:tcPr>
            <w:tcW w:w="1435" w:type="dxa"/>
            <w:tcBorders>
              <w:top w:val="nil"/>
            </w:tcBorders>
            <w:noWrap/>
            <w:hideMark/>
          </w:tcPr>
          <w:p w14:paraId="4F9DD47E" w14:textId="12A72D31" w:rsidR="00711012" w:rsidRPr="008B68B4" w:rsidRDefault="00711012" w:rsidP="0009637D">
            <w:pPr>
              <w:rPr>
                <w:rFonts w:ascii="Arial" w:hAnsi="Arial" w:cs="Arial"/>
                <w:color w:val="000000"/>
                <w:sz w:val="18"/>
                <w:szCs w:val="18"/>
              </w:rPr>
            </w:pPr>
            <w:r w:rsidRPr="008B68B4">
              <w:rPr>
                <w:rFonts w:ascii="Arial" w:hAnsi="Arial" w:cs="Arial"/>
                <w:color w:val="000000"/>
                <w:sz w:val="18"/>
                <w:szCs w:val="18"/>
              </w:rPr>
              <w:t>Psych</w:t>
            </w:r>
            <w:r w:rsidR="00924E21" w:rsidRPr="008B68B4">
              <w:rPr>
                <w:rFonts w:ascii="Arial" w:hAnsi="Arial" w:cs="Arial"/>
                <w:color w:val="000000"/>
                <w:sz w:val="18"/>
                <w:szCs w:val="18"/>
              </w:rPr>
              <w:t>i</w:t>
            </w:r>
            <w:r w:rsidRPr="008B68B4">
              <w:rPr>
                <w:rFonts w:ascii="Arial" w:hAnsi="Arial" w:cs="Arial"/>
                <w:color w:val="000000"/>
                <w:sz w:val="18"/>
                <w:szCs w:val="18"/>
              </w:rPr>
              <w:t>atric Hospital Fee Change</w:t>
            </w:r>
          </w:p>
        </w:tc>
        <w:tc>
          <w:tcPr>
            <w:tcW w:w="1170" w:type="dxa"/>
            <w:tcBorders>
              <w:top w:val="single" w:sz="4" w:space="0" w:color="FFFFFF" w:themeColor="background1"/>
              <w:right w:val="nil"/>
            </w:tcBorders>
            <w:noWrap/>
            <w:hideMark/>
          </w:tcPr>
          <w:p w14:paraId="74EDC288"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0.6%</w:t>
            </w:r>
          </w:p>
        </w:tc>
        <w:tc>
          <w:tcPr>
            <w:tcW w:w="1170" w:type="dxa"/>
            <w:tcBorders>
              <w:top w:val="single" w:sz="4" w:space="0" w:color="FFFFFF" w:themeColor="background1"/>
              <w:left w:val="nil"/>
              <w:right w:val="nil"/>
            </w:tcBorders>
            <w:noWrap/>
            <w:hideMark/>
          </w:tcPr>
          <w:p w14:paraId="604CD6A9"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0.0%</w:t>
            </w:r>
          </w:p>
        </w:tc>
        <w:tc>
          <w:tcPr>
            <w:tcW w:w="1170" w:type="dxa"/>
            <w:tcBorders>
              <w:top w:val="single" w:sz="4" w:space="0" w:color="FFFFFF" w:themeColor="background1"/>
              <w:left w:val="nil"/>
            </w:tcBorders>
            <w:noWrap/>
            <w:hideMark/>
          </w:tcPr>
          <w:p w14:paraId="7ED409F3" w14:textId="77777777" w:rsidR="00711012" w:rsidRPr="008B68B4" w:rsidRDefault="00711012" w:rsidP="0009637D">
            <w:pPr>
              <w:jc w:val="center"/>
              <w:rPr>
                <w:rFonts w:ascii="Arial" w:hAnsi="Arial" w:cs="Arial"/>
                <w:sz w:val="18"/>
                <w:szCs w:val="18"/>
              </w:rPr>
            </w:pPr>
            <w:r w:rsidRPr="008B68B4">
              <w:rPr>
                <w:rFonts w:ascii="Arial" w:hAnsi="Arial" w:cs="Arial"/>
                <w:sz w:val="18"/>
                <w:szCs w:val="18"/>
              </w:rPr>
              <w:t>0.8%</w:t>
            </w:r>
          </w:p>
        </w:tc>
        <w:tc>
          <w:tcPr>
            <w:tcW w:w="1170" w:type="dxa"/>
            <w:tcBorders>
              <w:top w:val="nil"/>
            </w:tcBorders>
          </w:tcPr>
          <w:p w14:paraId="278EB972" w14:textId="20FACB63" w:rsidR="00711012" w:rsidRPr="008B68B4" w:rsidRDefault="0095188F" w:rsidP="0009637D">
            <w:pPr>
              <w:jc w:val="center"/>
              <w:rPr>
                <w:rFonts w:ascii="Arial" w:hAnsi="Arial" w:cs="Arial"/>
                <w:sz w:val="18"/>
                <w:szCs w:val="18"/>
              </w:rPr>
            </w:pPr>
            <w:r>
              <w:rPr>
                <w:rFonts w:ascii="Arial" w:hAnsi="Arial" w:cs="Arial"/>
                <w:sz w:val="18"/>
                <w:szCs w:val="18"/>
              </w:rPr>
              <w:t>7.4</w:t>
            </w:r>
            <w:r w:rsidR="00711012" w:rsidRPr="008B68B4">
              <w:rPr>
                <w:rFonts w:ascii="Arial" w:hAnsi="Arial" w:cs="Arial"/>
                <w:sz w:val="18"/>
                <w:szCs w:val="18"/>
              </w:rPr>
              <w:t>%</w:t>
            </w:r>
          </w:p>
        </w:tc>
        <w:tc>
          <w:tcPr>
            <w:tcW w:w="1350" w:type="dxa"/>
            <w:tcBorders>
              <w:top w:val="nil"/>
            </w:tcBorders>
          </w:tcPr>
          <w:p w14:paraId="296D2228" w14:textId="50595AA6" w:rsidR="00711012" w:rsidRPr="008B68B4" w:rsidRDefault="0095188F" w:rsidP="0009637D">
            <w:pPr>
              <w:jc w:val="center"/>
              <w:rPr>
                <w:rFonts w:ascii="Arial" w:hAnsi="Arial" w:cs="Arial"/>
                <w:sz w:val="18"/>
                <w:szCs w:val="18"/>
              </w:rPr>
            </w:pPr>
            <w:r>
              <w:rPr>
                <w:rFonts w:ascii="Arial" w:hAnsi="Arial" w:cs="Arial"/>
                <w:sz w:val="18"/>
                <w:szCs w:val="18"/>
              </w:rPr>
              <w:t>2</w:t>
            </w:r>
            <w:r w:rsidR="00711012" w:rsidRPr="008B68B4">
              <w:rPr>
                <w:rFonts w:ascii="Arial" w:hAnsi="Arial" w:cs="Arial"/>
                <w:sz w:val="18"/>
                <w:szCs w:val="18"/>
              </w:rPr>
              <w:t>.0%</w:t>
            </w:r>
          </w:p>
        </w:tc>
        <w:tc>
          <w:tcPr>
            <w:tcW w:w="1170" w:type="dxa"/>
            <w:tcBorders>
              <w:top w:val="nil"/>
            </w:tcBorders>
          </w:tcPr>
          <w:p w14:paraId="5AC426E8" w14:textId="0EF7694D" w:rsidR="00711012" w:rsidRPr="008B68B4" w:rsidRDefault="0095188F" w:rsidP="0009637D">
            <w:pPr>
              <w:jc w:val="center"/>
              <w:rPr>
                <w:rFonts w:ascii="Arial" w:hAnsi="Arial" w:cs="Arial"/>
                <w:sz w:val="18"/>
                <w:szCs w:val="18"/>
              </w:rPr>
            </w:pPr>
            <w:r>
              <w:rPr>
                <w:rFonts w:ascii="Arial" w:hAnsi="Arial" w:cs="Arial"/>
                <w:sz w:val="18"/>
                <w:szCs w:val="18"/>
              </w:rPr>
              <w:t>9.1</w:t>
            </w:r>
            <w:r w:rsidR="00711012" w:rsidRPr="008B68B4">
              <w:rPr>
                <w:rFonts w:ascii="Arial" w:hAnsi="Arial" w:cs="Arial"/>
                <w:sz w:val="18"/>
                <w:szCs w:val="18"/>
              </w:rPr>
              <w:t>%</w:t>
            </w:r>
          </w:p>
        </w:tc>
        <w:tc>
          <w:tcPr>
            <w:tcW w:w="1170" w:type="dxa"/>
            <w:tcBorders>
              <w:top w:val="nil"/>
            </w:tcBorders>
          </w:tcPr>
          <w:p w14:paraId="32156BF9" w14:textId="448F5E07"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95188F">
              <w:rPr>
                <w:rFonts w:ascii="Arial" w:hAnsi="Arial" w:cs="Arial"/>
                <w:sz w:val="18"/>
                <w:szCs w:val="18"/>
              </w:rPr>
              <w:t>9</w:t>
            </w:r>
            <w:r w:rsidRPr="008B68B4">
              <w:rPr>
                <w:rFonts w:ascii="Arial" w:hAnsi="Arial" w:cs="Arial"/>
                <w:sz w:val="18"/>
                <w:szCs w:val="18"/>
              </w:rPr>
              <w:t>%</w:t>
            </w:r>
          </w:p>
        </w:tc>
        <w:tc>
          <w:tcPr>
            <w:tcW w:w="1170" w:type="dxa"/>
            <w:tcBorders>
              <w:top w:val="nil"/>
            </w:tcBorders>
          </w:tcPr>
          <w:p w14:paraId="7ADBF330" w14:textId="4B170F14" w:rsidR="00711012" w:rsidRPr="008B68B4" w:rsidRDefault="00711012" w:rsidP="0009637D">
            <w:pPr>
              <w:jc w:val="center"/>
              <w:rPr>
                <w:rFonts w:ascii="Arial" w:hAnsi="Arial" w:cs="Arial"/>
                <w:sz w:val="18"/>
                <w:szCs w:val="18"/>
              </w:rPr>
            </w:pPr>
            <w:r w:rsidRPr="008B68B4">
              <w:rPr>
                <w:rFonts w:ascii="Arial" w:hAnsi="Arial" w:cs="Arial"/>
                <w:sz w:val="18"/>
                <w:szCs w:val="18"/>
              </w:rPr>
              <w:t>0.</w:t>
            </w:r>
            <w:r w:rsidR="005A5F71">
              <w:rPr>
                <w:rFonts w:ascii="Arial" w:hAnsi="Arial" w:cs="Arial"/>
                <w:sz w:val="18"/>
                <w:szCs w:val="18"/>
              </w:rPr>
              <w:t>1</w:t>
            </w:r>
            <w:r w:rsidRPr="008B68B4">
              <w:rPr>
                <w:rFonts w:ascii="Arial" w:hAnsi="Arial" w:cs="Arial"/>
                <w:sz w:val="18"/>
                <w:szCs w:val="18"/>
              </w:rPr>
              <w:t>%</w:t>
            </w:r>
          </w:p>
        </w:tc>
        <w:tc>
          <w:tcPr>
            <w:tcW w:w="1103" w:type="dxa"/>
            <w:tcBorders>
              <w:top w:val="nil"/>
            </w:tcBorders>
          </w:tcPr>
          <w:p w14:paraId="630D806E" w14:textId="4EAA589E" w:rsidR="00711012" w:rsidRPr="008B68B4" w:rsidRDefault="005A5F71" w:rsidP="0009637D">
            <w:pPr>
              <w:jc w:val="center"/>
              <w:rPr>
                <w:rFonts w:ascii="Arial" w:hAnsi="Arial" w:cs="Arial"/>
                <w:sz w:val="18"/>
                <w:szCs w:val="18"/>
              </w:rPr>
            </w:pPr>
            <w:r>
              <w:rPr>
                <w:rFonts w:ascii="Arial" w:hAnsi="Arial" w:cs="Arial"/>
                <w:sz w:val="18"/>
                <w:szCs w:val="18"/>
              </w:rPr>
              <w:t>1.0</w:t>
            </w:r>
            <w:r w:rsidR="00711012" w:rsidRPr="008B68B4">
              <w:rPr>
                <w:rFonts w:ascii="Arial" w:hAnsi="Arial" w:cs="Arial"/>
                <w:sz w:val="18"/>
                <w:szCs w:val="18"/>
              </w:rPr>
              <w:t>%</w:t>
            </w:r>
          </w:p>
        </w:tc>
      </w:tr>
    </w:tbl>
    <w:p w14:paraId="10733E24" w14:textId="77777777" w:rsidR="00711012" w:rsidRDefault="00711012" w:rsidP="00711012">
      <w:pPr>
        <w:tabs>
          <w:tab w:val="left" w:pos="5241"/>
        </w:tabs>
        <w:rPr>
          <w:rFonts w:cs="Calibri"/>
          <w:szCs w:val="22"/>
        </w:rPr>
      </w:pPr>
    </w:p>
    <w:tbl>
      <w:tblPr>
        <w:tblStyle w:val="TableGrid"/>
        <w:tblpPr w:leftFromText="180" w:rightFromText="180" w:vertAnchor="text" w:horzAnchor="margin" w:tblpY="5"/>
        <w:tblW w:w="9715" w:type="dxa"/>
        <w:tblLayout w:type="fixed"/>
        <w:tblLook w:val="04A0" w:firstRow="1" w:lastRow="0" w:firstColumn="1" w:lastColumn="0" w:noHBand="0" w:noVBand="1"/>
        <w:tblCaption w:val="Additional Program Changes in Updated Rate Package (May, 2020)"/>
      </w:tblPr>
      <w:tblGrid>
        <w:gridCol w:w="2175"/>
        <w:gridCol w:w="1240"/>
        <w:gridCol w:w="1260"/>
        <w:gridCol w:w="1260"/>
        <w:gridCol w:w="1170"/>
        <w:gridCol w:w="1260"/>
        <w:gridCol w:w="1350"/>
      </w:tblGrid>
      <w:tr w:rsidR="0047459D" w:rsidRPr="008B68B4" w14:paraId="219B2062" w14:textId="77777777" w:rsidTr="001B1514">
        <w:trPr>
          <w:trHeight w:val="512"/>
          <w:tblHeader/>
        </w:trPr>
        <w:tc>
          <w:tcPr>
            <w:tcW w:w="2175" w:type="dxa"/>
            <w:tcBorders>
              <w:bottom w:val="single" w:sz="4" w:space="0" w:color="auto"/>
            </w:tcBorders>
            <w:shd w:val="clear" w:color="auto" w:fill="E7E6E6" w:themeFill="background2"/>
            <w:noWrap/>
            <w:hideMark/>
          </w:tcPr>
          <w:p w14:paraId="31B8AF04" w14:textId="77777777" w:rsidR="00711012" w:rsidRPr="008B68B4" w:rsidRDefault="00711012" w:rsidP="0047459D">
            <w:pPr>
              <w:jc w:val="center"/>
              <w:rPr>
                <w:rFonts w:ascii="Arial" w:hAnsi="Arial" w:cs="Arial"/>
                <w:b/>
                <w:bCs/>
                <w:color w:val="FFFFFF"/>
                <w:sz w:val="18"/>
                <w:szCs w:val="18"/>
              </w:rPr>
            </w:pPr>
            <w:r w:rsidRPr="008B68B4">
              <w:rPr>
                <w:rFonts w:ascii="Arial" w:hAnsi="Arial" w:cs="Arial"/>
                <w:b/>
                <w:bCs/>
                <w:sz w:val="18"/>
                <w:szCs w:val="18"/>
              </w:rPr>
              <w:t>Adjustment</w:t>
            </w:r>
          </w:p>
        </w:tc>
        <w:tc>
          <w:tcPr>
            <w:tcW w:w="1240" w:type="dxa"/>
            <w:tcBorders>
              <w:bottom w:val="single" w:sz="4" w:space="0" w:color="auto"/>
              <w:right w:val="single" w:sz="4" w:space="0" w:color="FFFFFF" w:themeColor="background1"/>
            </w:tcBorders>
            <w:shd w:val="clear" w:color="auto" w:fill="E7E6E6" w:themeFill="background2"/>
            <w:hideMark/>
          </w:tcPr>
          <w:p w14:paraId="151F0B8A" w14:textId="1B7F9D35"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F1: Facility-Based Care </w:t>
            </w:r>
            <w:r w:rsidR="00711012" w:rsidRPr="008B68B4">
              <w:rPr>
                <w:rFonts w:ascii="Arial" w:hAnsi="Arial" w:cs="Arial"/>
                <w:b/>
                <w:bCs/>
                <w:sz w:val="18"/>
                <w:szCs w:val="18"/>
              </w:rPr>
              <w:t>Eastern</w:t>
            </w:r>
          </w:p>
        </w:tc>
        <w:tc>
          <w:tcPr>
            <w:tcW w:w="1260" w:type="dxa"/>
            <w:tcBorders>
              <w:left w:val="single" w:sz="4" w:space="0" w:color="FFFFFF" w:themeColor="background1"/>
              <w:bottom w:val="single" w:sz="4" w:space="0" w:color="auto"/>
              <w:right w:val="single" w:sz="4" w:space="0" w:color="FFFFFF" w:themeColor="background1"/>
            </w:tcBorders>
            <w:shd w:val="clear" w:color="auto" w:fill="E7E6E6" w:themeFill="background2"/>
            <w:hideMark/>
          </w:tcPr>
          <w:p w14:paraId="630A73DD" w14:textId="76128E76"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F1: Facility-Based Care </w:t>
            </w:r>
            <w:r w:rsidR="00711012" w:rsidRPr="008B68B4">
              <w:rPr>
                <w:rFonts w:ascii="Arial" w:hAnsi="Arial" w:cs="Arial"/>
                <w:b/>
                <w:bCs/>
                <w:sz w:val="18"/>
                <w:szCs w:val="18"/>
              </w:rPr>
              <w:t>Western</w:t>
            </w:r>
          </w:p>
        </w:tc>
        <w:tc>
          <w:tcPr>
            <w:tcW w:w="1260" w:type="dxa"/>
            <w:tcBorders>
              <w:left w:val="single" w:sz="4" w:space="0" w:color="FFFFFF" w:themeColor="background1"/>
              <w:bottom w:val="single" w:sz="4" w:space="0" w:color="auto"/>
            </w:tcBorders>
            <w:shd w:val="clear" w:color="auto" w:fill="E7E6E6" w:themeFill="background2"/>
            <w:hideMark/>
          </w:tcPr>
          <w:p w14:paraId="230BD11C" w14:textId="5A746DDB"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F1: Facility-Based Care </w:t>
            </w:r>
            <w:proofErr w:type="gramStart"/>
            <w:r w:rsidR="00711012" w:rsidRPr="008B68B4">
              <w:rPr>
                <w:rFonts w:ascii="Arial" w:hAnsi="Arial" w:cs="Arial"/>
                <w:b/>
                <w:bCs/>
                <w:sz w:val="18"/>
                <w:szCs w:val="18"/>
              </w:rPr>
              <w:t>The</w:t>
            </w:r>
            <w:proofErr w:type="gramEnd"/>
            <w:r w:rsidR="00711012" w:rsidRPr="008B68B4">
              <w:rPr>
                <w:rFonts w:ascii="Arial" w:hAnsi="Arial" w:cs="Arial"/>
                <w:b/>
                <w:bCs/>
                <w:sz w:val="18"/>
                <w:szCs w:val="18"/>
              </w:rPr>
              <w:t xml:space="preserve"> Cape</w:t>
            </w:r>
          </w:p>
        </w:tc>
        <w:tc>
          <w:tcPr>
            <w:tcW w:w="1170" w:type="dxa"/>
            <w:tcBorders>
              <w:bottom w:val="single" w:sz="4" w:space="0" w:color="auto"/>
            </w:tcBorders>
            <w:shd w:val="clear" w:color="auto" w:fill="E7E6E6" w:themeFill="background2"/>
          </w:tcPr>
          <w:p w14:paraId="1761E143" w14:textId="7A61F59C"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C4: Transitional Living Need </w:t>
            </w:r>
            <w:r w:rsidR="00711012" w:rsidRPr="008B68B4">
              <w:rPr>
                <w:rFonts w:ascii="Arial" w:hAnsi="Arial" w:cs="Arial"/>
                <w:b/>
                <w:bCs/>
                <w:sz w:val="18"/>
                <w:szCs w:val="18"/>
              </w:rPr>
              <w:t>Eastern</w:t>
            </w:r>
          </w:p>
        </w:tc>
        <w:tc>
          <w:tcPr>
            <w:tcW w:w="1260" w:type="dxa"/>
            <w:tcBorders>
              <w:bottom w:val="single" w:sz="4" w:space="0" w:color="auto"/>
            </w:tcBorders>
            <w:shd w:val="clear" w:color="auto" w:fill="E7E6E6" w:themeFill="background2"/>
          </w:tcPr>
          <w:p w14:paraId="210B82C3" w14:textId="101F4F55"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C4: Transitional Living Need </w:t>
            </w:r>
            <w:r w:rsidR="00711012" w:rsidRPr="008B68B4">
              <w:rPr>
                <w:rFonts w:ascii="Arial" w:hAnsi="Arial" w:cs="Arial"/>
                <w:b/>
                <w:bCs/>
                <w:sz w:val="18"/>
                <w:szCs w:val="18"/>
              </w:rPr>
              <w:t>Western</w:t>
            </w:r>
          </w:p>
        </w:tc>
        <w:tc>
          <w:tcPr>
            <w:tcW w:w="1350" w:type="dxa"/>
            <w:tcBorders>
              <w:bottom w:val="single" w:sz="4" w:space="0" w:color="auto"/>
            </w:tcBorders>
            <w:shd w:val="clear" w:color="auto" w:fill="E7E6E6" w:themeFill="background2"/>
          </w:tcPr>
          <w:p w14:paraId="51A427E3" w14:textId="706A5108" w:rsidR="00711012" w:rsidRPr="008B68B4" w:rsidRDefault="0047459D" w:rsidP="0047459D">
            <w:pPr>
              <w:jc w:val="center"/>
              <w:rPr>
                <w:rFonts w:ascii="Arial" w:hAnsi="Arial" w:cs="Arial"/>
                <w:b/>
                <w:bCs/>
                <w:sz w:val="18"/>
                <w:szCs w:val="18"/>
              </w:rPr>
            </w:pPr>
            <w:r w:rsidRPr="008B68B4">
              <w:rPr>
                <w:rFonts w:ascii="Arial" w:hAnsi="Arial" w:cs="Arial"/>
                <w:b/>
                <w:bCs/>
                <w:sz w:val="18"/>
                <w:szCs w:val="18"/>
              </w:rPr>
              <w:t xml:space="preserve">C4: Transitional Living Need </w:t>
            </w:r>
            <w:proofErr w:type="gramStart"/>
            <w:r w:rsidR="00711012" w:rsidRPr="008B68B4">
              <w:rPr>
                <w:rFonts w:ascii="Arial" w:hAnsi="Arial" w:cs="Arial"/>
                <w:b/>
                <w:bCs/>
                <w:sz w:val="18"/>
                <w:szCs w:val="18"/>
              </w:rPr>
              <w:t>The</w:t>
            </w:r>
            <w:proofErr w:type="gramEnd"/>
            <w:r w:rsidR="00711012" w:rsidRPr="008B68B4">
              <w:rPr>
                <w:rFonts w:ascii="Arial" w:hAnsi="Arial" w:cs="Arial"/>
                <w:b/>
                <w:bCs/>
                <w:sz w:val="18"/>
                <w:szCs w:val="18"/>
              </w:rPr>
              <w:t xml:space="preserve"> Cape</w:t>
            </w:r>
          </w:p>
        </w:tc>
      </w:tr>
      <w:tr w:rsidR="0047459D" w:rsidRPr="008B68B4" w14:paraId="5E47E835" w14:textId="77777777" w:rsidTr="001B1514">
        <w:trPr>
          <w:trHeight w:val="256"/>
        </w:trPr>
        <w:tc>
          <w:tcPr>
            <w:tcW w:w="2175" w:type="dxa"/>
            <w:tcBorders>
              <w:top w:val="single" w:sz="4" w:space="0" w:color="auto"/>
              <w:left w:val="single" w:sz="4" w:space="0" w:color="auto"/>
              <w:bottom w:val="nil"/>
              <w:right w:val="single" w:sz="4" w:space="0" w:color="auto"/>
            </w:tcBorders>
            <w:noWrap/>
            <w:hideMark/>
          </w:tcPr>
          <w:p w14:paraId="57361F2D" w14:textId="77777777" w:rsidR="00711012" w:rsidRPr="008B68B4" w:rsidRDefault="00711012" w:rsidP="0047459D">
            <w:pPr>
              <w:rPr>
                <w:rFonts w:ascii="Arial" w:hAnsi="Arial" w:cs="Arial"/>
                <w:color w:val="000000"/>
                <w:sz w:val="18"/>
                <w:szCs w:val="18"/>
              </w:rPr>
            </w:pPr>
            <w:r w:rsidRPr="008B68B4">
              <w:rPr>
                <w:rFonts w:ascii="Arial" w:hAnsi="Arial" w:cs="Arial"/>
                <w:color w:val="000000"/>
                <w:sz w:val="18"/>
                <w:szCs w:val="18"/>
              </w:rPr>
              <w:t>Home and Community-Based Services Fee Changes</w:t>
            </w:r>
          </w:p>
        </w:tc>
        <w:tc>
          <w:tcPr>
            <w:tcW w:w="1240" w:type="dxa"/>
            <w:tcBorders>
              <w:top w:val="single" w:sz="4" w:space="0" w:color="auto"/>
              <w:left w:val="single" w:sz="4" w:space="0" w:color="auto"/>
              <w:bottom w:val="nil"/>
              <w:right w:val="nil"/>
            </w:tcBorders>
            <w:noWrap/>
            <w:hideMark/>
          </w:tcPr>
          <w:p w14:paraId="5256D771"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260" w:type="dxa"/>
            <w:tcBorders>
              <w:left w:val="nil"/>
              <w:bottom w:val="single" w:sz="4" w:space="0" w:color="FFFFFF" w:themeColor="background1"/>
              <w:right w:val="single" w:sz="4" w:space="0" w:color="FFFFFF" w:themeColor="background1"/>
            </w:tcBorders>
            <w:noWrap/>
            <w:hideMark/>
          </w:tcPr>
          <w:p w14:paraId="6893D893"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260" w:type="dxa"/>
            <w:tcBorders>
              <w:left w:val="single" w:sz="4" w:space="0" w:color="FFFFFF" w:themeColor="background1"/>
              <w:bottom w:val="single" w:sz="4" w:space="0" w:color="FFFFFF" w:themeColor="background1"/>
            </w:tcBorders>
            <w:noWrap/>
            <w:hideMark/>
          </w:tcPr>
          <w:p w14:paraId="0AE86708"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170" w:type="dxa"/>
            <w:tcBorders>
              <w:bottom w:val="nil"/>
            </w:tcBorders>
          </w:tcPr>
          <w:p w14:paraId="10C55967"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c>
          <w:tcPr>
            <w:tcW w:w="1260" w:type="dxa"/>
            <w:tcBorders>
              <w:bottom w:val="single" w:sz="4" w:space="0" w:color="FFFFFF" w:themeColor="background1"/>
            </w:tcBorders>
          </w:tcPr>
          <w:p w14:paraId="7E03806F"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c>
          <w:tcPr>
            <w:tcW w:w="1350" w:type="dxa"/>
            <w:tcBorders>
              <w:bottom w:val="nil"/>
            </w:tcBorders>
          </w:tcPr>
          <w:p w14:paraId="67630F1E"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r>
      <w:tr w:rsidR="0047459D" w:rsidRPr="008B68B4" w14:paraId="31FFC9AB" w14:textId="77777777" w:rsidTr="001B1514">
        <w:trPr>
          <w:trHeight w:val="256"/>
        </w:trPr>
        <w:tc>
          <w:tcPr>
            <w:tcW w:w="2175" w:type="dxa"/>
            <w:tcBorders>
              <w:top w:val="nil"/>
              <w:left w:val="single" w:sz="4" w:space="0" w:color="auto"/>
              <w:bottom w:val="nil"/>
              <w:right w:val="single" w:sz="4" w:space="0" w:color="auto"/>
            </w:tcBorders>
            <w:noWrap/>
            <w:hideMark/>
          </w:tcPr>
          <w:p w14:paraId="07A43231" w14:textId="77777777" w:rsidR="00711012" w:rsidRPr="008B68B4" w:rsidRDefault="00711012" w:rsidP="0047459D">
            <w:pPr>
              <w:rPr>
                <w:rFonts w:ascii="Arial" w:hAnsi="Arial" w:cs="Arial"/>
                <w:color w:val="000000"/>
                <w:sz w:val="18"/>
                <w:szCs w:val="18"/>
              </w:rPr>
            </w:pPr>
            <w:r w:rsidRPr="008B68B4">
              <w:rPr>
                <w:rFonts w:ascii="Arial" w:hAnsi="Arial" w:cs="Arial"/>
                <w:color w:val="000000"/>
                <w:sz w:val="18"/>
                <w:szCs w:val="18"/>
              </w:rPr>
              <w:t>Nursing Facility Rate Changes</w:t>
            </w:r>
          </w:p>
        </w:tc>
        <w:tc>
          <w:tcPr>
            <w:tcW w:w="1240" w:type="dxa"/>
            <w:tcBorders>
              <w:top w:val="nil"/>
              <w:left w:val="single" w:sz="4" w:space="0" w:color="auto"/>
              <w:bottom w:val="nil"/>
              <w:right w:val="nil"/>
            </w:tcBorders>
            <w:noWrap/>
            <w:hideMark/>
          </w:tcPr>
          <w:p w14:paraId="41263BB8"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2.4%</w:t>
            </w:r>
          </w:p>
        </w:tc>
        <w:tc>
          <w:tcPr>
            <w:tcW w:w="1260" w:type="dxa"/>
            <w:tcBorders>
              <w:top w:val="single" w:sz="4" w:space="0" w:color="FFFFFF" w:themeColor="background1"/>
              <w:left w:val="nil"/>
              <w:bottom w:val="nil"/>
              <w:right w:val="single" w:sz="4" w:space="0" w:color="FFFFFF" w:themeColor="background1"/>
            </w:tcBorders>
            <w:noWrap/>
            <w:hideMark/>
          </w:tcPr>
          <w:p w14:paraId="72CDEB57"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3.0%</w:t>
            </w:r>
          </w:p>
        </w:tc>
        <w:tc>
          <w:tcPr>
            <w:tcW w:w="1260" w:type="dxa"/>
            <w:tcBorders>
              <w:top w:val="single" w:sz="4" w:space="0" w:color="FFFFFF" w:themeColor="background1"/>
              <w:left w:val="single" w:sz="4" w:space="0" w:color="FFFFFF" w:themeColor="background1"/>
              <w:bottom w:val="nil"/>
            </w:tcBorders>
            <w:noWrap/>
            <w:hideMark/>
          </w:tcPr>
          <w:p w14:paraId="60CA5F37"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3.4%</w:t>
            </w:r>
          </w:p>
        </w:tc>
        <w:tc>
          <w:tcPr>
            <w:tcW w:w="1170" w:type="dxa"/>
            <w:tcBorders>
              <w:top w:val="nil"/>
              <w:bottom w:val="single" w:sz="4" w:space="0" w:color="FFFFFF" w:themeColor="background1"/>
            </w:tcBorders>
          </w:tcPr>
          <w:p w14:paraId="4EB3AF80"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260" w:type="dxa"/>
            <w:tcBorders>
              <w:top w:val="single" w:sz="4" w:space="0" w:color="FFFFFF" w:themeColor="background1"/>
              <w:bottom w:val="nil"/>
            </w:tcBorders>
          </w:tcPr>
          <w:p w14:paraId="5E609844"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350" w:type="dxa"/>
            <w:tcBorders>
              <w:top w:val="nil"/>
              <w:bottom w:val="single" w:sz="4" w:space="0" w:color="FFFFFF" w:themeColor="background1"/>
            </w:tcBorders>
          </w:tcPr>
          <w:p w14:paraId="3ABE4F95"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r>
      <w:tr w:rsidR="0047459D" w:rsidRPr="008B68B4" w14:paraId="6B2B1515" w14:textId="77777777" w:rsidTr="001B1514">
        <w:trPr>
          <w:trHeight w:val="376"/>
        </w:trPr>
        <w:tc>
          <w:tcPr>
            <w:tcW w:w="2175" w:type="dxa"/>
            <w:tcBorders>
              <w:top w:val="nil"/>
              <w:left w:val="single" w:sz="4" w:space="0" w:color="auto"/>
              <w:bottom w:val="single" w:sz="4" w:space="0" w:color="auto"/>
              <w:right w:val="single" w:sz="4" w:space="0" w:color="auto"/>
            </w:tcBorders>
            <w:noWrap/>
            <w:hideMark/>
          </w:tcPr>
          <w:p w14:paraId="3CE863FD" w14:textId="327D66C0" w:rsidR="00711012" w:rsidRPr="008B68B4" w:rsidRDefault="00711012" w:rsidP="0047459D">
            <w:pPr>
              <w:rPr>
                <w:rFonts w:ascii="Arial" w:hAnsi="Arial" w:cs="Arial"/>
                <w:color w:val="000000"/>
                <w:sz w:val="18"/>
                <w:szCs w:val="18"/>
              </w:rPr>
            </w:pPr>
            <w:r w:rsidRPr="008B68B4">
              <w:rPr>
                <w:rFonts w:ascii="Arial" w:hAnsi="Arial" w:cs="Arial"/>
                <w:color w:val="000000"/>
                <w:sz w:val="18"/>
                <w:szCs w:val="18"/>
              </w:rPr>
              <w:t>Psych</w:t>
            </w:r>
            <w:r w:rsidR="00924E21" w:rsidRPr="008B68B4">
              <w:rPr>
                <w:rFonts w:ascii="Arial" w:hAnsi="Arial" w:cs="Arial"/>
                <w:color w:val="000000"/>
                <w:sz w:val="18"/>
                <w:szCs w:val="18"/>
              </w:rPr>
              <w:t>i</w:t>
            </w:r>
            <w:r w:rsidRPr="008B68B4">
              <w:rPr>
                <w:rFonts w:ascii="Arial" w:hAnsi="Arial" w:cs="Arial"/>
                <w:color w:val="000000"/>
                <w:sz w:val="18"/>
                <w:szCs w:val="18"/>
              </w:rPr>
              <w:t>atric Hospital Fee Change</w:t>
            </w:r>
          </w:p>
        </w:tc>
        <w:tc>
          <w:tcPr>
            <w:tcW w:w="1240" w:type="dxa"/>
            <w:tcBorders>
              <w:top w:val="nil"/>
              <w:left w:val="single" w:sz="4" w:space="0" w:color="auto"/>
              <w:bottom w:val="single" w:sz="4" w:space="0" w:color="auto"/>
              <w:right w:val="nil"/>
            </w:tcBorders>
            <w:noWrap/>
            <w:hideMark/>
          </w:tcPr>
          <w:p w14:paraId="3A50A399"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0.3%</w:t>
            </w:r>
          </w:p>
        </w:tc>
        <w:tc>
          <w:tcPr>
            <w:tcW w:w="1260" w:type="dxa"/>
            <w:tcBorders>
              <w:top w:val="nil"/>
              <w:left w:val="nil"/>
              <w:bottom w:val="single" w:sz="4" w:space="0" w:color="000000" w:themeColor="text1"/>
              <w:right w:val="single" w:sz="4" w:space="0" w:color="FFFFFF" w:themeColor="background1"/>
            </w:tcBorders>
            <w:noWrap/>
            <w:hideMark/>
          </w:tcPr>
          <w:p w14:paraId="42A0F162"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0.0%</w:t>
            </w:r>
          </w:p>
        </w:tc>
        <w:tc>
          <w:tcPr>
            <w:tcW w:w="1260" w:type="dxa"/>
            <w:tcBorders>
              <w:top w:val="nil"/>
              <w:left w:val="single" w:sz="4" w:space="0" w:color="FFFFFF" w:themeColor="background1"/>
              <w:bottom w:val="single" w:sz="4" w:space="0" w:color="000000" w:themeColor="text1"/>
            </w:tcBorders>
            <w:noWrap/>
            <w:hideMark/>
          </w:tcPr>
          <w:p w14:paraId="33591D69"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1.0%</w:t>
            </w:r>
          </w:p>
        </w:tc>
        <w:tc>
          <w:tcPr>
            <w:tcW w:w="1170" w:type="dxa"/>
            <w:tcBorders>
              <w:top w:val="single" w:sz="4" w:space="0" w:color="FFFFFF" w:themeColor="background1"/>
            </w:tcBorders>
          </w:tcPr>
          <w:p w14:paraId="7CCA12B1"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c>
          <w:tcPr>
            <w:tcW w:w="1260" w:type="dxa"/>
            <w:tcBorders>
              <w:top w:val="nil"/>
            </w:tcBorders>
          </w:tcPr>
          <w:p w14:paraId="6F3C106D"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c>
          <w:tcPr>
            <w:tcW w:w="1350" w:type="dxa"/>
            <w:tcBorders>
              <w:top w:val="single" w:sz="4" w:space="0" w:color="FFFFFF" w:themeColor="background1"/>
            </w:tcBorders>
          </w:tcPr>
          <w:p w14:paraId="6E4F16D0" w14:textId="77777777" w:rsidR="00711012" w:rsidRPr="008B68B4" w:rsidRDefault="00711012" w:rsidP="0047459D">
            <w:pPr>
              <w:jc w:val="center"/>
              <w:rPr>
                <w:rFonts w:ascii="Arial" w:hAnsi="Arial" w:cs="Arial"/>
                <w:sz w:val="18"/>
                <w:szCs w:val="18"/>
              </w:rPr>
            </w:pPr>
            <w:r w:rsidRPr="008B68B4">
              <w:rPr>
                <w:rFonts w:ascii="Arial" w:hAnsi="Arial" w:cs="Arial"/>
                <w:sz w:val="18"/>
                <w:szCs w:val="18"/>
              </w:rPr>
              <w:t>N/A</w:t>
            </w:r>
          </w:p>
        </w:tc>
      </w:tr>
    </w:tbl>
    <w:p w14:paraId="1CDFD258" w14:textId="77777777" w:rsidR="00711012" w:rsidRDefault="00711012" w:rsidP="00711012">
      <w:pPr>
        <w:tabs>
          <w:tab w:val="left" w:pos="5241"/>
        </w:tabs>
        <w:rPr>
          <w:rFonts w:cs="Calibri"/>
          <w:szCs w:val="22"/>
        </w:rPr>
      </w:pPr>
    </w:p>
    <w:p w14:paraId="541B1C8D" w14:textId="77777777" w:rsidR="00711012" w:rsidRPr="008B68B4" w:rsidRDefault="00711012" w:rsidP="008B68B4">
      <w:pPr>
        <w:tabs>
          <w:tab w:val="left" w:pos="5241"/>
        </w:tabs>
        <w:spacing w:before="480" w:after="240"/>
        <w:rPr>
          <w:rFonts w:ascii="Arial" w:hAnsi="Arial" w:cs="Arial"/>
          <w:b/>
          <w:szCs w:val="22"/>
        </w:rPr>
      </w:pPr>
      <w:bookmarkStart w:id="3" w:name="_Toc39494221"/>
      <w:bookmarkStart w:id="4" w:name="_Toc40431938"/>
      <w:r w:rsidRPr="008B68B4">
        <w:rPr>
          <w:rFonts w:ascii="Arial" w:hAnsi="Arial" w:cs="Arial"/>
          <w:b/>
          <w:szCs w:val="22"/>
        </w:rPr>
        <w:t>HCBS Fee Changes</w:t>
      </w:r>
    </w:p>
    <w:p w14:paraId="2F231D53" w14:textId="77777777" w:rsidR="00711012" w:rsidRPr="008B68B4" w:rsidRDefault="00711012" w:rsidP="008B68B4">
      <w:pPr>
        <w:tabs>
          <w:tab w:val="left" w:pos="5241"/>
        </w:tabs>
        <w:spacing w:before="120" w:after="120"/>
        <w:rPr>
          <w:rFonts w:ascii="Arial" w:hAnsi="Arial" w:cs="Arial"/>
          <w:szCs w:val="22"/>
        </w:rPr>
      </w:pPr>
      <w:r w:rsidRPr="008B68B4">
        <w:rPr>
          <w:rFonts w:ascii="Arial" w:hAnsi="Arial" w:cs="Arial"/>
          <w:szCs w:val="22"/>
        </w:rPr>
        <w:t>There were additional rate changes affecting the HCBS/HH COS for which an adjustment was developed, including changes to provide rates for Adult Foster Care, Adult Day Health, Day Habilitation, Personal Care Attendant, Personal Care Management, Continuous Skilled Nursing, and Home Health for registered nurse and licensed practical nurse greater than 30 days. Claims for the affected services in the base data were repriced using the new fee schedules to determine an adjustment.</w:t>
      </w:r>
    </w:p>
    <w:p w14:paraId="417342A6" w14:textId="77777777" w:rsidR="00711012" w:rsidRPr="008B68B4" w:rsidRDefault="00711012" w:rsidP="008B68B4">
      <w:pPr>
        <w:tabs>
          <w:tab w:val="left" w:pos="5241"/>
        </w:tabs>
        <w:spacing w:before="480" w:after="240"/>
        <w:rPr>
          <w:rFonts w:ascii="Arial" w:hAnsi="Arial" w:cs="Arial"/>
          <w:b/>
          <w:szCs w:val="22"/>
        </w:rPr>
      </w:pPr>
      <w:r w:rsidRPr="008B68B4">
        <w:rPr>
          <w:rFonts w:ascii="Arial" w:hAnsi="Arial" w:cs="Arial"/>
          <w:b/>
          <w:szCs w:val="22"/>
        </w:rPr>
        <w:t>IP and OP Psychiatric Hospital Changes</w:t>
      </w:r>
      <w:bookmarkEnd w:id="3"/>
      <w:bookmarkEnd w:id="4"/>
    </w:p>
    <w:p w14:paraId="7DD0C4A0" w14:textId="77777777" w:rsidR="00711012" w:rsidRPr="008B68B4" w:rsidRDefault="00711012" w:rsidP="008B68B4">
      <w:pPr>
        <w:tabs>
          <w:tab w:val="left" w:pos="5241"/>
        </w:tabs>
        <w:spacing w:before="120" w:after="120"/>
        <w:rPr>
          <w:rFonts w:ascii="Arial" w:hAnsi="Arial" w:cs="Arial"/>
          <w:szCs w:val="22"/>
        </w:rPr>
      </w:pPr>
      <w:r w:rsidRPr="008B68B4">
        <w:rPr>
          <w:rFonts w:ascii="Arial" w:hAnsi="Arial" w:cs="Arial"/>
          <w:szCs w:val="22"/>
        </w:rPr>
        <w:t>EOHHS made a fee schedule change effective October 1, 2019 for IP and OP Psychiatric Hospitals for which an adjustment was developed. Claims for the affected IP and OP services in the base data were repriced using the final fee schedule on a claim-by-claim basis. Crossover claims were adjusted for Medicare deductibles and cost sharing. The repriced amounts were compared to the amount paid in the base data to determine an adjustment.</w:t>
      </w:r>
    </w:p>
    <w:p w14:paraId="18CF4F06" w14:textId="77777777" w:rsidR="00711012" w:rsidRPr="008B68B4" w:rsidRDefault="00711012" w:rsidP="008B68B4">
      <w:pPr>
        <w:tabs>
          <w:tab w:val="left" w:pos="5241"/>
        </w:tabs>
        <w:spacing w:before="480" w:after="240"/>
        <w:rPr>
          <w:rFonts w:ascii="Arial" w:hAnsi="Arial" w:cs="Arial"/>
          <w:b/>
          <w:szCs w:val="22"/>
        </w:rPr>
      </w:pPr>
      <w:bookmarkStart w:id="5" w:name="_Toc39494222"/>
      <w:bookmarkStart w:id="6" w:name="_Toc40431939"/>
      <w:r w:rsidRPr="008B68B4">
        <w:rPr>
          <w:rFonts w:ascii="Arial" w:hAnsi="Arial" w:cs="Arial"/>
          <w:b/>
          <w:szCs w:val="22"/>
        </w:rPr>
        <w:t>NF Rate Changes</w:t>
      </w:r>
      <w:bookmarkEnd w:id="5"/>
      <w:bookmarkEnd w:id="6"/>
    </w:p>
    <w:p w14:paraId="641754AC" w14:textId="77777777" w:rsidR="00711012" w:rsidRPr="008B68B4" w:rsidRDefault="00711012" w:rsidP="008B68B4">
      <w:pPr>
        <w:tabs>
          <w:tab w:val="left" w:pos="5241"/>
        </w:tabs>
        <w:spacing w:before="120" w:after="120"/>
        <w:rPr>
          <w:rFonts w:ascii="Arial" w:hAnsi="Arial" w:cs="Arial"/>
          <w:szCs w:val="22"/>
        </w:rPr>
      </w:pPr>
      <w:r w:rsidRPr="008B68B4">
        <w:rPr>
          <w:rFonts w:ascii="Arial" w:hAnsi="Arial" w:cs="Arial"/>
          <w:szCs w:val="22"/>
        </w:rPr>
        <w:lastRenderedPageBreak/>
        <w:t xml:space="preserve">EOHHS approved an additional change to NF reimbursement effective October 1, 2019. The combined impact of this change and the previous historical program change is estimated to be a 5.01% increase to the Long-Term Care (LTC) Facility COS for most rating categories. Due to the three-year base period, the C4 LTC Facility COS is increased by 5.27%. </w:t>
      </w:r>
    </w:p>
    <w:p w14:paraId="196E37B2" w14:textId="135E54CC" w:rsidR="00914A90" w:rsidRPr="005646AF" w:rsidRDefault="00914A90" w:rsidP="005646AF">
      <w:pPr>
        <w:rPr>
          <w:rFonts w:ascii="Arial" w:hAnsi="Arial" w:cs="Arial"/>
          <w:b/>
          <w:bCs/>
        </w:rPr>
      </w:pPr>
      <w:r w:rsidRPr="005646AF">
        <w:rPr>
          <w:rFonts w:ascii="Arial" w:hAnsi="Arial" w:cs="Arial"/>
          <w:b/>
          <w:bCs/>
        </w:rPr>
        <w:t>Trend</w:t>
      </w:r>
    </w:p>
    <w:p w14:paraId="345B7225" w14:textId="69451B66" w:rsidR="00914A90" w:rsidRPr="008B68B4" w:rsidRDefault="00914A90" w:rsidP="008B68B4">
      <w:pPr>
        <w:tabs>
          <w:tab w:val="left" w:pos="5241"/>
        </w:tabs>
        <w:spacing w:before="120" w:after="120"/>
        <w:rPr>
          <w:rFonts w:ascii="Arial" w:hAnsi="Arial" w:cs="Arial"/>
          <w:szCs w:val="22"/>
        </w:rPr>
      </w:pPr>
      <w:r w:rsidRPr="008B68B4">
        <w:rPr>
          <w:rFonts w:ascii="Arial" w:hAnsi="Arial" w:cs="Arial"/>
          <w:szCs w:val="22"/>
        </w:rPr>
        <w:t>Trend was applied for 24 months from the midpoint of the base period (July 1, 2018) to the midpoint of the contract period (July 1, 2020) for most RCs. However, for C4 rates, trend was applied for</w:t>
      </w:r>
      <w:r w:rsidR="005C27AE">
        <w:rPr>
          <w:rFonts w:ascii="Arial" w:hAnsi="Arial" w:cs="Arial"/>
          <w:szCs w:val="22"/>
        </w:rPr>
        <w:t xml:space="preserve"> </w:t>
      </w:r>
      <w:r w:rsidRPr="008B68B4">
        <w:rPr>
          <w:rFonts w:ascii="Arial" w:hAnsi="Arial" w:cs="Arial"/>
          <w:szCs w:val="22"/>
        </w:rPr>
        <w:t>36 months from the midpoint of the base period (July 1, 2017) to the midpoint of the contract period (July 1, 2020).</w:t>
      </w:r>
    </w:p>
    <w:p w14:paraId="5625AC92" w14:textId="77777777" w:rsidR="00914A90" w:rsidRPr="008B68B4" w:rsidRDefault="00914A90" w:rsidP="008B68B4">
      <w:pPr>
        <w:tabs>
          <w:tab w:val="left" w:pos="5241"/>
        </w:tabs>
        <w:spacing w:before="120" w:after="480"/>
        <w:rPr>
          <w:rFonts w:ascii="Arial" w:hAnsi="Arial" w:cs="Arial"/>
          <w:szCs w:val="22"/>
        </w:rPr>
      </w:pPr>
      <w:r w:rsidRPr="008B68B4">
        <w:rPr>
          <w:rFonts w:ascii="Arial" w:hAnsi="Arial" w:cs="Arial"/>
          <w:szCs w:val="22"/>
        </w:rPr>
        <w:t>The resulting trend factors applied to the base data for both Medicaid-only and crossover data are shown below:</w:t>
      </w:r>
    </w:p>
    <w:tbl>
      <w:tblPr>
        <w:tblStyle w:val="TableGrid"/>
        <w:tblW w:w="0" w:type="auto"/>
        <w:tblLook w:val="04A0" w:firstRow="1" w:lastRow="0" w:firstColumn="1" w:lastColumn="0" w:noHBand="0" w:noVBand="1"/>
        <w:tblCaption w:val="resulting trend factors "/>
      </w:tblPr>
      <w:tblGrid>
        <w:gridCol w:w="2715"/>
        <w:gridCol w:w="1327"/>
        <w:gridCol w:w="1327"/>
        <w:gridCol w:w="1327"/>
        <w:gridCol w:w="1327"/>
        <w:gridCol w:w="1327"/>
      </w:tblGrid>
      <w:tr w:rsidR="00914A90" w:rsidRPr="008B68B4" w14:paraId="79B77CA9" w14:textId="77777777" w:rsidTr="001B1514">
        <w:trPr>
          <w:trHeight w:val="255"/>
          <w:tblHeader/>
        </w:trPr>
        <w:tc>
          <w:tcPr>
            <w:tcW w:w="2715" w:type="dxa"/>
            <w:shd w:val="clear" w:color="auto" w:fill="D9D9D9" w:themeFill="background1" w:themeFillShade="D9"/>
            <w:noWrap/>
            <w:hideMark/>
          </w:tcPr>
          <w:p w14:paraId="39E9AA68" w14:textId="77777777" w:rsidR="00914A90" w:rsidRPr="008B68B4" w:rsidRDefault="00914A90" w:rsidP="00AF6282">
            <w:pPr>
              <w:tabs>
                <w:tab w:val="left" w:pos="5241"/>
              </w:tabs>
              <w:jc w:val="center"/>
              <w:rPr>
                <w:rFonts w:ascii="Arial" w:hAnsi="Arial" w:cs="Arial"/>
                <w:b/>
                <w:bCs/>
                <w:sz w:val="18"/>
                <w:szCs w:val="18"/>
              </w:rPr>
            </w:pPr>
            <w:r w:rsidRPr="008B68B4">
              <w:rPr>
                <w:rFonts w:ascii="Arial" w:hAnsi="Arial" w:cs="Arial"/>
                <w:b/>
                <w:bCs/>
                <w:sz w:val="18"/>
                <w:szCs w:val="18"/>
              </w:rPr>
              <w:t>Category of Service</w:t>
            </w:r>
          </w:p>
        </w:tc>
        <w:tc>
          <w:tcPr>
            <w:tcW w:w="1327" w:type="dxa"/>
            <w:shd w:val="clear" w:color="auto" w:fill="D9D9D9" w:themeFill="background1" w:themeFillShade="D9"/>
            <w:noWrap/>
            <w:hideMark/>
          </w:tcPr>
          <w:p w14:paraId="543B19F1" w14:textId="69CDDAF6" w:rsidR="00914A90" w:rsidRPr="008B68B4" w:rsidRDefault="0047459D"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Annualized Trend Factors </w:t>
            </w:r>
            <w:r w:rsidR="00914A90" w:rsidRPr="008B68B4">
              <w:rPr>
                <w:rFonts w:ascii="Arial" w:hAnsi="Arial" w:cs="Arial"/>
                <w:b/>
                <w:bCs/>
                <w:sz w:val="18"/>
                <w:szCs w:val="18"/>
              </w:rPr>
              <w:t>C1</w:t>
            </w:r>
          </w:p>
        </w:tc>
        <w:tc>
          <w:tcPr>
            <w:tcW w:w="1327" w:type="dxa"/>
            <w:shd w:val="clear" w:color="auto" w:fill="D9D9D9" w:themeFill="background1" w:themeFillShade="D9"/>
            <w:noWrap/>
            <w:hideMark/>
          </w:tcPr>
          <w:p w14:paraId="7A5F1B4C" w14:textId="14F96D37" w:rsidR="00914A90" w:rsidRPr="008B68B4" w:rsidRDefault="0047459D"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Annualized Trend Factors </w:t>
            </w:r>
            <w:r w:rsidR="00914A90" w:rsidRPr="008B68B4">
              <w:rPr>
                <w:rFonts w:ascii="Arial" w:hAnsi="Arial" w:cs="Arial"/>
                <w:b/>
                <w:bCs/>
                <w:sz w:val="18"/>
                <w:szCs w:val="18"/>
              </w:rPr>
              <w:t>C2</w:t>
            </w:r>
          </w:p>
        </w:tc>
        <w:tc>
          <w:tcPr>
            <w:tcW w:w="1327" w:type="dxa"/>
            <w:shd w:val="clear" w:color="auto" w:fill="D9D9D9" w:themeFill="background1" w:themeFillShade="D9"/>
            <w:noWrap/>
            <w:hideMark/>
          </w:tcPr>
          <w:p w14:paraId="2DA73044" w14:textId="7F116DB0" w:rsidR="00914A90" w:rsidRPr="008B68B4" w:rsidRDefault="0047459D"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Annualized Trend Factors </w:t>
            </w:r>
            <w:r w:rsidR="00914A90" w:rsidRPr="008B68B4">
              <w:rPr>
                <w:rFonts w:ascii="Arial" w:hAnsi="Arial" w:cs="Arial"/>
                <w:b/>
                <w:bCs/>
                <w:sz w:val="18"/>
                <w:szCs w:val="18"/>
              </w:rPr>
              <w:t>C3</w:t>
            </w:r>
          </w:p>
        </w:tc>
        <w:tc>
          <w:tcPr>
            <w:tcW w:w="1327" w:type="dxa"/>
            <w:shd w:val="clear" w:color="auto" w:fill="D9D9D9" w:themeFill="background1" w:themeFillShade="D9"/>
            <w:noWrap/>
            <w:hideMark/>
          </w:tcPr>
          <w:p w14:paraId="01F36BB6" w14:textId="45886EAC" w:rsidR="00914A90" w:rsidRPr="008B68B4" w:rsidRDefault="0047459D"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Annualized Trend Factors </w:t>
            </w:r>
            <w:r w:rsidR="00914A90" w:rsidRPr="008B68B4">
              <w:rPr>
                <w:rFonts w:ascii="Arial" w:hAnsi="Arial" w:cs="Arial"/>
                <w:b/>
                <w:bCs/>
                <w:sz w:val="18"/>
                <w:szCs w:val="18"/>
              </w:rPr>
              <w:t>C4</w:t>
            </w:r>
          </w:p>
        </w:tc>
        <w:tc>
          <w:tcPr>
            <w:tcW w:w="1327" w:type="dxa"/>
            <w:shd w:val="clear" w:color="auto" w:fill="D9D9D9" w:themeFill="background1" w:themeFillShade="D9"/>
            <w:noWrap/>
            <w:hideMark/>
          </w:tcPr>
          <w:p w14:paraId="7277D1C6" w14:textId="1486BEBC" w:rsidR="00914A90" w:rsidRPr="008B68B4" w:rsidRDefault="0047459D"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Annualized Trend Factors </w:t>
            </w:r>
            <w:r w:rsidR="00914A90" w:rsidRPr="008B68B4">
              <w:rPr>
                <w:rFonts w:ascii="Arial" w:hAnsi="Arial" w:cs="Arial"/>
                <w:b/>
                <w:bCs/>
                <w:sz w:val="18"/>
                <w:szCs w:val="18"/>
              </w:rPr>
              <w:t>F1</w:t>
            </w:r>
          </w:p>
        </w:tc>
      </w:tr>
      <w:tr w:rsidR="00914A90" w:rsidRPr="008B68B4" w14:paraId="78453EBD" w14:textId="77777777" w:rsidTr="008B68B4">
        <w:trPr>
          <w:trHeight w:val="255"/>
        </w:trPr>
        <w:tc>
          <w:tcPr>
            <w:tcW w:w="2715" w:type="dxa"/>
            <w:noWrap/>
            <w:hideMark/>
          </w:tcPr>
          <w:p w14:paraId="0F36472C"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Inpatient - non-BH</w:t>
            </w:r>
          </w:p>
        </w:tc>
        <w:tc>
          <w:tcPr>
            <w:tcW w:w="1327" w:type="dxa"/>
            <w:noWrap/>
            <w:hideMark/>
          </w:tcPr>
          <w:p w14:paraId="30552C7E"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2.0%</w:t>
            </w:r>
          </w:p>
        </w:tc>
        <w:tc>
          <w:tcPr>
            <w:tcW w:w="1327" w:type="dxa"/>
            <w:noWrap/>
            <w:hideMark/>
          </w:tcPr>
          <w:p w14:paraId="4E989884"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6.1%</w:t>
            </w:r>
          </w:p>
        </w:tc>
        <w:tc>
          <w:tcPr>
            <w:tcW w:w="1327" w:type="dxa"/>
            <w:noWrap/>
            <w:hideMark/>
          </w:tcPr>
          <w:p w14:paraId="4F1FE960"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8.0%</w:t>
            </w:r>
          </w:p>
        </w:tc>
        <w:tc>
          <w:tcPr>
            <w:tcW w:w="1327" w:type="dxa"/>
            <w:noWrap/>
            <w:hideMark/>
          </w:tcPr>
          <w:p w14:paraId="1648F785"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8.0%</w:t>
            </w:r>
          </w:p>
        </w:tc>
        <w:tc>
          <w:tcPr>
            <w:tcW w:w="1327" w:type="dxa"/>
            <w:noWrap/>
            <w:hideMark/>
          </w:tcPr>
          <w:p w14:paraId="084C758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6.0%</w:t>
            </w:r>
          </w:p>
        </w:tc>
      </w:tr>
      <w:tr w:rsidR="00914A90" w:rsidRPr="008B68B4" w14:paraId="1C15E449" w14:textId="77777777" w:rsidTr="008B68B4">
        <w:trPr>
          <w:trHeight w:val="255"/>
        </w:trPr>
        <w:tc>
          <w:tcPr>
            <w:tcW w:w="2715" w:type="dxa"/>
            <w:noWrap/>
            <w:hideMark/>
          </w:tcPr>
          <w:p w14:paraId="1384C72F"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Inpatient BH</w:t>
            </w:r>
          </w:p>
        </w:tc>
        <w:tc>
          <w:tcPr>
            <w:tcW w:w="1327" w:type="dxa"/>
            <w:noWrap/>
            <w:hideMark/>
          </w:tcPr>
          <w:p w14:paraId="67DA068D"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2.0%</w:t>
            </w:r>
          </w:p>
        </w:tc>
        <w:tc>
          <w:tcPr>
            <w:tcW w:w="1327" w:type="dxa"/>
            <w:noWrap/>
            <w:hideMark/>
          </w:tcPr>
          <w:p w14:paraId="323A3D12"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6.1%</w:t>
            </w:r>
          </w:p>
        </w:tc>
        <w:tc>
          <w:tcPr>
            <w:tcW w:w="1327" w:type="dxa"/>
            <w:noWrap/>
            <w:hideMark/>
          </w:tcPr>
          <w:p w14:paraId="7F4599F3"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8.0%</w:t>
            </w:r>
          </w:p>
        </w:tc>
        <w:tc>
          <w:tcPr>
            <w:tcW w:w="1327" w:type="dxa"/>
            <w:noWrap/>
            <w:hideMark/>
          </w:tcPr>
          <w:p w14:paraId="2C300B3F"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4A2C2F0D"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6.0%</w:t>
            </w:r>
          </w:p>
        </w:tc>
      </w:tr>
      <w:tr w:rsidR="00914A90" w:rsidRPr="008B68B4" w14:paraId="38948260" w14:textId="77777777" w:rsidTr="008B68B4">
        <w:trPr>
          <w:trHeight w:val="255"/>
        </w:trPr>
        <w:tc>
          <w:tcPr>
            <w:tcW w:w="2715" w:type="dxa"/>
            <w:noWrap/>
            <w:hideMark/>
          </w:tcPr>
          <w:p w14:paraId="0EE380D7"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Hospital Outpatient</w:t>
            </w:r>
          </w:p>
        </w:tc>
        <w:tc>
          <w:tcPr>
            <w:tcW w:w="1327" w:type="dxa"/>
            <w:noWrap/>
            <w:hideMark/>
          </w:tcPr>
          <w:p w14:paraId="48D2740C"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w:t>
            </w:r>
          </w:p>
        </w:tc>
        <w:tc>
          <w:tcPr>
            <w:tcW w:w="1327" w:type="dxa"/>
            <w:noWrap/>
            <w:hideMark/>
          </w:tcPr>
          <w:p w14:paraId="4CBAD630"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2.0%</w:t>
            </w:r>
          </w:p>
        </w:tc>
        <w:tc>
          <w:tcPr>
            <w:tcW w:w="1327" w:type="dxa"/>
            <w:noWrap/>
            <w:hideMark/>
          </w:tcPr>
          <w:p w14:paraId="36B7C382"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w:t>
            </w:r>
          </w:p>
        </w:tc>
        <w:tc>
          <w:tcPr>
            <w:tcW w:w="1327" w:type="dxa"/>
            <w:noWrap/>
            <w:hideMark/>
          </w:tcPr>
          <w:p w14:paraId="42D4246C"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w:t>
            </w:r>
          </w:p>
        </w:tc>
        <w:tc>
          <w:tcPr>
            <w:tcW w:w="1327" w:type="dxa"/>
            <w:noWrap/>
            <w:hideMark/>
          </w:tcPr>
          <w:p w14:paraId="5F86270A"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3.4%</w:t>
            </w:r>
          </w:p>
        </w:tc>
      </w:tr>
      <w:tr w:rsidR="00914A90" w:rsidRPr="008B68B4" w14:paraId="2912C23F" w14:textId="77777777" w:rsidTr="008B68B4">
        <w:trPr>
          <w:trHeight w:val="255"/>
        </w:trPr>
        <w:tc>
          <w:tcPr>
            <w:tcW w:w="2715" w:type="dxa"/>
            <w:noWrap/>
            <w:hideMark/>
          </w:tcPr>
          <w:p w14:paraId="345A6B40"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Outpatient BH</w:t>
            </w:r>
          </w:p>
        </w:tc>
        <w:tc>
          <w:tcPr>
            <w:tcW w:w="1327" w:type="dxa"/>
            <w:noWrap/>
            <w:hideMark/>
          </w:tcPr>
          <w:p w14:paraId="0BD14FF1"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w:t>
            </w:r>
          </w:p>
        </w:tc>
        <w:tc>
          <w:tcPr>
            <w:tcW w:w="1327" w:type="dxa"/>
            <w:noWrap/>
            <w:hideMark/>
          </w:tcPr>
          <w:p w14:paraId="77F4944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2.0%</w:t>
            </w:r>
          </w:p>
        </w:tc>
        <w:tc>
          <w:tcPr>
            <w:tcW w:w="1327" w:type="dxa"/>
            <w:noWrap/>
            <w:hideMark/>
          </w:tcPr>
          <w:p w14:paraId="7CE9962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w:t>
            </w:r>
          </w:p>
        </w:tc>
        <w:tc>
          <w:tcPr>
            <w:tcW w:w="1327" w:type="dxa"/>
            <w:noWrap/>
            <w:hideMark/>
          </w:tcPr>
          <w:p w14:paraId="283223B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w:t>
            </w:r>
          </w:p>
        </w:tc>
        <w:tc>
          <w:tcPr>
            <w:tcW w:w="1327" w:type="dxa"/>
            <w:noWrap/>
            <w:hideMark/>
          </w:tcPr>
          <w:p w14:paraId="269123AF"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3.4%</w:t>
            </w:r>
          </w:p>
        </w:tc>
      </w:tr>
      <w:tr w:rsidR="00914A90" w:rsidRPr="008B68B4" w14:paraId="3E44DD7C" w14:textId="77777777" w:rsidTr="008B68B4">
        <w:trPr>
          <w:trHeight w:val="255"/>
        </w:trPr>
        <w:tc>
          <w:tcPr>
            <w:tcW w:w="2715" w:type="dxa"/>
            <w:noWrap/>
            <w:hideMark/>
          </w:tcPr>
          <w:p w14:paraId="4FB2C447"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Professional</w:t>
            </w:r>
          </w:p>
        </w:tc>
        <w:tc>
          <w:tcPr>
            <w:tcW w:w="1327" w:type="dxa"/>
            <w:noWrap/>
            <w:hideMark/>
          </w:tcPr>
          <w:p w14:paraId="1820A605"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0.2%</w:t>
            </w:r>
          </w:p>
        </w:tc>
        <w:tc>
          <w:tcPr>
            <w:tcW w:w="1327" w:type="dxa"/>
            <w:noWrap/>
            <w:hideMark/>
          </w:tcPr>
          <w:p w14:paraId="378DD992"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57E08204"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5AE8B45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2C5B1BC3"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w:t>
            </w:r>
          </w:p>
        </w:tc>
      </w:tr>
      <w:tr w:rsidR="00914A90" w:rsidRPr="008B68B4" w14:paraId="076E665C" w14:textId="77777777" w:rsidTr="008B68B4">
        <w:trPr>
          <w:trHeight w:val="255"/>
        </w:trPr>
        <w:tc>
          <w:tcPr>
            <w:tcW w:w="2715" w:type="dxa"/>
            <w:noWrap/>
            <w:hideMark/>
          </w:tcPr>
          <w:p w14:paraId="72F1A91F"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TLP Services</w:t>
            </w:r>
          </w:p>
        </w:tc>
        <w:tc>
          <w:tcPr>
            <w:tcW w:w="1327" w:type="dxa"/>
            <w:noWrap/>
            <w:hideMark/>
          </w:tcPr>
          <w:p w14:paraId="3BF20A9D"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N/A</w:t>
            </w:r>
          </w:p>
        </w:tc>
        <w:tc>
          <w:tcPr>
            <w:tcW w:w="1327" w:type="dxa"/>
            <w:noWrap/>
            <w:hideMark/>
          </w:tcPr>
          <w:p w14:paraId="4F8E08B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N/A</w:t>
            </w:r>
          </w:p>
        </w:tc>
        <w:tc>
          <w:tcPr>
            <w:tcW w:w="1327" w:type="dxa"/>
            <w:noWrap/>
            <w:hideMark/>
          </w:tcPr>
          <w:p w14:paraId="16F152F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N/A</w:t>
            </w:r>
          </w:p>
        </w:tc>
        <w:tc>
          <w:tcPr>
            <w:tcW w:w="1327" w:type="dxa"/>
            <w:noWrap/>
            <w:hideMark/>
          </w:tcPr>
          <w:p w14:paraId="4308723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3612B9CB"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N/A</w:t>
            </w:r>
          </w:p>
        </w:tc>
      </w:tr>
      <w:tr w:rsidR="00914A90" w:rsidRPr="008B68B4" w14:paraId="344C248C" w14:textId="77777777" w:rsidTr="008B68B4">
        <w:trPr>
          <w:trHeight w:val="255"/>
        </w:trPr>
        <w:tc>
          <w:tcPr>
            <w:tcW w:w="2715" w:type="dxa"/>
            <w:noWrap/>
            <w:hideMark/>
          </w:tcPr>
          <w:p w14:paraId="31598115"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HCBS/Home Health</w:t>
            </w:r>
          </w:p>
        </w:tc>
        <w:tc>
          <w:tcPr>
            <w:tcW w:w="1327" w:type="dxa"/>
            <w:noWrap/>
            <w:hideMark/>
          </w:tcPr>
          <w:p w14:paraId="51B9DC2B"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3.8%</w:t>
            </w:r>
          </w:p>
        </w:tc>
        <w:tc>
          <w:tcPr>
            <w:tcW w:w="1327" w:type="dxa"/>
            <w:noWrap/>
            <w:hideMark/>
          </w:tcPr>
          <w:p w14:paraId="624039C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3.8%</w:t>
            </w:r>
          </w:p>
        </w:tc>
        <w:tc>
          <w:tcPr>
            <w:tcW w:w="1327" w:type="dxa"/>
            <w:noWrap/>
            <w:hideMark/>
          </w:tcPr>
          <w:p w14:paraId="54F59787"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3.8%</w:t>
            </w:r>
          </w:p>
        </w:tc>
        <w:tc>
          <w:tcPr>
            <w:tcW w:w="1327" w:type="dxa"/>
            <w:noWrap/>
            <w:hideMark/>
          </w:tcPr>
          <w:p w14:paraId="6CC30921"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3.8%</w:t>
            </w:r>
          </w:p>
        </w:tc>
        <w:tc>
          <w:tcPr>
            <w:tcW w:w="1327" w:type="dxa"/>
            <w:noWrap/>
            <w:hideMark/>
          </w:tcPr>
          <w:p w14:paraId="11423732"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3.8%</w:t>
            </w:r>
          </w:p>
        </w:tc>
      </w:tr>
      <w:tr w:rsidR="00914A90" w:rsidRPr="008B68B4" w14:paraId="7FA2C8EC" w14:textId="77777777" w:rsidTr="008B68B4">
        <w:trPr>
          <w:trHeight w:val="255"/>
        </w:trPr>
        <w:tc>
          <w:tcPr>
            <w:tcW w:w="2715" w:type="dxa"/>
            <w:noWrap/>
            <w:hideMark/>
          </w:tcPr>
          <w:p w14:paraId="6822EF37"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LTC Facility</w:t>
            </w:r>
          </w:p>
        </w:tc>
        <w:tc>
          <w:tcPr>
            <w:tcW w:w="1327" w:type="dxa"/>
            <w:noWrap/>
            <w:hideMark/>
          </w:tcPr>
          <w:p w14:paraId="1F400173"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758464E7"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731FE0BC"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28FD7F04"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c>
          <w:tcPr>
            <w:tcW w:w="1327" w:type="dxa"/>
            <w:noWrap/>
            <w:hideMark/>
          </w:tcPr>
          <w:p w14:paraId="1FFE7387"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r>
      <w:tr w:rsidR="00914A90" w:rsidRPr="008B68B4" w14:paraId="510F5261" w14:textId="77777777" w:rsidTr="008B68B4">
        <w:trPr>
          <w:trHeight w:val="255"/>
        </w:trPr>
        <w:tc>
          <w:tcPr>
            <w:tcW w:w="2715" w:type="dxa"/>
            <w:noWrap/>
            <w:hideMark/>
          </w:tcPr>
          <w:p w14:paraId="2302FF7F"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Pharmacy</w:t>
            </w:r>
          </w:p>
        </w:tc>
        <w:tc>
          <w:tcPr>
            <w:tcW w:w="1327" w:type="dxa"/>
            <w:noWrap/>
            <w:hideMark/>
          </w:tcPr>
          <w:p w14:paraId="4510650E"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w:t>
            </w:r>
          </w:p>
        </w:tc>
        <w:tc>
          <w:tcPr>
            <w:tcW w:w="1327" w:type="dxa"/>
            <w:noWrap/>
            <w:hideMark/>
          </w:tcPr>
          <w:p w14:paraId="2101B39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11.7%</w:t>
            </w:r>
          </w:p>
        </w:tc>
        <w:tc>
          <w:tcPr>
            <w:tcW w:w="1327" w:type="dxa"/>
            <w:noWrap/>
            <w:hideMark/>
          </w:tcPr>
          <w:p w14:paraId="595351BD"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15.0%</w:t>
            </w:r>
          </w:p>
        </w:tc>
        <w:tc>
          <w:tcPr>
            <w:tcW w:w="1327" w:type="dxa"/>
            <w:noWrap/>
            <w:hideMark/>
          </w:tcPr>
          <w:p w14:paraId="6C73AE1A"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15.0%</w:t>
            </w:r>
          </w:p>
        </w:tc>
        <w:tc>
          <w:tcPr>
            <w:tcW w:w="1327" w:type="dxa"/>
            <w:noWrap/>
            <w:hideMark/>
          </w:tcPr>
          <w:p w14:paraId="2CEB119C"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2.3%</w:t>
            </w:r>
          </w:p>
        </w:tc>
      </w:tr>
      <w:tr w:rsidR="00914A90" w:rsidRPr="008B68B4" w14:paraId="4E609BD6" w14:textId="77777777" w:rsidTr="008B68B4">
        <w:trPr>
          <w:trHeight w:val="255"/>
        </w:trPr>
        <w:tc>
          <w:tcPr>
            <w:tcW w:w="2715" w:type="dxa"/>
            <w:noWrap/>
            <w:hideMark/>
          </w:tcPr>
          <w:p w14:paraId="53D842BB"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DME &amp; Supplies</w:t>
            </w:r>
          </w:p>
        </w:tc>
        <w:tc>
          <w:tcPr>
            <w:tcW w:w="1327" w:type="dxa"/>
            <w:noWrap/>
            <w:hideMark/>
          </w:tcPr>
          <w:p w14:paraId="2A84E490"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0.4%</w:t>
            </w:r>
          </w:p>
        </w:tc>
        <w:tc>
          <w:tcPr>
            <w:tcW w:w="1327" w:type="dxa"/>
            <w:noWrap/>
            <w:hideMark/>
          </w:tcPr>
          <w:p w14:paraId="47413FFA"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-2.4%</w:t>
            </w:r>
          </w:p>
        </w:tc>
        <w:tc>
          <w:tcPr>
            <w:tcW w:w="1327" w:type="dxa"/>
            <w:noWrap/>
            <w:hideMark/>
          </w:tcPr>
          <w:p w14:paraId="2D404797"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-0.1%</w:t>
            </w:r>
          </w:p>
        </w:tc>
        <w:tc>
          <w:tcPr>
            <w:tcW w:w="1327" w:type="dxa"/>
            <w:noWrap/>
            <w:hideMark/>
          </w:tcPr>
          <w:p w14:paraId="160749AB"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-0.1%</w:t>
            </w:r>
          </w:p>
        </w:tc>
        <w:tc>
          <w:tcPr>
            <w:tcW w:w="1327" w:type="dxa"/>
            <w:noWrap/>
            <w:hideMark/>
          </w:tcPr>
          <w:p w14:paraId="30A1E87C"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2.6%</w:t>
            </w:r>
          </w:p>
        </w:tc>
      </w:tr>
      <w:tr w:rsidR="00914A90" w:rsidRPr="008B68B4" w14:paraId="13B461CA" w14:textId="77777777" w:rsidTr="008B68B4">
        <w:trPr>
          <w:trHeight w:val="255"/>
        </w:trPr>
        <w:tc>
          <w:tcPr>
            <w:tcW w:w="2715" w:type="dxa"/>
            <w:noWrap/>
            <w:hideMark/>
          </w:tcPr>
          <w:p w14:paraId="6B4742D2"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Transportation</w:t>
            </w:r>
          </w:p>
        </w:tc>
        <w:tc>
          <w:tcPr>
            <w:tcW w:w="1327" w:type="dxa"/>
            <w:noWrap/>
            <w:hideMark/>
          </w:tcPr>
          <w:p w14:paraId="27DB6994"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w:t>
            </w:r>
          </w:p>
        </w:tc>
        <w:tc>
          <w:tcPr>
            <w:tcW w:w="1327" w:type="dxa"/>
            <w:noWrap/>
            <w:hideMark/>
          </w:tcPr>
          <w:p w14:paraId="276E0CD6"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4.8%</w:t>
            </w:r>
          </w:p>
        </w:tc>
        <w:tc>
          <w:tcPr>
            <w:tcW w:w="1327" w:type="dxa"/>
            <w:noWrap/>
            <w:hideMark/>
          </w:tcPr>
          <w:p w14:paraId="43EF3ED1"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3.5%</w:t>
            </w:r>
          </w:p>
        </w:tc>
        <w:tc>
          <w:tcPr>
            <w:tcW w:w="1327" w:type="dxa"/>
            <w:noWrap/>
            <w:hideMark/>
          </w:tcPr>
          <w:p w14:paraId="4C499FEE"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3.5%</w:t>
            </w:r>
          </w:p>
        </w:tc>
        <w:tc>
          <w:tcPr>
            <w:tcW w:w="1327" w:type="dxa"/>
            <w:noWrap/>
            <w:hideMark/>
          </w:tcPr>
          <w:p w14:paraId="3F895CA8"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0.0%</w:t>
            </w:r>
          </w:p>
        </w:tc>
      </w:tr>
      <w:tr w:rsidR="00914A90" w:rsidRPr="008B68B4" w14:paraId="73BA683A" w14:textId="77777777" w:rsidTr="008B68B4">
        <w:trPr>
          <w:trHeight w:val="255"/>
        </w:trPr>
        <w:tc>
          <w:tcPr>
            <w:tcW w:w="2715" w:type="dxa"/>
            <w:noWrap/>
            <w:hideMark/>
          </w:tcPr>
          <w:p w14:paraId="0A18442C"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All Other</w:t>
            </w:r>
          </w:p>
        </w:tc>
        <w:tc>
          <w:tcPr>
            <w:tcW w:w="1327" w:type="dxa"/>
            <w:noWrap/>
            <w:hideMark/>
          </w:tcPr>
          <w:p w14:paraId="5FFC11E4"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0.4%</w:t>
            </w:r>
          </w:p>
        </w:tc>
        <w:tc>
          <w:tcPr>
            <w:tcW w:w="1327" w:type="dxa"/>
            <w:noWrap/>
            <w:hideMark/>
          </w:tcPr>
          <w:p w14:paraId="644743B9"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-2.4%</w:t>
            </w:r>
          </w:p>
        </w:tc>
        <w:tc>
          <w:tcPr>
            <w:tcW w:w="1327" w:type="dxa"/>
            <w:noWrap/>
            <w:hideMark/>
          </w:tcPr>
          <w:p w14:paraId="1CFDFFA1"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-0.1%</w:t>
            </w:r>
          </w:p>
        </w:tc>
        <w:tc>
          <w:tcPr>
            <w:tcW w:w="1327" w:type="dxa"/>
            <w:noWrap/>
            <w:hideMark/>
          </w:tcPr>
          <w:p w14:paraId="57447AC9"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-0.1%</w:t>
            </w:r>
          </w:p>
        </w:tc>
        <w:tc>
          <w:tcPr>
            <w:tcW w:w="1327" w:type="dxa"/>
            <w:noWrap/>
            <w:hideMark/>
          </w:tcPr>
          <w:p w14:paraId="79274CCE" w14:textId="77777777"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2.6%</w:t>
            </w:r>
          </w:p>
        </w:tc>
      </w:tr>
    </w:tbl>
    <w:p w14:paraId="6E5FAFC5" w14:textId="77777777" w:rsidR="00914A90" w:rsidRPr="008B68B4" w:rsidRDefault="00914A90" w:rsidP="008B68B4">
      <w:pPr>
        <w:tabs>
          <w:tab w:val="left" w:pos="5241"/>
        </w:tabs>
        <w:spacing w:before="480" w:after="120"/>
        <w:rPr>
          <w:rFonts w:ascii="Arial" w:hAnsi="Arial" w:cs="Arial"/>
          <w:b/>
          <w:szCs w:val="22"/>
        </w:rPr>
      </w:pPr>
      <w:bookmarkStart w:id="7" w:name="_Toc433714577"/>
      <w:bookmarkStart w:id="8" w:name="_Toc433720534"/>
      <w:bookmarkStart w:id="9" w:name="_Toc433815100"/>
      <w:bookmarkStart w:id="10" w:name="_Toc471455695"/>
      <w:bookmarkStart w:id="11" w:name="_Toc531956367"/>
      <w:bookmarkStart w:id="12" w:name="_Toc27486103"/>
      <w:r w:rsidRPr="008B68B4">
        <w:rPr>
          <w:rFonts w:ascii="Arial" w:hAnsi="Arial" w:cs="Arial"/>
          <w:b/>
          <w:szCs w:val="22"/>
        </w:rPr>
        <w:t>Non-Medical Expense</w:t>
      </w:r>
      <w:bookmarkEnd w:id="7"/>
      <w:bookmarkEnd w:id="8"/>
      <w:bookmarkEnd w:id="9"/>
      <w:bookmarkEnd w:id="10"/>
      <w:bookmarkEnd w:id="11"/>
      <w:bookmarkEnd w:id="12"/>
    </w:p>
    <w:p w14:paraId="67E70822" w14:textId="77777777" w:rsidR="00914A90" w:rsidRPr="008B68B4" w:rsidRDefault="00914A90" w:rsidP="008B68B4">
      <w:pPr>
        <w:tabs>
          <w:tab w:val="left" w:pos="5241"/>
        </w:tabs>
        <w:spacing w:before="120" w:after="240"/>
        <w:rPr>
          <w:rFonts w:ascii="Arial" w:hAnsi="Arial" w:cs="Arial"/>
          <w:szCs w:val="22"/>
        </w:rPr>
      </w:pPr>
      <w:r w:rsidRPr="008B68B4">
        <w:rPr>
          <w:rFonts w:ascii="Arial" w:hAnsi="Arial" w:cs="Arial"/>
          <w:szCs w:val="22"/>
        </w:rPr>
        <w:t>An adjustment has been applied to the MassHealth component of the rate for CY 2020 to reflect the estimated transfer of administrative costs from EOHHS to the One Care plans. These amounts were developed by MassHealth based on a review of administrative, BH care management, and complex care management costs. The PMPMs below have been added to each rating category.</w:t>
      </w:r>
    </w:p>
    <w:tbl>
      <w:tblPr>
        <w:tblStyle w:val="TableGrid"/>
        <w:tblW w:w="0" w:type="auto"/>
        <w:tblLook w:val="04A0" w:firstRow="1" w:lastRow="0" w:firstColumn="1" w:lastColumn="0" w:noHBand="0" w:noVBand="1"/>
        <w:tblCaption w:val="Table for Rating Category Ratings for each PMPM"/>
      </w:tblPr>
      <w:tblGrid>
        <w:gridCol w:w="4598"/>
        <w:gridCol w:w="1584"/>
        <w:gridCol w:w="1584"/>
        <w:gridCol w:w="1584"/>
      </w:tblGrid>
      <w:tr w:rsidR="00914A90" w:rsidRPr="008B68B4" w14:paraId="21A5D8FF" w14:textId="77777777" w:rsidTr="00D03F39">
        <w:trPr>
          <w:trHeight w:val="255"/>
          <w:tblHeader/>
        </w:trPr>
        <w:tc>
          <w:tcPr>
            <w:tcW w:w="4598" w:type="dxa"/>
            <w:shd w:val="clear" w:color="auto" w:fill="D9D9D9" w:themeFill="background1" w:themeFillShade="D9"/>
            <w:noWrap/>
            <w:vAlign w:val="center"/>
            <w:hideMark/>
          </w:tcPr>
          <w:p w14:paraId="5D576185" w14:textId="77777777" w:rsidR="00914A90" w:rsidRPr="008B68B4" w:rsidRDefault="00914A90" w:rsidP="00AF6282">
            <w:pPr>
              <w:tabs>
                <w:tab w:val="left" w:pos="5241"/>
              </w:tabs>
              <w:jc w:val="center"/>
              <w:rPr>
                <w:rFonts w:ascii="Arial" w:hAnsi="Arial" w:cs="Arial"/>
                <w:b/>
                <w:bCs/>
                <w:sz w:val="18"/>
                <w:szCs w:val="18"/>
              </w:rPr>
            </w:pPr>
            <w:r w:rsidRPr="008B68B4">
              <w:rPr>
                <w:rFonts w:ascii="Arial" w:hAnsi="Arial" w:cs="Arial"/>
                <w:b/>
                <w:bCs/>
                <w:sz w:val="18"/>
                <w:szCs w:val="18"/>
              </w:rPr>
              <w:t>Rating Category</w:t>
            </w:r>
          </w:p>
        </w:tc>
        <w:tc>
          <w:tcPr>
            <w:tcW w:w="1584" w:type="dxa"/>
            <w:shd w:val="clear" w:color="auto" w:fill="D9D9D9" w:themeFill="background1" w:themeFillShade="D9"/>
            <w:noWrap/>
            <w:vAlign w:val="center"/>
            <w:hideMark/>
          </w:tcPr>
          <w:p w14:paraId="7C452419" w14:textId="60EEDFF9" w:rsidR="00914A90" w:rsidRPr="008B68B4" w:rsidRDefault="00D03F39"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PMPM </w:t>
            </w:r>
            <w:r w:rsidR="00914A90" w:rsidRPr="008B68B4">
              <w:rPr>
                <w:rFonts w:ascii="Arial" w:hAnsi="Arial" w:cs="Arial"/>
                <w:b/>
                <w:bCs/>
                <w:sz w:val="18"/>
                <w:szCs w:val="18"/>
              </w:rPr>
              <w:t>Eastern</w:t>
            </w:r>
          </w:p>
        </w:tc>
        <w:tc>
          <w:tcPr>
            <w:tcW w:w="1584" w:type="dxa"/>
            <w:shd w:val="clear" w:color="auto" w:fill="D9D9D9" w:themeFill="background1" w:themeFillShade="D9"/>
            <w:noWrap/>
            <w:vAlign w:val="center"/>
            <w:hideMark/>
          </w:tcPr>
          <w:p w14:paraId="0386CBCC" w14:textId="49B440A1" w:rsidR="00914A90" w:rsidRPr="008B68B4" w:rsidRDefault="00D03F39"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PMPM </w:t>
            </w:r>
            <w:r w:rsidR="00914A90" w:rsidRPr="008B68B4">
              <w:rPr>
                <w:rFonts w:ascii="Arial" w:hAnsi="Arial" w:cs="Arial"/>
                <w:b/>
                <w:bCs/>
                <w:sz w:val="18"/>
                <w:szCs w:val="18"/>
              </w:rPr>
              <w:t>Western</w:t>
            </w:r>
          </w:p>
        </w:tc>
        <w:tc>
          <w:tcPr>
            <w:tcW w:w="1584" w:type="dxa"/>
            <w:shd w:val="clear" w:color="auto" w:fill="D9D9D9" w:themeFill="background1" w:themeFillShade="D9"/>
            <w:noWrap/>
            <w:vAlign w:val="center"/>
            <w:hideMark/>
          </w:tcPr>
          <w:p w14:paraId="6544F632" w14:textId="2A0AF657" w:rsidR="00914A90" w:rsidRPr="008B68B4" w:rsidRDefault="00D03F39" w:rsidP="00AF6282">
            <w:pPr>
              <w:tabs>
                <w:tab w:val="left" w:pos="5241"/>
              </w:tabs>
              <w:jc w:val="center"/>
              <w:rPr>
                <w:rFonts w:ascii="Arial" w:hAnsi="Arial" w:cs="Arial"/>
                <w:b/>
                <w:bCs/>
                <w:sz w:val="18"/>
                <w:szCs w:val="18"/>
              </w:rPr>
            </w:pPr>
            <w:r w:rsidRPr="008B68B4">
              <w:rPr>
                <w:rFonts w:ascii="Arial" w:hAnsi="Arial" w:cs="Arial"/>
                <w:b/>
                <w:bCs/>
                <w:sz w:val="18"/>
                <w:szCs w:val="18"/>
              </w:rPr>
              <w:t xml:space="preserve">PMPM </w:t>
            </w:r>
            <w:r w:rsidR="00914A90" w:rsidRPr="008B68B4">
              <w:rPr>
                <w:rFonts w:ascii="Arial" w:hAnsi="Arial" w:cs="Arial"/>
                <w:b/>
                <w:bCs/>
                <w:sz w:val="18"/>
                <w:szCs w:val="18"/>
              </w:rPr>
              <w:t>The Cape</w:t>
            </w:r>
          </w:p>
        </w:tc>
      </w:tr>
      <w:tr w:rsidR="00914A90" w:rsidRPr="008B68B4" w14:paraId="3DA83D3D" w14:textId="77777777" w:rsidTr="00610E59">
        <w:trPr>
          <w:trHeight w:val="255"/>
        </w:trPr>
        <w:tc>
          <w:tcPr>
            <w:tcW w:w="4598" w:type="dxa"/>
            <w:noWrap/>
            <w:vAlign w:val="center"/>
            <w:hideMark/>
          </w:tcPr>
          <w:p w14:paraId="728279A3"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C1: Community Other</w:t>
            </w:r>
          </w:p>
        </w:tc>
        <w:tc>
          <w:tcPr>
            <w:tcW w:w="1584" w:type="dxa"/>
            <w:noWrap/>
            <w:vAlign w:val="center"/>
            <w:hideMark/>
          </w:tcPr>
          <w:p w14:paraId="12815B9A" w14:textId="46E7BF22"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$27.33</w:t>
            </w:r>
          </w:p>
        </w:tc>
        <w:tc>
          <w:tcPr>
            <w:tcW w:w="1584" w:type="dxa"/>
            <w:noWrap/>
            <w:vAlign w:val="center"/>
            <w:hideMark/>
          </w:tcPr>
          <w:p w14:paraId="07A3E051" w14:textId="6BB764ED"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$27.33</w:t>
            </w:r>
          </w:p>
        </w:tc>
        <w:tc>
          <w:tcPr>
            <w:tcW w:w="1584" w:type="dxa"/>
            <w:noWrap/>
            <w:vAlign w:val="center"/>
            <w:hideMark/>
          </w:tcPr>
          <w:p w14:paraId="34E12DD6" w14:textId="44E5EA04"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27.33</w:t>
            </w:r>
          </w:p>
        </w:tc>
      </w:tr>
      <w:tr w:rsidR="00914A90" w:rsidRPr="008B68B4" w14:paraId="2DE7AC02" w14:textId="77777777" w:rsidTr="00610E59">
        <w:trPr>
          <w:trHeight w:val="255"/>
        </w:trPr>
        <w:tc>
          <w:tcPr>
            <w:tcW w:w="4598" w:type="dxa"/>
            <w:noWrap/>
            <w:vAlign w:val="center"/>
            <w:hideMark/>
          </w:tcPr>
          <w:p w14:paraId="7A422679"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C2A: Community High Behavioral Health</w:t>
            </w:r>
          </w:p>
        </w:tc>
        <w:tc>
          <w:tcPr>
            <w:tcW w:w="1584" w:type="dxa"/>
            <w:noWrap/>
            <w:vAlign w:val="center"/>
            <w:hideMark/>
          </w:tcPr>
          <w:p w14:paraId="56CADD93" w14:textId="439C5A83"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$40.29</w:t>
            </w:r>
          </w:p>
        </w:tc>
        <w:tc>
          <w:tcPr>
            <w:tcW w:w="1584" w:type="dxa"/>
            <w:noWrap/>
            <w:vAlign w:val="center"/>
            <w:hideMark/>
          </w:tcPr>
          <w:p w14:paraId="3FA346B7" w14:textId="75A7B8AD"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$40.29</w:t>
            </w:r>
          </w:p>
        </w:tc>
        <w:tc>
          <w:tcPr>
            <w:tcW w:w="1584" w:type="dxa"/>
            <w:noWrap/>
            <w:vAlign w:val="center"/>
            <w:hideMark/>
          </w:tcPr>
          <w:p w14:paraId="75DCAD0C" w14:textId="68C8D66C"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40.29</w:t>
            </w:r>
          </w:p>
        </w:tc>
      </w:tr>
      <w:tr w:rsidR="00914A90" w:rsidRPr="008B68B4" w14:paraId="6B414CCA" w14:textId="77777777" w:rsidTr="00610E59">
        <w:trPr>
          <w:trHeight w:val="255"/>
        </w:trPr>
        <w:tc>
          <w:tcPr>
            <w:tcW w:w="4598" w:type="dxa"/>
            <w:noWrap/>
            <w:vAlign w:val="center"/>
            <w:hideMark/>
          </w:tcPr>
          <w:p w14:paraId="2BBE8BF0"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C2B: Community Very High Behavioral Health</w:t>
            </w:r>
          </w:p>
        </w:tc>
        <w:tc>
          <w:tcPr>
            <w:tcW w:w="1584" w:type="dxa"/>
            <w:noWrap/>
            <w:vAlign w:val="center"/>
            <w:hideMark/>
          </w:tcPr>
          <w:p w14:paraId="480B4D67" w14:textId="6049384B"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$40.20</w:t>
            </w:r>
          </w:p>
        </w:tc>
        <w:tc>
          <w:tcPr>
            <w:tcW w:w="1584" w:type="dxa"/>
            <w:noWrap/>
            <w:vAlign w:val="center"/>
            <w:hideMark/>
          </w:tcPr>
          <w:p w14:paraId="74A552BD" w14:textId="3E64CA4C"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$40.20</w:t>
            </w:r>
          </w:p>
        </w:tc>
        <w:tc>
          <w:tcPr>
            <w:tcW w:w="1584" w:type="dxa"/>
            <w:noWrap/>
            <w:vAlign w:val="center"/>
            <w:hideMark/>
          </w:tcPr>
          <w:p w14:paraId="05641333" w14:textId="7BD6E7BD"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$40.20</w:t>
            </w:r>
          </w:p>
        </w:tc>
      </w:tr>
      <w:tr w:rsidR="00914A90" w:rsidRPr="008B68B4" w14:paraId="36CEC796" w14:textId="77777777" w:rsidTr="00610E59">
        <w:trPr>
          <w:trHeight w:val="255"/>
        </w:trPr>
        <w:tc>
          <w:tcPr>
            <w:tcW w:w="4598" w:type="dxa"/>
            <w:noWrap/>
            <w:vAlign w:val="center"/>
            <w:hideMark/>
          </w:tcPr>
          <w:p w14:paraId="432BC33D"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C3A: High Community Need</w:t>
            </w:r>
          </w:p>
        </w:tc>
        <w:tc>
          <w:tcPr>
            <w:tcW w:w="1584" w:type="dxa"/>
            <w:noWrap/>
            <w:vAlign w:val="center"/>
            <w:hideMark/>
          </w:tcPr>
          <w:p w14:paraId="00EDDDB2" w14:textId="740173E1"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$84.18</w:t>
            </w:r>
          </w:p>
        </w:tc>
        <w:tc>
          <w:tcPr>
            <w:tcW w:w="1584" w:type="dxa"/>
            <w:noWrap/>
            <w:vAlign w:val="center"/>
            <w:hideMark/>
          </w:tcPr>
          <w:p w14:paraId="405EA3AC" w14:textId="22F294F1"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84.18</w:t>
            </w:r>
          </w:p>
        </w:tc>
        <w:tc>
          <w:tcPr>
            <w:tcW w:w="1584" w:type="dxa"/>
            <w:noWrap/>
            <w:vAlign w:val="center"/>
            <w:hideMark/>
          </w:tcPr>
          <w:p w14:paraId="09B9C532" w14:textId="238D4F32"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84.18</w:t>
            </w:r>
          </w:p>
        </w:tc>
      </w:tr>
      <w:tr w:rsidR="00914A90" w:rsidRPr="008B68B4" w14:paraId="0B8BD6A9" w14:textId="77777777" w:rsidTr="00610E59">
        <w:trPr>
          <w:trHeight w:val="255"/>
        </w:trPr>
        <w:tc>
          <w:tcPr>
            <w:tcW w:w="4598" w:type="dxa"/>
            <w:noWrap/>
            <w:vAlign w:val="center"/>
            <w:hideMark/>
          </w:tcPr>
          <w:p w14:paraId="35CB96B7"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C3B: Very High Community Need</w:t>
            </w:r>
          </w:p>
        </w:tc>
        <w:tc>
          <w:tcPr>
            <w:tcW w:w="1584" w:type="dxa"/>
            <w:noWrap/>
            <w:vAlign w:val="center"/>
            <w:hideMark/>
          </w:tcPr>
          <w:p w14:paraId="5E61C06C" w14:textId="76C76862"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$84.92</w:t>
            </w:r>
          </w:p>
        </w:tc>
        <w:tc>
          <w:tcPr>
            <w:tcW w:w="1584" w:type="dxa"/>
            <w:noWrap/>
            <w:vAlign w:val="center"/>
            <w:hideMark/>
          </w:tcPr>
          <w:p w14:paraId="671FD62F" w14:textId="4F489D58"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$84.92</w:t>
            </w:r>
          </w:p>
        </w:tc>
        <w:tc>
          <w:tcPr>
            <w:tcW w:w="1584" w:type="dxa"/>
            <w:noWrap/>
            <w:vAlign w:val="center"/>
            <w:hideMark/>
          </w:tcPr>
          <w:p w14:paraId="4B68B8F1" w14:textId="7F23FABD"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$84.92</w:t>
            </w:r>
          </w:p>
        </w:tc>
      </w:tr>
      <w:tr w:rsidR="00914A90" w:rsidRPr="008B68B4" w14:paraId="02CFBE83" w14:textId="77777777" w:rsidTr="00610E59">
        <w:trPr>
          <w:trHeight w:val="255"/>
        </w:trPr>
        <w:tc>
          <w:tcPr>
            <w:tcW w:w="4598" w:type="dxa"/>
            <w:noWrap/>
            <w:vAlign w:val="center"/>
            <w:hideMark/>
          </w:tcPr>
          <w:p w14:paraId="0EB6D475"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C4: Transitional Living Need</w:t>
            </w:r>
          </w:p>
        </w:tc>
        <w:tc>
          <w:tcPr>
            <w:tcW w:w="1584" w:type="dxa"/>
            <w:noWrap/>
            <w:vAlign w:val="center"/>
            <w:hideMark/>
          </w:tcPr>
          <w:p w14:paraId="170155C9" w14:textId="5AFC7C4C"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$84.97</w:t>
            </w:r>
          </w:p>
        </w:tc>
        <w:tc>
          <w:tcPr>
            <w:tcW w:w="1584" w:type="dxa"/>
            <w:noWrap/>
            <w:vAlign w:val="center"/>
            <w:hideMark/>
          </w:tcPr>
          <w:p w14:paraId="2944CC39" w14:textId="2DE1633F"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84.97</w:t>
            </w:r>
          </w:p>
        </w:tc>
        <w:tc>
          <w:tcPr>
            <w:tcW w:w="1584" w:type="dxa"/>
            <w:noWrap/>
            <w:vAlign w:val="center"/>
            <w:hideMark/>
          </w:tcPr>
          <w:p w14:paraId="4F5B7621" w14:textId="4CA01E7D"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84.97</w:t>
            </w:r>
          </w:p>
        </w:tc>
      </w:tr>
      <w:tr w:rsidR="00914A90" w:rsidRPr="008B68B4" w14:paraId="071CFCE3" w14:textId="77777777" w:rsidTr="00610E59">
        <w:trPr>
          <w:trHeight w:val="255"/>
        </w:trPr>
        <w:tc>
          <w:tcPr>
            <w:tcW w:w="4598" w:type="dxa"/>
            <w:noWrap/>
            <w:vAlign w:val="center"/>
            <w:hideMark/>
          </w:tcPr>
          <w:p w14:paraId="76CC57FE" w14:textId="77777777" w:rsidR="00914A90" w:rsidRPr="008B68B4" w:rsidRDefault="00914A90" w:rsidP="00711012">
            <w:pPr>
              <w:tabs>
                <w:tab w:val="left" w:pos="5241"/>
              </w:tabs>
              <w:rPr>
                <w:rFonts w:ascii="Arial" w:hAnsi="Arial" w:cs="Arial"/>
                <w:sz w:val="18"/>
                <w:szCs w:val="18"/>
              </w:rPr>
            </w:pPr>
            <w:r w:rsidRPr="008B68B4">
              <w:rPr>
                <w:rFonts w:ascii="Arial" w:hAnsi="Arial" w:cs="Arial"/>
                <w:sz w:val="18"/>
                <w:szCs w:val="18"/>
              </w:rPr>
              <w:t>F1: Facility-Based Care</w:t>
            </w:r>
          </w:p>
        </w:tc>
        <w:tc>
          <w:tcPr>
            <w:tcW w:w="1584" w:type="dxa"/>
            <w:noWrap/>
            <w:vAlign w:val="center"/>
            <w:hideMark/>
          </w:tcPr>
          <w:p w14:paraId="18589228" w14:textId="233963D3"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$113.24</w:t>
            </w:r>
          </w:p>
        </w:tc>
        <w:tc>
          <w:tcPr>
            <w:tcW w:w="1584" w:type="dxa"/>
            <w:noWrap/>
            <w:vAlign w:val="center"/>
            <w:hideMark/>
          </w:tcPr>
          <w:p w14:paraId="18EBBBB6" w14:textId="41A19713" w:rsidR="00914A90" w:rsidRPr="008B68B4" w:rsidRDefault="00FE01D7" w:rsidP="00AF6282">
            <w:pPr>
              <w:tabs>
                <w:tab w:val="left" w:pos="5241"/>
              </w:tabs>
              <w:jc w:val="center"/>
              <w:rPr>
                <w:rFonts w:ascii="Arial" w:hAnsi="Arial" w:cs="Arial"/>
                <w:sz w:val="18"/>
                <w:szCs w:val="18"/>
              </w:rPr>
            </w:pPr>
            <w:r>
              <w:rPr>
                <w:rFonts w:ascii="Arial" w:hAnsi="Arial" w:cs="Arial"/>
                <w:sz w:val="18"/>
                <w:szCs w:val="18"/>
              </w:rPr>
              <w:t>$</w:t>
            </w:r>
            <w:r w:rsidR="00914A90" w:rsidRPr="008B68B4">
              <w:rPr>
                <w:rFonts w:ascii="Arial" w:hAnsi="Arial" w:cs="Arial"/>
                <w:sz w:val="18"/>
                <w:szCs w:val="18"/>
              </w:rPr>
              <w:t>113.24</w:t>
            </w:r>
          </w:p>
        </w:tc>
        <w:tc>
          <w:tcPr>
            <w:tcW w:w="1584" w:type="dxa"/>
            <w:noWrap/>
            <w:vAlign w:val="center"/>
            <w:hideMark/>
          </w:tcPr>
          <w:p w14:paraId="268CEAEB" w14:textId="13AD7E15" w:rsidR="00914A90" w:rsidRPr="008B68B4" w:rsidRDefault="00914A90" w:rsidP="00AF6282">
            <w:pPr>
              <w:tabs>
                <w:tab w:val="left" w:pos="5241"/>
              </w:tabs>
              <w:jc w:val="center"/>
              <w:rPr>
                <w:rFonts w:ascii="Arial" w:hAnsi="Arial" w:cs="Arial"/>
                <w:sz w:val="18"/>
                <w:szCs w:val="18"/>
              </w:rPr>
            </w:pPr>
            <w:r w:rsidRPr="008B68B4">
              <w:rPr>
                <w:rFonts w:ascii="Arial" w:hAnsi="Arial" w:cs="Arial"/>
                <w:sz w:val="18"/>
                <w:szCs w:val="18"/>
              </w:rPr>
              <w:t>$113.24</w:t>
            </w:r>
          </w:p>
        </w:tc>
      </w:tr>
    </w:tbl>
    <w:p w14:paraId="2ACA21BB" w14:textId="4041632B" w:rsidR="005646AF" w:rsidRDefault="005646AF" w:rsidP="005646AF">
      <w:pPr>
        <w:pStyle w:val="Heading2"/>
      </w:pPr>
      <w:r>
        <w:lastRenderedPageBreak/>
        <w:t>Medicare Components of the Rate – CY 2020</w:t>
      </w:r>
    </w:p>
    <w:p w14:paraId="2D458CC7" w14:textId="4EFBBE8E" w:rsidR="00914A90" w:rsidRPr="00610E59" w:rsidRDefault="00914A90" w:rsidP="00E17B65">
      <w:pPr>
        <w:autoSpaceDE w:val="0"/>
        <w:autoSpaceDN w:val="0"/>
        <w:adjustRightInd w:val="0"/>
        <w:spacing w:before="480" w:after="240"/>
        <w:rPr>
          <w:rFonts w:ascii="Arial" w:hAnsi="Arial" w:cs="Arial"/>
          <w:b/>
          <w:i/>
          <w:color w:val="000000"/>
          <w:szCs w:val="22"/>
        </w:rPr>
      </w:pPr>
      <w:r w:rsidRPr="00610E59">
        <w:rPr>
          <w:rFonts w:ascii="Arial" w:hAnsi="Arial" w:cs="Arial"/>
          <w:b/>
          <w:i/>
          <w:color w:val="000000"/>
          <w:szCs w:val="22"/>
        </w:rPr>
        <w:t>Medicare A/B Services</w:t>
      </w:r>
    </w:p>
    <w:p w14:paraId="2581C400" w14:textId="1B38F62B" w:rsidR="00914A90" w:rsidRPr="00610E59" w:rsidRDefault="00914A90" w:rsidP="00610E59">
      <w:pPr>
        <w:autoSpaceDE w:val="0"/>
        <w:autoSpaceDN w:val="0"/>
        <w:adjustRightInd w:val="0"/>
        <w:spacing w:before="120" w:after="120"/>
        <w:rPr>
          <w:rFonts w:ascii="Arial" w:hAnsi="Arial" w:cs="Arial"/>
          <w:b/>
          <w:i/>
          <w:color w:val="000000"/>
          <w:szCs w:val="22"/>
        </w:rPr>
      </w:pPr>
      <w:r w:rsidRPr="00610E59">
        <w:rPr>
          <w:rFonts w:ascii="Arial" w:hAnsi="Arial" w:cs="Arial"/>
          <w:color w:val="000000"/>
          <w:szCs w:val="22"/>
        </w:rPr>
        <w:t>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as adjusted below, and the Medicare Advantage projected payment rates for each year, weighted by the proportion of the enrolled population in each program prior to the Demonstration. The Medicare Advantage baseline spending includes costs that would have occurred absent the Demonstration, such as quality bonus payments for applicable Medicare Advantage plans.</w:t>
      </w:r>
    </w:p>
    <w:p w14:paraId="532EE814" w14:textId="40A91E71" w:rsidR="00914A90" w:rsidRPr="00610E59" w:rsidRDefault="00914A90" w:rsidP="00610E59">
      <w:pPr>
        <w:spacing w:before="120" w:after="120"/>
        <w:rPr>
          <w:rFonts w:ascii="Arial" w:hAnsi="Arial" w:cs="Arial"/>
          <w:color w:val="000000"/>
          <w:szCs w:val="22"/>
        </w:rPr>
      </w:pPr>
      <w:r w:rsidRPr="00610E59">
        <w:rPr>
          <w:rFonts w:ascii="Arial" w:hAnsi="Arial" w:cs="Arial"/>
          <w:color w:val="000000"/>
          <w:szCs w:val="22"/>
        </w:rPr>
        <w:t>Both baseline spending and payment rates under the Demonstration for Medicare A/B services are calculated as PMPM standardized amounts for each Demonstration county. Except as otherwise noted, the Medicare A/B portion of the baseline is updated annually based on the annual FFS estimates and benchmarks released each year with the annual Medicare Advantage and Part D rate announcement, and Medicare Advantage bids (for the applicable year or for prior years trended forward to the applicable year) for products in which Demonstration enrollees were enrolled pr</w:t>
      </w:r>
      <w:r w:rsidR="005C27AE">
        <w:rPr>
          <w:rFonts w:ascii="Arial" w:hAnsi="Arial" w:cs="Arial"/>
          <w:color w:val="000000"/>
          <w:szCs w:val="22"/>
        </w:rPr>
        <w:t>ior to Demonstration.</w:t>
      </w:r>
    </w:p>
    <w:p w14:paraId="5569805B" w14:textId="66F28F7F" w:rsidR="00914A90" w:rsidRPr="00610E59" w:rsidRDefault="00914A90" w:rsidP="00610E59">
      <w:pPr>
        <w:tabs>
          <w:tab w:val="left" w:pos="90"/>
        </w:tabs>
        <w:spacing w:before="120" w:after="120"/>
        <w:rPr>
          <w:rFonts w:ascii="Arial" w:hAnsi="Arial" w:cs="Arial"/>
          <w:color w:val="000000"/>
          <w:szCs w:val="22"/>
        </w:rPr>
      </w:pPr>
      <w:r w:rsidRPr="00610E59">
        <w:rPr>
          <w:rFonts w:ascii="Arial" w:hAnsi="Arial" w:cs="Arial"/>
          <w:i/>
          <w:color w:val="000000"/>
          <w:szCs w:val="22"/>
        </w:rPr>
        <w:t>Medicare A/B Component Payments</w:t>
      </w:r>
      <w:r w:rsidRPr="00610E59">
        <w:rPr>
          <w:rFonts w:ascii="Arial" w:hAnsi="Arial" w:cs="Arial"/>
          <w:color w:val="000000"/>
          <w:szCs w:val="22"/>
        </w:rPr>
        <w:t>: The final CY 2020 Medicare A/B Baseline C</w:t>
      </w:r>
      <w:r w:rsidR="00766BAA">
        <w:rPr>
          <w:rFonts w:ascii="Arial" w:hAnsi="Arial" w:cs="Arial"/>
          <w:color w:val="000000"/>
          <w:szCs w:val="22"/>
        </w:rPr>
        <w:t>ounty rates are provided below.</w:t>
      </w:r>
    </w:p>
    <w:p w14:paraId="57354216" w14:textId="4C2F159A" w:rsidR="00914A90" w:rsidRPr="00610E59" w:rsidRDefault="00914A90" w:rsidP="00610E59">
      <w:pPr>
        <w:tabs>
          <w:tab w:val="left" w:pos="90"/>
        </w:tabs>
        <w:spacing w:before="120" w:after="120"/>
        <w:rPr>
          <w:rFonts w:ascii="Arial" w:hAnsi="Arial" w:cs="Arial"/>
          <w:szCs w:val="22"/>
        </w:rPr>
      </w:pPr>
      <w:r w:rsidRPr="00610E59">
        <w:rPr>
          <w:rFonts w:ascii="Arial" w:hAnsi="Arial" w:cs="Arial"/>
          <w:szCs w:val="22"/>
        </w:rPr>
        <w:t xml:space="preserve">The final rates represent the weighted average of the </w:t>
      </w:r>
      <w:r w:rsidRPr="00610E59">
        <w:rPr>
          <w:rFonts w:ascii="Arial" w:hAnsi="Arial" w:cs="Arial"/>
          <w:color w:val="000000"/>
          <w:szCs w:val="22"/>
        </w:rPr>
        <w:t xml:space="preserve">CY 2020 FFS Standardized County Rates, updated to incorporate the adjustment noted below, and the Medicare Advantage projected payment rates for CY 2020, based on the actual enrollment of beneficiaries from Medicare FFS and Medicare Advantage prior to the demonstration </w:t>
      </w:r>
      <w:r w:rsidR="00766BAA">
        <w:rPr>
          <w:rFonts w:ascii="Arial" w:hAnsi="Arial" w:cs="Arial"/>
          <w:szCs w:val="22"/>
        </w:rPr>
        <w:t>at the county level.</w:t>
      </w:r>
    </w:p>
    <w:p w14:paraId="5E973A1A" w14:textId="3FDB467D" w:rsidR="00914A90" w:rsidRPr="00610E59" w:rsidRDefault="00914A90" w:rsidP="00610E59">
      <w:pPr>
        <w:spacing w:before="120" w:after="120"/>
        <w:rPr>
          <w:rFonts w:ascii="Arial" w:hAnsi="Arial" w:cs="Arial"/>
          <w:szCs w:val="22"/>
        </w:rPr>
      </w:pPr>
      <w:r w:rsidRPr="00610E59">
        <w:rPr>
          <w:rFonts w:ascii="Arial" w:hAnsi="Arial" w:cs="Arial"/>
          <w:i/>
          <w:szCs w:val="22"/>
        </w:rPr>
        <w:t xml:space="preserve">Bad Debt Adjustment: </w:t>
      </w:r>
      <w:r w:rsidRPr="00610E59">
        <w:rPr>
          <w:rFonts w:ascii="Arial" w:hAnsi="Arial" w:cs="Arial"/>
          <w:szCs w:val="22"/>
        </w:rPr>
        <w:t>The FFS component of the CY 2020 Medicare A/B baseline rate has been updated to reflect a 1.87% upward adjustment to account for the disproportionate share of bad debt attributable to Medicare-Medicaid enrollees in Medicare FFS (in the absence of the Demonstration).</w:t>
      </w:r>
    </w:p>
    <w:p w14:paraId="1D5AAC17" w14:textId="0AB93F61" w:rsidR="00914A90" w:rsidRPr="00610E59" w:rsidRDefault="00914A90" w:rsidP="00610E59">
      <w:pPr>
        <w:autoSpaceDE w:val="0"/>
        <w:autoSpaceDN w:val="0"/>
        <w:adjustRightInd w:val="0"/>
        <w:spacing w:before="120" w:after="120"/>
        <w:rPr>
          <w:rFonts w:ascii="Arial" w:hAnsi="Arial" w:cs="Arial"/>
          <w:color w:val="000000"/>
          <w:szCs w:val="22"/>
        </w:rPr>
      </w:pPr>
      <w:r w:rsidRPr="00610E59">
        <w:rPr>
          <w:rFonts w:ascii="Arial" w:hAnsi="Arial" w:cs="Arial"/>
          <w:i/>
          <w:szCs w:val="22"/>
        </w:rPr>
        <w:t xml:space="preserve">Coding Intensity Adjustment: </w:t>
      </w:r>
      <w:r w:rsidRPr="00610E59">
        <w:rPr>
          <w:rFonts w:ascii="Arial" w:hAnsi="Arial" w:cs="Arial"/>
          <w:szCs w:val="22"/>
        </w:rPr>
        <w:t xml:space="preserve">CMS annually applies a coding intensity factor to Medicare Advantage risk scores to account </w:t>
      </w:r>
      <w:r w:rsidRPr="00610E59">
        <w:rPr>
          <w:rFonts w:ascii="Arial" w:hAnsi="Arial" w:cs="Arial"/>
          <w:color w:val="000000"/>
          <w:szCs w:val="22"/>
        </w:rPr>
        <w:t>for differences in diagnosis coding patterns between the Medicare Advantage and the Original Fee-for-Service Medicare programs. The adjustment for CY 2020, as i</w:t>
      </w:r>
      <w:r w:rsidR="00766BAA">
        <w:rPr>
          <w:rFonts w:ascii="Arial" w:hAnsi="Arial" w:cs="Arial"/>
          <w:color w:val="000000"/>
          <w:szCs w:val="22"/>
        </w:rPr>
        <w:t>n Medicare Advantage, is 5.90%.</w:t>
      </w:r>
    </w:p>
    <w:p w14:paraId="2910DEE5" w14:textId="00C732B9" w:rsidR="00914A90" w:rsidRPr="00610E59" w:rsidRDefault="00914A90" w:rsidP="00610E59">
      <w:pPr>
        <w:spacing w:before="120" w:after="120"/>
        <w:rPr>
          <w:rFonts w:ascii="Arial" w:hAnsi="Arial" w:cs="Arial"/>
          <w:strike/>
          <w:szCs w:val="22"/>
        </w:rPr>
      </w:pPr>
      <w:r w:rsidRPr="00610E59">
        <w:rPr>
          <w:rFonts w:ascii="Arial" w:hAnsi="Arial" w:cs="Arial"/>
          <w:bCs/>
          <w:i/>
          <w:szCs w:val="22"/>
        </w:rPr>
        <w:t>Impact of Sequestration</w:t>
      </w:r>
      <w:r w:rsidRPr="00610E59">
        <w:rPr>
          <w:rFonts w:ascii="Arial" w:hAnsi="Arial" w:cs="Arial"/>
          <w:bCs/>
          <w:szCs w:val="22"/>
        </w:rPr>
        <w:t>:</w:t>
      </w:r>
      <w:r w:rsidRPr="00610E59">
        <w:rPr>
          <w:rFonts w:ascii="Arial" w:hAnsi="Arial" w:cs="Arial"/>
          <w:b/>
          <w:bCs/>
          <w:szCs w:val="22"/>
        </w:rPr>
        <w:t xml:space="preserve"> </w:t>
      </w:r>
      <w:r w:rsidRPr="00610E59">
        <w:rPr>
          <w:rFonts w:ascii="Arial" w:hAnsi="Arial" w:cs="Arial"/>
          <w:szCs w:val="22"/>
        </w:rPr>
        <w:t>Under sequestration, for services beginning April 1, 2013, Medicare payments to providers for individual services under Medicare Parts A and B, and non-exempt portions of capitated payments to Part C Medicare Advantage Plans and Part D Medicare Prescriptio</w:t>
      </w:r>
      <w:r w:rsidR="00766BAA">
        <w:rPr>
          <w:rFonts w:ascii="Arial" w:hAnsi="Arial" w:cs="Arial"/>
          <w:szCs w:val="22"/>
        </w:rPr>
        <w:t>n Drug Plans are reduced by 2%.</w:t>
      </w:r>
      <w:r w:rsidRPr="00610E59">
        <w:rPr>
          <w:rFonts w:ascii="Arial" w:hAnsi="Arial" w:cs="Arial"/>
          <w:szCs w:val="22"/>
        </w:rPr>
        <w:t xml:space="preserve"> These reductions are also applied to the Medicare components of the integrated rate. Therefore, under the Demonstration, CMS will reduce non-exempt portions of the Medicare components by 2%, as noted in the sections below.</w:t>
      </w:r>
    </w:p>
    <w:p w14:paraId="4C6F9757" w14:textId="15E1A34A" w:rsidR="00914A90" w:rsidRDefault="00914A90" w:rsidP="00610E59">
      <w:pPr>
        <w:spacing w:before="120" w:after="120"/>
        <w:rPr>
          <w:rFonts w:ascii="Arial" w:hAnsi="Arial" w:cs="Arial"/>
          <w:color w:val="000000"/>
          <w:szCs w:val="22"/>
        </w:rPr>
      </w:pPr>
      <w:r w:rsidRPr="00610E59">
        <w:rPr>
          <w:rFonts w:ascii="Arial" w:hAnsi="Arial" w:cs="Arial"/>
          <w:i/>
          <w:color w:val="000000"/>
          <w:szCs w:val="22"/>
        </w:rPr>
        <w:t xml:space="preserve">Default Rate: </w:t>
      </w:r>
      <w:r w:rsidRPr="00610E59">
        <w:rPr>
          <w:rFonts w:ascii="Arial" w:hAnsi="Arial" w:cs="Arial"/>
          <w:color w:val="000000"/>
          <w:szCs w:val="22"/>
        </w:rPr>
        <w:t>The default rate will be paid when a beneficiary’s address on record is outside of the service area. The default rate is specific to each One Care Plan and is calculated using an enrollment-weighted average of the rates for each county in which the One Care Plan participates.</w:t>
      </w:r>
    </w:p>
    <w:p w14:paraId="0C421AD6" w14:textId="5099BD1F" w:rsidR="00777F16" w:rsidRDefault="00777F16" w:rsidP="00610E59">
      <w:pPr>
        <w:spacing w:before="120" w:after="120"/>
        <w:rPr>
          <w:rFonts w:ascii="Arial" w:hAnsi="Arial" w:cs="Arial"/>
          <w:b/>
          <w:bCs/>
          <w:color w:val="000000"/>
          <w:sz w:val="20"/>
          <w:szCs w:val="20"/>
          <w:vertAlign w:val="superscript"/>
        </w:rPr>
      </w:pPr>
      <w:r w:rsidRPr="00913BDC">
        <w:rPr>
          <w:rFonts w:ascii="Arial" w:hAnsi="Arial" w:cs="Arial"/>
          <w:b/>
          <w:bCs/>
          <w:color w:val="000000"/>
          <w:sz w:val="20"/>
          <w:szCs w:val="20"/>
        </w:rPr>
        <w:lastRenderedPageBreak/>
        <w:t>2020 Medicare A/B Baseline PMPM, Non-ESRD Beneficiaries, Standardized 1.0 Risk Score, by Demonstration County</w:t>
      </w:r>
      <w:r w:rsidRPr="00913BDC">
        <w:rPr>
          <w:rFonts w:ascii="Arial" w:hAnsi="Arial" w:cs="Arial"/>
          <w:b/>
          <w:bCs/>
          <w:color w:val="000000"/>
          <w:sz w:val="20"/>
          <w:szCs w:val="20"/>
          <w:vertAlign w:val="superscript"/>
        </w:rPr>
        <w:t>1</w:t>
      </w:r>
    </w:p>
    <w:p w14:paraId="298988E9" w14:textId="77777777" w:rsidR="0067012B" w:rsidRDefault="0067012B" w:rsidP="0067012B">
      <w:pPr>
        <w:autoSpaceDE w:val="0"/>
        <w:autoSpaceDN w:val="0"/>
        <w:adjustRightInd w:val="0"/>
        <w:ind w:left="90" w:right="-1350"/>
        <w:rPr>
          <w:rFonts w:ascii="Arial" w:hAnsi="Arial" w:cs="Arial"/>
          <w:color w:val="000000"/>
          <w:sz w:val="20"/>
          <w:szCs w:val="20"/>
        </w:rPr>
      </w:pPr>
      <w:r w:rsidRPr="0067012B">
        <w:rPr>
          <w:rFonts w:ascii="Arial" w:hAnsi="Arial" w:cs="Arial"/>
          <w:color w:val="000000"/>
          <w:sz w:val="20"/>
          <w:szCs w:val="20"/>
        </w:rPr>
        <w:t>Table Legend</w:t>
      </w:r>
      <w:r>
        <w:rPr>
          <w:rFonts w:ascii="Arial" w:hAnsi="Arial" w:cs="Arial"/>
          <w:b/>
          <w:bCs/>
          <w:color w:val="000000"/>
          <w:sz w:val="20"/>
          <w:szCs w:val="20"/>
        </w:rPr>
        <w:t xml:space="preserve"> </w:t>
      </w:r>
      <w:r w:rsidRPr="00E17B65">
        <w:rPr>
          <w:rFonts w:ascii="Arial" w:hAnsi="Arial" w:cs="Arial"/>
          <w:color w:val="000000"/>
          <w:sz w:val="20"/>
          <w:szCs w:val="20"/>
          <w:vertAlign w:val="superscript"/>
        </w:rPr>
        <w:t xml:space="preserve">1 </w:t>
      </w:r>
      <w:r w:rsidRPr="00E17B65">
        <w:rPr>
          <w:rFonts w:ascii="Arial" w:hAnsi="Arial" w:cs="Arial"/>
          <w:color w:val="000000"/>
          <w:sz w:val="20"/>
          <w:szCs w:val="20"/>
        </w:rPr>
        <w:t>Rates do not apply to beneficiaries with End-Stage Renal Disease (ESRD) or those electing the Medicare hospice benefit.</w:t>
      </w:r>
    </w:p>
    <w:p w14:paraId="1C562AC3" w14:textId="77777777" w:rsidR="0067012B" w:rsidRDefault="0067012B" w:rsidP="0067012B">
      <w:pPr>
        <w:autoSpaceDE w:val="0"/>
        <w:autoSpaceDN w:val="0"/>
        <w:adjustRightInd w:val="0"/>
        <w:ind w:left="90" w:right="-1350"/>
        <w:rPr>
          <w:rFonts w:ascii="Arial" w:hAnsi="Arial" w:cs="Arial"/>
          <w:color w:val="000000"/>
          <w:sz w:val="20"/>
          <w:szCs w:val="20"/>
        </w:rPr>
      </w:pPr>
    </w:p>
    <w:p w14:paraId="34F92002" w14:textId="64F5C55B" w:rsidR="0067012B" w:rsidRPr="0067012B" w:rsidRDefault="0067012B" w:rsidP="0067012B">
      <w:pPr>
        <w:autoSpaceDE w:val="0"/>
        <w:autoSpaceDN w:val="0"/>
        <w:adjustRightInd w:val="0"/>
        <w:ind w:left="90" w:right="-1350"/>
        <w:rPr>
          <w:rFonts w:ascii="Arial" w:hAnsi="Arial" w:cs="Arial"/>
          <w:szCs w:val="22"/>
        </w:rPr>
      </w:pPr>
      <w:r w:rsidRPr="00913BDC">
        <w:rPr>
          <w:rFonts w:ascii="Arial" w:hAnsi="Arial" w:cs="Arial"/>
          <w:position w:val="8"/>
          <w:szCs w:val="22"/>
          <w:vertAlign w:val="superscript"/>
        </w:rPr>
        <w:t xml:space="preserve">2 </w:t>
      </w:r>
      <w:r w:rsidRPr="00913BDC">
        <w:rPr>
          <w:rFonts w:ascii="Arial" w:hAnsi="Arial" w:cs="Arial"/>
          <w:szCs w:val="22"/>
        </w:rPr>
        <w:t>Applicable rates for May 1, 2020 to December 31, 2020 (prior to application of the quality withhold) given the temporary suspension of sequestration.</w:t>
      </w:r>
    </w:p>
    <w:tbl>
      <w:tblPr>
        <w:tblStyle w:val="TableGrid"/>
        <w:tblpPr w:leftFromText="180" w:rightFromText="180" w:vertAnchor="text" w:horzAnchor="margin" w:tblpX="-15" w:tblpY="85"/>
        <w:tblW w:w="10601" w:type="dxa"/>
        <w:tblLook w:val="04A0" w:firstRow="1" w:lastRow="0" w:firstColumn="1" w:lastColumn="0" w:noHBand="0" w:noVBand="1"/>
        <w:tblCaption w:val="2020 Medicare A/B Baseline PMPM, Non-ESRD Beneficiaries, Standardized 1.0 Risk Score, by Demonstration County1"/>
      </w:tblPr>
      <w:tblGrid>
        <w:gridCol w:w="1606"/>
        <w:gridCol w:w="1617"/>
        <w:gridCol w:w="1527"/>
        <w:gridCol w:w="1378"/>
        <w:gridCol w:w="1552"/>
        <w:gridCol w:w="1421"/>
        <w:gridCol w:w="1500"/>
      </w:tblGrid>
      <w:tr w:rsidR="00CF6E5D" w:rsidRPr="00CF6E5D" w14:paraId="705A6C34" w14:textId="77777777" w:rsidTr="001B1514">
        <w:trPr>
          <w:trHeight w:val="873"/>
          <w:tblHeader/>
        </w:trPr>
        <w:tc>
          <w:tcPr>
            <w:tcW w:w="1606" w:type="dxa"/>
          </w:tcPr>
          <w:p w14:paraId="570E8F18" w14:textId="6883CBFB" w:rsidR="00CF6E5D" w:rsidRPr="00CF6E5D" w:rsidRDefault="00CF6E5D" w:rsidP="00CF6E5D">
            <w:pPr>
              <w:rPr>
                <w:rFonts w:ascii="Arial" w:hAnsi="Arial" w:cs="Arial"/>
                <w:b/>
                <w:bCs/>
                <w:color w:val="000000"/>
                <w:sz w:val="20"/>
                <w:szCs w:val="20"/>
              </w:rPr>
            </w:pPr>
            <w:r w:rsidRPr="00CF6E5D">
              <w:rPr>
                <w:rFonts w:ascii="Arial" w:hAnsi="Arial" w:cs="Arial"/>
                <w:b/>
                <w:bCs/>
                <w:color w:val="000000"/>
                <w:sz w:val="20"/>
                <w:szCs w:val="20"/>
              </w:rPr>
              <w:t xml:space="preserve">Medicare-Medicaid Plan </w:t>
            </w:r>
          </w:p>
        </w:tc>
        <w:tc>
          <w:tcPr>
            <w:tcW w:w="1617" w:type="dxa"/>
          </w:tcPr>
          <w:p w14:paraId="16A4279F" w14:textId="1AF228A9" w:rsidR="00CF6E5D" w:rsidRPr="00CF6E5D" w:rsidRDefault="00CF6E5D" w:rsidP="00CF6E5D">
            <w:pPr>
              <w:rPr>
                <w:rFonts w:ascii="Arial" w:hAnsi="Arial" w:cs="Arial"/>
                <w:b/>
                <w:bCs/>
                <w:color w:val="000000"/>
                <w:sz w:val="20"/>
                <w:szCs w:val="20"/>
              </w:rPr>
            </w:pPr>
            <w:r w:rsidRPr="00CF6E5D">
              <w:rPr>
                <w:rFonts w:ascii="Arial" w:hAnsi="Arial" w:cs="Arial"/>
                <w:b/>
                <w:bCs/>
                <w:color w:val="000000"/>
                <w:sz w:val="20"/>
                <w:szCs w:val="20"/>
              </w:rPr>
              <w:t>County</w:t>
            </w:r>
          </w:p>
        </w:tc>
        <w:tc>
          <w:tcPr>
            <w:tcW w:w="1527" w:type="dxa"/>
            <w:hideMark/>
          </w:tcPr>
          <w:p w14:paraId="3290BFBA" w14:textId="77777777" w:rsidR="00CF6E5D" w:rsidRPr="00CF6E5D" w:rsidRDefault="00CF6E5D" w:rsidP="00CF6E5D">
            <w:pPr>
              <w:rPr>
                <w:rFonts w:ascii="Arial" w:hAnsi="Arial" w:cs="Arial"/>
                <w:b/>
                <w:bCs/>
                <w:color w:val="000000"/>
                <w:sz w:val="20"/>
                <w:szCs w:val="20"/>
              </w:rPr>
            </w:pPr>
            <w:r w:rsidRPr="00CF6E5D">
              <w:rPr>
                <w:rFonts w:ascii="Arial" w:hAnsi="Arial" w:cs="Arial"/>
                <w:b/>
                <w:bCs/>
                <w:color w:val="000000"/>
                <w:sz w:val="20"/>
                <w:szCs w:val="20"/>
              </w:rPr>
              <w:t>2020 Published FFS Standardized County Rate</w:t>
            </w:r>
          </w:p>
        </w:tc>
        <w:tc>
          <w:tcPr>
            <w:tcW w:w="1378" w:type="dxa"/>
            <w:hideMark/>
          </w:tcPr>
          <w:p w14:paraId="7618088D" w14:textId="77777777" w:rsidR="00CF6E5D" w:rsidRPr="00CF6E5D" w:rsidRDefault="00CF6E5D" w:rsidP="00CF6E5D">
            <w:pPr>
              <w:rPr>
                <w:rFonts w:ascii="Arial" w:hAnsi="Arial" w:cs="Arial"/>
                <w:b/>
                <w:bCs/>
                <w:sz w:val="20"/>
                <w:szCs w:val="20"/>
              </w:rPr>
            </w:pPr>
            <w:r w:rsidRPr="00CF6E5D">
              <w:rPr>
                <w:rFonts w:ascii="Arial" w:hAnsi="Arial" w:cs="Arial"/>
                <w:b/>
                <w:bCs/>
                <w:sz w:val="20"/>
                <w:szCs w:val="20"/>
              </w:rPr>
              <w:t>2020 Updated Medicare A/B FFS Baseline</w:t>
            </w:r>
            <w:r w:rsidRPr="00CF6E5D">
              <w:rPr>
                <w:rFonts w:ascii="Arial" w:hAnsi="Arial" w:cs="Arial"/>
                <w:b/>
                <w:bCs/>
                <w:sz w:val="20"/>
                <w:szCs w:val="20"/>
              </w:rPr>
              <w:br/>
            </w:r>
            <w:r w:rsidRPr="00CF6E5D">
              <w:rPr>
                <w:rFonts w:ascii="Arial" w:hAnsi="Arial" w:cs="Arial"/>
                <w:sz w:val="20"/>
                <w:szCs w:val="20"/>
              </w:rPr>
              <w:br/>
              <w:t>(updated by CY 2020 bad debt adjustment)</w:t>
            </w:r>
          </w:p>
        </w:tc>
        <w:tc>
          <w:tcPr>
            <w:tcW w:w="1552" w:type="dxa"/>
            <w:hideMark/>
          </w:tcPr>
          <w:p w14:paraId="130CFC17" w14:textId="77777777" w:rsidR="00CF6E5D" w:rsidRPr="00CF6E5D" w:rsidRDefault="00CF6E5D" w:rsidP="00CF6E5D">
            <w:pPr>
              <w:rPr>
                <w:rFonts w:ascii="Arial" w:hAnsi="Arial" w:cs="Arial"/>
                <w:b/>
                <w:bCs/>
                <w:color w:val="000000"/>
                <w:sz w:val="20"/>
                <w:szCs w:val="20"/>
              </w:rPr>
            </w:pPr>
            <w:r w:rsidRPr="00CF6E5D">
              <w:rPr>
                <w:rFonts w:ascii="Arial" w:hAnsi="Arial" w:cs="Arial"/>
                <w:b/>
                <w:bCs/>
                <w:color w:val="000000"/>
                <w:sz w:val="20"/>
                <w:szCs w:val="20"/>
              </w:rPr>
              <w:t xml:space="preserve">2020 Updated Medicare A/B Baseline </w:t>
            </w:r>
            <w:r w:rsidRPr="00CF6E5D">
              <w:rPr>
                <w:rFonts w:ascii="Arial" w:hAnsi="Arial" w:cs="Arial"/>
                <w:b/>
                <w:bCs/>
                <w:color w:val="000000"/>
                <w:sz w:val="20"/>
                <w:szCs w:val="20"/>
              </w:rPr>
              <w:br/>
            </w:r>
            <w:r w:rsidRPr="00CF6E5D">
              <w:rPr>
                <w:rFonts w:ascii="Arial" w:hAnsi="Arial" w:cs="Arial"/>
                <w:color w:val="000000"/>
                <w:sz w:val="20"/>
                <w:szCs w:val="20"/>
              </w:rPr>
              <w:br/>
              <w:t>(incorporating updated Medicare A/B FFS baseline and Medicare Advantage component)</w:t>
            </w:r>
          </w:p>
        </w:tc>
        <w:tc>
          <w:tcPr>
            <w:tcW w:w="1421" w:type="dxa"/>
          </w:tcPr>
          <w:p w14:paraId="742FC35D" w14:textId="36416E83" w:rsidR="00CF6E5D" w:rsidRPr="00CD5FC0" w:rsidRDefault="00CF6E5D" w:rsidP="00CF6E5D">
            <w:pPr>
              <w:rPr>
                <w:rFonts w:ascii="Arial" w:hAnsi="Arial" w:cs="Arial"/>
                <w:b/>
                <w:bCs/>
                <w:color w:val="000000"/>
                <w:sz w:val="20"/>
                <w:szCs w:val="20"/>
              </w:rPr>
            </w:pPr>
            <w:r w:rsidRPr="00CD5FC0">
              <w:rPr>
                <w:rFonts w:ascii="Arial" w:hAnsi="Arial" w:cs="Arial"/>
                <w:b/>
                <w:bCs/>
                <w:color w:val="000000"/>
                <w:sz w:val="20"/>
                <w:szCs w:val="20"/>
              </w:rPr>
              <w:t xml:space="preserve">2020 Medicare A/B Baseline, Savings Percentage Applied </w:t>
            </w:r>
          </w:p>
          <w:p w14:paraId="13A19B3B" w14:textId="77777777" w:rsidR="00CF6E5D" w:rsidRPr="00CD5FC0" w:rsidRDefault="00CF6E5D" w:rsidP="00CF6E5D">
            <w:pPr>
              <w:rPr>
                <w:rFonts w:ascii="Arial" w:hAnsi="Arial" w:cs="Arial"/>
                <w:sz w:val="20"/>
                <w:szCs w:val="20"/>
                <w:vertAlign w:val="superscript"/>
              </w:rPr>
            </w:pPr>
            <w:r w:rsidRPr="00CF6E5D">
              <w:rPr>
                <w:rFonts w:ascii="Arial" w:hAnsi="Arial" w:cs="Arial"/>
                <w:sz w:val="20"/>
                <w:szCs w:val="20"/>
              </w:rPr>
              <w:t>(after application of 0.5% savings percentage)</w:t>
            </w:r>
            <w:r w:rsidRPr="00913BDC">
              <w:rPr>
                <w:rFonts w:ascii="Arial" w:hAnsi="Arial" w:cs="Arial"/>
                <w:sz w:val="20"/>
                <w:szCs w:val="20"/>
                <w:vertAlign w:val="superscript"/>
              </w:rPr>
              <w:t>2</w:t>
            </w:r>
          </w:p>
          <w:p w14:paraId="3546FAE4" w14:textId="77777777" w:rsidR="00CF6E5D" w:rsidRPr="00CF6E5D" w:rsidRDefault="00CF6E5D" w:rsidP="00CF6E5D">
            <w:pPr>
              <w:rPr>
                <w:rFonts w:ascii="Arial" w:hAnsi="Arial" w:cs="Arial"/>
                <w:sz w:val="20"/>
                <w:szCs w:val="20"/>
                <w:vertAlign w:val="superscript"/>
              </w:rPr>
            </w:pPr>
          </w:p>
          <w:p w14:paraId="382EA39C" w14:textId="77777777" w:rsidR="00CF6E5D" w:rsidRPr="00913BDC" w:rsidRDefault="00CF6E5D" w:rsidP="00CF6E5D">
            <w:pPr>
              <w:pStyle w:val="Default"/>
              <w:rPr>
                <w:rFonts w:ascii="Arial" w:hAnsi="Arial" w:cs="Arial"/>
                <w:sz w:val="20"/>
                <w:szCs w:val="20"/>
              </w:rPr>
            </w:pPr>
            <w:r w:rsidRPr="00913BDC">
              <w:rPr>
                <w:rFonts w:ascii="Arial" w:hAnsi="Arial" w:cs="Arial"/>
                <w:sz w:val="20"/>
                <w:szCs w:val="20"/>
              </w:rPr>
              <w:t xml:space="preserve">Applicable payment rate (prior to quality withhold) for May through December 2020 </w:t>
            </w:r>
          </w:p>
          <w:p w14:paraId="6766ABC9" w14:textId="711B0976" w:rsidR="00CF6E5D" w:rsidRPr="00CD5FC0" w:rsidRDefault="00CF6E5D" w:rsidP="00CF6E5D">
            <w:pPr>
              <w:rPr>
                <w:rFonts w:ascii="Arial" w:hAnsi="Arial" w:cs="Arial"/>
                <w:b/>
                <w:bCs/>
                <w:color w:val="000000"/>
                <w:sz w:val="20"/>
                <w:szCs w:val="20"/>
              </w:rPr>
            </w:pPr>
          </w:p>
        </w:tc>
        <w:tc>
          <w:tcPr>
            <w:tcW w:w="1500" w:type="dxa"/>
            <w:hideMark/>
          </w:tcPr>
          <w:p w14:paraId="2033B3C8" w14:textId="77777777" w:rsidR="00CF6E5D" w:rsidRPr="00913BDC" w:rsidRDefault="00CF6E5D" w:rsidP="00CF6E5D">
            <w:pPr>
              <w:pStyle w:val="Default"/>
              <w:rPr>
                <w:rFonts w:ascii="Arial" w:hAnsi="Arial" w:cs="Arial"/>
                <w:sz w:val="20"/>
                <w:szCs w:val="20"/>
              </w:rPr>
            </w:pPr>
            <w:r w:rsidRPr="00913BDC">
              <w:rPr>
                <w:rFonts w:ascii="Arial" w:hAnsi="Arial" w:cs="Arial"/>
                <w:b/>
                <w:bCs/>
                <w:sz w:val="20"/>
                <w:szCs w:val="20"/>
              </w:rPr>
              <w:t xml:space="preserve">2020 Final Medicare A/B PMPM Payment </w:t>
            </w:r>
            <w:r w:rsidRPr="00913BDC">
              <w:rPr>
                <w:rFonts w:ascii="Arial" w:hAnsi="Arial" w:cs="Arial"/>
                <w:sz w:val="20"/>
                <w:szCs w:val="20"/>
              </w:rPr>
              <w:t xml:space="preserve">(2% sequestration reduction applied and prior to quality withhold) </w:t>
            </w:r>
          </w:p>
          <w:p w14:paraId="68D93886" w14:textId="0FFF21FE" w:rsidR="00CF6E5D" w:rsidRPr="00CF6E5D" w:rsidRDefault="00CF6E5D" w:rsidP="00CF6E5D">
            <w:pPr>
              <w:rPr>
                <w:rFonts w:ascii="Arial" w:hAnsi="Arial" w:cs="Arial"/>
                <w:b/>
                <w:bCs/>
                <w:color w:val="000000"/>
                <w:sz w:val="20"/>
                <w:szCs w:val="20"/>
              </w:rPr>
            </w:pPr>
            <w:r w:rsidRPr="00913BDC">
              <w:rPr>
                <w:rFonts w:ascii="Arial" w:hAnsi="Arial" w:cs="Arial"/>
                <w:sz w:val="20"/>
                <w:szCs w:val="20"/>
              </w:rPr>
              <w:t xml:space="preserve">Applicable payment rate (prior to quality withhold) for January through April 2020 </w:t>
            </w:r>
          </w:p>
        </w:tc>
      </w:tr>
      <w:tr w:rsidR="00CF6E5D" w:rsidRPr="00CF6E5D" w14:paraId="40CE088B" w14:textId="77777777" w:rsidTr="00CF6E5D">
        <w:trPr>
          <w:trHeight w:val="242"/>
        </w:trPr>
        <w:tc>
          <w:tcPr>
            <w:tcW w:w="1606" w:type="dxa"/>
          </w:tcPr>
          <w:p w14:paraId="2DF19AA3" w14:textId="6C6C7ACA"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tcPr>
          <w:p w14:paraId="57F60CF0" w14:textId="6494724B"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 xml:space="preserve">Barnstable </w:t>
            </w:r>
          </w:p>
        </w:tc>
        <w:tc>
          <w:tcPr>
            <w:tcW w:w="1527" w:type="dxa"/>
            <w:tcBorders>
              <w:top w:val="single" w:sz="4" w:space="0" w:color="auto"/>
              <w:left w:val="nil"/>
              <w:bottom w:val="single" w:sz="4" w:space="0" w:color="auto"/>
              <w:right w:val="single" w:sz="4" w:space="0" w:color="auto"/>
            </w:tcBorders>
            <w:shd w:val="clear" w:color="auto" w:fill="auto"/>
          </w:tcPr>
          <w:p w14:paraId="155B2B62"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$1,062.17</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659BFA0F"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$1,082.03</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BD4F8C7"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$1,082.03</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458B047" w14:textId="77777777" w:rsidR="00CF6E5D" w:rsidRPr="00CF6E5D" w:rsidRDefault="00CF6E5D" w:rsidP="00CF6E5D">
            <w:pPr>
              <w:jc w:val="right"/>
              <w:rPr>
                <w:rFonts w:ascii="Arial" w:eastAsiaTheme="minorHAnsi" w:hAnsi="Arial" w:cs="Arial"/>
                <w:color w:val="000000"/>
                <w:sz w:val="20"/>
                <w:szCs w:val="20"/>
              </w:rPr>
            </w:pPr>
            <w:r w:rsidRPr="00CF6E5D">
              <w:rPr>
                <w:rFonts w:ascii="Arial" w:hAnsi="Arial" w:cs="Arial"/>
                <w:color w:val="000000"/>
                <w:sz w:val="20"/>
                <w:szCs w:val="20"/>
              </w:rPr>
              <w:t>$1,076.62</w:t>
            </w:r>
          </w:p>
        </w:tc>
        <w:tc>
          <w:tcPr>
            <w:tcW w:w="1500" w:type="dxa"/>
            <w:tcBorders>
              <w:top w:val="single" w:sz="4" w:space="0" w:color="auto"/>
              <w:left w:val="nil"/>
              <w:bottom w:val="single" w:sz="4" w:space="0" w:color="auto"/>
              <w:right w:val="single" w:sz="4" w:space="0" w:color="auto"/>
            </w:tcBorders>
            <w:shd w:val="clear" w:color="auto" w:fill="auto"/>
          </w:tcPr>
          <w:p w14:paraId="796F604B"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$1,055.09</w:t>
            </w:r>
          </w:p>
        </w:tc>
      </w:tr>
      <w:tr w:rsidR="00CF6E5D" w:rsidRPr="00CF6E5D" w14:paraId="1FA5EF80" w14:textId="77777777" w:rsidTr="00CF6E5D">
        <w:trPr>
          <w:trHeight w:val="242"/>
        </w:trPr>
        <w:tc>
          <w:tcPr>
            <w:tcW w:w="1606" w:type="dxa"/>
          </w:tcPr>
          <w:p w14:paraId="55F531DD" w14:textId="1168B3E4"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tcPr>
          <w:p w14:paraId="3B2A9A88" w14:textId="28C62E91"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Bristol</w:t>
            </w:r>
          </w:p>
        </w:tc>
        <w:tc>
          <w:tcPr>
            <w:tcW w:w="1527" w:type="dxa"/>
            <w:tcBorders>
              <w:top w:val="single" w:sz="4" w:space="0" w:color="auto"/>
              <w:left w:val="nil"/>
              <w:bottom w:val="single" w:sz="4" w:space="0" w:color="auto"/>
              <w:right w:val="single" w:sz="4" w:space="0" w:color="auto"/>
            </w:tcBorders>
            <w:shd w:val="clear" w:color="auto" w:fill="auto"/>
          </w:tcPr>
          <w:p w14:paraId="6C772BAB"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988.78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32D33E47"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1007.27</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D08E6B5"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1,007.27</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987A172" w14:textId="77777777" w:rsidR="00CF6E5D" w:rsidRPr="00CF6E5D" w:rsidRDefault="00CF6E5D" w:rsidP="00CF6E5D">
            <w:pPr>
              <w:jc w:val="right"/>
              <w:rPr>
                <w:rFonts w:ascii="Arial" w:eastAsiaTheme="minorHAnsi" w:hAnsi="Arial" w:cs="Arial"/>
                <w:color w:val="000000"/>
                <w:sz w:val="20"/>
                <w:szCs w:val="20"/>
              </w:rPr>
            </w:pPr>
            <w:r w:rsidRPr="00CF6E5D">
              <w:rPr>
                <w:rFonts w:ascii="Arial" w:hAnsi="Arial" w:cs="Arial"/>
                <w:color w:val="000000"/>
                <w:sz w:val="20"/>
                <w:szCs w:val="20"/>
              </w:rPr>
              <w:t>1,002.23</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3495746"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982.19</w:t>
            </w:r>
          </w:p>
        </w:tc>
      </w:tr>
      <w:tr w:rsidR="00CF6E5D" w:rsidRPr="00CF6E5D" w14:paraId="7E8C59E8" w14:textId="77777777" w:rsidTr="00CF6E5D">
        <w:trPr>
          <w:trHeight w:val="65"/>
        </w:trPr>
        <w:tc>
          <w:tcPr>
            <w:tcW w:w="1606" w:type="dxa"/>
          </w:tcPr>
          <w:p w14:paraId="5F6D6C7C" w14:textId="21E79088"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tcPr>
          <w:p w14:paraId="3BE1B786" w14:textId="3A86C62D"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Essex</w:t>
            </w:r>
          </w:p>
        </w:tc>
        <w:tc>
          <w:tcPr>
            <w:tcW w:w="1527" w:type="dxa"/>
            <w:tcBorders>
              <w:top w:val="nil"/>
              <w:left w:val="nil"/>
              <w:bottom w:val="single" w:sz="4" w:space="0" w:color="auto"/>
              <w:right w:val="single" w:sz="4" w:space="0" w:color="auto"/>
            </w:tcBorders>
            <w:shd w:val="clear" w:color="auto" w:fill="auto"/>
          </w:tcPr>
          <w:p w14:paraId="5D4A6818"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963.02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0A884773"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981.03</w:t>
            </w:r>
          </w:p>
        </w:tc>
        <w:tc>
          <w:tcPr>
            <w:tcW w:w="1552" w:type="dxa"/>
            <w:tcBorders>
              <w:top w:val="nil"/>
              <w:left w:val="single" w:sz="4" w:space="0" w:color="auto"/>
              <w:bottom w:val="single" w:sz="4" w:space="0" w:color="auto"/>
              <w:right w:val="single" w:sz="4" w:space="0" w:color="auto"/>
            </w:tcBorders>
            <w:shd w:val="clear" w:color="auto" w:fill="auto"/>
          </w:tcPr>
          <w:p w14:paraId="2929BB61"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980.92</w:t>
            </w:r>
          </w:p>
        </w:tc>
        <w:tc>
          <w:tcPr>
            <w:tcW w:w="1421" w:type="dxa"/>
            <w:tcBorders>
              <w:top w:val="nil"/>
              <w:left w:val="single" w:sz="4" w:space="0" w:color="auto"/>
              <w:bottom w:val="single" w:sz="4" w:space="0" w:color="auto"/>
              <w:right w:val="single" w:sz="4" w:space="0" w:color="auto"/>
            </w:tcBorders>
            <w:shd w:val="clear" w:color="auto" w:fill="auto"/>
          </w:tcPr>
          <w:p w14:paraId="41063F58" w14:textId="77777777" w:rsidR="00CF6E5D" w:rsidRPr="00CF6E5D" w:rsidRDefault="00CF6E5D" w:rsidP="00CF6E5D">
            <w:pPr>
              <w:jc w:val="right"/>
              <w:rPr>
                <w:rFonts w:ascii="Arial" w:eastAsiaTheme="minorHAnsi" w:hAnsi="Arial" w:cs="Arial"/>
                <w:color w:val="000000"/>
                <w:sz w:val="20"/>
                <w:szCs w:val="20"/>
              </w:rPr>
            </w:pPr>
            <w:r w:rsidRPr="00CF6E5D">
              <w:rPr>
                <w:rFonts w:ascii="Arial" w:hAnsi="Arial" w:cs="Arial"/>
                <w:color w:val="000000"/>
                <w:sz w:val="20"/>
                <w:szCs w:val="20"/>
              </w:rPr>
              <w:t>976.02</w:t>
            </w:r>
          </w:p>
        </w:tc>
        <w:tc>
          <w:tcPr>
            <w:tcW w:w="1500" w:type="dxa"/>
            <w:tcBorders>
              <w:top w:val="nil"/>
              <w:left w:val="single" w:sz="4" w:space="0" w:color="auto"/>
              <w:bottom w:val="single" w:sz="4" w:space="0" w:color="auto"/>
              <w:right w:val="single" w:sz="4" w:space="0" w:color="auto"/>
            </w:tcBorders>
            <w:shd w:val="clear" w:color="auto" w:fill="auto"/>
          </w:tcPr>
          <w:p w14:paraId="27B8FB45"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956.50</w:t>
            </w:r>
          </w:p>
        </w:tc>
      </w:tr>
      <w:tr w:rsidR="00CF6E5D" w:rsidRPr="00CF6E5D" w14:paraId="4B8BBFCF" w14:textId="77777777" w:rsidTr="00CF6E5D">
        <w:trPr>
          <w:trHeight w:val="65"/>
        </w:trPr>
        <w:tc>
          <w:tcPr>
            <w:tcW w:w="1606" w:type="dxa"/>
          </w:tcPr>
          <w:p w14:paraId="6C5C7810" w14:textId="37466531"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hideMark/>
          </w:tcPr>
          <w:p w14:paraId="6962234C" w14:textId="03E7BD79"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Franklin</w:t>
            </w:r>
          </w:p>
        </w:tc>
        <w:tc>
          <w:tcPr>
            <w:tcW w:w="1527" w:type="dxa"/>
            <w:tcBorders>
              <w:top w:val="nil"/>
              <w:left w:val="nil"/>
              <w:bottom w:val="single" w:sz="4" w:space="0" w:color="auto"/>
              <w:right w:val="single" w:sz="4" w:space="0" w:color="auto"/>
            </w:tcBorders>
            <w:shd w:val="clear" w:color="auto" w:fill="auto"/>
          </w:tcPr>
          <w:p w14:paraId="74F10AED"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864.58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5E3D0AA6"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880.75</w:t>
            </w:r>
          </w:p>
        </w:tc>
        <w:tc>
          <w:tcPr>
            <w:tcW w:w="1552" w:type="dxa"/>
            <w:tcBorders>
              <w:top w:val="nil"/>
              <w:left w:val="single" w:sz="4" w:space="0" w:color="auto"/>
              <w:bottom w:val="single" w:sz="4" w:space="0" w:color="auto"/>
              <w:right w:val="single" w:sz="4" w:space="0" w:color="auto"/>
            </w:tcBorders>
            <w:shd w:val="clear" w:color="auto" w:fill="auto"/>
          </w:tcPr>
          <w:p w14:paraId="66CE7983"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880.75</w:t>
            </w:r>
          </w:p>
        </w:tc>
        <w:tc>
          <w:tcPr>
            <w:tcW w:w="1421" w:type="dxa"/>
            <w:tcBorders>
              <w:top w:val="nil"/>
              <w:left w:val="single" w:sz="4" w:space="0" w:color="auto"/>
              <w:bottom w:val="single" w:sz="4" w:space="0" w:color="auto"/>
              <w:right w:val="single" w:sz="4" w:space="0" w:color="auto"/>
            </w:tcBorders>
            <w:shd w:val="clear" w:color="auto" w:fill="auto"/>
          </w:tcPr>
          <w:p w14:paraId="1A18966C"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876.35</w:t>
            </w:r>
          </w:p>
        </w:tc>
        <w:tc>
          <w:tcPr>
            <w:tcW w:w="1500" w:type="dxa"/>
            <w:tcBorders>
              <w:top w:val="nil"/>
              <w:left w:val="single" w:sz="4" w:space="0" w:color="auto"/>
              <w:bottom w:val="single" w:sz="4" w:space="0" w:color="auto"/>
              <w:right w:val="single" w:sz="4" w:space="0" w:color="auto"/>
            </w:tcBorders>
            <w:shd w:val="clear" w:color="auto" w:fill="auto"/>
          </w:tcPr>
          <w:p w14:paraId="3C4F5C11"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858.82</w:t>
            </w:r>
          </w:p>
        </w:tc>
      </w:tr>
      <w:tr w:rsidR="00CF6E5D" w:rsidRPr="00CF6E5D" w14:paraId="1BA2CFA0" w14:textId="77777777" w:rsidTr="00CF6E5D">
        <w:trPr>
          <w:trHeight w:val="65"/>
        </w:trPr>
        <w:tc>
          <w:tcPr>
            <w:tcW w:w="1606" w:type="dxa"/>
          </w:tcPr>
          <w:p w14:paraId="163B9C66" w14:textId="4B4DCEC9"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hideMark/>
          </w:tcPr>
          <w:p w14:paraId="4B4A348D" w14:textId="3276E4FD"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Hampden</w:t>
            </w:r>
          </w:p>
        </w:tc>
        <w:tc>
          <w:tcPr>
            <w:tcW w:w="1527" w:type="dxa"/>
            <w:tcBorders>
              <w:top w:val="nil"/>
              <w:left w:val="nil"/>
              <w:bottom w:val="single" w:sz="4" w:space="0" w:color="auto"/>
              <w:right w:val="single" w:sz="4" w:space="0" w:color="auto"/>
            </w:tcBorders>
            <w:shd w:val="clear" w:color="auto" w:fill="auto"/>
          </w:tcPr>
          <w:p w14:paraId="78CEE295"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881.49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33D75468"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897.97</w:t>
            </w:r>
          </w:p>
        </w:tc>
        <w:tc>
          <w:tcPr>
            <w:tcW w:w="1552" w:type="dxa"/>
            <w:tcBorders>
              <w:top w:val="nil"/>
              <w:left w:val="single" w:sz="4" w:space="0" w:color="auto"/>
              <w:bottom w:val="single" w:sz="4" w:space="0" w:color="auto"/>
              <w:right w:val="single" w:sz="4" w:space="0" w:color="auto"/>
            </w:tcBorders>
            <w:shd w:val="clear" w:color="auto" w:fill="auto"/>
          </w:tcPr>
          <w:p w14:paraId="66CDF15F"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902.56</w:t>
            </w:r>
          </w:p>
        </w:tc>
        <w:tc>
          <w:tcPr>
            <w:tcW w:w="1421" w:type="dxa"/>
            <w:tcBorders>
              <w:top w:val="nil"/>
              <w:left w:val="single" w:sz="4" w:space="0" w:color="auto"/>
              <w:bottom w:val="single" w:sz="4" w:space="0" w:color="auto"/>
              <w:right w:val="single" w:sz="4" w:space="0" w:color="auto"/>
            </w:tcBorders>
            <w:shd w:val="clear" w:color="auto" w:fill="auto"/>
          </w:tcPr>
          <w:p w14:paraId="05B1B051"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898.05</w:t>
            </w:r>
          </w:p>
        </w:tc>
        <w:tc>
          <w:tcPr>
            <w:tcW w:w="1500" w:type="dxa"/>
            <w:tcBorders>
              <w:top w:val="nil"/>
              <w:left w:val="single" w:sz="4" w:space="0" w:color="auto"/>
              <w:bottom w:val="single" w:sz="4" w:space="0" w:color="auto"/>
              <w:right w:val="single" w:sz="4" w:space="0" w:color="auto"/>
            </w:tcBorders>
            <w:shd w:val="clear" w:color="auto" w:fill="auto"/>
          </w:tcPr>
          <w:p w14:paraId="0CC5CEFF"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880.09</w:t>
            </w:r>
          </w:p>
        </w:tc>
      </w:tr>
      <w:tr w:rsidR="00CF6E5D" w:rsidRPr="00CF6E5D" w14:paraId="3CBFB5DE" w14:textId="77777777" w:rsidTr="00CF6E5D">
        <w:trPr>
          <w:trHeight w:val="65"/>
        </w:trPr>
        <w:tc>
          <w:tcPr>
            <w:tcW w:w="1606" w:type="dxa"/>
          </w:tcPr>
          <w:p w14:paraId="76F517D8" w14:textId="0252CEED"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hideMark/>
          </w:tcPr>
          <w:p w14:paraId="5003EF70" w14:textId="07EBAA68"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Hampshire</w:t>
            </w:r>
          </w:p>
        </w:tc>
        <w:tc>
          <w:tcPr>
            <w:tcW w:w="1527" w:type="dxa"/>
            <w:tcBorders>
              <w:top w:val="nil"/>
              <w:left w:val="nil"/>
              <w:bottom w:val="single" w:sz="4" w:space="0" w:color="auto"/>
              <w:right w:val="single" w:sz="4" w:space="0" w:color="auto"/>
            </w:tcBorders>
            <w:shd w:val="clear" w:color="auto" w:fill="auto"/>
          </w:tcPr>
          <w:p w14:paraId="42056C03"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884.83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650D7E23"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901.38</w:t>
            </w:r>
          </w:p>
        </w:tc>
        <w:tc>
          <w:tcPr>
            <w:tcW w:w="1552" w:type="dxa"/>
            <w:tcBorders>
              <w:top w:val="nil"/>
              <w:left w:val="single" w:sz="4" w:space="0" w:color="auto"/>
              <w:bottom w:val="single" w:sz="4" w:space="0" w:color="auto"/>
              <w:right w:val="single" w:sz="4" w:space="0" w:color="auto"/>
            </w:tcBorders>
            <w:shd w:val="clear" w:color="auto" w:fill="auto"/>
          </w:tcPr>
          <w:p w14:paraId="51ACF6C1"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901.38</w:t>
            </w:r>
          </w:p>
        </w:tc>
        <w:tc>
          <w:tcPr>
            <w:tcW w:w="1421" w:type="dxa"/>
            <w:tcBorders>
              <w:top w:val="nil"/>
              <w:left w:val="single" w:sz="4" w:space="0" w:color="auto"/>
              <w:bottom w:val="single" w:sz="4" w:space="0" w:color="auto"/>
              <w:right w:val="single" w:sz="4" w:space="0" w:color="auto"/>
            </w:tcBorders>
            <w:shd w:val="clear" w:color="auto" w:fill="auto"/>
          </w:tcPr>
          <w:p w14:paraId="7383357C"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896.87</w:t>
            </w:r>
          </w:p>
        </w:tc>
        <w:tc>
          <w:tcPr>
            <w:tcW w:w="1500" w:type="dxa"/>
            <w:tcBorders>
              <w:top w:val="nil"/>
              <w:left w:val="single" w:sz="4" w:space="0" w:color="auto"/>
              <w:bottom w:val="single" w:sz="4" w:space="0" w:color="auto"/>
              <w:right w:val="single" w:sz="4" w:space="0" w:color="auto"/>
            </w:tcBorders>
            <w:shd w:val="clear" w:color="auto" w:fill="auto"/>
          </w:tcPr>
          <w:p w14:paraId="0BA7BB0E"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878.93</w:t>
            </w:r>
          </w:p>
        </w:tc>
      </w:tr>
      <w:tr w:rsidR="00CF6E5D" w:rsidRPr="00CF6E5D" w14:paraId="0FE4AA24" w14:textId="77777777" w:rsidTr="00CF6E5D">
        <w:trPr>
          <w:trHeight w:val="65"/>
        </w:trPr>
        <w:tc>
          <w:tcPr>
            <w:tcW w:w="1606" w:type="dxa"/>
          </w:tcPr>
          <w:p w14:paraId="33FD9B7A" w14:textId="34D41A79"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 and Tufts</w:t>
            </w:r>
          </w:p>
        </w:tc>
        <w:tc>
          <w:tcPr>
            <w:tcW w:w="1617" w:type="dxa"/>
            <w:noWrap/>
            <w:hideMark/>
          </w:tcPr>
          <w:p w14:paraId="21B0DED1" w14:textId="33A09EEC"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Middlesex</w:t>
            </w:r>
          </w:p>
        </w:tc>
        <w:tc>
          <w:tcPr>
            <w:tcW w:w="1527" w:type="dxa"/>
            <w:tcBorders>
              <w:top w:val="nil"/>
              <w:left w:val="nil"/>
              <w:bottom w:val="single" w:sz="4" w:space="0" w:color="auto"/>
              <w:right w:val="single" w:sz="4" w:space="0" w:color="auto"/>
            </w:tcBorders>
            <w:shd w:val="clear" w:color="auto" w:fill="auto"/>
          </w:tcPr>
          <w:p w14:paraId="1960B140"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962.49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2D7C9601"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980.49</w:t>
            </w:r>
          </w:p>
        </w:tc>
        <w:tc>
          <w:tcPr>
            <w:tcW w:w="1552" w:type="dxa"/>
            <w:tcBorders>
              <w:top w:val="nil"/>
              <w:left w:val="single" w:sz="4" w:space="0" w:color="auto"/>
              <w:bottom w:val="single" w:sz="4" w:space="0" w:color="auto"/>
              <w:right w:val="single" w:sz="4" w:space="0" w:color="auto"/>
            </w:tcBorders>
            <w:shd w:val="clear" w:color="auto" w:fill="auto"/>
          </w:tcPr>
          <w:p w14:paraId="1F936F38"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980.40</w:t>
            </w:r>
          </w:p>
        </w:tc>
        <w:tc>
          <w:tcPr>
            <w:tcW w:w="1421" w:type="dxa"/>
            <w:tcBorders>
              <w:top w:val="nil"/>
              <w:left w:val="single" w:sz="4" w:space="0" w:color="auto"/>
              <w:bottom w:val="single" w:sz="4" w:space="0" w:color="auto"/>
              <w:right w:val="single" w:sz="4" w:space="0" w:color="auto"/>
            </w:tcBorders>
            <w:shd w:val="clear" w:color="auto" w:fill="auto"/>
          </w:tcPr>
          <w:p w14:paraId="761E7C6D"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975.50</w:t>
            </w:r>
          </w:p>
        </w:tc>
        <w:tc>
          <w:tcPr>
            <w:tcW w:w="1500" w:type="dxa"/>
            <w:tcBorders>
              <w:top w:val="nil"/>
              <w:left w:val="single" w:sz="4" w:space="0" w:color="auto"/>
              <w:bottom w:val="single" w:sz="4" w:space="0" w:color="auto"/>
              <w:right w:val="single" w:sz="4" w:space="0" w:color="auto"/>
            </w:tcBorders>
            <w:shd w:val="clear" w:color="auto" w:fill="auto"/>
          </w:tcPr>
          <w:p w14:paraId="0A984D93"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955.99</w:t>
            </w:r>
          </w:p>
        </w:tc>
      </w:tr>
      <w:tr w:rsidR="00CF6E5D" w:rsidRPr="00CF6E5D" w14:paraId="0505F7C1" w14:textId="77777777" w:rsidTr="00CF6E5D">
        <w:trPr>
          <w:trHeight w:val="65"/>
        </w:trPr>
        <w:tc>
          <w:tcPr>
            <w:tcW w:w="1606" w:type="dxa"/>
          </w:tcPr>
          <w:p w14:paraId="4544375A" w14:textId="4288438E"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hideMark/>
          </w:tcPr>
          <w:p w14:paraId="525FE139" w14:textId="234265B3"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Norfolk</w:t>
            </w:r>
          </w:p>
        </w:tc>
        <w:tc>
          <w:tcPr>
            <w:tcW w:w="1527" w:type="dxa"/>
            <w:tcBorders>
              <w:top w:val="single" w:sz="4" w:space="0" w:color="auto"/>
              <w:left w:val="nil"/>
              <w:bottom w:val="single" w:sz="4" w:space="0" w:color="auto"/>
              <w:right w:val="single" w:sz="4" w:space="0" w:color="auto"/>
            </w:tcBorders>
            <w:shd w:val="clear" w:color="auto" w:fill="auto"/>
          </w:tcPr>
          <w:p w14:paraId="43501FBF"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1,010.95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73DECCA2"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1,029.85</w:t>
            </w:r>
          </w:p>
        </w:tc>
        <w:tc>
          <w:tcPr>
            <w:tcW w:w="1552" w:type="dxa"/>
            <w:tcBorders>
              <w:top w:val="nil"/>
              <w:left w:val="single" w:sz="4" w:space="0" w:color="auto"/>
              <w:bottom w:val="single" w:sz="4" w:space="0" w:color="auto"/>
              <w:right w:val="single" w:sz="4" w:space="0" w:color="auto"/>
            </w:tcBorders>
            <w:shd w:val="clear" w:color="auto" w:fill="auto"/>
          </w:tcPr>
          <w:p w14:paraId="455D526B"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1,029.09</w:t>
            </w:r>
          </w:p>
        </w:tc>
        <w:tc>
          <w:tcPr>
            <w:tcW w:w="1421" w:type="dxa"/>
            <w:tcBorders>
              <w:top w:val="nil"/>
              <w:left w:val="single" w:sz="4" w:space="0" w:color="auto"/>
              <w:bottom w:val="single" w:sz="4" w:space="0" w:color="auto"/>
              <w:right w:val="single" w:sz="4" w:space="0" w:color="auto"/>
            </w:tcBorders>
            <w:shd w:val="clear" w:color="auto" w:fill="auto"/>
          </w:tcPr>
          <w:p w14:paraId="282FBE8B"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1,023.94</w:t>
            </w:r>
          </w:p>
        </w:tc>
        <w:tc>
          <w:tcPr>
            <w:tcW w:w="1500" w:type="dxa"/>
            <w:tcBorders>
              <w:top w:val="nil"/>
              <w:left w:val="single" w:sz="4" w:space="0" w:color="auto"/>
              <w:bottom w:val="single" w:sz="4" w:space="0" w:color="auto"/>
              <w:right w:val="single" w:sz="4" w:space="0" w:color="auto"/>
            </w:tcBorders>
            <w:shd w:val="clear" w:color="auto" w:fill="auto"/>
          </w:tcPr>
          <w:p w14:paraId="4AADB502"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1,003.46</w:t>
            </w:r>
          </w:p>
        </w:tc>
      </w:tr>
      <w:tr w:rsidR="00CF6E5D" w:rsidRPr="00CF6E5D" w14:paraId="5AE23C94" w14:textId="77777777" w:rsidTr="00CF6E5D">
        <w:trPr>
          <w:trHeight w:val="65"/>
        </w:trPr>
        <w:tc>
          <w:tcPr>
            <w:tcW w:w="1606" w:type="dxa"/>
          </w:tcPr>
          <w:p w14:paraId="27108A61" w14:textId="49694B3C"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w:t>
            </w:r>
          </w:p>
        </w:tc>
        <w:tc>
          <w:tcPr>
            <w:tcW w:w="1617" w:type="dxa"/>
            <w:noWrap/>
            <w:hideMark/>
          </w:tcPr>
          <w:p w14:paraId="50FE5B6A" w14:textId="650C61CB"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Plymouth</w:t>
            </w:r>
          </w:p>
        </w:tc>
        <w:tc>
          <w:tcPr>
            <w:tcW w:w="1527" w:type="dxa"/>
            <w:tcBorders>
              <w:top w:val="nil"/>
              <w:left w:val="nil"/>
              <w:bottom w:val="single" w:sz="4" w:space="0" w:color="auto"/>
              <w:right w:val="single" w:sz="4" w:space="0" w:color="auto"/>
            </w:tcBorders>
            <w:shd w:val="clear" w:color="auto" w:fill="auto"/>
          </w:tcPr>
          <w:p w14:paraId="4905C31B"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 xml:space="preserve">1,056.21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7D1AB53A" w14:textId="77777777" w:rsidR="00CF6E5D" w:rsidRPr="00CF6E5D" w:rsidRDefault="00CF6E5D" w:rsidP="00CF6E5D">
            <w:pPr>
              <w:jc w:val="right"/>
              <w:rPr>
                <w:rFonts w:ascii="Arial" w:hAnsi="Arial" w:cs="Arial"/>
                <w:sz w:val="20"/>
                <w:szCs w:val="20"/>
              </w:rPr>
            </w:pPr>
            <w:r w:rsidRPr="00CF6E5D">
              <w:rPr>
                <w:rFonts w:ascii="Arial" w:hAnsi="Arial" w:cs="Arial"/>
                <w:sz w:val="20"/>
                <w:szCs w:val="20"/>
              </w:rPr>
              <w:t>1,075.96</w:t>
            </w:r>
          </w:p>
        </w:tc>
        <w:tc>
          <w:tcPr>
            <w:tcW w:w="1552" w:type="dxa"/>
            <w:tcBorders>
              <w:top w:val="nil"/>
              <w:left w:val="single" w:sz="4" w:space="0" w:color="auto"/>
              <w:bottom w:val="single" w:sz="4" w:space="0" w:color="auto"/>
              <w:right w:val="single" w:sz="4" w:space="0" w:color="auto"/>
            </w:tcBorders>
            <w:shd w:val="clear" w:color="auto" w:fill="auto"/>
          </w:tcPr>
          <w:p w14:paraId="04A76AC9"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1,075.77</w:t>
            </w:r>
          </w:p>
        </w:tc>
        <w:tc>
          <w:tcPr>
            <w:tcW w:w="1421" w:type="dxa"/>
            <w:tcBorders>
              <w:top w:val="nil"/>
              <w:left w:val="single" w:sz="4" w:space="0" w:color="auto"/>
              <w:bottom w:val="single" w:sz="4" w:space="0" w:color="auto"/>
              <w:right w:val="single" w:sz="4" w:space="0" w:color="auto"/>
            </w:tcBorders>
            <w:shd w:val="clear" w:color="auto" w:fill="auto"/>
          </w:tcPr>
          <w:p w14:paraId="25B8461C"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1,070.39</w:t>
            </w:r>
          </w:p>
        </w:tc>
        <w:tc>
          <w:tcPr>
            <w:tcW w:w="1500" w:type="dxa"/>
            <w:tcBorders>
              <w:top w:val="nil"/>
              <w:left w:val="single" w:sz="4" w:space="0" w:color="auto"/>
              <w:bottom w:val="single" w:sz="4" w:space="0" w:color="auto"/>
              <w:right w:val="single" w:sz="4" w:space="0" w:color="auto"/>
            </w:tcBorders>
            <w:shd w:val="clear" w:color="auto" w:fill="auto"/>
          </w:tcPr>
          <w:p w14:paraId="296676A4" w14:textId="77777777" w:rsidR="00CF6E5D" w:rsidRPr="00CF6E5D" w:rsidRDefault="00CF6E5D" w:rsidP="00CF6E5D">
            <w:pPr>
              <w:jc w:val="right"/>
              <w:rPr>
                <w:rFonts w:ascii="Arial" w:hAnsi="Arial" w:cs="Arial"/>
                <w:color w:val="000000"/>
                <w:sz w:val="20"/>
                <w:szCs w:val="20"/>
              </w:rPr>
            </w:pPr>
            <w:r w:rsidRPr="00CF6E5D">
              <w:rPr>
                <w:rFonts w:ascii="Arial" w:hAnsi="Arial" w:cs="Arial"/>
                <w:color w:val="000000"/>
                <w:sz w:val="20"/>
                <w:szCs w:val="20"/>
              </w:rPr>
              <w:t>1,048.98</w:t>
            </w:r>
          </w:p>
        </w:tc>
      </w:tr>
      <w:tr w:rsidR="00CF6E5D" w:rsidRPr="00385F4B" w14:paraId="6E26A368" w14:textId="77777777" w:rsidTr="00CF6E5D">
        <w:trPr>
          <w:trHeight w:val="70"/>
        </w:trPr>
        <w:tc>
          <w:tcPr>
            <w:tcW w:w="1606" w:type="dxa"/>
          </w:tcPr>
          <w:p w14:paraId="5AB8D746" w14:textId="65751E68" w:rsidR="00CF6E5D" w:rsidRPr="00CF6E5D" w:rsidRDefault="00CF6E5D" w:rsidP="00CF6E5D">
            <w:pPr>
              <w:rPr>
                <w:rFonts w:ascii="Arial" w:hAnsi="Arial" w:cs="Arial"/>
                <w:color w:val="000000"/>
                <w:sz w:val="20"/>
                <w:szCs w:val="20"/>
              </w:rPr>
            </w:pPr>
            <w:r w:rsidRPr="00CF6E5D">
              <w:rPr>
                <w:rFonts w:ascii="Arial" w:hAnsi="Arial" w:cs="Arial"/>
                <w:color w:val="000000"/>
                <w:sz w:val="20"/>
                <w:szCs w:val="20"/>
              </w:rPr>
              <w:t>CCA and Tufts</w:t>
            </w:r>
          </w:p>
        </w:tc>
        <w:tc>
          <w:tcPr>
            <w:tcW w:w="1617" w:type="dxa"/>
            <w:noWrap/>
            <w:hideMark/>
          </w:tcPr>
          <w:p w14:paraId="343AF327" w14:textId="409978B7" w:rsidR="00CF6E5D" w:rsidRPr="00385F4B" w:rsidRDefault="00CF6E5D" w:rsidP="00CF6E5D">
            <w:pPr>
              <w:rPr>
                <w:rFonts w:ascii="Arial" w:hAnsi="Arial" w:cs="Arial"/>
                <w:color w:val="000000"/>
                <w:sz w:val="20"/>
                <w:szCs w:val="20"/>
              </w:rPr>
            </w:pPr>
            <w:r w:rsidRPr="00CF6E5D">
              <w:rPr>
                <w:rFonts w:ascii="Arial" w:hAnsi="Arial" w:cs="Arial"/>
                <w:color w:val="000000"/>
                <w:sz w:val="20"/>
                <w:szCs w:val="20"/>
              </w:rPr>
              <w:t>Suffolk</w:t>
            </w:r>
          </w:p>
        </w:tc>
        <w:tc>
          <w:tcPr>
            <w:tcW w:w="1527" w:type="dxa"/>
            <w:tcBorders>
              <w:top w:val="nil"/>
              <w:left w:val="nil"/>
              <w:bottom w:val="single" w:sz="4" w:space="0" w:color="auto"/>
              <w:right w:val="single" w:sz="4" w:space="0" w:color="auto"/>
            </w:tcBorders>
            <w:shd w:val="clear" w:color="auto" w:fill="auto"/>
          </w:tcPr>
          <w:p w14:paraId="548EDC89"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 xml:space="preserve">952.09 </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07AF448C" w14:textId="77777777" w:rsidR="00CF6E5D" w:rsidRPr="00385F4B" w:rsidRDefault="00CF6E5D" w:rsidP="00CF6E5D">
            <w:pPr>
              <w:jc w:val="right"/>
              <w:rPr>
                <w:rFonts w:ascii="Arial" w:hAnsi="Arial" w:cs="Arial"/>
                <w:sz w:val="20"/>
                <w:szCs w:val="20"/>
              </w:rPr>
            </w:pPr>
            <w:r w:rsidRPr="00385F4B">
              <w:rPr>
                <w:rFonts w:ascii="Arial" w:hAnsi="Arial" w:cs="Arial"/>
                <w:sz w:val="20"/>
                <w:szCs w:val="20"/>
              </w:rPr>
              <w:t>969.89</w:t>
            </w:r>
          </w:p>
        </w:tc>
        <w:tc>
          <w:tcPr>
            <w:tcW w:w="1552" w:type="dxa"/>
            <w:tcBorders>
              <w:top w:val="nil"/>
              <w:left w:val="single" w:sz="4" w:space="0" w:color="auto"/>
              <w:bottom w:val="single" w:sz="4" w:space="0" w:color="auto"/>
              <w:right w:val="single" w:sz="4" w:space="0" w:color="auto"/>
            </w:tcBorders>
            <w:shd w:val="clear" w:color="auto" w:fill="auto"/>
          </w:tcPr>
          <w:p w14:paraId="69E55AFD"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968.99</w:t>
            </w:r>
          </w:p>
        </w:tc>
        <w:tc>
          <w:tcPr>
            <w:tcW w:w="1421" w:type="dxa"/>
            <w:tcBorders>
              <w:top w:val="nil"/>
              <w:left w:val="single" w:sz="4" w:space="0" w:color="auto"/>
              <w:bottom w:val="single" w:sz="4" w:space="0" w:color="auto"/>
              <w:right w:val="single" w:sz="4" w:space="0" w:color="auto"/>
            </w:tcBorders>
            <w:shd w:val="clear" w:color="auto" w:fill="auto"/>
          </w:tcPr>
          <w:p w14:paraId="1EE09B97"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964.15</w:t>
            </w:r>
          </w:p>
        </w:tc>
        <w:tc>
          <w:tcPr>
            <w:tcW w:w="1500" w:type="dxa"/>
            <w:tcBorders>
              <w:top w:val="nil"/>
              <w:left w:val="single" w:sz="4" w:space="0" w:color="auto"/>
              <w:bottom w:val="single" w:sz="4" w:space="0" w:color="auto"/>
              <w:right w:val="single" w:sz="4" w:space="0" w:color="auto"/>
            </w:tcBorders>
            <w:shd w:val="clear" w:color="auto" w:fill="auto"/>
          </w:tcPr>
          <w:p w14:paraId="29BDB71D"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944.87</w:t>
            </w:r>
          </w:p>
        </w:tc>
      </w:tr>
      <w:tr w:rsidR="00CF6E5D" w:rsidRPr="00385F4B" w14:paraId="2BE43228" w14:textId="77777777" w:rsidTr="00CF6E5D">
        <w:trPr>
          <w:trHeight w:val="262"/>
        </w:trPr>
        <w:tc>
          <w:tcPr>
            <w:tcW w:w="1606" w:type="dxa"/>
          </w:tcPr>
          <w:p w14:paraId="0870C38A" w14:textId="299197C2" w:rsidR="00CF6E5D" w:rsidRPr="00385F4B" w:rsidRDefault="00CF6E5D" w:rsidP="00CF6E5D">
            <w:pPr>
              <w:rPr>
                <w:rFonts w:ascii="Arial" w:hAnsi="Arial" w:cs="Arial"/>
                <w:color w:val="000000"/>
                <w:sz w:val="20"/>
                <w:szCs w:val="20"/>
              </w:rPr>
            </w:pPr>
            <w:r w:rsidRPr="00385F4B">
              <w:rPr>
                <w:rFonts w:ascii="Arial" w:hAnsi="Arial" w:cs="Arial"/>
                <w:color w:val="000000"/>
                <w:sz w:val="20"/>
                <w:szCs w:val="20"/>
              </w:rPr>
              <w:t xml:space="preserve">CCA and Tufts </w:t>
            </w:r>
          </w:p>
        </w:tc>
        <w:tc>
          <w:tcPr>
            <w:tcW w:w="1617" w:type="dxa"/>
            <w:noWrap/>
            <w:hideMark/>
          </w:tcPr>
          <w:p w14:paraId="5B57BEBF" w14:textId="00278D9F" w:rsidR="00CF6E5D" w:rsidRPr="00385F4B" w:rsidRDefault="00CF6E5D" w:rsidP="00CF6E5D">
            <w:pPr>
              <w:rPr>
                <w:rFonts w:ascii="Arial" w:hAnsi="Arial" w:cs="Arial"/>
                <w:color w:val="000000"/>
                <w:sz w:val="20"/>
                <w:szCs w:val="20"/>
              </w:rPr>
            </w:pPr>
            <w:r w:rsidRPr="00385F4B">
              <w:rPr>
                <w:rFonts w:ascii="Arial" w:hAnsi="Arial" w:cs="Arial"/>
                <w:color w:val="000000"/>
                <w:sz w:val="20"/>
                <w:szCs w:val="20"/>
              </w:rPr>
              <w:t>Worcester</w:t>
            </w:r>
          </w:p>
        </w:tc>
        <w:tc>
          <w:tcPr>
            <w:tcW w:w="1527" w:type="dxa"/>
            <w:tcBorders>
              <w:top w:val="nil"/>
              <w:left w:val="nil"/>
              <w:bottom w:val="single" w:sz="4" w:space="0" w:color="auto"/>
              <w:right w:val="single" w:sz="4" w:space="0" w:color="auto"/>
            </w:tcBorders>
            <w:shd w:val="clear" w:color="auto" w:fill="auto"/>
          </w:tcPr>
          <w:p w14:paraId="503D89DD"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958.62</w:t>
            </w:r>
          </w:p>
        </w:tc>
        <w:tc>
          <w:tcPr>
            <w:tcW w:w="1378" w:type="dxa"/>
            <w:tcBorders>
              <w:top w:val="single" w:sz="4" w:space="0" w:color="auto"/>
              <w:left w:val="single" w:sz="4" w:space="0" w:color="auto"/>
              <w:bottom w:val="single" w:sz="4" w:space="0" w:color="auto"/>
              <w:right w:val="single" w:sz="4" w:space="0" w:color="000000"/>
            </w:tcBorders>
            <w:shd w:val="clear" w:color="auto" w:fill="auto"/>
          </w:tcPr>
          <w:p w14:paraId="63DED360" w14:textId="77777777" w:rsidR="00CF6E5D" w:rsidRPr="00385F4B" w:rsidRDefault="00CF6E5D" w:rsidP="00CF6E5D">
            <w:pPr>
              <w:jc w:val="right"/>
              <w:rPr>
                <w:rFonts w:ascii="Arial" w:hAnsi="Arial" w:cs="Arial"/>
                <w:sz w:val="20"/>
                <w:szCs w:val="20"/>
              </w:rPr>
            </w:pPr>
            <w:r w:rsidRPr="00385F4B">
              <w:rPr>
                <w:rFonts w:ascii="Arial" w:hAnsi="Arial" w:cs="Arial"/>
                <w:sz w:val="20"/>
                <w:szCs w:val="20"/>
              </w:rPr>
              <w:t>976.55</w:t>
            </w:r>
          </w:p>
        </w:tc>
        <w:tc>
          <w:tcPr>
            <w:tcW w:w="1552" w:type="dxa"/>
            <w:tcBorders>
              <w:top w:val="nil"/>
              <w:left w:val="single" w:sz="4" w:space="0" w:color="auto"/>
              <w:bottom w:val="single" w:sz="4" w:space="0" w:color="auto"/>
              <w:right w:val="single" w:sz="4" w:space="0" w:color="auto"/>
            </w:tcBorders>
            <w:shd w:val="clear" w:color="auto" w:fill="auto"/>
          </w:tcPr>
          <w:p w14:paraId="765FFFE2"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971.46</w:t>
            </w:r>
          </w:p>
        </w:tc>
        <w:tc>
          <w:tcPr>
            <w:tcW w:w="1421" w:type="dxa"/>
            <w:tcBorders>
              <w:top w:val="nil"/>
              <w:left w:val="single" w:sz="4" w:space="0" w:color="auto"/>
              <w:bottom w:val="single" w:sz="4" w:space="0" w:color="auto"/>
              <w:right w:val="single" w:sz="4" w:space="0" w:color="auto"/>
            </w:tcBorders>
            <w:shd w:val="clear" w:color="auto" w:fill="auto"/>
          </w:tcPr>
          <w:p w14:paraId="5BE88486"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966.60</w:t>
            </w:r>
          </w:p>
        </w:tc>
        <w:tc>
          <w:tcPr>
            <w:tcW w:w="1500" w:type="dxa"/>
            <w:tcBorders>
              <w:top w:val="nil"/>
              <w:left w:val="single" w:sz="4" w:space="0" w:color="auto"/>
              <w:bottom w:val="single" w:sz="4" w:space="0" w:color="auto"/>
              <w:right w:val="single" w:sz="4" w:space="0" w:color="auto"/>
            </w:tcBorders>
            <w:shd w:val="clear" w:color="auto" w:fill="auto"/>
          </w:tcPr>
          <w:p w14:paraId="0230F99A" w14:textId="77777777" w:rsidR="00CF6E5D" w:rsidRPr="00385F4B" w:rsidRDefault="00CF6E5D" w:rsidP="00CF6E5D">
            <w:pPr>
              <w:jc w:val="right"/>
              <w:rPr>
                <w:rFonts w:ascii="Arial" w:hAnsi="Arial" w:cs="Arial"/>
                <w:color w:val="000000"/>
                <w:sz w:val="20"/>
                <w:szCs w:val="20"/>
              </w:rPr>
            </w:pPr>
            <w:r w:rsidRPr="00385F4B">
              <w:rPr>
                <w:rFonts w:ascii="Arial" w:hAnsi="Arial" w:cs="Arial"/>
                <w:color w:val="000000"/>
                <w:sz w:val="20"/>
                <w:szCs w:val="20"/>
              </w:rPr>
              <w:t>947.27</w:t>
            </w:r>
          </w:p>
        </w:tc>
      </w:tr>
    </w:tbl>
    <w:p w14:paraId="0B27F30A" w14:textId="77777777" w:rsidR="00CD5FC0" w:rsidRPr="00E17B65" w:rsidRDefault="00CD5FC0" w:rsidP="00914A90">
      <w:pPr>
        <w:autoSpaceDE w:val="0"/>
        <w:autoSpaceDN w:val="0"/>
        <w:adjustRightInd w:val="0"/>
        <w:ind w:left="90" w:right="-1350"/>
        <w:rPr>
          <w:rFonts w:ascii="Arial" w:hAnsi="Arial" w:cs="Arial"/>
          <w:color w:val="000000"/>
          <w:sz w:val="20"/>
          <w:szCs w:val="20"/>
        </w:rPr>
      </w:pPr>
    </w:p>
    <w:p w14:paraId="798925A6" w14:textId="77777777" w:rsidR="00914A90" w:rsidRPr="00E17B65" w:rsidRDefault="00914A90" w:rsidP="00914A90">
      <w:pPr>
        <w:autoSpaceDE w:val="0"/>
        <w:autoSpaceDN w:val="0"/>
        <w:adjustRightInd w:val="0"/>
        <w:ind w:left="90" w:right="-1350"/>
        <w:rPr>
          <w:rFonts w:ascii="Arial" w:hAnsi="Arial" w:cs="Arial"/>
          <w:sz w:val="20"/>
          <w:szCs w:val="20"/>
        </w:rPr>
      </w:pPr>
      <w:r w:rsidRPr="00E17B65">
        <w:rPr>
          <w:rFonts w:ascii="Arial" w:hAnsi="Arial" w:cs="Arial"/>
          <w:color w:val="000000"/>
          <w:sz w:val="20"/>
          <w:szCs w:val="20"/>
        </w:rPr>
        <w:t>S</w:t>
      </w:r>
      <w:r w:rsidRPr="00E17B65">
        <w:rPr>
          <w:rFonts w:ascii="Arial" w:hAnsi="Arial" w:cs="Arial"/>
          <w:sz w:val="20"/>
          <w:szCs w:val="20"/>
        </w:rPr>
        <w:t>ee Section IV for information on savings percentages.</w:t>
      </w:r>
    </w:p>
    <w:p w14:paraId="5FD9B1B2" w14:textId="76D2B780" w:rsidR="00914A90" w:rsidRPr="00E17B65" w:rsidRDefault="00914A90" w:rsidP="00AF3CA8">
      <w:pPr>
        <w:autoSpaceDE w:val="0"/>
        <w:autoSpaceDN w:val="0"/>
        <w:adjustRightInd w:val="0"/>
        <w:spacing w:before="480" w:after="120"/>
        <w:rPr>
          <w:rFonts w:ascii="Arial" w:hAnsi="Arial" w:cs="Arial"/>
          <w:color w:val="000000"/>
          <w:szCs w:val="22"/>
        </w:rPr>
      </w:pPr>
      <w:r w:rsidRPr="00E17B65">
        <w:rPr>
          <w:rFonts w:ascii="Arial" w:hAnsi="Arial" w:cs="Arial"/>
          <w:color w:val="000000"/>
          <w:szCs w:val="22"/>
        </w:rPr>
        <w:t>The Medicare A/B PMPMs above will be risk adjusted at the beneficiary level using the prevailing CMS-HCC r</w:t>
      </w:r>
      <w:r w:rsidR="00766BAA">
        <w:rPr>
          <w:rFonts w:ascii="Arial" w:hAnsi="Arial" w:cs="Arial"/>
          <w:color w:val="000000"/>
          <w:szCs w:val="22"/>
        </w:rPr>
        <w:t>isk adjustment model.</w:t>
      </w:r>
    </w:p>
    <w:p w14:paraId="60AADA01" w14:textId="77777777" w:rsidR="00914A90" w:rsidRPr="00E17B65" w:rsidRDefault="00914A90" w:rsidP="00E17B65">
      <w:pPr>
        <w:autoSpaceDE w:val="0"/>
        <w:autoSpaceDN w:val="0"/>
        <w:adjustRightInd w:val="0"/>
        <w:spacing w:before="120" w:after="120"/>
        <w:rPr>
          <w:rFonts w:ascii="Arial" w:hAnsi="Arial" w:cs="Arial"/>
          <w:szCs w:val="22"/>
        </w:rPr>
      </w:pPr>
      <w:r w:rsidRPr="00E17B65">
        <w:rPr>
          <w:rFonts w:ascii="Arial" w:hAnsi="Arial" w:cs="Arial"/>
          <w:i/>
          <w:color w:val="000000"/>
          <w:szCs w:val="22"/>
        </w:rPr>
        <w:t>Beneficiaries with End-Stage Renal Disease (ESRD):</w:t>
      </w:r>
      <w:r w:rsidRPr="00E17B65">
        <w:rPr>
          <w:rFonts w:ascii="Arial" w:hAnsi="Arial" w:cs="Arial"/>
          <w:b/>
          <w:color w:val="000000"/>
          <w:szCs w:val="22"/>
        </w:rPr>
        <w:t xml:space="preserve"> </w:t>
      </w:r>
      <w:r w:rsidRPr="00E17B65">
        <w:rPr>
          <w:rFonts w:ascii="Arial" w:hAnsi="Arial" w:cs="Arial"/>
          <w:color w:val="000000"/>
          <w:szCs w:val="22"/>
        </w:rPr>
        <w:t xml:space="preserve">Separate Medicare A/B baselines and risk adjustment </w:t>
      </w:r>
      <w:r w:rsidRPr="00E17B65">
        <w:rPr>
          <w:rFonts w:ascii="Arial" w:hAnsi="Arial" w:cs="Arial"/>
          <w:szCs w:val="22"/>
        </w:rPr>
        <w:t>apply to enrollees with ESRD. The Medicare A/B baselines for beneficiaries with ESRD vary by the enrollee’s ESRD status: dialysis, transplant, and functioning graft, as follows:</w:t>
      </w:r>
    </w:p>
    <w:p w14:paraId="2CBAEABC" w14:textId="49C7CC5D" w:rsidR="00914A90" w:rsidRPr="00CF6E5D" w:rsidRDefault="00914A90" w:rsidP="00913BDC">
      <w:pPr>
        <w:numPr>
          <w:ilvl w:val="0"/>
          <w:numId w:val="3"/>
        </w:numPr>
        <w:autoSpaceDE w:val="0"/>
        <w:autoSpaceDN w:val="0"/>
        <w:adjustRightInd w:val="0"/>
        <w:spacing w:before="120" w:after="120"/>
        <w:rPr>
          <w:rFonts w:ascii="Arial" w:hAnsi="Arial" w:cs="Arial"/>
          <w:szCs w:val="22"/>
        </w:rPr>
      </w:pPr>
      <w:r w:rsidRPr="00CF6E5D">
        <w:rPr>
          <w:rFonts w:ascii="Arial" w:hAnsi="Arial" w:cs="Arial"/>
          <w:b/>
          <w:szCs w:val="22"/>
        </w:rPr>
        <w:t>Dialysis</w:t>
      </w:r>
      <w:r w:rsidRPr="00CF6E5D">
        <w:rPr>
          <w:rFonts w:ascii="Arial" w:hAnsi="Arial" w:cs="Arial"/>
          <w:szCs w:val="22"/>
        </w:rPr>
        <w:t xml:space="preserve">: For enrollees in the dialysis status phase, the Medicare A/B baseline is the CY 2020 Massachusetts ESRD dialysis state rate, updated to incorporate the impact of </w:t>
      </w:r>
      <w:r w:rsidRPr="00CF6E5D">
        <w:rPr>
          <w:rFonts w:ascii="Arial" w:hAnsi="Arial" w:cs="Arial"/>
          <w:szCs w:val="22"/>
        </w:rPr>
        <w:lastRenderedPageBreak/>
        <w:t>sequestration-related rate reductions. The CY 2020 ESRD dialysis state rate for Massachusetts is $8,815.94</w:t>
      </w:r>
      <w:r w:rsidR="00CF6E5D">
        <w:rPr>
          <w:rFonts w:ascii="Arial" w:hAnsi="Arial" w:cs="Arial"/>
          <w:szCs w:val="22"/>
        </w:rPr>
        <w:t xml:space="preserve"> </w:t>
      </w:r>
      <w:r w:rsidRPr="00CF6E5D">
        <w:rPr>
          <w:rFonts w:ascii="Arial" w:hAnsi="Arial" w:cs="Arial"/>
          <w:szCs w:val="22"/>
        </w:rPr>
        <w:t>PMPM; the updated CY 2020 ESRD dialysis state rate incorporating a 2% sequestration reduction and prior to the application of the quality withhold is</w:t>
      </w:r>
      <w:r w:rsidRPr="00CF6E5D">
        <w:rPr>
          <w:rFonts w:ascii="Arial" w:hAnsi="Arial" w:cs="Arial"/>
          <w:color w:val="000000"/>
          <w:szCs w:val="22"/>
        </w:rPr>
        <w:t xml:space="preserve"> </w:t>
      </w:r>
      <w:r w:rsidRPr="00CF6E5D">
        <w:rPr>
          <w:rFonts w:ascii="Arial" w:hAnsi="Arial" w:cs="Arial"/>
          <w:szCs w:val="22"/>
        </w:rPr>
        <w:t>$8,639.62 PMPM. This will apply to applicable enrollees in all Demonstration counties and will be risk adjusted using the prevailing HCC-ESRD risk adjustment model.</w:t>
      </w:r>
    </w:p>
    <w:p w14:paraId="40B4D72B" w14:textId="77777777" w:rsidR="00914A90" w:rsidRPr="00E17B65" w:rsidRDefault="00914A90" w:rsidP="00E17B65">
      <w:pPr>
        <w:numPr>
          <w:ilvl w:val="0"/>
          <w:numId w:val="3"/>
        </w:numPr>
        <w:autoSpaceDE w:val="0"/>
        <w:autoSpaceDN w:val="0"/>
        <w:adjustRightInd w:val="0"/>
        <w:spacing w:before="120" w:after="120"/>
        <w:rPr>
          <w:rFonts w:ascii="Arial" w:hAnsi="Arial" w:cs="Arial"/>
          <w:szCs w:val="22"/>
        </w:rPr>
      </w:pPr>
      <w:r w:rsidRPr="00E17B65">
        <w:rPr>
          <w:rFonts w:ascii="Arial" w:hAnsi="Arial" w:cs="Arial"/>
          <w:b/>
          <w:szCs w:val="22"/>
        </w:rPr>
        <w:t>Transplant</w:t>
      </w:r>
      <w:r w:rsidRPr="00E17B65">
        <w:rPr>
          <w:rFonts w:ascii="Arial" w:hAnsi="Arial" w:cs="Arial"/>
          <w:szCs w:val="22"/>
        </w:rPr>
        <w:t>: For enrollees in the transplant status phase (inclusive of the 3-months post-transplant), the Medicare A/B baseline is the CY 2020 Massachusetts ESRD dialysis state rate updated to incorporate the impact of sequestration-related rate reductions. The CY 2020 ESRD dialysis state rate for Massachusetts is $8,815.94 PMPM; the updated CY 2020 ESRD dialysis state rate incorporating a 2% sequestration reduction and prior to the application of the quality withhold is $8,639.62 PMPM. This will apply to applicable enrollees in all Demonstration counties and will be risk adjusted using the prevailing HCC-ESRD risk adjustment model.</w:t>
      </w:r>
    </w:p>
    <w:p w14:paraId="056B2C07" w14:textId="77777777" w:rsidR="00914A90" w:rsidRPr="00E17B65" w:rsidRDefault="00914A90" w:rsidP="00E17B65">
      <w:pPr>
        <w:numPr>
          <w:ilvl w:val="0"/>
          <w:numId w:val="3"/>
        </w:numPr>
        <w:autoSpaceDE w:val="0"/>
        <w:autoSpaceDN w:val="0"/>
        <w:adjustRightInd w:val="0"/>
        <w:spacing w:before="120" w:after="120"/>
        <w:rPr>
          <w:rFonts w:ascii="Arial" w:hAnsi="Arial" w:cs="Arial"/>
          <w:color w:val="000000"/>
          <w:szCs w:val="22"/>
        </w:rPr>
      </w:pPr>
      <w:r w:rsidRPr="00E17B65">
        <w:rPr>
          <w:rFonts w:ascii="Arial" w:hAnsi="Arial" w:cs="Arial"/>
          <w:b/>
          <w:color w:val="000000"/>
          <w:szCs w:val="22"/>
        </w:rPr>
        <w:t>Functioning Graft:</w:t>
      </w:r>
      <w:r w:rsidRPr="00E17B65">
        <w:rPr>
          <w:rFonts w:ascii="Arial" w:hAnsi="Arial" w:cs="Arial"/>
          <w:color w:val="000000"/>
          <w:szCs w:val="22"/>
        </w:rPr>
        <w:t xml:space="preserve"> For enrollees in the functioning graft status phase (beginning at 4 months post-transplant) the Medicare A/B baseline is be the Medicare Advantage 3.5-star county rate/benchmark (see table below). This Medicare A/B component will be risk adjusted using the prevailing HCC-ESRD functioning graft risk adjustment model.</w:t>
      </w:r>
    </w:p>
    <w:p w14:paraId="73E71CF0" w14:textId="2998AE47" w:rsidR="001353EE" w:rsidRDefault="00914A90" w:rsidP="00E17B65">
      <w:pPr>
        <w:spacing w:before="120" w:after="480"/>
        <w:rPr>
          <w:rFonts w:ascii="Arial" w:hAnsi="Arial" w:cs="Arial"/>
          <w:szCs w:val="22"/>
        </w:rPr>
      </w:pPr>
      <w:r w:rsidRPr="00E17B65">
        <w:rPr>
          <w:rFonts w:ascii="Arial" w:hAnsi="Arial" w:cs="Arial"/>
          <w:szCs w:val="22"/>
        </w:rPr>
        <w:t>A savings percentage will not be applied to the Medicare A/B baseline for enrollees with ESRD (inclusive of those enrollees in the dialysis, transplant and functioning graft status phases).</w:t>
      </w:r>
    </w:p>
    <w:p w14:paraId="6162B547" w14:textId="18E630F5" w:rsidR="001353EE" w:rsidRDefault="001353EE" w:rsidP="00E17B65">
      <w:pPr>
        <w:spacing w:before="120" w:after="480"/>
        <w:rPr>
          <w:rFonts w:ascii="Arial" w:hAnsi="Arial" w:cs="Arial"/>
          <w:b/>
          <w:bCs/>
          <w:color w:val="000000"/>
          <w:szCs w:val="22"/>
        </w:rPr>
      </w:pPr>
      <w:r w:rsidRPr="00E17B65">
        <w:rPr>
          <w:rFonts w:ascii="Arial" w:hAnsi="Arial" w:cs="Arial"/>
          <w:b/>
          <w:bCs/>
          <w:color w:val="000000"/>
          <w:szCs w:val="22"/>
        </w:rPr>
        <w:t>2020 Medicare A/B Baseline PMPM, Beneficiaries with ESRD Functioning Graft Status, Standardized 1.0 Risk Score, by Demonstration County</w:t>
      </w:r>
    </w:p>
    <w:p w14:paraId="51F0DCCD" w14:textId="298BEE9F" w:rsidR="0067012B" w:rsidRPr="0067012B" w:rsidRDefault="0067012B" w:rsidP="0067012B">
      <w:pPr>
        <w:tabs>
          <w:tab w:val="left" w:pos="90"/>
        </w:tabs>
        <w:autoSpaceDE w:val="0"/>
        <w:autoSpaceDN w:val="0"/>
        <w:adjustRightInd w:val="0"/>
        <w:rPr>
          <w:rFonts w:ascii="Calibri" w:hAnsi="Calibri" w:cs="Calibri"/>
          <w:i/>
          <w:color w:val="000000"/>
          <w:szCs w:val="22"/>
        </w:rPr>
      </w:pPr>
      <w:r>
        <w:rPr>
          <w:rFonts w:ascii="Arial" w:hAnsi="Arial" w:cs="Arial"/>
          <w:b/>
          <w:bCs/>
          <w:color w:val="000000"/>
          <w:szCs w:val="22"/>
        </w:rPr>
        <w:t xml:space="preserve">Table Legend </w:t>
      </w:r>
      <w:r>
        <w:rPr>
          <w:position w:val="8"/>
          <w:sz w:val="13"/>
          <w:szCs w:val="13"/>
          <w:vertAlign w:val="superscript"/>
        </w:rPr>
        <w:t>*</w:t>
      </w:r>
      <w:r>
        <w:rPr>
          <w:sz w:val="20"/>
          <w:szCs w:val="20"/>
        </w:rPr>
        <w:t>Applicable rates for May 1, 2020 to December 31, 2020 (prior to application of the quality withhold) given the temporary suspension of sequestration.</w:t>
      </w:r>
    </w:p>
    <w:tbl>
      <w:tblPr>
        <w:tblStyle w:val="TableGrid"/>
        <w:tblW w:w="10075" w:type="dxa"/>
        <w:tblLook w:val="04A0" w:firstRow="1" w:lastRow="0" w:firstColumn="1" w:lastColumn="0" w:noHBand="0" w:noVBand="1"/>
        <w:tblCaption w:val="2020 Medicare A/B Baseline PMPM, Beneficiaries with ESRD Functioning Graft Status, Standardized 1.0 Risk Score, by Demonstration County"/>
      </w:tblPr>
      <w:tblGrid>
        <w:gridCol w:w="1885"/>
        <w:gridCol w:w="1800"/>
        <w:gridCol w:w="3150"/>
        <w:gridCol w:w="3240"/>
      </w:tblGrid>
      <w:tr w:rsidR="00CF6E5D" w:rsidRPr="00E17B65" w14:paraId="2411399D" w14:textId="77777777" w:rsidTr="001B1514">
        <w:trPr>
          <w:trHeight w:val="778"/>
          <w:tblHeader/>
        </w:trPr>
        <w:tc>
          <w:tcPr>
            <w:tcW w:w="1885" w:type="dxa"/>
          </w:tcPr>
          <w:p w14:paraId="0C56FEE3" w14:textId="470F8109" w:rsidR="00CF6E5D" w:rsidRPr="00E17B65" w:rsidRDefault="00CF6E5D" w:rsidP="00CF6E5D">
            <w:pPr>
              <w:rPr>
                <w:rFonts w:ascii="Arial" w:hAnsi="Arial" w:cs="Arial"/>
                <w:b/>
                <w:bCs/>
                <w:color w:val="000000"/>
                <w:szCs w:val="22"/>
              </w:rPr>
            </w:pPr>
            <w:r w:rsidRPr="00D5639A">
              <w:rPr>
                <w:rFonts w:ascii="Arial" w:hAnsi="Arial" w:cs="Arial"/>
                <w:b/>
                <w:bCs/>
                <w:color w:val="000000"/>
                <w:sz w:val="20"/>
                <w:szCs w:val="20"/>
              </w:rPr>
              <w:t xml:space="preserve">Medicare-Medicaid Plan </w:t>
            </w:r>
          </w:p>
        </w:tc>
        <w:tc>
          <w:tcPr>
            <w:tcW w:w="1800" w:type="dxa"/>
            <w:hideMark/>
          </w:tcPr>
          <w:p w14:paraId="6B6122D6" w14:textId="1F7FFE99" w:rsidR="00CF6E5D" w:rsidRPr="00E17B65" w:rsidRDefault="00CF6E5D" w:rsidP="00CF6E5D">
            <w:pPr>
              <w:rPr>
                <w:rFonts w:ascii="Arial" w:hAnsi="Arial" w:cs="Arial"/>
                <w:b/>
                <w:bCs/>
                <w:color w:val="000000"/>
                <w:szCs w:val="22"/>
              </w:rPr>
            </w:pPr>
            <w:r w:rsidRPr="00E17B65">
              <w:rPr>
                <w:rFonts w:ascii="Arial" w:hAnsi="Arial" w:cs="Arial"/>
                <w:b/>
                <w:bCs/>
                <w:color w:val="000000"/>
                <w:szCs w:val="22"/>
              </w:rPr>
              <w:t>County</w:t>
            </w:r>
          </w:p>
        </w:tc>
        <w:tc>
          <w:tcPr>
            <w:tcW w:w="3150" w:type="dxa"/>
            <w:hideMark/>
          </w:tcPr>
          <w:p w14:paraId="088249C8" w14:textId="61BBBD23" w:rsidR="00CF6E5D" w:rsidRPr="00E17B65" w:rsidRDefault="00CF6E5D" w:rsidP="00CF6E5D">
            <w:pPr>
              <w:rPr>
                <w:rFonts w:ascii="Arial" w:hAnsi="Arial" w:cs="Arial"/>
                <w:b/>
                <w:bCs/>
                <w:color w:val="000000"/>
                <w:szCs w:val="22"/>
              </w:rPr>
            </w:pPr>
            <w:r w:rsidRPr="00E17B65">
              <w:rPr>
                <w:rFonts w:ascii="Arial" w:hAnsi="Arial" w:cs="Arial"/>
                <w:b/>
                <w:bCs/>
                <w:color w:val="000000"/>
                <w:szCs w:val="22"/>
              </w:rPr>
              <w:t>2020 3.5% bonus County Rate (Benchmark)</w:t>
            </w:r>
            <w:r>
              <w:rPr>
                <w:rFonts w:ascii="Arial" w:hAnsi="Arial" w:cs="Arial"/>
                <w:b/>
                <w:bCs/>
                <w:color w:val="000000"/>
                <w:szCs w:val="22"/>
              </w:rPr>
              <w:t>*</w:t>
            </w:r>
          </w:p>
        </w:tc>
        <w:tc>
          <w:tcPr>
            <w:tcW w:w="3240" w:type="dxa"/>
            <w:hideMark/>
          </w:tcPr>
          <w:p w14:paraId="17C68CEF" w14:textId="77777777" w:rsidR="00CF6E5D" w:rsidRDefault="00CF6E5D" w:rsidP="00CF6E5D">
            <w:pPr>
              <w:rPr>
                <w:rFonts w:ascii="Arial" w:hAnsi="Arial" w:cs="Arial"/>
                <w:color w:val="000000"/>
                <w:szCs w:val="22"/>
              </w:rPr>
            </w:pPr>
            <w:r w:rsidRPr="00E17B65">
              <w:rPr>
                <w:rFonts w:ascii="Arial" w:hAnsi="Arial" w:cs="Arial"/>
                <w:b/>
                <w:bCs/>
                <w:color w:val="000000"/>
                <w:szCs w:val="22"/>
              </w:rPr>
              <w:t>2020 Sequestration-Adjusted Medicare A/B Baseline</w:t>
            </w:r>
            <w:r w:rsidRPr="00E17B65">
              <w:rPr>
                <w:rFonts w:ascii="Arial" w:hAnsi="Arial" w:cs="Arial"/>
                <w:b/>
                <w:bCs/>
                <w:color w:val="000000"/>
                <w:szCs w:val="22"/>
              </w:rPr>
              <w:br/>
            </w:r>
            <w:r w:rsidRPr="00E17B65">
              <w:rPr>
                <w:rFonts w:ascii="Arial" w:hAnsi="Arial" w:cs="Arial"/>
                <w:b/>
                <w:bCs/>
                <w:color w:val="000000"/>
                <w:szCs w:val="22"/>
              </w:rPr>
              <w:br/>
            </w:r>
            <w:r w:rsidRPr="00E17B65">
              <w:rPr>
                <w:rFonts w:ascii="Arial" w:hAnsi="Arial" w:cs="Arial"/>
                <w:color w:val="000000"/>
                <w:szCs w:val="22"/>
              </w:rPr>
              <w:t>(after application of 2% Sequestration reduction)</w:t>
            </w:r>
          </w:p>
          <w:p w14:paraId="1B4277CC" w14:textId="77777777" w:rsidR="00CF6E5D" w:rsidRPr="00913BDC" w:rsidRDefault="00CF6E5D" w:rsidP="00CF6E5D">
            <w:pPr>
              <w:pStyle w:val="Default"/>
              <w:rPr>
                <w:rFonts w:ascii="Arial" w:hAnsi="Arial" w:cs="Arial"/>
                <w:sz w:val="22"/>
                <w:szCs w:val="22"/>
              </w:rPr>
            </w:pPr>
            <w:r w:rsidRPr="00913BDC">
              <w:rPr>
                <w:rFonts w:ascii="Arial" w:hAnsi="Arial" w:cs="Arial"/>
                <w:sz w:val="22"/>
                <w:szCs w:val="22"/>
              </w:rPr>
              <w:t xml:space="preserve">Applicable payment rate for January-April 2020 </w:t>
            </w:r>
          </w:p>
          <w:p w14:paraId="09552FA3" w14:textId="6A88A8F4" w:rsidR="00CF6E5D" w:rsidRPr="00E17B65" w:rsidRDefault="00CF6E5D" w:rsidP="00CF6E5D">
            <w:pPr>
              <w:rPr>
                <w:rFonts w:ascii="Arial" w:hAnsi="Arial" w:cs="Arial"/>
                <w:b/>
                <w:bCs/>
                <w:color w:val="000000"/>
                <w:szCs w:val="22"/>
              </w:rPr>
            </w:pPr>
          </w:p>
        </w:tc>
      </w:tr>
      <w:tr w:rsidR="00CF6E5D" w:rsidRPr="00E17B65" w14:paraId="706E2F5A" w14:textId="77777777" w:rsidTr="001353EE">
        <w:trPr>
          <w:trHeight w:val="229"/>
        </w:trPr>
        <w:tc>
          <w:tcPr>
            <w:tcW w:w="1885" w:type="dxa"/>
          </w:tcPr>
          <w:p w14:paraId="594E93E1" w14:textId="38D62204"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tcPr>
          <w:p w14:paraId="43DBF4C2" w14:textId="007D1300" w:rsidR="00CF6E5D" w:rsidRPr="00E17B65" w:rsidRDefault="00CF6E5D" w:rsidP="00CF6E5D">
            <w:pPr>
              <w:rPr>
                <w:rFonts w:ascii="Arial" w:hAnsi="Arial" w:cs="Arial"/>
                <w:szCs w:val="22"/>
              </w:rPr>
            </w:pPr>
            <w:r w:rsidRPr="00E17B65">
              <w:rPr>
                <w:rFonts w:ascii="Arial" w:hAnsi="Arial" w:cs="Arial"/>
                <w:szCs w:val="22"/>
              </w:rPr>
              <w:t xml:space="preserve">Barnstable </w:t>
            </w:r>
          </w:p>
        </w:tc>
        <w:tc>
          <w:tcPr>
            <w:tcW w:w="3150" w:type="dxa"/>
          </w:tcPr>
          <w:p w14:paraId="68497D35" w14:textId="77777777" w:rsidR="00CF6E5D" w:rsidRPr="00E17B65" w:rsidRDefault="00CF6E5D" w:rsidP="00CF6E5D">
            <w:pPr>
              <w:jc w:val="right"/>
              <w:rPr>
                <w:rFonts w:ascii="Arial" w:hAnsi="Arial" w:cs="Arial"/>
                <w:szCs w:val="22"/>
              </w:rPr>
            </w:pPr>
            <w:r w:rsidRPr="00E17B65">
              <w:rPr>
                <w:rFonts w:ascii="Arial" w:hAnsi="Arial" w:cs="Arial"/>
                <w:szCs w:val="22"/>
              </w:rPr>
              <w:t>$1,046.24</w:t>
            </w:r>
          </w:p>
        </w:tc>
        <w:tc>
          <w:tcPr>
            <w:tcW w:w="3240" w:type="dxa"/>
            <w:noWrap/>
          </w:tcPr>
          <w:p w14:paraId="66554613" w14:textId="77777777" w:rsidR="00CF6E5D" w:rsidRPr="00E17B65" w:rsidRDefault="00CF6E5D" w:rsidP="00CF6E5D">
            <w:pPr>
              <w:jc w:val="right"/>
              <w:rPr>
                <w:rFonts w:ascii="Arial" w:hAnsi="Arial" w:cs="Arial"/>
                <w:szCs w:val="22"/>
              </w:rPr>
            </w:pPr>
            <w:r w:rsidRPr="00E17B65">
              <w:rPr>
                <w:rFonts w:ascii="Arial" w:hAnsi="Arial" w:cs="Arial"/>
                <w:szCs w:val="22"/>
              </w:rPr>
              <w:t>$1,025.32</w:t>
            </w:r>
          </w:p>
        </w:tc>
      </w:tr>
      <w:tr w:rsidR="00CF6E5D" w:rsidRPr="00E17B65" w14:paraId="7AF3F2A8" w14:textId="77777777" w:rsidTr="001353EE">
        <w:trPr>
          <w:trHeight w:val="229"/>
        </w:trPr>
        <w:tc>
          <w:tcPr>
            <w:tcW w:w="1885" w:type="dxa"/>
          </w:tcPr>
          <w:p w14:paraId="37698DC0" w14:textId="09E3D4F0"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tcPr>
          <w:p w14:paraId="4E1B717A" w14:textId="368C1760" w:rsidR="00CF6E5D" w:rsidRPr="00E17B65" w:rsidRDefault="00CF6E5D" w:rsidP="00CF6E5D">
            <w:pPr>
              <w:rPr>
                <w:rFonts w:ascii="Arial" w:hAnsi="Arial" w:cs="Arial"/>
                <w:szCs w:val="22"/>
              </w:rPr>
            </w:pPr>
            <w:r w:rsidRPr="00E17B65">
              <w:rPr>
                <w:rFonts w:ascii="Arial" w:hAnsi="Arial" w:cs="Arial"/>
                <w:szCs w:val="22"/>
              </w:rPr>
              <w:t>Bristol</w:t>
            </w:r>
          </w:p>
        </w:tc>
        <w:tc>
          <w:tcPr>
            <w:tcW w:w="3150" w:type="dxa"/>
          </w:tcPr>
          <w:p w14:paraId="0DDD30D0" w14:textId="77777777" w:rsidR="00CF6E5D" w:rsidRPr="00E17B65" w:rsidRDefault="00CF6E5D" w:rsidP="00CF6E5D">
            <w:pPr>
              <w:jc w:val="right"/>
              <w:rPr>
                <w:rFonts w:ascii="Arial" w:hAnsi="Arial" w:cs="Arial"/>
                <w:szCs w:val="22"/>
              </w:rPr>
            </w:pPr>
            <w:r w:rsidRPr="00E17B65">
              <w:rPr>
                <w:rFonts w:ascii="Arial" w:hAnsi="Arial" w:cs="Arial"/>
                <w:szCs w:val="22"/>
              </w:rPr>
              <w:t>1,010.07</w:t>
            </w:r>
          </w:p>
        </w:tc>
        <w:tc>
          <w:tcPr>
            <w:tcW w:w="3240" w:type="dxa"/>
            <w:noWrap/>
          </w:tcPr>
          <w:p w14:paraId="79A646B8" w14:textId="77777777" w:rsidR="00CF6E5D" w:rsidRPr="00E17B65" w:rsidRDefault="00CF6E5D" w:rsidP="00CF6E5D">
            <w:pPr>
              <w:jc w:val="right"/>
              <w:rPr>
                <w:rFonts w:ascii="Arial" w:hAnsi="Arial" w:cs="Arial"/>
                <w:szCs w:val="22"/>
              </w:rPr>
            </w:pPr>
            <w:r w:rsidRPr="00E17B65">
              <w:rPr>
                <w:rFonts w:ascii="Arial" w:hAnsi="Arial" w:cs="Arial"/>
                <w:szCs w:val="22"/>
              </w:rPr>
              <w:t>989.87</w:t>
            </w:r>
          </w:p>
        </w:tc>
      </w:tr>
      <w:tr w:rsidR="00CF6E5D" w:rsidRPr="00E17B65" w14:paraId="6E69109C" w14:textId="77777777" w:rsidTr="001353EE">
        <w:trPr>
          <w:trHeight w:val="229"/>
        </w:trPr>
        <w:tc>
          <w:tcPr>
            <w:tcW w:w="1885" w:type="dxa"/>
          </w:tcPr>
          <w:p w14:paraId="46B2C319" w14:textId="046CBABB"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7BB113EF" w14:textId="676FCA5A" w:rsidR="00CF6E5D" w:rsidRPr="00E17B65" w:rsidRDefault="00CF6E5D" w:rsidP="00CF6E5D">
            <w:pPr>
              <w:rPr>
                <w:rFonts w:ascii="Arial" w:hAnsi="Arial" w:cs="Arial"/>
                <w:szCs w:val="22"/>
              </w:rPr>
            </w:pPr>
            <w:r w:rsidRPr="00E17B65">
              <w:rPr>
                <w:rFonts w:ascii="Arial" w:hAnsi="Arial" w:cs="Arial"/>
                <w:szCs w:val="22"/>
              </w:rPr>
              <w:t>Essex</w:t>
            </w:r>
          </w:p>
        </w:tc>
        <w:tc>
          <w:tcPr>
            <w:tcW w:w="3150" w:type="dxa"/>
          </w:tcPr>
          <w:p w14:paraId="5356B03C" w14:textId="77777777" w:rsidR="00CF6E5D" w:rsidRPr="00E17B65" w:rsidRDefault="00CF6E5D" w:rsidP="00CF6E5D">
            <w:pPr>
              <w:jc w:val="right"/>
              <w:rPr>
                <w:rFonts w:ascii="Arial" w:hAnsi="Arial" w:cs="Arial"/>
                <w:szCs w:val="22"/>
              </w:rPr>
            </w:pPr>
            <w:r w:rsidRPr="00E17B65">
              <w:rPr>
                <w:rFonts w:ascii="Arial" w:hAnsi="Arial" w:cs="Arial"/>
                <w:szCs w:val="22"/>
              </w:rPr>
              <w:t>996.73</w:t>
            </w:r>
          </w:p>
        </w:tc>
        <w:tc>
          <w:tcPr>
            <w:tcW w:w="3240" w:type="dxa"/>
            <w:noWrap/>
          </w:tcPr>
          <w:p w14:paraId="3FB3C3BD" w14:textId="77777777" w:rsidR="00CF6E5D" w:rsidRPr="00E17B65" w:rsidRDefault="00CF6E5D" w:rsidP="00CF6E5D">
            <w:pPr>
              <w:jc w:val="right"/>
              <w:rPr>
                <w:rFonts w:ascii="Arial" w:hAnsi="Arial" w:cs="Arial"/>
                <w:szCs w:val="22"/>
              </w:rPr>
            </w:pPr>
            <w:r w:rsidRPr="00E17B65">
              <w:rPr>
                <w:rFonts w:ascii="Arial" w:hAnsi="Arial" w:cs="Arial"/>
                <w:szCs w:val="22"/>
              </w:rPr>
              <w:t>976.80</w:t>
            </w:r>
          </w:p>
        </w:tc>
      </w:tr>
      <w:tr w:rsidR="00CF6E5D" w:rsidRPr="00E17B65" w14:paraId="2AB24DAA" w14:textId="77777777" w:rsidTr="001353EE">
        <w:trPr>
          <w:trHeight w:val="229"/>
        </w:trPr>
        <w:tc>
          <w:tcPr>
            <w:tcW w:w="1885" w:type="dxa"/>
          </w:tcPr>
          <w:p w14:paraId="6263E806" w14:textId="5A444C9B"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4FAF208A" w14:textId="52F37F35" w:rsidR="00CF6E5D" w:rsidRPr="00E17B65" w:rsidRDefault="00CF6E5D" w:rsidP="00CF6E5D">
            <w:pPr>
              <w:rPr>
                <w:rFonts w:ascii="Arial" w:hAnsi="Arial" w:cs="Arial"/>
                <w:szCs w:val="22"/>
              </w:rPr>
            </w:pPr>
            <w:r w:rsidRPr="00E17B65">
              <w:rPr>
                <w:rFonts w:ascii="Arial" w:hAnsi="Arial" w:cs="Arial"/>
                <w:szCs w:val="22"/>
              </w:rPr>
              <w:t>Franklin</w:t>
            </w:r>
          </w:p>
        </w:tc>
        <w:tc>
          <w:tcPr>
            <w:tcW w:w="3150" w:type="dxa"/>
          </w:tcPr>
          <w:p w14:paraId="0C802F51" w14:textId="77777777" w:rsidR="00CF6E5D" w:rsidRPr="00E17B65" w:rsidRDefault="00CF6E5D" w:rsidP="00CF6E5D">
            <w:pPr>
              <w:jc w:val="right"/>
              <w:rPr>
                <w:rFonts w:ascii="Arial" w:hAnsi="Arial" w:cs="Arial"/>
                <w:szCs w:val="22"/>
              </w:rPr>
            </w:pPr>
            <w:r w:rsidRPr="00E17B65">
              <w:rPr>
                <w:rFonts w:ascii="Arial" w:hAnsi="Arial" w:cs="Arial"/>
                <w:szCs w:val="22"/>
              </w:rPr>
              <w:t>1,024.53</w:t>
            </w:r>
          </w:p>
        </w:tc>
        <w:tc>
          <w:tcPr>
            <w:tcW w:w="3240" w:type="dxa"/>
            <w:noWrap/>
          </w:tcPr>
          <w:p w14:paraId="2CA40075" w14:textId="77777777" w:rsidR="00CF6E5D" w:rsidRPr="00E17B65" w:rsidRDefault="00CF6E5D" w:rsidP="00CF6E5D">
            <w:pPr>
              <w:jc w:val="right"/>
              <w:rPr>
                <w:rFonts w:ascii="Arial" w:hAnsi="Arial" w:cs="Arial"/>
                <w:szCs w:val="22"/>
              </w:rPr>
            </w:pPr>
            <w:r w:rsidRPr="00E17B65">
              <w:rPr>
                <w:rFonts w:ascii="Arial" w:hAnsi="Arial" w:cs="Arial"/>
                <w:szCs w:val="22"/>
              </w:rPr>
              <w:t>1,004.04</w:t>
            </w:r>
          </w:p>
        </w:tc>
      </w:tr>
      <w:tr w:rsidR="00CF6E5D" w:rsidRPr="00E17B65" w14:paraId="531FCEB3" w14:textId="77777777" w:rsidTr="001353EE">
        <w:trPr>
          <w:trHeight w:val="229"/>
        </w:trPr>
        <w:tc>
          <w:tcPr>
            <w:tcW w:w="1885" w:type="dxa"/>
          </w:tcPr>
          <w:p w14:paraId="14B2B494" w14:textId="093BCAC0"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155A3F56" w14:textId="2DC90ADE" w:rsidR="00CF6E5D" w:rsidRPr="00E17B65" w:rsidRDefault="00CF6E5D" w:rsidP="00CF6E5D">
            <w:pPr>
              <w:rPr>
                <w:rFonts w:ascii="Arial" w:hAnsi="Arial" w:cs="Arial"/>
                <w:szCs w:val="22"/>
              </w:rPr>
            </w:pPr>
            <w:r w:rsidRPr="00E17B65">
              <w:rPr>
                <w:rFonts w:ascii="Arial" w:hAnsi="Arial" w:cs="Arial"/>
                <w:szCs w:val="22"/>
              </w:rPr>
              <w:t>Hampden</w:t>
            </w:r>
          </w:p>
        </w:tc>
        <w:tc>
          <w:tcPr>
            <w:tcW w:w="3150" w:type="dxa"/>
          </w:tcPr>
          <w:p w14:paraId="423C9225" w14:textId="77777777" w:rsidR="00CF6E5D" w:rsidRPr="00E17B65" w:rsidRDefault="00CF6E5D" w:rsidP="00CF6E5D">
            <w:pPr>
              <w:jc w:val="right"/>
              <w:rPr>
                <w:rFonts w:ascii="Arial" w:hAnsi="Arial" w:cs="Arial"/>
                <w:szCs w:val="22"/>
              </w:rPr>
            </w:pPr>
            <w:r w:rsidRPr="00E17B65">
              <w:rPr>
                <w:rFonts w:ascii="Arial" w:hAnsi="Arial" w:cs="Arial"/>
                <w:szCs w:val="22"/>
              </w:rPr>
              <w:t>997.71</w:t>
            </w:r>
          </w:p>
        </w:tc>
        <w:tc>
          <w:tcPr>
            <w:tcW w:w="3240" w:type="dxa"/>
            <w:noWrap/>
          </w:tcPr>
          <w:p w14:paraId="28BF6F5B" w14:textId="77777777" w:rsidR="00CF6E5D" w:rsidRPr="00E17B65" w:rsidRDefault="00CF6E5D" w:rsidP="00CF6E5D">
            <w:pPr>
              <w:jc w:val="right"/>
              <w:rPr>
                <w:rFonts w:ascii="Arial" w:hAnsi="Arial" w:cs="Arial"/>
                <w:szCs w:val="22"/>
              </w:rPr>
            </w:pPr>
            <w:r w:rsidRPr="00E17B65">
              <w:rPr>
                <w:rFonts w:ascii="Arial" w:hAnsi="Arial" w:cs="Arial"/>
                <w:szCs w:val="22"/>
              </w:rPr>
              <w:t>977.76</w:t>
            </w:r>
          </w:p>
        </w:tc>
      </w:tr>
      <w:tr w:rsidR="00CF6E5D" w:rsidRPr="00E17B65" w14:paraId="5FA51D91" w14:textId="77777777" w:rsidTr="001353EE">
        <w:trPr>
          <w:trHeight w:val="229"/>
        </w:trPr>
        <w:tc>
          <w:tcPr>
            <w:tcW w:w="1885" w:type="dxa"/>
          </w:tcPr>
          <w:p w14:paraId="1ED13368" w14:textId="55DDE591"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06497E4D" w14:textId="26C641A6" w:rsidR="00CF6E5D" w:rsidRPr="00E17B65" w:rsidRDefault="00CF6E5D" w:rsidP="00CF6E5D">
            <w:pPr>
              <w:rPr>
                <w:rFonts w:ascii="Arial" w:hAnsi="Arial" w:cs="Arial"/>
                <w:szCs w:val="22"/>
              </w:rPr>
            </w:pPr>
            <w:r w:rsidRPr="00E17B65">
              <w:rPr>
                <w:rFonts w:ascii="Arial" w:hAnsi="Arial" w:cs="Arial"/>
                <w:szCs w:val="22"/>
              </w:rPr>
              <w:t>Hampshire</w:t>
            </w:r>
          </w:p>
        </w:tc>
        <w:tc>
          <w:tcPr>
            <w:tcW w:w="3150" w:type="dxa"/>
          </w:tcPr>
          <w:p w14:paraId="4C7EF835" w14:textId="77777777" w:rsidR="00CF6E5D" w:rsidRPr="00E17B65" w:rsidRDefault="00CF6E5D" w:rsidP="00CF6E5D">
            <w:pPr>
              <w:jc w:val="right"/>
              <w:rPr>
                <w:rFonts w:ascii="Arial" w:hAnsi="Arial" w:cs="Arial"/>
                <w:szCs w:val="22"/>
              </w:rPr>
            </w:pPr>
            <w:r w:rsidRPr="00E17B65">
              <w:rPr>
                <w:rFonts w:ascii="Arial" w:hAnsi="Arial" w:cs="Arial"/>
                <w:szCs w:val="22"/>
              </w:rPr>
              <w:t>982.16</w:t>
            </w:r>
          </w:p>
        </w:tc>
        <w:tc>
          <w:tcPr>
            <w:tcW w:w="3240" w:type="dxa"/>
            <w:noWrap/>
          </w:tcPr>
          <w:p w14:paraId="3E04F7D9" w14:textId="77777777" w:rsidR="00CF6E5D" w:rsidRPr="00E17B65" w:rsidRDefault="00CF6E5D" w:rsidP="00CF6E5D">
            <w:pPr>
              <w:jc w:val="right"/>
              <w:rPr>
                <w:rFonts w:ascii="Arial" w:hAnsi="Arial" w:cs="Arial"/>
                <w:szCs w:val="22"/>
              </w:rPr>
            </w:pPr>
            <w:r w:rsidRPr="00E17B65">
              <w:rPr>
                <w:rFonts w:ascii="Arial" w:hAnsi="Arial" w:cs="Arial"/>
                <w:szCs w:val="22"/>
              </w:rPr>
              <w:t>962.52</w:t>
            </w:r>
          </w:p>
        </w:tc>
      </w:tr>
      <w:tr w:rsidR="00CF6E5D" w:rsidRPr="00E17B65" w14:paraId="279E374F" w14:textId="77777777" w:rsidTr="001353EE">
        <w:trPr>
          <w:trHeight w:val="229"/>
        </w:trPr>
        <w:tc>
          <w:tcPr>
            <w:tcW w:w="1885" w:type="dxa"/>
          </w:tcPr>
          <w:p w14:paraId="59EFFC14" w14:textId="3CBCBFE5" w:rsidR="00CF6E5D" w:rsidRPr="00E17B65" w:rsidRDefault="00CF6E5D" w:rsidP="00CF6E5D">
            <w:pPr>
              <w:rPr>
                <w:rFonts w:ascii="Arial" w:hAnsi="Arial" w:cs="Arial"/>
                <w:szCs w:val="22"/>
              </w:rPr>
            </w:pPr>
            <w:r w:rsidRPr="00D5639A">
              <w:rPr>
                <w:rFonts w:ascii="Arial" w:hAnsi="Arial" w:cs="Arial"/>
                <w:color w:val="000000"/>
                <w:sz w:val="20"/>
                <w:szCs w:val="20"/>
              </w:rPr>
              <w:t>CCA and Tufts</w:t>
            </w:r>
          </w:p>
        </w:tc>
        <w:tc>
          <w:tcPr>
            <w:tcW w:w="1800" w:type="dxa"/>
            <w:noWrap/>
            <w:hideMark/>
          </w:tcPr>
          <w:p w14:paraId="5C6C266E" w14:textId="5AADD5CD" w:rsidR="00CF6E5D" w:rsidRPr="00E17B65" w:rsidRDefault="00CF6E5D" w:rsidP="00CF6E5D">
            <w:pPr>
              <w:rPr>
                <w:rFonts w:ascii="Arial" w:hAnsi="Arial" w:cs="Arial"/>
                <w:szCs w:val="22"/>
              </w:rPr>
            </w:pPr>
            <w:r w:rsidRPr="00E17B65">
              <w:rPr>
                <w:rFonts w:ascii="Arial" w:hAnsi="Arial" w:cs="Arial"/>
                <w:szCs w:val="22"/>
              </w:rPr>
              <w:t>Middlesex</w:t>
            </w:r>
          </w:p>
        </w:tc>
        <w:tc>
          <w:tcPr>
            <w:tcW w:w="3150" w:type="dxa"/>
          </w:tcPr>
          <w:p w14:paraId="3C0B333C" w14:textId="77777777" w:rsidR="00CF6E5D" w:rsidRPr="00E17B65" w:rsidRDefault="00CF6E5D" w:rsidP="00CF6E5D">
            <w:pPr>
              <w:jc w:val="right"/>
              <w:rPr>
                <w:rFonts w:ascii="Arial" w:hAnsi="Arial" w:cs="Arial"/>
                <w:szCs w:val="22"/>
              </w:rPr>
            </w:pPr>
            <w:r w:rsidRPr="00E17B65">
              <w:rPr>
                <w:rFonts w:ascii="Arial" w:hAnsi="Arial" w:cs="Arial"/>
                <w:szCs w:val="22"/>
              </w:rPr>
              <w:t>996.18</w:t>
            </w:r>
          </w:p>
        </w:tc>
        <w:tc>
          <w:tcPr>
            <w:tcW w:w="3240" w:type="dxa"/>
            <w:noWrap/>
          </w:tcPr>
          <w:p w14:paraId="14B96682" w14:textId="77777777" w:rsidR="00CF6E5D" w:rsidRPr="00E17B65" w:rsidRDefault="00CF6E5D" w:rsidP="00CF6E5D">
            <w:pPr>
              <w:jc w:val="right"/>
              <w:rPr>
                <w:rFonts w:ascii="Arial" w:hAnsi="Arial" w:cs="Arial"/>
                <w:szCs w:val="22"/>
              </w:rPr>
            </w:pPr>
            <w:r w:rsidRPr="00E17B65">
              <w:rPr>
                <w:rFonts w:ascii="Arial" w:hAnsi="Arial" w:cs="Arial"/>
                <w:szCs w:val="22"/>
              </w:rPr>
              <w:t>976.26</w:t>
            </w:r>
          </w:p>
        </w:tc>
      </w:tr>
      <w:tr w:rsidR="00CF6E5D" w:rsidRPr="00E17B65" w14:paraId="163696F5" w14:textId="77777777" w:rsidTr="001353EE">
        <w:trPr>
          <w:trHeight w:val="270"/>
        </w:trPr>
        <w:tc>
          <w:tcPr>
            <w:tcW w:w="1885" w:type="dxa"/>
          </w:tcPr>
          <w:p w14:paraId="18BB0BE6" w14:textId="301A9453"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7BBCA05F" w14:textId="66A6669A" w:rsidR="00CF6E5D" w:rsidRPr="00E17B65" w:rsidRDefault="00CF6E5D" w:rsidP="00CF6E5D">
            <w:pPr>
              <w:rPr>
                <w:rFonts w:ascii="Arial" w:hAnsi="Arial" w:cs="Arial"/>
                <w:szCs w:val="22"/>
              </w:rPr>
            </w:pPr>
            <w:r w:rsidRPr="00E17B65">
              <w:rPr>
                <w:rFonts w:ascii="Arial" w:hAnsi="Arial" w:cs="Arial"/>
                <w:szCs w:val="22"/>
              </w:rPr>
              <w:t>Norfolk</w:t>
            </w:r>
          </w:p>
        </w:tc>
        <w:tc>
          <w:tcPr>
            <w:tcW w:w="3150" w:type="dxa"/>
          </w:tcPr>
          <w:p w14:paraId="0E615214" w14:textId="77777777" w:rsidR="00CF6E5D" w:rsidRPr="00E17B65" w:rsidRDefault="00CF6E5D" w:rsidP="00CF6E5D">
            <w:pPr>
              <w:jc w:val="right"/>
              <w:rPr>
                <w:rFonts w:ascii="Arial" w:hAnsi="Arial" w:cs="Arial"/>
                <w:szCs w:val="22"/>
              </w:rPr>
            </w:pPr>
            <w:r w:rsidRPr="00E17B65">
              <w:rPr>
                <w:rFonts w:ascii="Arial" w:hAnsi="Arial" w:cs="Arial"/>
                <w:szCs w:val="22"/>
              </w:rPr>
              <w:t>995.79</w:t>
            </w:r>
          </w:p>
        </w:tc>
        <w:tc>
          <w:tcPr>
            <w:tcW w:w="3240" w:type="dxa"/>
            <w:noWrap/>
          </w:tcPr>
          <w:p w14:paraId="46967C97" w14:textId="77777777" w:rsidR="00CF6E5D" w:rsidRPr="00E17B65" w:rsidRDefault="00CF6E5D" w:rsidP="00CF6E5D">
            <w:pPr>
              <w:jc w:val="right"/>
              <w:rPr>
                <w:rFonts w:ascii="Arial" w:hAnsi="Arial" w:cs="Arial"/>
                <w:szCs w:val="22"/>
              </w:rPr>
            </w:pPr>
            <w:r w:rsidRPr="00E17B65">
              <w:rPr>
                <w:rFonts w:ascii="Arial" w:hAnsi="Arial" w:cs="Arial"/>
                <w:szCs w:val="22"/>
              </w:rPr>
              <w:t>975.87</w:t>
            </w:r>
          </w:p>
        </w:tc>
      </w:tr>
      <w:tr w:rsidR="00CF6E5D" w:rsidRPr="00E17B65" w14:paraId="30A0732B" w14:textId="77777777" w:rsidTr="001353EE">
        <w:trPr>
          <w:trHeight w:val="270"/>
        </w:trPr>
        <w:tc>
          <w:tcPr>
            <w:tcW w:w="1885" w:type="dxa"/>
          </w:tcPr>
          <w:p w14:paraId="31A1912F" w14:textId="06B90FB8" w:rsidR="00CF6E5D" w:rsidRPr="00E17B65" w:rsidRDefault="00CF6E5D" w:rsidP="00CF6E5D">
            <w:pPr>
              <w:rPr>
                <w:rFonts w:ascii="Arial" w:hAnsi="Arial" w:cs="Arial"/>
                <w:szCs w:val="22"/>
              </w:rPr>
            </w:pPr>
            <w:r w:rsidRPr="00D5639A">
              <w:rPr>
                <w:rFonts w:ascii="Arial" w:hAnsi="Arial" w:cs="Arial"/>
                <w:color w:val="000000"/>
                <w:sz w:val="20"/>
                <w:szCs w:val="20"/>
              </w:rPr>
              <w:t>CCA</w:t>
            </w:r>
          </w:p>
        </w:tc>
        <w:tc>
          <w:tcPr>
            <w:tcW w:w="1800" w:type="dxa"/>
            <w:noWrap/>
            <w:hideMark/>
          </w:tcPr>
          <w:p w14:paraId="4749F046" w14:textId="5AC423E3" w:rsidR="00CF6E5D" w:rsidRPr="00E17B65" w:rsidRDefault="00CF6E5D" w:rsidP="00CF6E5D">
            <w:pPr>
              <w:rPr>
                <w:rFonts w:ascii="Arial" w:hAnsi="Arial" w:cs="Arial"/>
                <w:szCs w:val="22"/>
              </w:rPr>
            </w:pPr>
            <w:r w:rsidRPr="00E17B65">
              <w:rPr>
                <w:rFonts w:ascii="Arial" w:hAnsi="Arial" w:cs="Arial"/>
                <w:szCs w:val="22"/>
              </w:rPr>
              <w:t>Plymouth</w:t>
            </w:r>
          </w:p>
        </w:tc>
        <w:tc>
          <w:tcPr>
            <w:tcW w:w="3150" w:type="dxa"/>
          </w:tcPr>
          <w:p w14:paraId="7A937AE7" w14:textId="77777777" w:rsidR="00CF6E5D" w:rsidRPr="00E17B65" w:rsidRDefault="00CF6E5D" w:rsidP="00CF6E5D">
            <w:pPr>
              <w:jc w:val="right"/>
              <w:rPr>
                <w:rFonts w:ascii="Arial" w:hAnsi="Arial" w:cs="Arial"/>
                <w:szCs w:val="22"/>
              </w:rPr>
            </w:pPr>
            <w:r w:rsidRPr="00E17B65">
              <w:rPr>
                <w:rFonts w:ascii="Arial" w:hAnsi="Arial" w:cs="Arial"/>
                <w:szCs w:val="22"/>
              </w:rPr>
              <w:t>1,040.37</w:t>
            </w:r>
          </w:p>
        </w:tc>
        <w:tc>
          <w:tcPr>
            <w:tcW w:w="3240" w:type="dxa"/>
            <w:noWrap/>
          </w:tcPr>
          <w:p w14:paraId="06DEE915" w14:textId="77777777" w:rsidR="00CF6E5D" w:rsidRPr="00E17B65" w:rsidRDefault="00CF6E5D" w:rsidP="00CF6E5D">
            <w:pPr>
              <w:jc w:val="right"/>
              <w:rPr>
                <w:rFonts w:ascii="Arial" w:hAnsi="Arial" w:cs="Arial"/>
                <w:szCs w:val="22"/>
              </w:rPr>
            </w:pPr>
            <w:r w:rsidRPr="00E17B65">
              <w:rPr>
                <w:rFonts w:ascii="Arial" w:hAnsi="Arial" w:cs="Arial"/>
                <w:szCs w:val="22"/>
              </w:rPr>
              <w:t>1,019.56</w:t>
            </w:r>
          </w:p>
        </w:tc>
      </w:tr>
      <w:tr w:rsidR="00CF6E5D" w:rsidRPr="00E17B65" w14:paraId="773D4BDD" w14:textId="77777777" w:rsidTr="001353EE">
        <w:trPr>
          <w:trHeight w:val="270"/>
        </w:trPr>
        <w:tc>
          <w:tcPr>
            <w:tcW w:w="1885" w:type="dxa"/>
          </w:tcPr>
          <w:p w14:paraId="52FE9D21" w14:textId="049CB7FA" w:rsidR="00CF6E5D" w:rsidRPr="00E17B65" w:rsidRDefault="00CF6E5D" w:rsidP="00CF6E5D">
            <w:pPr>
              <w:rPr>
                <w:rFonts w:ascii="Arial" w:hAnsi="Arial" w:cs="Arial"/>
                <w:szCs w:val="22"/>
              </w:rPr>
            </w:pPr>
            <w:r w:rsidRPr="00D5639A">
              <w:rPr>
                <w:rFonts w:ascii="Arial" w:hAnsi="Arial" w:cs="Arial"/>
                <w:color w:val="000000"/>
                <w:sz w:val="20"/>
                <w:szCs w:val="20"/>
              </w:rPr>
              <w:t>CCA and Tufts</w:t>
            </w:r>
          </w:p>
        </w:tc>
        <w:tc>
          <w:tcPr>
            <w:tcW w:w="1800" w:type="dxa"/>
            <w:noWrap/>
            <w:hideMark/>
          </w:tcPr>
          <w:p w14:paraId="166EF65D" w14:textId="1E4B8A20" w:rsidR="00CF6E5D" w:rsidRPr="00E17B65" w:rsidRDefault="00CF6E5D" w:rsidP="00CF6E5D">
            <w:pPr>
              <w:rPr>
                <w:rFonts w:ascii="Arial" w:hAnsi="Arial" w:cs="Arial"/>
                <w:szCs w:val="22"/>
              </w:rPr>
            </w:pPr>
            <w:r w:rsidRPr="00E17B65">
              <w:rPr>
                <w:rFonts w:ascii="Arial" w:hAnsi="Arial" w:cs="Arial"/>
                <w:szCs w:val="22"/>
              </w:rPr>
              <w:t>Suffolk</w:t>
            </w:r>
          </w:p>
        </w:tc>
        <w:tc>
          <w:tcPr>
            <w:tcW w:w="3150" w:type="dxa"/>
          </w:tcPr>
          <w:p w14:paraId="39EE1B09" w14:textId="77777777" w:rsidR="00CF6E5D" w:rsidRPr="00E17B65" w:rsidRDefault="00CF6E5D" w:rsidP="00CF6E5D">
            <w:pPr>
              <w:jc w:val="right"/>
              <w:rPr>
                <w:rFonts w:ascii="Arial" w:hAnsi="Arial" w:cs="Arial"/>
                <w:szCs w:val="22"/>
              </w:rPr>
            </w:pPr>
            <w:r w:rsidRPr="00E17B65">
              <w:rPr>
                <w:rFonts w:ascii="Arial" w:hAnsi="Arial" w:cs="Arial"/>
                <w:szCs w:val="22"/>
              </w:rPr>
              <w:t>985.41</w:t>
            </w:r>
          </w:p>
        </w:tc>
        <w:tc>
          <w:tcPr>
            <w:tcW w:w="3240" w:type="dxa"/>
            <w:noWrap/>
          </w:tcPr>
          <w:p w14:paraId="7E900C85" w14:textId="77777777" w:rsidR="00CF6E5D" w:rsidRPr="00E17B65" w:rsidRDefault="00CF6E5D" w:rsidP="00CF6E5D">
            <w:pPr>
              <w:jc w:val="right"/>
              <w:rPr>
                <w:rFonts w:ascii="Arial" w:hAnsi="Arial" w:cs="Arial"/>
                <w:szCs w:val="22"/>
              </w:rPr>
            </w:pPr>
            <w:r w:rsidRPr="00E17B65">
              <w:rPr>
                <w:rFonts w:ascii="Arial" w:hAnsi="Arial" w:cs="Arial"/>
                <w:szCs w:val="22"/>
              </w:rPr>
              <w:t>965.70</w:t>
            </w:r>
          </w:p>
        </w:tc>
      </w:tr>
      <w:tr w:rsidR="00CF6E5D" w:rsidRPr="00E17B65" w14:paraId="165B8705" w14:textId="77777777" w:rsidTr="001353EE">
        <w:trPr>
          <w:trHeight w:val="270"/>
        </w:trPr>
        <w:tc>
          <w:tcPr>
            <w:tcW w:w="1885" w:type="dxa"/>
          </w:tcPr>
          <w:p w14:paraId="5C835015" w14:textId="0B4A92CB" w:rsidR="00CF6E5D" w:rsidRPr="00E17B65" w:rsidRDefault="00CF6E5D" w:rsidP="00CF6E5D">
            <w:pPr>
              <w:rPr>
                <w:rFonts w:ascii="Arial" w:hAnsi="Arial" w:cs="Arial"/>
                <w:szCs w:val="22"/>
              </w:rPr>
            </w:pPr>
            <w:r w:rsidRPr="00385F4B">
              <w:rPr>
                <w:rFonts w:ascii="Arial" w:hAnsi="Arial" w:cs="Arial"/>
                <w:color w:val="000000"/>
                <w:sz w:val="20"/>
                <w:szCs w:val="20"/>
              </w:rPr>
              <w:t xml:space="preserve">CCA and Tufts </w:t>
            </w:r>
          </w:p>
        </w:tc>
        <w:tc>
          <w:tcPr>
            <w:tcW w:w="1800" w:type="dxa"/>
            <w:noWrap/>
            <w:hideMark/>
          </w:tcPr>
          <w:p w14:paraId="05945FBD" w14:textId="0CDEDAFA" w:rsidR="00CF6E5D" w:rsidRPr="00E17B65" w:rsidRDefault="00CF6E5D" w:rsidP="00CF6E5D">
            <w:pPr>
              <w:rPr>
                <w:rFonts w:ascii="Arial" w:hAnsi="Arial" w:cs="Arial"/>
                <w:szCs w:val="22"/>
              </w:rPr>
            </w:pPr>
            <w:r w:rsidRPr="00E17B65">
              <w:rPr>
                <w:rFonts w:ascii="Arial" w:hAnsi="Arial" w:cs="Arial"/>
                <w:szCs w:val="22"/>
              </w:rPr>
              <w:t>Worcester</w:t>
            </w:r>
          </w:p>
        </w:tc>
        <w:tc>
          <w:tcPr>
            <w:tcW w:w="3150" w:type="dxa"/>
          </w:tcPr>
          <w:p w14:paraId="28299247" w14:textId="77777777" w:rsidR="00CF6E5D" w:rsidRPr="00E17B65" w:rsidRDefault="00CF6E5D" w:rsidP="00CF6E5D">
            <w:pPr>
              <w:jc w:val="right"/>
              <w:rPr>
                <w:rFonts w:ascii="Arial" w:hAnsi="Arial" w:cs="Arial"/>
                <w:szCs w:val="22"/>
              </w:rPr>
            </w:pPr>
            <w:r w:rsidRPr="00E17B65">
              <w:rPr>
                <w:rFonts w:ascii="Arial" w:hAnsi="Arial" w:cs="Arial"/>
                <w:szCs w:val="22"/>
              </w:rPr>
              <w:t>982.38</w:t>
            </w:r>
          </w:p>
        </w:tc>
        <w:tc>
          <w:tcPr>
            <w:tcW w:w="3240" w:type="dxa"/>
            <w:noWrap/>
          </w:tcPr>
          <w:p w14:paraId="5DDD859C" w14:textId="77777777" w:rsidR="00CF6E5D" w:rsidRPr="00E17B65" w:rsidRDefault="00CF6E5D" w:rsidP="00CF6E5D">
            <w:pPr>
              <w:jc w:val="right"/>
              <w:rPr>
                <w:rFonts w:ascii="Arial" w:hAnsi="Arial" w:cs="Arial"/>
                <w:szCs w:val="22"/>
              </w:rPr>
            </w:pPr>
            <w:r w:rsidRPr="00E17B65">
              <w:rPr>
                <w:rFonts w:ascii="Arial" w:hAnsi="Arial" w:cs="Arial"/>
                <w:szCs w:val="22"/>
              </w:rPr>
              <w:t>962.73</w:t>
            </w:r>
          </w:p>
        </w:tc>
      </w:tr>
    </w:tbl>
    <w:p w14:paraId="46F0FC4A" w14:textId="43062C05" w:rsidR="00914A90" w:rsidRPr="00E17B65" w:rsidRDefault="00914A90" w:rsidP="00AF3CA8">
      <w:pPr>
        <w:tabs>
          <w:tab w:val="left" w:pos="90"/>
        </w:tabs>
        <w:autoSpaceDE w:val="0"/>
        <w:autoSpaceDN w:val="0"/>
        <w:adjustRightInd w:val="0"/>
        <w:spacing w:before="480" w:after="120"/>
        <w:rPr>
          <w:rFonts w:ascii="Arial" w:hAnsi="Arial" w:cs="Arial"/>
          <w:color w:val="000000"/>
          <w:szCs w:val="22"/>
        </w:rPr>
      </w:pPr>
      <w:r w:rsidRPr="00E17B65">
        <w:rPr>
          <w:rFonts w:ascii="Arial" w:hAnsi="Arial" w:cs="Arial"/>
          <w:i/>
          <w:color w:val="000000"/>
          <w:szCs w:val="22"/>
        </w:rPr>
        <w:lastRenderedPageBreak/>
        <w:t xml:space="preserve">Beneficiaries Electing the Medicare Hospice Benefit: </w:t>
      </w:r>
      <w:r w:rsidRPr="00E17B65">
        <w:rPr>
          <w:rFonts w:ascii="Arial" w:hAnsi="Arial" w:cs="Arial"/>
          <w:color w:val="000000"/>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w:t>
      </w:r>
      <w:r w:rsidR="00766BAA">
        <w:rPr>
          <w:rFonts w:ascii="Arial" w:hAnsi="Arial" w:cs="Arial"/>
          <w:color w:val="000000"/>
          <w:szCs w:val="22"/>
        </w:rPr>
        <w:t>or which no changes will occur.</w:t>
      </w:r>
    </w:p>
    <w:p w14:paraId="41E35E6E" w14:textId="6E331462" w:rsidR="00914A90" w:rsidRPr="00E17B65" w:rsidRDefault="00766BAA" w:rsidP="00AF3CA8">
      <w:pPr>
        <w:keepNext/>
        <w:spacing w:before="480" w:after="240"/>
        <w:rPr>
          <w:rFonts w:ascii="Arial" w:hAnsi="Arial" w:cs="Arial"/>
          <w:b/>
          <w:i/>
          <w:color w:val="000000"/>
          <w:szCs w:val="22"/>
        </w:rPr>
      </w:pPr>
      <w:r>
        <w:rPr>
          <w:rFonts w:ascii="Arial" w:hAnsi="Arial" w:cs="Arial"/>
          <w:b/>
          <w:i/>
          <w:color w:val="000000"/>
          <w:szCs w:val="22"/>
        </w:rPr>
        <w:t>Medicare Part D Services</w:t>
      </w:r>
    </w:p>
    <w:p w14:paraId="08D23F5B" w14:textId="091D204B" w:rsidR="00914A90" w:rsidRDefault="00914A90" w:rsidP="00E17B65">
      <w:pPr>
        <w:spacing w:before="120" w:after="120"/>
        <w:rPr>
          <w:rFonts w:ascii="Arial" w:eastAsiaTheme="minorHAnsi" w:hAnsi="Arial" w:cs="Arial"/>
          <w:color w:val="000000"/>
          <w:szCs w:val="22"/>
        </w:rPr>
      </w:pPr>
      <w:r w:rsidRPr="00E17B65">
        <w:rPr>
          <w:rFonts w:ascii="Arial" w:hAnsi="Arial" w:cs="Arial"/>
          <w:color w:val="000000"/>
          <w:szCs w:val="22"/>
        </w:rPr>
        <w:t xml:space="preserve">The Part D plan payment will be the risk adjusted Part D national average monthly bid amount (NAMBA) for the payment year, adjusted for payment reductions resulting from sequestration applied to the non-premium portion of the NAMBA. The non-premium portion will be determined by subtracting the applicable regional Low-Income Premium Subsidy Amount from the risk adjusted NAMBA. </w:t>
      </w:r>
      <w:r w:rsidRPr="00E17B65">
        <w:rPr>
          <w:rFonts w:ascii="Arial" w:eastAsiaTheme="minorHAnsi" w:hAnsi="Arial" w:cs="Arial"/>
          <w:color w:val="000000"/>
          <w:szCs w:val="22"/>
        </w:rPr>
        <w:t xml:space="preserve">To illustrate, the NAMBA for CY 2020 is $47.59 and the CY 2020 Low-Income Premium Subsidy Amount for Massachusetts is $34.77. Thus, the updated Massachusetts Part D monthly per member per month payment for a beneficiary with a 1.0 </w:t>
      </w:r>
      <w:proofErr w:type="spellStart"/>
      <w:r w:rsidRPr="00E17B65">
        <w:rPr>
          <w:rFonts w:ascii="Arial" w:eastAsiaTheme="minorHAnsi" w:hAnsi="Arial" w:cs="Arial"/>
          <w:color w:val="000000"/>
          <w:szCs w:val="22"/>
        </w:rPr>
        <w:t>RxHCC</w:t>
      </w:r>
      <w:proofErr w:type="spellEnd"/>
      <w:r w:rsidRPr="00E17B65">
        <w:rPr>
          <w:rFonts w:ascii="Arial" w:eastAsiaTheme="minorHAnsi" w:hAnsi="Arial" w:cs="Arial"/>
          <w:color w:val="000000"/>
          <w:szCs w:val="22"/>
        </w:rPr>
        <w:t xml:space="preserve"> risk score applicable for CY 2020 is $47.33. This amount incorporates a 2% sequestration reduction to the non-premium portion of the NAMBA.</w:t>
      </w:r>
    </w:p>
    <w:p w14:paraId="7FE0875B" w14:textId="409CA2DC" w:rsidR="00CF6E5D" w:rsidRPr="00913BDC" w:rsidRDefault="00CF6E5D" w:rsidP="00E17B65">
      <w:pPr>
        <w:spacing w:before="120" w:after="120"/>
        <w:rPr>
          <w:rFonts w:ascii="Arial" w:hAnsi="Arial" w:cs="Arial"/>
          <w:szCs w:val="22"/>
        </w:rPr>
      </w:pPr>
      <w:r w:rsidRPr="00913BDC">
        <w:rPr>
          <w:rFonts w:ascii="Arial" w:hAnsi="Arial" w:cs="Arial"/>
          <w:szCs w:val="22"/>
        </w:rPr>
        <w:t xml:space="preserve">The updated Massachusetts Part D monthly per member per month payment for a beneficiary with a 1.0 </w:t>
      </w:r>
      <w:proofErr w:type="spellStart"/>
      <w:r w:rsidRPr="00913BDC">
        <w:rPr>
          <w:rFonts w:ascii="Arial" w:hAnsi="Arial" w:cs="Arial"/>
          <w:szCs w:val="22"/>
        </w:rPr>
        <w:t>RxHCC</w:t>
      </w:r>
      <w:proofErr w:type="spellEnd"/>
      <w:r w:rsidRPr="00913BDC">
        <w:rPr>
          <w:rFonts w:ascii="Arial" w:hAnsi="Arial" w:cs="Arial"/>
          <w:szCs w:val="22"/>
        </w:rPr>
        <w:t xml:space="preserve"> risk score applicable for CY 2020 is $47.59. This amount will apply from May through December 2020.</w:t>
      </w:r>
    </w:p>
    <w:p w14:paraId="69549DC3" w14:textId="45BE25EA" w:rsidR="00E760EB" w:rsidRDefault="00914A90" w:rsidP="00E760EB">
      <w:pPr>
        <w:rPr>
          <w:rFonts w:ascii="Arial" w:hAnsi="Arial" w:cs="Arial"/>
          <w:color w:val="000000"/>
          <w:szCs w:val="22"/>
        </w:rPr>
      </w:pPr>
      <w:r w:rsidRPr="00FB0D89">
        <w:rPr>
          <w:rFonts w:ascii="Arial" w:hAnsi="Arial" w:cs="Arial"/>
          <w:color w:val="000000"/>
          <w:szCs w:val="22"/>
        </w:rPr>
        <w:t xml:space="preserve">CMS will pay an average monthly prospective payment amount for the </w:t>
      </w:r>
      <w:proofErr w:type="gramStart"/>
      <w:r w:rsidRPr="00FB0D89">
        <w:rPr>
          <w:rFonts w:ascii="Arial" w:hAnsi="Arial" w:cs="Arial"/>
          <w:color w:val="000000"/>
          <w:szCs w:val="22"/>
        </w:rPr>
        <w:t>low income</w:t>
      </w:r>
      <w:proofErr w:type="gramEnd"/>
      <w:r w:rsidRPr="00FB0D89">
        <w:rPr>
          <w:rFonts w:ascii="Arial" w:hAnsi="Arial" w:cs="Arial"/>
          <w:color w:val="000000"/>
          <w:szCs w:val="22"/>
        </w:rPr>
        <w:t xml:space="preserve"> cost-sharing subsidy and Federal reinsurance amounts; these payments will be 100% cost reconciled after the payment year has ended. These prospective payments, as proposed and attested to by </w:t>
      </w:r>
      <w:r w:rsidR="00E760EB" w:rsidRPr="00FB0D89">
        <w:rPr>
          <w:rFonts w:ascii="Arial" w:hAnsi="Arial" w:cs="Arial"/>
          <w:color w:val="000000"/>
          <w:szCs w:val="22"/>
        </w:rPr>
        <w:t>each One Care plan</w:t>
      </w:r>
      <w:r w:rsidRPr="00FB0D89">
        <w:rPr>
          <w:rFonts w:ascii="Arial" w:hAnsi="Arial" w:cs="Arial"/>
          <w:color w:val="000000"/>
          <w:szCs w:val="22"/>
        </w:rPr>
        <w:t>, are plan-specific and will be same for all counties, as shown below.</w:t>
      </w:r>
    </w:p>
    <w:p w14:paraId="14ACA7DB" w14:textId="56356DC8" w:rsidR="00914A90" w:rsidRDefault="00914A90" w:rsidP="00FB0D89">
      <w:pPr>
        <w:rPr>
          <w:rFonts w:eastAsiaTheme="minorHAnsi"/>
        </w:rPr>
      </w:pPr>
    </w:p>
    <w:tbl>
      <w:tblPr>
        <w:tblStyle w:val="TableGrid"/>
        <w:tblW w:w="0" w:type="auto"/>
        <w:tblLook w:val="04A0" w:firstRow="1" w:lastRow="0" w:firstColumn="1" w:lastColumn="0" w:noHBand="0" w:noVBand="1"/>
        <w:tblCaption w:val="These prospective payments, as proposed and attested to by each One Care plan"/>
      </w:tblPr>
      <w:tblGrid>
        <w:gridCol w:w="4045"/>
        <w:gridCol w:w="2880"/>
        <w:gridCol w:w="1800"/>
      </w:tblGrid>
      <w:tr w:rsidR="00BB5A30" w14:paraId="7D2CC2C5" w14:textId="77777777" w:rsidTr="005956E7">
        <w:trPr>
          <w:tblHeader/>
        </w:trPr>
        <w:tc>
          <w:tcPr>
            <w:tcW w:w="4045" w:type="dxa"/>
          </w:tcPr>
          <w:p w14:paraId="6BBAF5DD" w14:textId="306F519B" w:rsidR="00BB5A30" w:rsidRPr="00FB0D89" w:rsidRDefault="00653E21" w:rsidP="00BB5A30">
            <w:pPr>
              <w:autoSpaceDE w:val="0"/>
              <w:autoSpaceDN w:val="0"/>
              <w:adjustRightInd w:val="0"/>
              <w:spacing w:before="120" w:after="120"/>
              <w:rPr>
                <w:rFonts w:ascii="Arial" w:eastAsiaTheme="minorHAnsi" w:hAnsi="Arial" w:cs="Arial"/>
                <w:b/>
                <w:color w:val="000000"/>
                <w:szCs w:val="22"/>
              </w:rPr>
            </w:pPr>
            <w:r w:rsidRPr="00FB0D89">
              <w:rPr>
                <w:rFonts w:ascii="Arial" w:eastAsiaTheme="minorHAnsi" w:hAnsi="Arial" w:cs="Arial"/>
                <w:b/>
                <w:color w:val="000000"/>
                <w:szCs w:val="22"/>
              </w:rPr>
              <w:t>One Care Plan</w:t>
            </w:r>
          </w:p>
        </w:tc>
        <w:tc>
          <w:tcPr>
            <w:tcW w:w="2880" w:type="dxa"/>
          </w:tcPr>
          <w:p w14:paraId="7E771764" w14:textId="00F8FC3F" w:rsidR="00BB5A30" w:rsidRPr="00FB0D89" w:rsidRDefault="00653E21" w:rsidP="00FB0D89">
            <w:pPr>
              <w:autoSpaceDE w:val="0"/>
              <w:autoSpaceDN w:val="0"/>
              <w:adjustRightInd w:val="0"/>
              <w:spacing w:before="120" w:after="120"/>
              <w:jc w:val="center"/>
              <w:rPr>
                <w:rFonts w:ascii="Arial" w:eastAsiaTheme="minorHAnsi" w:hAnsi="Arial" w:cs="Arial"/>
                <w:b/>
                <w:color w:val="000000"/>
                <w:szCs w:val="22"/>
              </w:rPr>
            </w:pPr>
            <w:r w:rsidRPr="00FB0D89">
              <w:rPr>
                <w:rFonts w:ascii="Arial" w:eastAsiaTheme="minorHAnsi" w:hAnsi="Arial" w:cs="Arial"/>
                <w:b/>
                <w:color w:val="000000"/>
                <w:szCs w:val="22"/>
              </w:rPr>
              <w:t>Low income cost-sharing</w:t>
            </w:r>
          </w:p>
        </w:tc>
        <w:tc>
          <w:tcPr>
            <w:tcW w:w="1800" w:type="dxa"/>
          </w:tcPr>
          <w:p w14:paraId="39C95E20" w14:textId="6AF1A725" w:rsidR="00BB5A30" w:rsidRPr="00FB0D89" w:rsidRDefault="00653E21" w:rsidP="00FB0D89">
            <w:pPr>
              <w:autoSpaceDE w:val="0"/>
              <w:autoSpaceDN w:val="0"/>
              <w:adjustRightInd w:val="0"/>
              <w:spacing w:before="120" w:after="120"/>
              <w:jc w:val="center"/>
              <w:rPr>
                <w:rFonts w:ascii="Arial" w:eastAsiaTheme="minorHAnsi" w:hAnsi="Arial" w:cs="Arial"/>
                <w:b/>
                <w:color w:val="000000"/>
                <w:szCs w:val="22"/>
              </w:rPr>
            </w:pPr>
            <w:r w:rsidRPr="00FB0D89">
              <w:rPr>
                <w:rFonts w:ascii="Arial" w:eastAsiaTheme="minorHAnsi" w:hAnsi="Arial" w:cs="Arial"/>
                <w:b/>
                <w:color w:val="000000"/>
                <w:szCs w:val="22"/>
              </w:rPr>
              <w:t>Reinsurance</w:t>
            </w:r>
          </w:p>
        </w:tc>
      </w:tr>
      <w:tr w:rsidR="00BB5A30" w14:paraId="05CE88D5" w14:textId="77777777" w:rsidTr="00FB0D89">
        <w:tc>
          <w:tcPr>
            <w:tcW w:w="4045" w:type="dxa"/>
          </w:tcPr>
          <w:p w14:paraId="3938F4E8" w14:textId="68E0FA35" w:rsidR="00BB5A30" w:rsidRDefault="00653E21" w:rsidP="00BB5A30">
            <w:pPr>
              <w:autoSpaceDE w:val="0"/>
              <w:autoSpaceDN w:val="0"/>
              <w:adjustRightInd w:val="0"/>
              <w:spacing w:before="120" w:after="120"/>
              <w:rPr>
                <w:rFonts w:ascii="Arial" w:eastAsiaTheme="minorHAnsi" w:hAnsi="Arial" w:cs="Arial"/>
                <w:color w:val="000000"/>
                <w:szCs w:val="22"/>
              </w:rPr>
            </w:pPr>
            <w:r>
              <w:rPr>
                <w:rFonts w:ascii="Arial" w:eastAsiaTheme="minorHAnsi" w:hAnsi="Arial" w:cs="Arial"/>
                <w:color w:val="000000"/>
                <w:szCs w:val="22"/>
              </w:rPr>
              <w:t>H0137 – Commonwealth Care Alliance</w:t>
            </w:r>
          </w:p>
        </w:tc>
        <w:tc>
          <w:tcPr>
            <w:tcW w:w="2880" w:type="dxa"/>
          </w:tcPr>
          <w:p w14:paraId="59182D24" w14:textId="53A6215D" w:rsidR="00BB5A30" w:rsidRDefault="00653E21" w:rsidP="00FB0D89">
            <w:pPr>
              <w:autoSpaceDE w:val="0"/>
              <w:autoSpaceDN w:val="0"/>
              <w:adjustRightInd w:val="0"/>
              <w:spacing w:before="120" w:after="120"/>
              <w:jc w:val="center"/>
              <w:rPr>
                <w:rFonts w:ascii="Arial" w:eastAsiaTheme="minorHAnsi" w:hAnsi="Arial" w:cs="Arial"/>
                <w:color w:val="000000"/>
                <w:szCs w:val="22"/>
              </w:rPr>
            </w:pPr>
            <w:r>
              <w:rPr>
                <w:rFonts w:ascii="Arial" w:eastAsiaTheme="minorHAnsi" w:hAnsi="Arial" w:cs="Arial"/>
                <w:color w:val="000000"/>
                <w:szCs w:val="22"/>
              </w:rPr>
              <w:t>$220.00 PMPM</w:t>
            </w:r>
          </w:p>
        </w:tc>
        <w:tc>
          <w:tcPr>
            <w:tcW w:w="1800" w:type="dxa"/>
          </w:tcPr>
          <w:p w14:paraId="0F889526" w14:textId="275AD9F5" w:rsidR="00BB5A30" w:rsidRDefault="00653E21" w:rsidP="00FB0D89">
            <w:pPr>
              <w:autoSpaceDE w:val="0"/>
              <w:autoSpaceDN w:val="0"/>
              <w:adjustRightInd w:val="0"/>
              <w:spacing w:before="120" w:after="120"/>
              <w:jc w:val="center"/>
              <w:rPr>
                <w:rFonts w:ascii="Arial" w:eastAsiaTheme="minorHAnsi" w:hAnsi="Arial" w:cs="Arial"/>
                <w:color w:val="000000"/>
                <w:szCs w:val="22"/>
              </w:rPr>
            </w:pPr>
            <w:r>
              <w:rPr>
                <w:rFonts w:ascii="Arial" w:eastAsiaTheme="minorHAnsi" w:hAnsi="Arial" w:cs="Arial"/>
                <w:color w:val="000000"/>
                <w:szCs w:val="22"/>
              </w:rPr>
              <w:t>$315.00 PMPM</w:t>
            </w:r>
          </w:p>
        </w:tc>
      </w:tr>
      <w:tr w:rsidR="00BB5A30" w14:paraId="04538207" w14:textId="77777777" w:rsidTr="00FB0D89">
        <w:tc>
          <w:tcPr>
            <w:tcW w:w="4045" w:type="dxa"/>
          </w:tcPr>
          <w:p w14:paraId="5F64056E" w14:textId="2178501C" w:rsidR="00BB5A30" w:rsidRDefault="00653E21" w:rsidP="00BB5A30">
            <w:pPr>
              <w:autoSpaceDE w:val="0"/>
              <w:autoSpaceDN w:val="0"/>
              <w:adjustRightInd w:val="0"/>
              <w:spacing w:before="120" w:after="120"/>
              <w:rPr>
                <w:rFonts w:ascii="Arial" w:eastAsiaTheme="minorHAnsi" w:hAnsi="Arial" w:cs="Arial"/>
                <w:color w:val="000000"/>
                <w:szCs w:val="22"/>
              </w:rPr>
            </w:pPr>
            <w:r>
              <w:rPr>
                <w:rFonts w:ascii="Arial" w:eastAsiaTheme="minorHAnsi" w:hAnsi="Arial" w:cs="Arial"/>
                <w:color w:val="000000"/>
                <w:szCs w:val="22"/>
              </w:rPr>
              <w:t>H7419 – Tufts Health Public Plan</w:t>
            </w:r>
          </w:p>
        </w:tc>
        <w:tc>
          <w:tcPr>
            <w:tcW w:w="2880" w:type="dxa"/>
          </w:tcPr>
          <w:p w14:paraId="1B3133B1" w14:textId="35F91441" w:rsidR="00BB5A30" w:rsidRDefault="00653E21" w:rsidP="00FB0D89">
            <w:pPr>
              <w:autoSpaceDE w:val="0"/>
              <w:autoSpaceDN w:val="0"/>
              <w:adjustRightInd w:val="0"/>
              <w:spacing w:before="120" w:after="120"/>
              <w:jc w:val="center"/>
              <w:rPr>
                <w:rFonts w:ascii="Arial" w:eastAsiaTheme="minorHAnsi" w:hAnsi="Arial" w:cs="Arial"/>
                <w:color w:val="000000"/>
                <w:szCs w:val="22"/>
              </w:rPr>
            </w:pPr>
            <w:r>
              <w:rPr>
                <w:rFonts w:ascii="Arial" w:eastAsiaTheme="minorHAnsi" w:hAnsi="Arial" w:cs="Arial"/>
                <w:color w:val="000000"/>
                <w:szCs w:val="22"/>
              </w:rPr>
              <w:t>$170.99 PMPM</w:t>
            </w:r>
          </w:p>
        </w:tc>
        <w:tc>
          <w:tcPr>
            <w:tcW w:w="1800" w:type="dxa"/>
          </w:tcPr>
          <w:p w14:paraId="4998C1E6" w14:textId="536120C5" w:rsidR="00BB5A30" w:rsidRDefault="00653E21" w:rsidP="00FB0D89">
            <w:pPr>
              <w:autoSpaceDE w:val="0"/>
              <w:autoSpaceDN w:val="0"/>
              <w:adjustRightInd w:val="0"/>
              <w:spacing w:before="120" w:after="120"/>
              <w:jc w:val="center"/>
              <w:rPr>
                <w:rFonts w:ascii="Arial" w:eastAsiaTheme="minorHAnsi" w:hAnsi="Arial" w:cs="Arial"/>
                <w:color w:val="000000"/>
                <w:szCs w:val="22"/>
              </w:rPr>
            </w:pPr>
            <w:r>
              <w:rPr>
                <w:rFonts w:ascii="Arial" w:eastAsiaTheme="minorHAnsi" w:hAnsi="Arial" w:cs="Arial"/>
                <w:color w:val="000000"/>
                <w:szCs w:val="22"/>
              </w:rPr>
              <w:t>$258.27 PMPM</w:t>
            </w:r>
          </w:p>
        </w:tc>
      </w:tr>
    </w:tbl>
    <w:p w14:paraId="0791820F" w14:textId="45E4763B" w:rsidR="00914A90" w:rsidRPr="00E17B65" w:rsidRDefault="00914A90" w:rsidP="00E17B65">
      <w:pPr>
        <w:tabs>
          <w:tab w:val="left" w:pos="90"/>
        </w:tabs>
        <w:autoSpaceDE w:val="0"/>
        <w:autoSpaceDN w:val="0"/>
        <w:adjustRightInd w:val="0"/>
        <w:spacing w:before="120" w:after="120"/>
        <w:rPr>
          <w:rFonts w:ascii="Arial" w:hAnsi="Arial" w:cs="Arial"/>
          <w:color w:val="000000"/>
          <w:szCs w:val="22"/>
        </w:rPr>
      </w:pPr>
      <w:r w:rsidRPr="00E17B65">
        <w:rPr>
          <w:rFonts w:ascii="Arial" w:hAnsi="Arial" w:cs="Arial"/>
          <w:color w:val="000000"/>
          <w:szCs w:val="22"/>
        </w:rPr>
        <w:t xml:space="preserve">The low-income cost sharing and reinsurance subsidy amounts are exempt from mandatory payment </w:t>
      </w:r>
      <w:r w:rsidR="00766BAA">
        <w:rPr>
          <w:rFonts w:ascii="Arial" w:hAnsi="Arial" w:cs="Arial"/>
          <w:color w:val="000000"/>
          <w:szCs w:val="22"/>
        </w:rPr>
        <w:t>reductions under sequestration.</w:t>
      </w:r>
    </w:p>
    <w:p w14:paraId="032AF8A1" w14:textId="3D2DDF97" w:rsidR="00914A90" w:rsidRPr="00E17B65" w:rsidRDefault="00914A90" w:rsidP="00E17B65">
      <w:pPr>
        <w:tabs>
          <w:tab w:val="left" w:pos="90"/>
        </w:tabs>
        <w:autoSpaceDE w:val="0"/>
        <w:autoSpaceDN w:val="0"/>
        <w:adjustRightInd w:val="0"/>
        <w:spacing w:before="120" w:after="120"/>
        <w:rPr>
          <w:rFonts w:ascii="Arial" w:hAnsi="Arial" w:cs="Arial"/>
          <w:color w:val="000000"/>
          <w:szCs w:val="22"/>
        </w:rPr>
      </w:pPr>
      <w:r w:rsidRPr="00E17B65">
        <w:rPr>
          <w:rFonts w:ascii="Arial" w:hAnsi="Arial" w:cs="Arial"/>
          <w:color w:val="000000"/>
          <w:szCs w:val="22"/>
        </w:rPr>
        <w:t xml:space="preserve">A savings percentage will not be applied to the Part D component of the rate. Part D payments will not be </w:t>
      </w:r>
      <w:r w:rsidR="00766BAA">
        <w:rPr>
          <w:rFonts w:ascii="Arial" w:hAnsi="Arial" w:cs="Arial"/>
          <w:color w:val="000000"/>
          <w:szCs w:val="22"/>
        </w:rPr>
        <w:t>subject to a quality withhold.</w:t>
      </w:r>
    </w:p>
    <w:p w14:paraId="2AE7895B" w14:textId="77777777" w:rsidR="00914A90" w:rsidRPr="00E17B65" w:rsidRDefault="00914A90" w:rsidP="00E17B65">
      <w:pPr>
        <w:pStyle w:val="textilish"/>
        <w:tabs>
          <w:tab w:val="left" w:pos="90"/>
        </w:tabs>
        <w:spacing w:before="120" w:beforeAutospacing="0" w:after="120" w:afterAutospacing="0"/>
        <w:rPr>
          <w:rFonts w:ascii="Arial" w:hAnsi="Arial" w:cs="Arial"/>
          <w:b/>
          <w:bCs/>
          <w:i/>
          <w:szCs w:val="22"/>
        </w:rPr>
      </w:pPr>
      <w:r w:rsidRPr="00E17B65">
        <w:rPr>
          <w:rFonts w:ascii="Arial" w:hAnsi="Arial" w:cs="Arial"/>
          <w:b/>
          <w:bCs/>
          <w:szCs w:val="22"/>
          <w:u w:val="single"/>
        </w:rPr>
        <w:t>Additional Information</w:t>
      </w:r>
      <w:r w:rsidRPr="00E17B65">
        <w:rPr>
          <w:rFonts w:ascii="Arial" w:hAnsi="Arial" w:cs="Arial"/>
          <w:b/>
          <w:bCs/>
          <w:i/>
          <w:szCs w:val="22"/>
        </w:rPr>
        <w:t xml:space="preserve">: </w:t>
      </w:r>
      <w:r w:rsidRPr="00E17B65">
        <w:rPr>
          <w:rFonts w:ascii="Arial" w:hAnsi="Arial" w:cs="Arial"/>
          <w:bCs/>
          <w:szCs w:val="22"/>
        </w:rPr>
        <w:t xml:space="preserve">More information on the Medicare components of the rate under the Demonstration may be found online at: </w:t>
      </w:r>
      <w:hyperlink r:id="rId11" w:tgtFrame="_blank" w:tooltip="http://www.cms.gov/Medicare-Medicaid-Coordination/Medicare-and-Medicaid-Coordination/Medicare-Medicaid-Coordination-Office/Downloads/JointRateSettingProcess.pdfOpens in new window" w:history="1">
        <w:r w:rsidRPr="00E17B65">
          <w:rPr>
            <w:rStyle w:val="Hyperlink"/>
            <w:rFonts w:ascii="Arial" w:hAnsi="Arial" w:cs="Arial"/>
            <w:szCs w:val="22"/>
          </w:rPr>
          <w:t>http://www.cms.gov/Medicare-Medicaid-Coordination/Medicare-and-Medicaid-Coordination/Medicare-Medicaid-Coordination-Office/Downloads/JointRateSettingProcess.pdf</w:t>
        </w:r>
      </w:hyperlink>
    </w:p>
    <w:p w14:paraId="569E0701" w14:textId="77777777" w:rsidR="00914A90" w:rsidRPr="00E17B65" w:rsidRDefault="00914A90" w:rsidP="00E17B65">
      <w:pPr>
        <w:spacing w:before="120" w:after="120"/>
        <w:rPr>
          <w:rFonts w:ascii="Arial" w:hAnsi="Arial" w:cs="Arial"/>
          <w:color w:val="000000"/>
          <w:szCs w:val="22"/>
        </w:rPr>
      </w:pPr>
      <w:r w:rsidRPr="00E17B65">
        <w:rPr>
          <w:rFonts w:ascii="Arial" w:hAnsi="Arial" w:cs="Arial"/>
          <w:color w:val="000000"/>
          <w:szCs w:val="22"/>
        </w:rPr>
        <w:br w:type="page"/>
      </w:r>
    </w:p>
    <w:p w14:paraId="077FA415" w14:textId="4FA27A83" w:rsidR="00914A90" w:rsidRPr="00324170" w:rsidRDefault="00914A90" w:rsidP="005646AF">
      <w:pPr>
        <w:pStyle w:val="Heading2"/>
      </w:pPr>
      <w:r w:rsidRPr="00324170">
        <w:lastRenderedPageBreak/>
        <w:t>Savings Percentages and Quality Withholds</w:t>
      </w:r>
    </w:p>
    <w:p w14:paraId="133F96F0" w14:textId="77777777" w:rsidR="00914A90" w:rsidRPr="00324170" w:rsidRDefault="00914A90" w:rsidP="00324170">
      <w:pPr>
        <w:tabs>
          <w:tab w:val="left" w:pos="90"/>
        </w:tabs>
        <w:autoSpaceDE w:val="0"/>
        <w:autoSpaceDN w:val="0"/>
        <w:adjustRightInd w:val="0"/>
        <w:spacing w:before="480" w:after="240"/>
        <w:rPr>
          <w:rFonts w:ascii="Arial" w:hAnsi="Arial" w:cs="Arial"/>
          <w:b/>
          <w:i/>
          <w:color w:val="000000"/>
          <w:szCs w:val="22"/>
        </w:rPr>
      </w:pPr>
      <w:r w:rsidRPr="00324170">
        <w:rPr>
          <w:rFonts w:ascii="Arial" w:hAnsi="Arial" w:cs="Arial"/>
          <w:b/>
          <w:i/>
          <w:color w:val="000000"/>
          <w:szCs w:val="22"/>
        </w:rPr>
        <w:t>Savings Percentages</w:t>
      </w:r>
    </w:p>
    <w:p w14:paraId="2EA0C916" w14:textId="7FD149BC" w:rsidR="00914A90" w:rsidRPr="00324170" w:rsidRDefault="00914A90" w:rsidP="00324170">
      <w:pPr>
        <w:tabs>
          <w:tab w:val="left" w:pos="90"/>
        </w:tabs>
        <w:autoSpaceDE w:val="0"/>
        <w:autoSpaceDN w:val="0"/>
        <w:adjustRightInd w:val="0"/>
        <w:spacing w:before="120" w:after="120"/>
        <w:rPr>
          <w:rFonts w:ascii="Arial" w:hAnsi="Arial" w:cs="Arial"/>
          <w:color w:val="000000"/>
          <w:szCs w:val="22"/>
        </w:rPr>
      </w:pPr>
      <w:r w:rsidRPr="00324170">
        <w:rPr>
          <w:rFonts w:ascii="Arial" w:hAnsi="Arial" w:cs="Arial"/>
          <w:color w:val="000000"/>
          <w:szCs w:val="22"/>
        </w:rPr>
        <w:t>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w:t>
      </w:r>
      <w:r w:rsidR="00766BAA">
        <w:rPr>
          <w:rFonts w:ascii="Arial" w:hAnsi="Arial" w:cs="Arial"/>
          <w:color w:val="000000"/>
          <w:szCs w:val="22"/>
        </w:rPr>
        <w:t>re A/B components of the rates.</w:t>
      </w:r>
    </w:p>
    <w:p w14:paraId="0C433503" w14:textId="7007A2BC" w:rsidR="00914A90" w:rsidRPr="00324170" w:rsidRDefault="00914A90" w:rsidP="00324170">
      <w:pPr>
        <w:tabs>
          <w:tab w:val="left" w:pos="90"/>
        </w:tabs>
        <w:autoSpaceDE w:val="0"/>
        <w:autoSpaceDN w:val="0"/>
        <w:adjustRightInd w:val="0"/>
        <w:spacing w:before="120" w:after="120"/>
        <w:rPr>
          <w:rFonts w:ascii="Arial" w:hAnsi="Arial" w:cs="Arial"/>
          <w:color w:val="000000"/>
          <w:szCs w:val="22"/>
        </w:rPr>
      </w:pPr>
      <w:r w:rsidRPr="00324170">
        <w:rPr>
          <w:rFonts w:ascii="Arial" w:hAnsi="Arial" w:cs="Arial"/>
          <w:color w:val="000000"/>
          <w:szCs w:val="22"/>
        </w:rPr>
        <w:t>CMS and MassHealth established composite savings percentages for each year of the Demonstration, as shown in the table below. The savings percentage will be applied to the Medicaid and Medicare A/B components of the rates, uniformly to all population groups. The savings percentage will not be applied to the Part</w:t>
      </w:r>
      <w:r w:rsidR="00766BAA">
        <w:rPr>
          <w:rFonts w:ascii="Arial" w:hAnsi="Arial" w:cs="Arial"/>
          <w:color w:val="000000"/>
          <w:szCs w:val="22"/>
        </w:rPr>
        <w:t xml:space="preserve"> D component of the joint rate.</w:t>
      </w:r>
    </w:p>
    <w:tbl>
      <w:tblPr>
        <w:tblStyle w:val="TableGrid"/>
        <w:tblpPr w:leftFromText="180" w:rightFromText="180" w:vertAnchor="text" w:horzAnchor="margin" w:tblpY="77"/>
        <w:tblW w:w="9581" w:type="dxa"/>
        <w:tblLook w:val="00A0" w:firstRow="1" w:lastRow="0" w:firstColumn="1" w:lastColumn="0" w:noHBand="0" w:noVBand="0"/>
        <w:tblCaption w:val="Savings percentage"/>
      </w:tblPr>
      <w:tblGrid>
        <w:gridCol w:w="2538"/>
        <w:gridCol w:w="3968"/>
        <w:gridCol w:w="3075"/>
      </w:tblGrid>
      <w:tr w:rsidR="00914A90" w:rsidRPr="00324170" w14:paraId="38E3972A" w14:textId="77777777" w:rsidTr="005956E7">
        <w:trPr>
          <w:trHeight w:val="227"/>
          <w:tblHeader/>
        </w:trPr>
        <w:tc>
          <w:tcPr>
            <w:tcW w:w="2538" w:type="dxa"/>
          </w:tcPr>
          <w:p w14:paraId="09555AE8" w14:textId="77777777" w:rsidR="00914A90" w:rsidRPr="00324170" w:rsidRDefault="00914A90" w:rsidP="00AF6282">
            <w:pPr>
              <w:tabs>
                <w:tab w:val="left" w:pos="90"/>
              </w:tabs>
              <w:autoSpaceDE w:val="0"/>
              <w:autoSpaceDN w:val="0"/>
              <w:adjustRightInd w:val="0"/>
              <w:rPr>
                <w:rFonts w:ascii="Arial" w:hAnsi="Arial" w:cs="Arial"/>
                <w:b/>
                <w:color w:val="000000"/>
              </w:rPr>
            </w:pPr>
            <w:r w:rsidRPr="00324170">
              <w:rPr>
                <w:rFonts w:ascii="Arial" w:hAnsi="Arial" w:cs="Arial"/>
                <w:b/>
                <w:color w:val="000000"/>
                <w:szCs w:val="22"/>
              </w:rPr>
              <w:t>Year</w:t>
            </w:r>
          </w:p>
        </w:tc>
        <w:tc>
          <w:tcPr>
            <w:tcW w:w="3968" w:type="dxa"/>
          </w:tcPr>
          <w:p w14:paraId="2A8D2D35" w14:textId="77777777" w:rsidR="00914A90" w:rsidRPr="00324170" w:rsidRDefault="00914A90" w:rsidP="00AF6282">
            <w:pPr>
              <w:tabs>
                <w:tab w:val="left" w:pos="90"/>
              </w:tabs>
              <w:autoSpaceDE w:val="0"/>
              <w:autoSpaceDN w:val="0"/>
              <w:adjustRightInd w:val="0"/>
              <w:rPr>
                <w:rFonts w:ascii="Arial" w:hAnsi="Arial" w:cs="Arial"/>
                <w:b/>
                <w:color w:val="000000"/>
              </w:rPr>
            </w:pPr>
            <w:r w:rsidRPr="00324170">
              <w:rPr>
                <w:rFonts w:ascii="Arial" w:hAnsi="Arial" w:cs="Arial"/>
                <w:b/>
                <w:color w:val="000000"/>
                <w:szCs w:val="22"/>
              </w:rPr>
              <w:t>Calendar dates</w:t>
            </w:r>
          </w:p>
        </w:tc>
        <w:tc>
          <w:tcPr>
            <w:tcW w:w="3075" w:type="dxa"/>
          </w:tcPr>
          <w:p w14:paraId="050C0334" w14:textId="77777777" w:rsidR="00914A90" w:rsidRPr="00324170" w:rsidRDefault="00914A90" w:rsidP="00AF6282">
            <w:pPr>
              <w:tabs>
                <w:tab w:val="left" w:pos="90"/>
              </w:tabs>
              <w:autoSpaceDE w:val="0"/>
              <w:autoSpaceDN w:val="0"/>
              <w:adjustRightInd w:val="0"/>
              <w:rPr>
                <w:rFonts w:ascii="Arial" w:hAnsi="Arial" w:cs="Arial"/>
                <w:b/>
                <w:color w:val="000000"/>
              </w:rPr>
            </w:pPr>
            <w:r w:rsidRPr="00324170">
              <w:rPr>
                <w:rFonts w:ascii="Arial" w:hAnsi="Arial" w:cs="Arial"/>
                <w:b/>
                <w:color w:val="000000"/>
                <w:szCs w:val="22"/>
              </w:rPr>
              <w:t>Savings percentage</w:t>
            </w:r>
          </w:p>
        </w:tc>
      </w:tr>
      <w:tr w:rsidR="00914A90" w:rsidRPr="00324170" w14:paraId="6D0E434B" w14:textId="77777777" w:rsidTr="001353EE">
        <w:trPr>
          <w:trHeight w:val="445"/>
        </w:trPr>
        <w:tc>
          <w:tcPr>
            <w:tcW w:w="2538" w:type="dxa"/>
          </w:tcPr>
          <w:p w14:paraId="0E2B05B8" w14:textId="77777777" w:rsidR="00914A90" w:rsidRPr="00324170" w:rsidRDefault="00914A90" w:rsidP="00AF6282">
            <w:pPr>
              <w:autoSpaceDE w:val="0"/>
              <w:autoSpaceDN w:val="0"/>
              <w:adjustRightInd w:val="0"/>
              <w:rPr>
                <w:rFonts w:ascii="Arial" w:hAnsi="Arial" w:cs="Arial"/>
                <w:color w:val="000000"/>
                <w:szCs w:val="22"/>
              </w:rPr>
            </w:pPr>
            <w:r w:rsidRPr="00324170">
              <w:rPr>
                <w:rFonts w:ascii="Arial" w:hAnsi="Arial" w:cs="Arial"/>
                <w:color w:val="000000"/>
                <w:szCs w:val="22"/>
              </w:rPr>
              <w:t xml:space="preserve">Demonstration Year 7 </w:t>
            </w:r>
          </w:p>
        </w:tc>
        <w:tc>
          <w:tcPr>
            <w:tcW w:w="3968" w:type="dxa"/>
          </w:tcPr>
          <w:p w14:paraId="2387270E" w14:textId="77777777" w:rsidR="00914A90" w:rsidRPr="00324170" w:rsidRDefault="00914A90" w:rsidP="00AF6282">
            <w:pPr>
              <w:autoSpaceDE w:val="0"/>
              <w:autoSpaceDN w:val="0"/>
              <w:adjustRightInd w:val="0"/>
              <w:rPr>
                <w:rFonts w:ascii="Arial" w:hAnsi="Arial" w:cs="Arial"/>
                <w:color w:val="000000"/>
                <w:szCs w:val="22"/>
              </w:rPr>
            </w:pPr>
            <w:r w:rsidRPr="00324170">
              <w:rPr>
                <w:rFonts w:ascii="Arial" w:hAnsi="Arial" w:cs="Arial"/>
                <w:color w:val="000000"/>
                <w:szCs w:val="22"/>
              </w:rPr>
              <w:t>January 1, 2020 through December 31, 2020</w:t>
            </w:r>
          </w:p>
        </w:tc>
        <w:tc>
          <w:tcPr>
            <w:tcW w:w="3075" w:type="dxa"/>
          </w:tcPr>
          <w:p w14:paraId="12F21B4E" w14:textId="77777777" w:rsidR="00914A90" w:rsidRPr="00324170" w:rsidRDefault="00914A90" w:rsidP="00AF6282">
            <w:pPr>
              <w:autoSpaceDE w:val="0"/>
              <w:autoSpaceDN w:val="0"/>
              <w:adjustRightInd w:val="0"/>
              <w:jc w:val="center"/>
              <w:rPr>
                <w:rFonts w:ascii="Arial" w:hAnsi="Arial" w:cs="Arial"/>
                <w:color w:val="000000"/>
                <w:szCs w:val="22"/>
              </w:rPr>
            </w:pPr>
            <w:r w:rsidRPr="00324170">
              <w:rPr>
                <w:rFonts w:ascii="Arial" w:hAnsi="Arial" w:cs="Arial"/>
                <w:color w:val="000000"/>
                <w:szCs w:val="22"/>
              </w:rPr>
              <w:t xml:space="preserve">0.5% </w:t>
            </w:r>
          </w:p>
        </w:tc>
      </w:tr>
    </w:tbl>
    <w:p w14:paraId="06316604" w14:textId="77777777" w:rsidR="00914A90" w:rsidRPr="00324170" w:rsidRDefault="00914A90" w:rsidP="00324170">
      <w:pPr>
        <w:tabs>
          <w:tab w:val="left" w:pos="90"/>
        </w:tabs>
        <w:autoSpaceDE w:val="0"/>
        <w:autoSpaceDN w:val="0"/>
        <w:adjustRightInd w:val="0"/>
        <w:spacing w:before="480" w:after="240"/>
        <w:rPr>
          <w:rFonts w:ascii="Arial" w:hAnsi="Arial" w:cs="Arial"/>
          <w:b/>
          <w:i/>
          <w:color w:val="000000"/>
          <w:szCs w:val="22"/>
        </w:rPr>
      </w:pPr>
      <w:r w:rsidRPr="00324170">
        <w:rPr>
          <w:rFonts w:ascii="Arial" w:hAnsi="Arial" w:cs="Arial"/>
          <w:b/>
          <w:i/>
          <w:color w:val="000000"/>
          <w:szCs w:val="22"/>
        </w:rPr>
        <w:t>Quality Withhold</w:t>
      </w:r>
    </w:p>
    <w:p w14:paraId="58ABDF63" w14:textId="1C5F81CB" w:rsidR="00914A90" w:rsidRPr="00324170" w:rsidRDefault="00914A90" w:rsidP="00324170">
      <w:pPr>
        <w:autoSpaceDE w:val="0"/>
        <w:autoSpaceDN w:val="0"/>
        <w:adjustRightInd w:val="0"/>
        <w:spacing w:before="120" w:after="120"/>
        <w:rPr>
          <w:rFonts w:ascii="Arial" w:eastAsia="Calibri" w:hAnsi="Arial" w:cs="Arial"/>
          <w:szCs w:val="22"/>
        </w:rPr>
      </w:pPr>
      <w:r w:rsidRPr="00324170">
        <w:rPr>
          <w:rFonts w:ascii="Arial" w:eastAsia="Calibri" w:hAnsi="Arial" w:cs="Arial"/>
          <w:szCs w:val="22"/>
        </w:rPr>
        <w:t>The quality withhold is</w:t>
      </w:r>
      <w:r w:rsidR="00766BAA">
        <w:rPr>
          <w:rFonts w:ascii="Arial" w:hAnsi="Arial" w:cs="Arial"/>
          <w:szCs w:val="22"/>
        </w:rPr>
        <w:t xml:space="preserve"> 1.75% in Demonstration Year 7.</w:t>
      </w:r>
    </w:p>
    <w:p w14:paraId="780DA95C" w14:textId="793C83FC" w:rsidR="00914A90" w:rsidRPr="000A0D66" w:rsidRDefault="00914A90" w:rsidP="00324170">
      <w:pPr>
        <w:tabs>
          <w:tab w:val="left" w:pos="3240"/>
        </w:tabs>
        <w:autoSpaceDE w:val="0"/>
        <w:autoSpaceDN w:val="0"/>
        <w:adjustRightInd w:val="0"/>
        <w:spacing w:before="120" w:after="120"/>
        <w:rPr>
          <w:rFonts w:cs="Calibri"/>
          <w:color w:val="000000"/>
          <w:szCs w:val="22"/>
        </w:rPr>
      </w:pPr>
      <w:r w:rsidRPr="00324170">
        <w:rPr>
          <w:rFonts w:ascii="Arial" w:hAnsi="Arial" w:cs="Arial"/>
          <w:szCs w:val="22"/>
        </w:rPr>
        <w:t xml:space="preserve">More information about the quality withhold methodology is available in the CMS core and state-specific quality withhold technical notes, which are posted at the following link: </w:t>
      </w:r>
      <w:hyperlink r:id="rId12" w:history="1">
        <w:r w:rsidRPr="00324170">
          <w:rPr>
            <w:rStyle w:val="Hyperlink"/>
            <w:rFonts w:ascii="Arial" w:hAnsi="Arial" w:cs="Arial"/>
            <w:color w:val="auto"/>
            <w:szCs w:val="22"/>
          </w:rPr>
          <w:t>https://www.cms.gov/Medicare-Medicaid-Coordination/Medicare-and-Medicaid-Coordination/Medicare-Medicaid-Coordination-Office/FinancialAlignmentInitiative/MMPInformationandGuidance/MMPQualityWithholdMethodologyandTechnicalNotes.html</w:t>
        </w:r>
      </w:hyperlink>
      <w:r w:rsidRPr="000A0D66">
        <w:rPr>
          <w:szCs w:val="22"/>
        </w:rPr>
        <w:t xml:space="preserve"> </w:t>
      </w:r>
      <w:r w:rsidRPr="000A0D66">
        <w:rPr>
          <w:rFonts w:cs="Calibri"/>
          <w:color w:val="000000"/>
          <w:szCs w:val="22"/>
        </w:rPr>
        <w:br w:type="page"/>
      </w:r>
    </w:p>
    <w:p w14:paraId="5E2BB6C0" w14:textId="5758C706" w:rsidR="00914A90" w:rsidRPr="00324170" w:rsidRDefault="00766BAA" w:rsidP="005646AF">
      <w:pPr>
        <w:pStyle w:val="Heading2"/>
      </w:pPr>
      <w:r>
        <w:lastRenderedPageBreak/>
        <w:t>Risk Mitigation</w:t>
      </w:r>
    </w:p>
    <w:p w14:paraId="2627800E" w14:textId="77B33CE5" w:rsidR="00914A90" w:rsidRPr="00324170" w:rsidRDefault="00914A90" w:rsidP="00324170">
      <w:pPr>
        <w:pStyle w:val="Default"/>
        <w:spacing w:before="120" w:after="120"/>
        <w:rPr>
          <w:rFonts w:ascii="Arial" w:hAnsi="Arial" w:cs="Arial"/>
          <w:sz w:val="22"/>
          <w:szCs w:val="22"/>
        </w:rPr>
      </w:pPr>
      <w:r w:rsidRPr="00324170">
        <w:rPr>
          <w:rFonts w:ascii="Arial" w:hAnsi="Arial" w:cs="Arial"/>
          <w:sz w:val="22"/>
          <w:szCs w:val="22"/>
        </w:rPr>
        <w:t>The three-way contract and contract amendment established risk corridors to mitigate risk in the event of disproportionate enrollment of high need individuals in some One Care plans or adverse enrollment selection acros</w:t>
      </w:r>
      <w:r w:rsidR="00766BAA">
        <w:rPr>
          <w:rFonts w:ascii="Arial" w:hAnsi="Arial" w:cs="Arial"/>
          <w:sz w:val="22"/>
          <w:szCs w:val="22"/>
        </w:rPr>
        <w:t>s the Demonstration as a whole.</w:t>
      </w:r>
    </w:p>
    <w:p w14:paraId="449AF074" w14:textId="7D484683" w:rsidR="00914A90" w:rsidRPr="00324170" w:rsidRDefault="000534E3" w:rsidP="00324170">
      <w:pPr>
        <w:pStyle w:val="Default"/>
        <w:spacing w:before="480" w:after="240"/>
        <w:rPr>
          <w:rFonts w:ascii="Arial" w:hAnsi="Arial" w:cs="Arial"/>
          <w:b/>
          <w:bCs/>
          <w:i/>
          <w:iCs/>
          <w:sz w:val="22"/>
          <w:szCs w:val="22"/>
        </w:rPr>
      </w:pPr>
      <w:r>
        <w:rPr>
          <w:rFonts w:ascii="Arial" w:hAnsi="Arial" w:cs="Arial"/>
          <w:b/>
          <w:bCs/>
          <w:i/>
          <w:iCs/>
          <w:sz w:val="22"/>
          <w:szCs w:val="22"/>
        </w:rPr>
        <w:t>Risk Corridors</w:t>
      </w:r>
    </w:p>
    <w:p w14:paraId="41E33813" w14:textId="77777777" w:rsidR="00213532" w:rsidRPr="00324170" w:rsidRDefault="00914A90" w:rsidP="00324170">
      <w:pPr>
        <w:autoSpaceDE w:val="0"/>
        <w:autoSpaceDN w:val="0"/>
        <w:adjustRightInd w:val="0"/>
        <w:spacing w:before="120" w:after="120"/>
        <w:rPr>
          <w:rFonts w:ascii="Arial" w:eastAsia="Calibri" w:hAnsi="Arial" w:cs="Arial"/>
          <w:color w:val="000000"/>
          <w:szCs w:val="22"/>
        </w:rPr>
      </w:pPr>
      <w:r w:rsidRPr="00324170">
        <w:rPr>
          <w:rFonts w:ascii="Arial" w:eastAsia="Calibri" w:hAnsi="Arial" w:cs="Arial"/>
          <w:color w:val="000000"/>
          <w:szCs w:val="22"/>
        </w:rPr>
        <w:t xml:space="preserve">Risk corridors have been established for Demonstration Year 7. The Demonstration will utilize a tiered One Care plan-level symmetrical risk corridor to include all Medicare A/B and Medicaid eligible service and non-service expenditures, rounded to the nearest one tenth of a percent. </w:t>
      </w:r>
      <w:r w:rsidR="00213532" w:rsidRPr="00324170">
        <w:rPr>
          <w:rFonts w:ascii="Arial" w:eastAsia="Calibri" w:hAnsi="Arial" w:cs="Arial"/>
          <w:color w:val="000000"/>
          <w:szCs w:val="22"/>
        </w:rPr>
        <w:t>The risk corridors will be reconciled after application of any risk adjustment methodologies and will assume that each One Care plan earns back the full value of the quality withhold. Mercer has not adjusted the FFSE rate or the rate ranges for the impact of the risk corridor.</w:t>
      </w:r>
    </w:p>
    <w:p w14:paraId="0502AF7D" w14:textId="77777777" w:rsidR="00914A90" w:rsidRPr="00324170" w:rsidRDefault="00914A90" w:rsidP="00324170">
      <w:pPr>
        <w:autoSpaceDE w:val="0"/>
        <w:autoSpaceDN w:val="0"/>
        <w:adjustRightInd w:val="0"/>
        <w:spacing w:before="120" w:after="120"/>
        <w:rPr>
          <w:rFonts w:ascii="Arial" w:eastAsia="Calibri" w:hAnsi="Arial" w:cs="Arial"/>
          <w:color w:val="000000"/>
          <w:szCs w:val="22"/>
        </w:rPr>
      </w:pPr>
      <w:r w:rsidRPr="00324170">
        <w:rPr>
          <w:rFonts w:ascii="Arial" w:eastAsia="Calibri" w:hAnsi="Arial" w:cs="Arial"/>
          <w:color w:val="000000"/>
          <w:szCs w:val="22"/>
        </w:rPr>
        <w:t>For Demonstration Year 7, for gains and/or losses of 0 through 2.0%, the One Care plan bears 100% of the gain/loss. For the portion of gains and/or losses from 2.1% through 8.0%, the One Care plan bears 50% of the risk and MassHealth and CMS share in the other 50%. For the portion of gains and/or losses of 8.1% and greater, the One Care plan bears 100% of the gain/loss.</w:t>
      </w:r>
    </w:p>
    <w:p w14:paraId="1A929AC5" w14:textId="32341886" w:rsidR="00914A90" w:rsidRPr="00324170" w:rsidRDefault="00914A90" w:rsidP="00324170">
      <w:pPr>
        <w:autoSpaceDE w:val="0"/>
        <w:autoSpaceDN w:val="0"/>
        <w:adjustRightInd w:val="0"/>
        <w:spacing w:before="120" w:after="120"/>
        <w:rPr>
          <w:rFonts w:ascii="Arial" w:hAnsi="Arial" w:cs="Arial"/>
          <w:szCs w:val="22"/>
        </w:rPr>
      </w:pPr>
      <w:r w:rsidRPr="00324170">
        <w:rPr>
          <w:rFonts w:ascii="Arial" w:eastAsia="Calibri" w:hAnsi="Arial" w:cs="Arial"/>
          <w:color w:val="000000"/>
          <w:szCs w:val="22"/>
        </w:rPr>
        <w:t>The Medicare and Medicaid contributions to risk corridor payments or recoupments will be in proportion to their contributions to the Medicare A/B and MassHealth components of the capitation rate.</w:t>
      </w:r>
    </w:p>
    <w:p w14:paraId="313FD6CA" w14:textId="77777777" w:rsidR="00914A90" w:rsidRPr="00324170" w:rsidRDefault="00914A90" w:rsidP="00324170">
      <w:pPr>
        <w:tabs>
          <w:tab w:val="left" w:pos="8026"/>
        </w:tabs>
        <w:autoSpaceDE w:val="0"/>
        <w:autoSpaceDN w:val="0"/>
        <w:adjustRightInd w:val="0"/>
        <w:spacing w:before="120" w:after="120"/>
        <w:rPr>
          <w:rFonts w:ascii="Arial" w:hAnsi="Arial" w:cs="Arial"/>
          <w:b/>
          <w:color w:val="000000"/>
          <w:szCs w:val="22"/>
        </w:rPr>
        <w:sectPr w:rsidR="00914A90" w:rsidRPr="00324170" w:rsidSect="00AF6282">
          <w:headerReference w:type="default" r:id="rId13"/>
          <w:pgSz w:w="12240" w:h="15840"/>
          <w:pgMar w:top="1440" w:right="1440" w:bottom="1440" w:left="1440" w:header="720" w:footer="720" w:gutter="0"/>
          <w:cols w:space="720"/>
          <w:docGrid w:linePitch="360"/>
        </w:sectPr>
      </w:pPr>
    </w:p>
    <w:p w14:paraId="791FDE45" w14:textId="2742DE97" w:rsidR="00914A90" w:rsidRPr="00324170" w:rsidRDefault="00914A90" w:rsidP="005646AF">
      <w:pPr>
        <w:pStyle w:val="Heading2"/>
      </w:pPr>
      <w:r w:rsidRPr="00324170">
        <w:lastRenderedPageBreak/>
        <w:t>MassHealth Base Data Summaries</w:t>
      </w:r>
    </w:p>
    <w:p w14:paraId="53937320" w14:textId="77777777" w:rsidR="0075205D" w:rsidRPr="00324170" w:rsidRDefault="0075205D" w:rsidP="00324170">
      <w:pPr>
        <w:tabs>
          <w:tab w:val="left" w:pos="8026"/>
        </w:tabs>
        <w:autoSpaceDE w:val="0"/>
        <w:autoSpaceDN w:val="0"/>
        <w:adjustRightInd w:val="0"/>
        <w:spacing w:before="120" w:after="120"/>
        <w:rPr>
          <w:rFonts w:ascii="Arial" w:hAnsi="Arial" w:cs="Arial"/>
          <w:color w:val="000000"/>
          <w:szCs w:val="22"/>
          <w:u w:val="single"/>
        </w:rPr>
      </w:pPr>
      <w:r w:rsidRPr="00324170">
        <w:rPr>
          <w:rFonts w:ascii="Arial" w:hAnsi="Arial" w:cs="Arial"/>
          <w:color w:val="000000"/>
          <w:szCs w:val="22"/>
          <w:u w:val="single"/>
        </w:rPr>
        <w:t>Notes:</w:t>
      </w:r>
    </w:p>
    <w:p w14:paraId="6C20EBF4" w14:textId="5C821D5D" w:rsidR="0075205D" w:rsidRDefault="0075205D" w:rsidP="00324170">
      <w:pPr>
        <w:tabs>
          <w:tab w:val="left" w:pos="8026"/>
        </w:tabs>
        <w:autoSpaceDE w:val="0"/>
        <w:autoSpaceDN w:val="0"/>
        <w:adjustRightInd w:val="0"/>
        <w:spacing w:before="120" w:after="120"/>
        <w:rPr>
          <w:rFonts w:ascii="Arial" w:hAnsi="Arial" w:cs="Arial"/>
          <w:color w:val="000000"/>
          <w:szCs w:val="22"/>
        </w:rPr>
      </w:pPr>
      <w:r w:rsidRPr="00324170">
        <w:rPr>
          <w:rFonts w:ascii="Arial" w:hAnsi="Arial" w:cs="Arial"/>
          <w:color w:val="000000"/>
          <w:szCs w:val="22"/>
        </w:rPr>
        <w:t>Data reflected in these exhibits represent only Medicaid liability for the target population that is eligible for, but not enrolled in, the One Care Program. In some cases, totals may not equal the sum of their respective column components due to rounding.</w:t>
      </w:r>
    </w:p>
    <w:p w14:paraId="06AD5819" w14:textId="55CFB18D" w:rsidR="007249A7" w:rsidRDefault="007249A7" w:rsidP="00324170">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Time Period:</w:t>
      </w:r>
      <w:r>
        <w:rPr>
          <w:rFonts w:ascii="Arial" w:hAnsi="Arial" w:cs="Arial"/>
          <w:color w:val="000000"/>
          <w:szCs w:val="22"/>
        </w:rPr>
        <w:t xml:space="preserve"> January 1, 2018 to December 31, 2018</w:t>
      </w:r>
    </w:p>
    <w:p w14:paraId="1BDB5999" w14:textId="7FA1A0F4" w:rsidR="007249A7" w:rsidRPr="00324170" w:rsidRDefault="007249A7" w:rsidP="00324170">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Region:</w:t>
      </w:r>
      <w:r>
        <w:rPr>
          <w:rFonts w:ascii="Arial" w:hAnsi="Arial" w:cs="Arial"/>
          <w:color w:val="000000"/>
          <w:szCs w:val="22"/>
        </w:rPr>
        <w:t xml:space="preserve"> Eastern</w:t>
      </w:r>
    </w:p>
    <w:tbl>
      <w:tblPr>
        <w:tblStyle w:val="TableGrid"/>
        <w:tblW w:w="10646" w:type="dxa"/>
        <w:tblLook w:val="04A0" w:firstRow="1" w:lastRow="0" w:firstColumn="1" w:lastColumn="0" w:noHBand="0" w:noVBand="1"/>
        <w:tblCaption w:val="MassHealth Base Data Summary Eastern Population"/>
      </w:tblPr>
      <w:tblGrid>
        <w:gridCol w:w="2262"/>
        <w:gridCol w:w="1433"/>
        <w:gridCol w:w="1354"/>
        <w:gridCol w:w="1292"/>
        <w:gridCol w:w="1435"/>
        <w:gridCol w:w="1435"/>
        <w:gridCol w:w="1435"/>
      </w:tblGrid>
      <w:tr w:rsidR="007249A7" w14:paraId="7C77E48D" w14:textId="77777777" w:rsidTr="005956E7">
        <w:trPr>
          <w:trHeight w:val="819"/>
          <w:tblHeader/>
        </w:trPr>
        <w:tc>
          <w:tcPr>
            <w:tcW w:w="2262" w:type="dxa"/>
            <w:tcBorders>
              <w:bottom w:val="single" w:sz="4" w:space="0" w:color="auto"/>
              <w:right w:val="single" w:sz="4" w:space="0" w:color="FFFFFF" w:themeColor="background1"/>
            </w:tcBorders>
            <w:shd w:val="clear" w:color="auto" w:fill="E7E6E6" w:themeFill="background2"/>
            <w:vAlign w:val="center"/>
          </w:tcPr>
          <w:p w14:paraId="73E5D394" w14:textId="77777777" w:rsidR="007249A7" w:rsidRDefault="007249A7" w:rsidP="007249A7">
            <w:r w:rsidRPr="000534E3">
              <w:rPr>
                <w:rFonts w:ascii="Arial" w:hAnsi="Arial" w:cs="Arial"/>
                <w:b/>
                <w:bCs/>
                <w:sz w:val="18"/>
                <w:szCs w:val="18"/>
              </w:rPr>
              <w:t>Category of Service</w:t>
            </w:r>
          </w:p>
        </w:tc>
        <w:tc>
          <w:tcPr>
            <w:tcW w:w="1433"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52F2DB90"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w:t>
            </w:r>
            <w:r>
              <w:rPr>
                <w:rFonts w:ascii="Arial" w:hAnsi="Arial" w:cs="Arial"/>
                <w:b/>
                <w:bCs/>
                <w:sz w:val="18"/>
                <w:szCs w:val="18"/>
              </w:rPr>
              <w:t xml:space="preserve"> </w:t>
            </w:r>
            <w:r w:rsidRPr="000534E3">
              <w:rPr>
                <w:rFonts w:ascii="Arial" w:hAnsi="Arial" w:cs="Arial"/>
                <w:b/>
                <w:bCs/>
                <w:sz w:val="18"/>
                <w:szCs w:val="18"/>
              </w:rPr>
              <w:t>Crossover</w:t>
            </w:r>
            <w:r>
              <w:rPr>
                <w:rFonts w:ascii="Arial" w:hAnsi="Arial" w:cs="Arial"/>
                <w:b/>
                <w:bCs/>
                <w:sz w:val="18"/>
                <w:szCs w:val="18"/>
              </w:rPr>
              <w:t xml:space="preserve"> </w:t>
            </w:r>
            <w:r w:rsidRPr="000534E3">
              <w:rPr>
                <w:rFonts w:ascii="Arial" w:hAnsi="Arial" w:cs="Arial"/>
                <w:b/>
                <w:bCs/>
                <w:sz w:val="18"/>
                <w:szCs w:val="18"/>
              </w:rPr>
              <w:t>PMPM</w:t>
            </w:r>
          </w:p>
        </w:tc>
        <w:tc>
          <w:tcPr>
            <w:tcW w:w="1354"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9DE0000"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w:t>
            </w:r>
            <w:r>
              <w:rPr>
                <w:rFonts w:ascii="Arial" w:hAnsi="Arial" w:cs="Arial"/>
                <w:b/>
                <w:bCs/>
                <w:sz w:val="18"/>
                <w:szCs w:val="18"/>
              </w:rPr>
              <w:t xml:space="preserve"> </w:t>
            </w:r>
            <w:r w:rsidRPr="000534E3">
              <w:rPr>
                <w:rFonts w:ascii="Arial" w:hAnsi="Arial" w:cs="Arial"/>
                <w:b/>
                <w:bCs/>
                <w:sz w:val="18"/>
                <w:szCs w:val="18"/>
              </w:rPr>
              <w:t>Medicai</w:t>
            </w:r>
            <w:r>
              <w:rPr>
                <w:rFonts w:ascii="Arial" w:hAnsi="Arial" w:cs="Arial"/>
                <w:b/>
                <w:bCs/>
                <w:sz w:val="18"/>
                <w:szCs w:val="18"/>
              </w:rPr>
              <w:t xml:space="preserve">d </w:t>
            </w:r>
            <w:r w:rsidRPr="000534E3">
              <w:rPr>
                <w:rFonts w:ascii="Arial" w:hAnsi="Arial" w:cs="Arial"/>
                <w:b/>
                <w:bCs/>
                <w:sz w:val="18"/>
                <w:szCs w:val="18"/>
              </w:rPr>
              <w:t>PMPM</w:t>
            </w:r>
          </w:p>
        </w:tc>
        <w:tc>
          <w:tcPr>
            <w:tcW w:w="1292"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64B2CDEC"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w:t>
            </w:r>
            <w:r>
              <w:rPr>
                <w:rFonts w:ascii="Arial" w:hAnsi="Arial" w:cs="Arial"/>
                <w:b/>
                <w:bCs/>
                <w:sz w:val="18"/>
                <w:szCs w:val="18"/>
              </w:rPr>
              <w:t xml:space="preserve"> </w:t>
            </w:r>
            <w:r w:rsidRPr="000534E3">
              <w:rPr>
                <w:rFonts w:ascii="Arial" w:hAnsi="Arial" w:cs="Arial"/>
                <w:b/>
                <w:bCs/>
                <w:sz w:val="18"/>
                <w:szCs w:val="18"/>
              </w:rPr>
              <w:t>Total</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3A92D357"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w:t>
            </w:r>
            <w:r>
              <w:rPr>
                <w:rFonts w:ascii="Arial" w:hAnsi="Arial" w:cs="Arial"/>
                <w:b/>
                <w:bCs/>
                <w:sz w:val="18"/>
                <w:szCs w:val="18"/>
              </w:rPr>
              <w:t xml:space="preserve"> </w:t>
            </w:r>
            <w:r w:rsidRPr="000534E3">
              <w:rPr>
                <w:rFonts w:ascii="Arial" w:hAnsi="Arial" w:cs="Arial"/>
                <w:b/>
                <w:bCs/>
                <w:sz w:val="18"/>
                <w:szCs w:val="18"/>
              </w:rPr>
              <w:t>Crossove</w:t>
            </w:r>
            <w:r>
              <w:rPr>
                <w:rFonts w:ascii="Arial" w:hAnsi="Arial" w:cs="Arial"/>
                <w:b/>
                <w:bCs/>
                <w:sz w:val="18"/>
                <w:szCs w:val="18"/>
              </w:rPr>
              <w:t xml:space="preserve">r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2DC28D12"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w:t>
            </w:r>
            <w:r>
              <w:rPr>
                <w:rFonts w:ascii="Arial" w:hAnsi="Arial" w:cs="Arial"/>
                <w:b/>
                <w:bCs/>
                <w:sz w:val="18"/>
                <w:szCs w:val="18"/>
              </w:rPr>
              <w:t xml:space="preserve"> </w:t>
            </w:r>
            <w:r w:rsidRPr="000534E3">
              <w:rPr>
                <w:rFonts w:ascii="Arial" w:hAnsi="Arial" w:cs="Arial"/>
                <w:b/>
                <w:bCs/>
                <w:sz w:val="18"/>
                <w:szCs w:val="18"/>
              </w:rPr>
              <w:t>Medicaid</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tcBorders>
            <w:shd w:val="clear" w:color="auto" w:fill="E7E6E6" w:themeFill="background2"/>
            <w:vAlign w:val="center"/>
          </w:tcPr>
          <w:p w14:paraId="1BAAA490"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w:t>
            </w:r>
            <w:r>
              <w:rPr>
                <w:rFonts w:ascii="Arial" w:hAnsi="Arial" w:cs="Arial"/>
                <w:b/>
                <w:bCs/>
                <w:sz w:val="18"/>
                <w:szCs w:val="18"/>
              </w:rPr>
              <w:t xml:space="preserve"> </w:t>
            </w:r>
            <w:r w:rsidRPr="000534E3">
              <w:rPr>
                <w:rFonts w:ascii="Arial" w:hAnsi="Arial" w:cs="Arial"/>
                <w:b/>
                <w:bCs/>
                <w:sz w:val="18"/>
                <w:szCs w:val="18"/>
              </w:rPr>
              <w:t>Total</w:t>
            </w:r>
            <w:r>
              <w:rPr>
                <w:rFonts w:ascii="Arial" w:hAnsi="Arial" w:cs="Arial"/>
                <w:b/>
                <w:bCs/>
                <w:sz w:val="18"/>
                <w:szCs w:val="18"/>
              </w:rPr>
              <w:t xml:space="preserve"> </w:t>
            </w:r>
            <w:r w:rsidRPr="000534E3">
              <w:rPr>
                <w:rFonts w:ascii="Arial" w:hAnsi="Arial" w:cs="Arial"/>
                <w:b/>
                <w:bCs/>
                <w:sz w:val="18"/>
                <w:szCs w:val="18"/>
              </w:rPr>
              <w:t>PMPM</w:t>
            </w:r>
          </w:p>
        </w:tc>
      </w:tr>
      <w:tr w:rsidR="007249A7" w14:paraId="53A234F6" w14:textId="77777777" w:rsidTr="007249A7">
        <w:trPr>
          <w:trHeight w:val="231"/>
        </w:trPr>
        <w:tc>
          <w:tcPr>
            <w:tcW w:w="2262" w:type="dxa"/>
            <w:tcBorders>
              <w:top w:val="single" w:sz="4" w:space="0" w:color="auto"/>
              <w:left w:val="single" w:sz="4" w:space="0" w:color="auto"/>
              <w:bottom w:val="single" w:sz="4" w:space="0" w:color="auto"/>
              <w:right w:val="single" w:sz="4" w:space="0" w:color="auto"/>
            </w:tcBorders>
            <w:vAlign w:val="center"/>
          </w:tcPr>
          <w:p w14:paraId="1E87F6ED" w14:textId="77777777" w:rsidR="007249A7" w:rsidRDefault="007249A7" w:rsidP="007249A7">
            <w:r w:rsidRPr="000534E3">
              <w:rPr>
                <w:rFonts w:ascii="Arial" w:hAnsi="Arial" w:cs="Arial"/>
                <w:sz w:val="18"/>
                <w:szCs w:val="18"/>
              </w:rPr>
              <w:t>Member Months</w:t>
            </w:r>
          </w:p>
        </w:tc>
        <w:tc>
          <w:tcPr>
            <w:tcW w:w="1433" w:type="dxa"/>
            <w:tcBorders>
              <w:top w:val="single" w:sz="4" w:space="0" w:color="auto"/>
              <w:left w:val="single" w:sz="4" w:space="0" w:color="auto"/>
              <w:bottom w:val="single" w:sz="4" w:space="0" w:color="auto"/>
              <w:right w:val="nil"/>
            </w:tcBorders>
            <w:vAlign w:val="center"/>
          </w:tcPr>
          <w:p w14:paraId="6118A5C2" w14:textId="77777777" w:rsidR="007249A7" w:rsidRDefault="007249A7" w:rsidP="007249A7">
            <w:r w:rsidRPr="000534E3">
              <w:rPr>
                <w:rFonts w:ascii="Arial" w:hAnsi="Arial" w:cs="Arial"/>
                <w:sz w:val="18"/>
                <w:szCs w:val="18"/>
              </w:rPr>
              <w:t>450,137</w:t>
            </w:r>
          </w:p>
        </w:tc>
        <w:tc>
          <w:tcPr>
            <w:tcW w:w="1354" w:type="dxa"/>
            <w:tcBorders>
              <w:top w:val="single" w:sz="4" w:space="0" w:color="auto"/>
              <w:left w:val="nil"/>
              <w:bottom w:val="single" w:sz="4" w:space="0" w:color="auto"/>
              <w:right w:val="nil"/>
            </w:tcBorders>
            <w:vAlign w:val="center"/>
          </w:tcPr>
          <w:p w14:paraId="099BDE25" w14:textId="77777777" w:rsidR="007249A7" w:rsidRDefault="007249A7" w:rsidP="007249A7">
            <w:r w:rsidRPr="000534E3">
              <w:rPr>
                <w:rFonts w:ascii="Arial" w:hAnsi="Arial" w:cs="Arial"/>
                <w:sz w:val="18"/>
                <w:szCs w:val="18"/>
              </w:rPr>
              <w:t xml:space="preserve">        450,137 </w:t>
            </w:r>
          </w:p>
        </w:tc>
        <w:tc>
          <w:tcPr>
            <w:tcW w:w="1292" w:type="dxa"/>
            <w:tcBorders>
              <w:top w:val="single" w:sz="4" w:space="0" w:color="auto"/>
              <w:left w:val="nil"/>
              <w:bottom w:val="single" w:sz="4" w:space="0" w:color="auto"/>
              <w:right w:val="single" w:sz="4" w:space="0" w:color="auto"/>
            </w:tcBorders>
            <w:vAlign w:val="center"/>
          </w:tcPr>
          <w:p w14:paraId="3BA5DCAD" w14:textId="77777777" w:rsidR="007249A7" w:rsidRDefault="007249A7" w:rsidP="007249A7">
            <w:r w:rsidRPr="000534E3">
              <w:rPr>
                <w:rFonts w:ascii="Arial" w:hAnsi="Arial" w:cs="Arial"/>
                <w:sz w:val="18"/>
                <w:szCs w:val="18"/>
              </w:rPr>
              <w:t xml:space="preserve">        450,137 </w:t>
            </w:r>
          </w:p>
        </w:tc>
        <w:tc>
          <w:tcPr>
            <w:tcW w:w="1435" w:type="dxa"/>
            <w:tcBorders>
              <w:top w:val="single" w:sz="4" w:space="0" w:color="auto"/>
              <w:left w:val="single" w:sz="4" w:space="0" w:color="auto"/>
              <w:bottom w:val="single" w:sz="4" w:space="0" w:color="auto"/>
              <w:right w:val="nil"/>
            </w:tcBorders>
            <w:vAlign w:val="center"/>
          </w:tcPr>
          <w:p w14:paraId="650FAB44" w14:textId="77777777" w:rsidR="007249A7" w:rsidRDefault="007249A7" w:rsidP="007249A7">
            <w:r w:rsidRPr="000534E3">
              <w:rPr>
                <w:rFonts w:ascii="Arial" w:hAnsi="Arial" w:cs="Arial"/>
                <w:sz w:val="18"/>
                <w:szCs w:val="18"/>
              </w:rPr>
              <w:t xml:space="preserve">        159,272 </w:t>
            </w:r>
          </w:p>
        </w:tc>
        <w:tc>
          <w:tcPr>
            <w:tcW w:w="1435" w:type="dxa"/>
            <w:tcBorders>
              <w:top w:val="single" w:sz="4" w:space="0" w:color="auto"/>
              <w:left w:val="nil"/>
              <w:bottom w:val="single" w:sz="4" w:space="0" w:color="auto"/>
              <w:right w:val="nil"/>
            </w:tcBorders>
            <w:vAlign w:val="center"/>
          </w:tcPr>
          <w:p w14:paraId="252A486A" w14:textId="77777777" w:rsidR="007249A7" w:rsidRDefault="007249A7" w:rsidP="007249A7">
            <w:r w:rsidRPr="000534E3">
              <w:rPr>
                <w:rFonts w:ascii="Arial" w:hAnsi="Arial" w:cs="Arial"/>
                <w:sz w:val="18"/>
                <w:szCs w:val="18"/>
              </w:rPr>
              <w:t xml:space="preserve">        159,272 </w:t>
            </w:r>
          </w:p>
        </w:tc>
        <w:tc>
          <w:tcPr>
            <w:tcW w:w="1435" w:type="dxa"/>
            <w:tcBorders>
              <w:top w:val="single" w:sz="4" w:space="0" w:color="auto"/>
              <w:left w:val="nil"/>
              <w:bottom w:val="single" w:sz="4" w:space="0" w:color="auto"/>
              <w:right w:val="single" w:sz="4" w:space="0" w:color="auto"/>
            </w:tcBorders>
            <w:vAlign w:val="center"/>
          </w:tcPr>
          <w:p w14:paraId="6228D5E2" w14:textId="77777777" w:rsidR="007249A7" w:rsidRDefault="007249A7" w:rsidP="007249A7">
            <w:r w:rsidRPr="000534E3">
              <w:rPr>
                <w:rFonts w:ascii="Arial" w:hAnsi="Arial" w:cs="Arial"/>
                <w:sz w:val="18"/>
                <w:szCs w:val="18"/>
              </w:rPr>
              <w:t xml:space="preserve">        159,272 </w:t>
            </w:r>
          </w:p>
        </w:tc>
      </w:tr>
      <w:tr w:rsidR="007249A7" w14:paraId="3E888461" w14:textId="77777777" w:rsidTr="007249A7">
        <w:trPr>
          <w:trHeight w:val="231"/>
        </w:trPr>
        <w:tc>
          <w:tcPr>
            <w:tcW w:w="2262" w:type="dxa"/>
            <w:tcBorders>
              <w:top w:val="single" w:sz="4" w:space="0" w:color="auto"/>
              <w:left w:val="single" w:sz="4" w:space="0" w:color="auto"/>
              <w:bottom w:val="nil"/>
              <w:right w:val="single" w:sz="4" w:space="0" w:color="auto"/>
            </w:tcBorders>
            <w:vAlign w:val="center"/>
          </w:tcPr>
          <w:p w14:paraId="10D6B6DC" w14:textId="77777777" w:rsidR="007249A7" w:rsidRDefault="007249A7" w:rsidP="007249A7">
            <w:r w:rsidRPr="000534E3">
              <w:rPr>
                <w:rFonts w:ascii="Arial" w:hAnsi="Arial" w:cs="Arial"/>
                <w:sz w:val="18"/>
                <w:szCs w:val="18"/>
              </w:rPr>
              <w:t>Inpatient - non-BH</w:t>
            </w:r>
          </w:p>
        </w:tc>
        <w:tc>
          <w:tcPr>
            <w:tcW w:w="1433" w:type="dxa"/>
            <w:tcBorders>
              <w:top w:val="single" w:sz="4" w:space="0" w:color="auto"/>
              <w:left w:val="single" w:sz="4" w:space="0" w:color="auto"/>
              <w:bottom w:val="nil"/>
              <w:right w:val="nil"/>
            </w:tcBorders>
            <w:vAlign w:val="center"/>
          </w:tcPr>
          <w:p w14:paraId="1831C235" w14:textId="77777777" w:rsidR="007249A7" w:rsidRDefault="007249A7" w:rsidP="007249A7">
            <w:r w:rsidRPr="000534E3">
              <w:rPr>
                <w:rFonts w:ascii="Arial" w:hAnsi="Arial" w:cs="Arial"/>
                <w:sz w:val="18"/>
                <w:szCs w:val="18"/>
              </w:rPr>
              <w:t>$5.23</w:t>
            </w:r>
          </w:p>
        </w:tc>
        <w:tc>
          <w:tcPr>
            <w:tcW w:w="1354" w:type="dxa"/>
            <w:tcBorders>
              <w:top w:val="single" w:sz="4" w:space="0" w:color="auto"/>
              <w:left w:val="nil"/>
              <w:bottom w:val="nil"/>
              <w:right w:val="nil"/>
            </w:tcBorders>
            <w:vAlign w:val="center"/>
          </w:tcPr>
          <w:p w14:paraId="47F42C24" w14:textId="77777777" w:rsidR="007249A7" w:rsidRDefault="007249A7" w:rsidP="007249A7">
            <w:r w:rsidRPr="000534E3">
              <w:rPr>
                <w:rFonts w:ascii="Arial" w:hAnsi="Arial" w:cs="Arial"/>
                <w:sz w:val="18"/>
                <w:szCs w:val="18"/>
              </w:rPr>
              <w:t xml:space="preserve"> $           1.89 </w:t>
            </w:r>
          </w:p>
        </w:tc>
        <w:tc>
          <w:tcPr>
            <w:tcW w:w="1292" w:type="dxa"/>
            <w:tcBorders>
              <w:top w:val="single" w:sz="4" w:space="0" w:color="auto"/>
              <w:left w:val="nil"/>
              <w:bottom w:val="nil"/>
              <w:right w:val="single" w:sz="4" w:space="0" w:color="auto"/>
            </w:tcBorders>
            <w:vAlign w:val="center"/>
          </w:tcPr>
          <w:p w14:paraId="7D4E4674" w14:textId="77777777" w:rsidR="007249A7" w:rsidRDefault="007249A7" w:rsidP="007249A7">
            <w:r w:rsidRPr="000534E3">
              <w:rPr>
                <w:rFonts w:ascii="Arial" w:hAnsi="Arial" w:cs="Arial"/>
                <w:sz w:val="18"/>
                <w:szCs w:val="18"/>
              </w:rPr>
              <w:t xml:space="preserve"> $           7.11 </w:t>
            </w:r>
          </w:p>
        </w:tc>
        <w:tc>
          <w:tcPr>
            <w:tcW w:w="1435" w:type="dxa"/>
            <w:tcBorders>
              <w:top w:val="single" w:sz="4" w:space="0" w:color="auto"/>
              <w:left w:val="single" w:sz="4" w:space="0" w:color="auto"/>
              <w:bottom w:val="nil"/>
              <w:right w:val="nil"/>
            </w:tcBorders>
            <w:vAlign w:val="center"/>
          </w:tcPr>
          <w:p w14:paraId="3EF1C721" w14:textId="77777777" w:rsidR="007249A7" w:rsidRDefault="007249A7" w:rsidP="007249A7">
            <w:r w:rsidRPr="000534E3">
              <w:rPr>
                <w:rFonts w:ascii="Arial" w:hAnsi="Arial" w:cs="Arial"/>
                <w:sz w:val="18"/>
                <w:szCs w:val="18"/>
              </w:rPr>
              <w:t xml:space="preserve"> $         15.13 </w:t>
            </w:r>
          </w:p>
        </w:tc>
        <w:tc>
          <w:tcPr>
            <w:tcW w:w="1435" w:type="dxa"/>
            <w:tcBorders>
              <w:top w:val="single" w:sz="4" w:space="0" w:color="auto"/>
              <w:left w:val="nil"/>
              <w:bottom w:val="nil"/>
              <w:right w:val="nil"/>
            </w:tcBorders>
            <w:vAlign w:val="center"/>
          </w:tcPr>
          <w:p w14:paraId="5C71018C" w14:textId="77777777" w:rsidR="007249A7" w:rsidRDefault="007249A7" w:rsidP="007249A7">
            <w:r w:rsidRPr="000534E3">
              <w:rPr>
                <w:rFonts w:ascii="Arial" w:hAnsi="Arial" w:cs="Arial"/>
                <w:sz w:val="18"/>
                <w:szCs w:val="18"/>
              </w:rPr>
              <w:t xml:space="preserve"> $         11.19 </w:t>
            </w:r>
          </w:p>
        </w:tc>
        <w:tc>
          <w:tcPr>
            <w:tcW w:w="1435" w:type="dxa"/>
            <w:tcBorders>
              <w:top w:val="single" w:sz="4" w:space="0" w:color="auto"/>
              <w:left w:val="nil"/>
              <w:bottom w:val="nil"/>
              <w:right w:val="single" w:sz="4" w:space="0" w:color="auto"/>
            </w:tcBorders>
            <w:vAlign w:val="center"/>
          </w:tcPr>
          <w:p w14:paraId="7655396A" w14:textId="77777777" w:rsidR="007249A7" w:rsidRDefault="007249A7" w:rsidP="007249A7">
            <w:r w:rsidRPr="000534E3">
              <w:rPr>
                <w:rFonts w:ascii="Arial" w:hAnsi="Arial" w:cs="Arial"/>
                <w:sz w:val="18"/>
                <w:szCs w:val="18"/>
              </w:rPr>
              <w:t xml:space="preserve"> $         26.32 </w:t>
            </w:r>
          </w:p>
        </w:tc>
      </w:tr>
      <w:tr w:rsidR="007249A7" w14:paraId="0E48331E" w14:textId="77777777" w:rsidTr="007249A7">
        <w:trPr>
          <w:trHeight w:val="110"/>
        </w:trPr>
        <w:tc>
          <w:tcPr>
            <w:tcW w:w="2262" w:type="dxa"/>
            <w:tcBorders>
              <w:top w:val="nil"/>
              <w:left w:val="single" w:sz="4" w:space="0" w:color="auto"/>
              <w:bottom w:val="nil"/>
              <w:right w:val="single" w:sz="4" w:space="0" w:color="auto"/>
            </w:tcBorders>
            <w:vAlign w:val="center"/>
          </w:tcPr>
          <w:p w14:paraId="164B543C" w14:textId="77777777" w:rsidR="007249A7" w:rsidRDefault="007249A7" w:rsidP="007249A7">
            <w:r w:rsidRPr="000534E3">
              <w:rPr>
                <w:rFonts w:ascii="Arial" w:hAnsi="Arial" w:cs="Arial"/>
                <w:sz w:val="18"/>
                <w:szCs w:val="18"/>
              </w:rPr>
              <w:t>Inpatient BH</w:t>
            </w:r>
          </w:p>
        </w:tc>
        <w:tc>
          <w:tcPr>
            <w:tcW w:w="1433" w:type="dxa"/>
            <w:tcBorders>
              <w:top w:val="nil"/>
              <w:left w:val="single" w:sz="4" w:space="0" w:color="auto"/>
              <w:bottom w:val="nil"/>
              <w:right w:val="nil"/>
            </w:tcBorders>
            <w:vAlign w:val="center"/>
          </w:tcPr>
          <w:p w14:paraId="62EB30DA" w14:textId="77777777" w:rsidR="007249A7" w:rsidRDefault="007249A7" w:rsidP="007249A7">
            <w:r w:rsidRPr="000534E3">
              <w:rPr>
                <w:rFonts w:ascii="Arial" w:hAnsi="Arial" w:cs="Arial"/>
                <w:sz w:val="18"/>
                <w:szCs w:val="18"/>
              </w:rPr>
              <w:t>$0.11</w:t>
            </w:r>
          </w:p>
        </w:tc>
        <w:tc>
          <w:tcPr>
            <w:tcW w:w="1354" w:type="dxa"/>
            <w:tcBorders>
              <w:top w:val="nil"/>
              <w:left w:val="nil"/>
              <w:bottom w:val="nil"/>
              <w:right w:val="nil"/>
            </w:tcBorders>
            <w:vAlign w:val="center"/>
          </w:tcPr>
          <w:p w14:paraId="73BDF7BB" w14:textId="77777777" w:rsidR="007249A7" w:rsidRDefault="007249A7" w:rsidP="007249A7">
            <w:r w:rsidRPr="000534E3">
              <w:rPr>
                <w:rFonts w:ascii="Arial" w:hAnsi="Arial" w:cs="Arial"/>
                <w:sz w:val="18"/>
                <w:szCs w:val="18"/>
              </w:rPr>
              <w:t xml:space="preserve"> $           0.13 </w:t>
            </w:r>
          </w:p>
        </w:tc>
        <w:tc>
          <w:tcPr>
            <w:tcW w:w="1292" w:type="dxa"/>
            <w:tcBorders>
              <w:top w:val="nil"/>
              <w:left w:val="nil"/>
              <w:bottom w:val="nil"/>
              <w:right w:val="single" w:sz="4" w:space="0" w:color="auto"/>
            </w:tcBorders>
            <w:vAlign w:val="center"/>
          </w:tcPr>
          <w:p w14:paraId="59D5A749" w14:textId="77777777" w:rsidR="007249A7" w:rsidRDefault="007249A7" w:rsidP="007249A7">
            <w:r w:rsidRPr="000534E3">
              <w:rPr>
                <w:rFonts w:ascii="Arial" w:hAnsi="Arial" w:cs="Arial"/>
                <w:sz w:val="18"/>
                <w:szCs w:val="18"/>
              </w:rPr>
              <w:t xml:space="preserve"> $           0.23 </w:t>
            </w:r>
          </w:p>
        </w:tc>
        <w:tc>
          <w:tcPr>
            <w:tcW w:w="1435" w:type="dxa"/>
            <w:tcBorders>
              <w:top w:val="nil"/>
              <w:left w:val="single" w:sz="4" w:space="0" w:color="auto"/>
              <w:bottom w:val="nil"/>
              <w:right w:val="nil"/>
            </w:tcBorders>
            <w:vAlign w:val="center"/>
          </w:tcPr>
          <w:p w14:paraId="747F7A27" w14:textId="77777777" w:rsidR="007249A7" w:rsidRDefault="007249A7" w:rsidP="007249A7">
            <w:r w:rsidRPr="000534E3">
              <w:rPr>
                <w:rFonts w:ascii="Arial" w:hAnsi="Arial" w:cs="Arial"/>
                <w:sz w:val="18"/>
                <w:szCs w:val="18"/>
              </w:rPr>
              <w:t xml:space="preserve"> $         19.71 </w:t>
            </w:r>
          </w:p>
        </w:tc>
        <w:tc>
          <w:tcPr>
            <w:tcW w:w="1435" w:type="dxa"/>
            <w:tcBorders>
              <w:top w:val="nil"/>
              <w:left w:val="nil"/>
              <w:bottom w:val="nil"/>
              <w:right w:val="nil"/>
            </w:tcBorders>
            <w:vAlign w:val="center"/>
          </w:tcPr>
          <w:p w14:paraId="597E13D1" w14:textId="77777777" w:rsidR="007249A7" w:rsidRDefault="007249A7" w:rsidP="007249A7">
            <w:r w:rsidRPr="000534E3">
              <w:rPr>
                <w:rFonts w:ascii="Arial" w:hAnsi="Arial" w:cs="Arial"/>
                <w:sz w:val="18"/>
                <w:szCs w:val="18"/>
              </w:rPr>
              <w:t xml:space="preserve"> $         46.56 </w:t>
            </w:r>
          </w:p>
        </w:tc>
        <w:tc>
          <w:tcPr>
            <w:tcW w:w="1435" w:type="dxa"/>
            <w:tcBorders>
              <w:top w:val="nil"/>
              <w:left w:val="nil"/>
              <w:bottom w:val="nil"/>
              <w:right w:val="single" w:sz="4" w:space="0" w:color="auto"/>
            </w:tcBorders>
            <w:vAlign w:val="center"/>
          </w:tcPr>
          <w:p w14:paraId="54CB1742" w14:textId="77777777" w:rsidR="007249A7" w:rsidRDefault="007249A7" w:rsidP="007249A7">
            <w:r w:rsidRPr="000534E3">
              <w:rPr>
                <w:rFonts w:ascii="Arial" w:hAnsi="Arial" w:cs="Arial"/>
                <w:sz w:val="18"/>
                <w:szCs w:val="18"/>
              </w:rPr>
              <w:t xml:space="preserve"> $         66.27 </w:t>
            </w:r>
          </w:p>
        </w:tc>
      </w:tr>
      <w:tr w:rsidR="007249A7" w14:paraId="083D1130" w14:textId="77777777" w:rsidTr="007249A7">
        <w:trPr>
          <w:trHeight w:val="231"/>
        </w:trPr>
        <w:tc>
          <w:tcPr>
            <w:tcW w:w="2262" w:type="dxa"/>
            <w:tcBorders>
              <w:top w:val="nil"/>
              <w:left w:val="single" w:sz="4" w:space="0" w:color="auto"/>
              <w:bottom w:val="nil"/>
              <w:right w:val="single" w:sz="4" w:space="0" w:color="auto"/>
            </w:tcBorders>
            <w:vAlign w:val="center"/>
          </w:tcPr>
          <w:p w14:paraId="02DDCE35" w14:textId="77777777" w:rsidR="007249A7" w:rsidRDefault="007249A7" w:rsidP="007249A7">
            <w:r w:rsidRPr="000534E3">
              <w:rPr>
                <w:rFonts w:ascii="Arial" w:hAnsi="Arial" w:cs="Arial"/>
                <w:sz w:val="18"/>
                <w:szCs w:val="18"/>
              </w:rPr>
              <w:t>Hospital Outpatient</w:t>
            </w:r>
          </w:p>
        </w:tc>
        <w:tc>
          <w:tcPr>
            <w:tcW w:w="1433" w:type="dxa"/>
            <w:tcBorders>
              <w:top w:val="nil"/>
              <w:left w:val="single" w:sz="4" w:space="0" w:color="auto"/>
              <w:bottom w:val="nil"/>
              <w:right w:val="nil"/>
            </w:tcBorders>
            <w:vAlign w:val="center"/>
          </w:tcPr>
          <w:p w14:paraId="123C8599" w14:textId="77777777" w:rsidR="007249A7" w:rsidRDefault="007249A7" w:rsidP="007249A7">
            <w:r w:rsidRPr="000534E3">
              <w:rPr>
                <w:rFonts w:ascii="Arial" w:hAnsi="Arial" w:cs="Arial"/>
                <w:sz w:val="18"/>
                <w:szCs w:val="18"/>
              </w:rPr>
              <w:t>$21.15</w:t>
            </w:r>
          </w:p>
        </w:tc>
        <w:tc>
          <w:tcPr>
            <w:tcW w:w="1354" w:type="dxa"/>
            <w:tcBorders>
              <w:top w:val="nil"/>
              <w:left w:val="nil"/>
              <w:bottom w:val="nil"/>
              <w:right w:val="nil"/>
            </w:tcBorders>
            <w:vAlign w:val="center"/>
          </w:tcPr>
          <w:p w14:paraId="36DDF6DB" w14:textId="77777777" w:rsidR="007249A7" w:rsidRDefault="007249A7" w:rsidP="007249A7">
            <w:r w:rsidRPr="000534E3">
              <w:rPr>
                <w:rFonts w:ascii="Arial" w:hAnsi="Arial" w:cs="Arial"/>
                <w:sz w:val="18"/>
                <w:szCs w:val="18"/>
              </w:rPr>
              <w:t xml:space="preserve"> $           0.61 </w:t>
            </w:r>
          </w:p>
        </w:tc>
        <w:tc>
          <w:tcPr>
            <w:tcW w:w="1292" w:type="dxa"/>
            <w:tcBorders>
              <w:top w:val="nil"/>
              <w:left w:val="nil"/>
              <w:bottom w:val="nil"/>
              <w:right w:val="single" w:sz="4" w:space="0" w:color="auto"/>
            </w:tcBorders>
            <w:vAlign w:val="center"/>
          </w:tcPr>
          <w:p w14:paraId="7C5409D8" w14:textId="77777777" w:rsidR="007249A7" w:rsidRDefault="007249A7" w:rsidP="007249A7">
            <w:r w:rsidRPr="000534E3">
              <w:rPr>
                <w:rFonts w:ascii="Arial" w:hAnsi="Arial" w:cs="Arial"/>
                <w:sz w:val="18"/>
                <w:szCs w:val="18"/>
              </w:rPr>
              <w:t xml:space="preserve"> $         21.76 </w:t>
            </w:r>
          </w:p>
        </w:tc>
        <w:tc>
          <w:tcPr>
            <w:tcW w:w="1435" w:type="dxa"/>
            <w:tcBorders>
              <w:top w:val="nil"/>
              <w:left w:val="single" w:sz="4" w:space="0" w:color="auto"/>
              <w:bottom w:val="nil"/>
              <w:right w:val="nil"/>
            </w:tcBorders>
            <w:vAlign w:val="center"/>
          </w:tcPr>
          <w:p w14:paraId="3F0A9EF3" w14:textId="77777777" w:rsidR="007249A7" w:rsidRDefault="007249A7" w:rsidP="007249A7">
            <w:r w:rsidRPr="000534E3">
              <w:rPr>
                <w:rFonts w:ascii="Arial" w:hAnsi="Arial" w:cs="Arial"/>
                <w:sz w:val="18"/>
                <w:szCs w:val="18"/>
              </w:rPr>
              <w:t xml:space="preserve"> $         26.41 </w:t>
            </w:r>
          </w:p>
        </w:tc>
        <w:tc>
          <w:tcPr>
            <w:tcW w:w="1435" w:type="dxa"/>
            <w:tcBorders>
              <w:top w:val="nil"/>
              <w:left w:val="nil"/>
              <w:bottom w:val="nil"/>
              <w:right w:val="nil"/>
            </w:tcBorders>
            <w:vAlign w:val="center"/>
          </w:tcPr>
          <w:p w14:paraId="1580B74F" w14:textId="77777777" w:rsidR="007249A7" w:rsidRDefault="007249A7" w:rsidP="007249A7">
            <w:r w:rsidRPr="000534E3">
              <w:rPr>
                <w:rFonts w:ascii="Arial" w:hAnsi="Arial" w:cs="Arial"/>
                <w:sz w:val="18"/>
                <w:szCs w:val="18"/>
              </w:rPr>
              <w:t xml:space="preserve"> $           1.25 </w:t>
            </w:r>
          </w:p>
        </w:tc>
        <w:tc>
          <w:tcPr>
            <w:tcW w:w="1435" w:type="dxa"/>
            <w:tcBorders>
              <w:top w:val="nil"/>
              <w:left w:val="nil"/>
              <w:bottom w:val="nil"/>
              <w:right w:val="single" w:sz="4" w:space="0" w:color="auto"/>
            </w:tcBorders>
            <w:vAlign w:val="center"/>
          </w:tcPr>
          <w:p w14:paraId="0604FBD0" w14:textId="77777777" w:rsidR="007249A7" w:rsidRDefault="007249A7" w:rsidP="007249A7">
            <w:r w:rsidRPr="000534E3">
              <w:rPr>
                <w:rFonts w:ascii="Arial" w:hAnsi="Arial" w:cs="Arial"/>
                <w:sz w:val="18"/>
                <w:szCs w:val="18"/>
              </w:rPr>
              <w:t xml:space="preserve"> $         27.66 </w:t>
            </w:r>
          </w:p>
        </w:tc>
      </w:tr>
      <w:tr w:rsidR="007249A7" w14:paraId="3700BC39" w14:textId="77777777" w:rsidTr="007249A7">
        <w:trPr>
          <w:trHeight w:val="110"/>
        </w:trPr>
        <w:tc>
          <w:tcPr>
            <w:tcW w:w="2262" w:type="dxa"/>
            <w:tcBorders>
              <w:top w:val="nil"/>
              <w:left w:val="single" w:sz="4" w:space="0" w:color="auto"/>
              <w:bottom w:val="nil"/>
              <w:right w:val="single" w:sz="4" w:space="0" w:color="auto"/>
            </w:tcBorders>
            <w:vAlign w:val="center"/>
          </w:tcPr>
          <w:p w14:paraId="29C921E0" w14:textId="77777777" w:rsidR="007249A7" w:rsidRDefault="007249A7" w:rsidP="007249A7">
            <w:r w:rsidRPr="000534E3">
              <w:rPr>
                <w:rFonts w:ascii="Arial" w:hAnsi="Arial" w:cs="Arial"/>
                <w:sz w:val="18"/>
                <w:szCs w:val="18"/>
              </w:rPr>
              <w:t>Outpatient BH</w:t>
            </w:r>
          </w:p>
        </w:tc>
        <w:tc>
          <w:tcPr>
            <w:tcW w:w="1433" w:type="dxa"/>
            <w:tcBorders>
              <w:top w:val="nil"/>
              <w:left w:val="single" w:sz="4" w:space="0" w:color="auto"/>
              <w:bottom w:val="nil"/>
              <w:right w:val="nil"/>
            </w:tcBorders>
            <w:vAlign w:val="center"/>
          </w:tcPr>
          <w:p w14:paraId="24255423" w14:textId="77777777" w:rsidR="007249A7" w:rsidRDefault="007249A7" w:rsidP="007249A7">
            <w:r w:rsidRPr="000534E3">
              <w:rPr>
                <w:rFonts w:ascii="Arial" w:hAnsi="Arial" w:cs="Arial"/>
                <w:sz w:val="18"/>
                <w:szCs w:val="18"/>
              </w:rPr>
              <w:t>$4.04</w:t>
            </w:r>
          </w:p>
        </w:tc>
        <w:tc>
          <w:tcPr>
            <w:tcW w:w="1354" w:type="dxa"/>
            <w:tcBorders>
              <w:top w:val="nil"/>
              <w:left w:val="nil"/>
              <w:bottom w:val="nil"/>
              <w:right w:val="nil"/>
            </w:tcBorders>
            <w:vAlign w:val="center"/>
          </w:tcPr>
          <w:p w14:paraId="47197A50" w14:textId="77777777" w:rsidR="007249A7" w:rsidRDefault="007249A7" w:rsidP="007249A7">
            <w:r w:rsidRPr="000534E3">
              <w:rPr>
                <w:rFonts w:ascii="Arial" w:hAnsi="Arial" w:cs="Arial"/>
                <w:sz w:val="18"/>
                <w:szCs w:val="18"/>
              </w:rPr>
              <w:t xml:space="preserve"> $           6.35 </w:t>
            </w:r>
          </w:p>
        </w:tc>
        <w:tc>
          <w:tcPr>
            <w:tcW w:w="1292" w:type="dxa"/>
            <w:tcBorders>
              <w:top w:val="nil"/>
              <w:left w:val="nil"/>
              <w:bottom w:val="nil"/>
              <w:right w:val="single" w:sz="4" w:space="0" w:color="auto"/>
            </w:tcBorders>
            <w:vAlign w:val="center"/>
          </w:tcPr>
          <w:p w14:paraId="3776205C" w14:textId="77777777" w:rsidR="007249A7" w:rsidRDefault="007249A7" w:rsidP="007249A7">
            <w:r w:rsidRPr="000534E3">
              <w:rPr>
                <w:rFonts w:ascii="Arial" w:hAnsi="Arial" w:cs="Arial"/>
                <w:sz w:val="18"/>
                <w:szCs w:val="18"/>
              </w:rPr>
              <w:t xml:space="preserve"> $         10.39 </w:t>
            </w:r>
          </w:p>
        </w:tc>
        <w:tc>
          <w:tcPr>
            <w:tcW w:w="1435" w:type="dxa"/>
            <w:tcBorders>
              <w:top w:val="nil"/>
              <w:left w:val="single" w:sz="4" w:space="0" w:color="auto"/>
              <w:bottom w:val="nil"/>
              <w:right w:val="nil"/>
            </w:tcBorders>
            <w:vAlign w:val="center"/>
          </w:tcPr>
          <w:p w14:paraId="49C44655" w14:textId="77777777" w:rsidR="007249A7" w:rsidRDefault="007249A7" w:rsidP="007249A7">
            <w:r w:rsidRPr="000534E3">
              <w:rPr>
                <w:rFonts w:ascii="Arial" w:hAnsi="Arial" w:cs="Arial"/>
                <w:sz w:val="18"/>
                <w:szCs w:val="18"/>
              </w:rPr>
              <w:t xml:space="preserve"> $           6.49 </w:t>
            </w:r>
          </w:p>
        </w:tc>
        <w:tc>
          <w:tcPr>
            <w:tcW w:w="1435" w:type="dxa"/>
            <w:tcBorders>
              <w:top w:val="nil"/>
              <w:left w:val="nil"/>
              <w:bottom w:val="nil"/>
              <w:right w:val="nil"/>
            </w:tcBorders>
            <w:vAlign w:val="center"/>
          </w:tcPr>
          <w:p w14:paraId="09CB0DB7" w14:textId="77777777" w:rsidR="007249A7" w:rsidRDefault="007249A7" w:rsidP="007249A7">
            <w:r w:rsidRPr="000534E3">
              <w:rPr>
                <w:rFonts w:ascii="Arial" w:hAnsi="Arial" w:cs="Arial"/>
                <w:sz w:val="18"/>
                <w:szCs w:val="18"/>
              </w:rPr>
              <w:t xml:space="preserve"> $       134.89 </w:t>
            </w:r>
          </w:p>
        </w:tc>
        <w:tc>
          <w:tcPr>
            <w:tcW w:w="1435" w:type="dxa"/>
            <w:tcBorders>
              <w:top w:val="nil"/>
              <w:left w:val="nil"/>
              <w:bottom w:val="nil"/>
              <w:right w:val="single" w:sz="4" w:space="0" w:color="auto"/>
            </w:tcBorders>
            <w:vAlign w:val="center"/>
          </w:tcPr>
          <w:p w14:paraId="4DD9C8FF" w14:textId="77777777" w:rsidR="007249A7" w:rsidRDefault="007249A7" w:rsidP="007249A7">
            <w:r w:rsidRPr="000534E3">
              <w:rPr>
                <w:rFonts w:ascii="Arial" w:hAnsi="Arial" w:cs="Arial"/>
                <w:sz w:val="18"/>
                <w:szCs w:val="18"/>
              </w:rPr>
              <w:t xml:space="preserve"> $       141.38 </w:t>
            </w:r>
          </w:p>
        </w:tc>
      </w:tr>
      <w:tr w:rsidR="007249A7" w14:paraId="4BB49B0B" w14:textId="77777777" w:rsidTr="007249A7">
        <w:trPr>
          <w:trHeight w:val="120"/>
        </w:trPr>
        <w:tc>
          <w:tcPr>
            <w:tcW w:w="2262" w:type="dxa"/>
            <w:tcBorders>
              <w:top w:val="nil"/>
              <w:left w:val="single" w:sz="4" w:space="0" w:color="auto"/>
              <w:bottom w:val="nil"/>
              <w:right w:val="single" w:sz="4" w:space="0" w:color="auto"/>
            </w:tcBorders>
            <w:vAlign w:val="center"/>
          </w:tcPr>
          <w:p w14:paraId="3241AB87" w14:textId="77777777" w:rsidR="007249A7" w:rsidRDefault="007249A7" w:rsidP="007249A7">
            <w:r w:rsidRPr="000534E3">
              <w:rPr>
                <w:rFonts w:ascii="Arial" w:hAnsi="Arial" w:cs="Arial"/>
                <w:sz w:val="18"/>
                <w:szCs w:val="18"/>
              </w:rPr>
              <w:t>Professional</w:t>
            </w:r>
          </w:p>
        </w:tc>
        <w:tc>
          <w:tcPr>
            <w:tcW w:w="1433" w:type="dxa"/>
            <w:tcBorders>
              <w:top w:val="nil"/>
              <w:left w:val="single" w:sz="4" w:space="0" w:color="auto"/>
              <w:bottom w:val="nil"/>
              <w:right w:val="nil"/>
            </w:tcBorders>
            <w:vAlign w:val="center"/>
          </w:tcPr>
          <w:p w14:paraId="1C5E2533" w14:textId="77777777" w:rsidR="007249A7" w:rsidRDefault="007249A7" w:rsidP="007249A7">
            <w:r w:rsidRPr="000534E3">
              <w:rPr>
                <w:rFonts w:ascii="Arial" w:hAnsi="Arial" w:cs="Arial"/>
                <w:sz w:val="18"/>
                <w:szCs w:val="18"/>
              </w:rPr>
              <w:t>$11.39</w:t>
            </w:r>
          </w:p>
        </w:tc>
        <w:tc>
          <w:tcPr>
            <w:tcW w:w="1354" w:type="dxa"/>
            <w:tcBorders>
              <w:top w:val="nil"/>
              <w:left w:val="nil"/>
              <w:bottom w:val="nil"/>
              <w:right w:val="nil"/>
            </w:tcBorders>
            <w:vAlign w:val="center"/>
          </w:tcPr>
          <w:p w14:paraId="62C5D01F" w14:textId="77777777" w:rsidR="007249A7" w:rsidRDefault="007249A7" w:rsidP="007249A7">
            <w:r w:rsidRPr="000534E3">
              <w:rPr>
                <w:rFonts w:ascii="Arial" w:hAnsi="Arial" w:cs="Arial"/>
                <w:sz w:val="18"/>
                <w:szCs w:val="18"/>
              </w:rPr>
              <w:t xml:space="preserve"> $           2.11 </w:t>
            </w:r>
          </w:p>
        </w:tc>
        <w:tc>
          <w:tcPr>
            <w:tcW w:w="1292" w:type="dxa"/>
            <w:tcBorders>
              <w:top w:val="nil"/>
              <w:left w:val="nil"/>
              <w:bottom w:val="nil"/>
              <w:right w:val="single" w:sz="4" w:space="0" w:color="auto"/>
            </w:tcBorders>
            <w:vAlign w:val="center"/>
          </w:tcPr>
          <w:p w14:paraId="59CE10BF" w14:textId="77777777" w:rsidR="007249A7" w:rsidRDefault="007249A7" w:rsidP="007249A7">
            <w:r w:rsidRPr="000534E3">
              <w:rPr>
                <w:rFonts w:ascii="Arial" w:hAnsi="Arial" w:cs="Arial"/>
                <w:sz w:val="18"/>
                <w:szCs w:val="18"/>
              </w:rPr>
              <w:t xml:space="preserve"> $         13.51 </w:t>
            </w:r>
          </w:p>
        </w:tc>
        <w:tc>
          <w:tcPr>
            <w:tcW w:w="1435" w:type="dxa"/>
            <w:tcBorders>
              <w:top w:val="nil"/>
              <w:left w:val="single" w:sz="4" w:space="0" w:color="auto"/>
              <w:bottom w:val="nil"/>
              <w:right w:val="nil"/>
            </w:tcBorders>
            <w:vAlign w:val="center"/>
          </w:tcPr>
          <w:p w14:paraId="51656745" w14:textId="77777777" w:rsidR="007249A7" w:rsidRDefault="007249A7" w:rsidP="007249A7">
            <w:r w:rsidRPr="000534E3">
              <w:rPr>
                <w:rFonts w:ascii="Arial" w:hAnsi="Arial" w:cs="Arial"/>
                <w:sz w:val="18"/>
                <w:szCs w:val="18"/>
              </w:rPr>
              <w:t xml:space="preserve"> $         15.36 </w:t>
            </w:r>
          </w:p>
        </w:tc>
        <w:tc>
          <w:tcPr>
            <w:tcW w:w="1435" w:type="dxa"/>
            <w:tcBorders>
              <w:top w:val="nil"/>
              <w:left w:val="nil"/>
              <w:bottom w:val="nil"/>
              <w:right w:val="nil"/>
            </w:tcBorders>
            <w:vAlign w:val="center"/>
          </w:tcPr>
          <w:p w14:paraId="3A37B3E2" w14:textId="77777777" w:rsidR="007249A7" w:rsidRDefault="007249A7" w:rsidP="007249A7">
            <w:r w:rsidRPr="000534E3">
              <w:rPr>
                <w:rFonts w:ascii="Arial" w:hAnsi="Arial" w:cs="Arial"/>
                <w:sz w:val="18"/>
                <w:szCs w:val="18"/>
              </w:rPr>
              <w:t xml:space="preserve"> $         10.09 </w:t>
            </w:r>
          </w:p>
        </w:tc>
        <w:tc>
          <w:tcPr>
            <w:tcW w:w="1435" w:type="dxa"/>
            <w:tcBorders>
              <w:top w:val="nil"/>
              <w:left w:val="nil"/>
              <w:bottom w:val="nil"/>
              <w:right w:val="single" w:sz="4" w:space="0" w:color="auto"/>
            </w:tcBorders>
            <w:vAlign w:val="center"/>
          </w:tcPr>
          <w:p w14:paraId="05FCBB93" w14:textId="77777777" w:rsidR="007249A7" w:rsidRDefault="007249A7" w:rsidP="007249A7">
            <w:r w:rsidRPr="000534E3">
              <w:rPr>
                <w:rFonts w:ascii="Arial" w:hAnsi="Arial" w:cs="Arial"/>
                <w:sz w:val="18"/>
                <w:szCs w:val="18"/>
              </w:rPr>
              <w:t xml:space="preserve"> $         25.44 </w:t>
            </w:r>
          </w:p>
        </w:tc>
      </w:tr>
      <w:tr w:rsidR="007249A7" w14:paraId="6F934662" w14:textId="77777777" w:rsidTr="007249A7">
        <w:trPr>
          <w:trHeight w:val="231"/>
        </w:trPr>
        <w:tc>
          <w:tcPr>
            <w:tcW w:w="2262" w:type="dxa"/>
            <w:tcBorders>
              <w:top w:val="nil"/>
              <w:left w:val="single" w:sz="4" w:space="0" w:color="auto"/>
              <w:bottom w:val="nil"/>
              <w:right w:val="single" w:sz="4" w:space="0" w:color="auto"/>
            </w:tcBorders>
            <w:vAlign w:val="center"/>
          </w:tcPr>
          <w:p w14:paraId="6AACC804" w14:textId="77777777" w:rsidR="007249A7" w:rsidRDefault="007249A7" w:rsidP="007249A7">
            <w:r w:rsidRPr="000534E3">
              <w:rPr>
                <w:rFonts w:ascii="Arial" w:hAnsi="Arial" w:cs="Arial"/>
                <w:sz w:val="18"/>
                <w:szCs w:val="18"/>
              </w:rPr>
              <w:t>HCBS/Home Health</w:t>
            </w:r>
          </w:p>
        </w:tc>
        <w:tc>
          <w:tcPr>
            <w:tcW w:w="1433" w:type="dxa"/>
            <w:tcBorders>
              <w:top w:val="nil"/>
              <w:left w:val="single" w:sz="4" w:space="0" w:color="auto"/>
              <w:bottom w:val="nil"/>
              <w:right w:val="nil"/>
            </w:tcBorders>
            <w:vAlign w:val="center"/>
          </w:tcPr>
          <w:p w14:paraId="01822530" w14:textId="77777777" w:rsidR="007249A7" w:rsidRDefault="007249A7" w:rsidP="007249A7">
            <w:r w:rsidRPr="000534E3">
              <w:rPr>
                <w:rFonts w:ascii="Arial" w:hAnsi="Arial" w:cs="Arial"/>
                <w:sz w:val="18"/>
                <w:szCs w:val="18"/>
              </w:rPr>
              <w:t>$ -</w:t>
            </w:r>
          </w:p>
        </w:tc>
        <w:tc>
          <w:tcPr>
            <w:tcW w:w="1354" w:type="dxa"/>
            <w:tcBorders>
              <w:top w:val="nil"/>
              <w:left w:val="nil"/>
              <w:bottom w:val="nil"/>
              <w:right w:val="nil"/>
            </w:tcBorders>
            <w:vAlign w:val="center"/>
          </w:tcPr>
          <w:p w14:paraId="78D94CD8" w14:textId="77777777" w:rsidR="007249A7" w:rsidRDefault="007249A7" w:rsidP="007249A7">
            <w:r w:rsidRPr="000534E3">
              <w:rPr>
                <w:rFonts w:ascii="Arial" w:hAnsi="Arial" w:cs="Arial"/>
                <w:sz w:val="18"/>
                <w:szCs w:val="18"/>
              </w:rPr>
              <w:t xml:space="preserve"> $           5.11 </w:t>
            </w:r>
          </w:p>
        </w:tc>
        <w:tc>
          <w:tcPr>
            <w:tcW w:w="1292" w:type="dxa"/>
            <w:tcBorders>
              <w:top w:val="nil"/>
              <w:left w:val="nil"/>
              <w:bottom w:val="nil"/>
              <w:right w:val="single" w:sz="4" w:space="0" w:color="auto"/>
            </w:tcBorders>
            <w:vAlign w:val="center"/>
          </w:tcPr>
          <w:p w14:paraId="4365F354" w14:textId="77777777" w:rsidR="007249A7" w:rsidRDefault="007249A7" w:rsidP="007249A7">
            <w:r w:rsidRPr="000534E3">
              <w:rPr>
                <w:rFonts w:ascii="Arial" w:hAnsi="Arial" w:cs="Arial"/>
                <w:sz w:val="18"/>
                <w:szCs w:val="18"/>
              </w:rPr>
              <w:t xml:space="preserve"> $           5.11 </w:t>
            </w:r>
          </w:p>
        </w:tc>
        <w:tc>
          <w:tcPr>
            <w:tcW w:w="1435" w:type="dxa"/>
            <w:tcBorders>
              <w:top w:val="nil"/>
              <w:left w:val="single" w:sz="4" w:space="0" w:color="auto"/>
              <w:bottom w:val="nil"/>
              <w:right w:val="nil"/>
            </w:tcBorders>
            <w:vAlign w:val="center"/>
          </w:tcPr>
          <w:p w14:paraId="3934C272"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nil"/>
              <w:right w:val="nil"/>
            </w:tcBorders>
            <w:vAlign w:val="center"/>
          </w:tcPr>
          <w:p w14:paraId="38145C97" w14:textId="77777777" w:rsidR="007249A7" w:rsidRDefault="007249A7" w:rsidP="007249A7">
            <w:r w:rsidRPr="000534E3">
              <w:rPr>
                <w:rFonts w:ascii="Arial" w:hAnsi="Arial" w:cs="Arial"/>
                <w:sz w:val="18"/>
                <w:szCs w:val="18"/>
              </w:rPr>
              <w:t xml:space="preserve"> $         12.35 </w:t>
            </w:r>
          </w:p>
        </w:tc>
        <w:tc>
          <w:tcPr>
            <w:tcW w:w="1435" w:type="dxa"/>
            <w:tcBorders>
              <w:top w:val="nil"/>
              <w:left w:val="nil"/>
              <w:bottom w:val="nil"/>
              <w:right w:val="single" w:sz="4" w:space="0" w:color="auto"/>
            </w:tcBorders>
            <w:vAlign w:val="center"/>
          </w:tcPr>
          <w:p w14:paraId="0030EA25" w14:textId="77777777" w:rsidR="007249A7" w:rsidRDefault="007249A7" w:rsidP="007249A7">
            <w:r w:rsidRPr="000534E3">
              <w:rPr>
                <w:rFonts w:ascii="Arial" w:hAnsi="Arial" w:cs="Arial"/>
                <w:sz w:val="18"/>
                <w:szCs w:val="18"/>
              </w:rPr>
              <w:t xml:space="preserve"> $         12.35 </w:t>
            </w:r>
          </w:p>
        </w:tc>
      </w:tr>
      <w:tr w:rsidR="007249A7" w14:paraId="5FDD112A" w14:textId="77777777" w:rsidTr="007249A7">
        <w:trPr>
          <w:trHeight w:val="110"/>
        </w:trPr>
        <w:tc>
          <w:tcPr>
            <w:tcW w:w="2262" w:type="dxa"/>
            <w:tcBorders>
              <w:top w:val="nil"/>
              <w:left w:val="single" w:sz="4" w:space="0" w:color="auto"/>
              <w:bottom w:val="nil"/>
              <w:right w:val="single" w:sz="4" w:space="0" w:color="auto"/>
            </w:tcBorders>
            <w:vAlign w:val="center"/>
          </w:tcPr>
          <w:p w14:paraId="00001F9C" w14:textId="77777777" w:rsidR="007249A7" w:rsidRDefault="007249A7" w:rsidP="007249A7">
            <w:r w:rsidRPr="000534E3">
              <w:rPr>
                <w:rFonts w:ascii="Arial" w:hAnsi="Arial" w:cs="Arial"/>
                <w:sz w:val="18"/>
                <w:szCs w:val="18"/>
              </w:rPr>
              <w:t>LTC Facility</w:t>
            </w:r>
          </w:p>
        </w:tc>
        <w:tc>
          <w:tcPr>
            <w:tcW w:w="1433" w:type="dxa"/>
            <w:tcBorders>
              <w:top w:val="nil"/>
              <w:left w:val="single" w:sz="4" w:space="0" w:color="auto"/>
              <w:bottom w:val="nil"/>
              <w:right w:val="nil"/>
            </w:tcBorders>
            <w:vAlign w:val="center"/>
          </w:tcPr>
          <w:p w14:paraId="1FC944DE" w14:textId="77777777" w:rsidR="007249A7" w:rsidRDefault="007249A7" w:rsidP="007249A7">
            <w:r w:rsidRPr="000534E3">
              <w:rPr>
                <w:rFonts w:ascii="Arial" w:hAnsi="Arial" w:cs="Arial"/>
                <w:sz w:val="18"/>
                <w:szCs w:val="18"/>
              </w:rPr>
              <w:t>$</w:t>
            </w:r>
            <w:r>
              <w:rPr>
                <w:rFonts w:ascii="Arial" w:hAnsi="Arial" w:cs="Arial"/>
                <w:sz w:val="18"/>
                <w:szCs w:val="18"/>
              </w:rPr>
              <w:t>0.66</w:t>
            </w:r>
          </w:p>
        </w:tc>
        <w:tc>
          <w:tcPr>
            <w:tcW w:w="1354" w:type="dxa"/>
            <w:tcBorders>
              <w:top w:val="nil"/>
              <w:left w:val="nil"/>
              <w:bottom w:val="nil"/>
              <w:right w:val="nil"/>
            </w:tcBorders>
            <w:vAlign w:val="center"/>
          </w:tcPr>
          <w:p w14:paraId="0763BE0A" w14:textId="77777777" w:rsidR="007249A7" w:rsidRDefault="007249A7" w:rsidP="007249A7">
            <w:r w:rsidRPr="000534E3">
              <w:rPr>
                <w:rFonts w:ascii="Arial" w:hAnsi="Arial" w:cs="Arial"/>
                <w:sz w:val="18"/>
                <w:szCs w:val="18"/>
              </w:rPr>
              <w:t xml:space="preserve"> $           0.28 </w:t>
            </w:r>
          </w:p>
        </w:tc>
        <w:tc>
          <w:tcPr>
            <w:tcW w:w="1292" w:type="dxa"/>
            <w:tcBorders>
              <w:top w:val="nil"/>
              <w:left w:val="nil"/>
              <w:bottom w:val="nil"/>
              <w:right w:val="single" w:sz="4" w:space="0" w:color="auto"/>
            </w:tcBorders>
            <w:vAlign w:val="center"/>
          </w:tcPr>
          <w:p w14:paraId="187E282D" w14:textId="77777777" w:rsidR="007249A7" w:rsidRDefault="007249A7" w:rsidP="007249A7">
            <w:r w:rsidRPr="000534E3">
              <w:rPr>
                <w:rFonts w:ascii="Arial" w:hAnsi="Arial" w:cs="Arial"/>
                <w:sz w:val="18"/>
                <w:szCs w:val="18"/>
              </w:rPr>
              <w:t xml:space="preserve"> $           0.94 </w:t>
            </w:r>
          </w:p>
        </w:tc>
        <w:tc>
          <w:tcPr>
            <w:tcW w:w="1435" w:type="dxa"/>
            <w:tcBorders>
              <w:top w:val="nil"/>
              <w:left w:val="single" w:sz="4" w:space="0" w:color="auto"/>
              <w:bottom w:val="nil"/>
              <w:right w:val="nil"/>
            </w:tcBorders>
            <w:vAlign w:val="center"/>
          </w:tcPr>
          <w:p w14:paraId="3AD81612" w14:textId="77777777" w:rsidR="007249A7" w:rsidRDefault="007249A7" w:rsidP="007249A7">
            <w:r w:rsidRPr="000534E3">
              <w:rPr>
                <w:rFonts w:ascii="Arial" w:hAnsi="Arial" w:cs="Arial"/>
                <w:sz w:val="18"/>
                <w:szCs w:val="18"/>
              </w:rPr>
              <w:t xml:space="preserve"> $           1.73 </w:t>
            </w:r>
          </w:p>
        </w:tc>
        <w:tc>
          <w:tcPr>
            <w:tcW w:w="1435" w:type="dxa"/>
            <w:tcBorders>
              <w:top w:val="nil"/>
              <w:left w:val="nil"/>
              <w:bottom w:val="nil"/>
              <w:right w:val="nil"/>
            </w:tcBorders>
            <w:vAlign w:val="center"/>
          </w:tcPr>
          <w:p w14:paraId="0ED39492" w14:textId="77777777" w:rsidR="007249A7" w:rsidRDefault="007249A7" w:rsidP="007249A7">
            <w:r w:rsidRPr="000534E3">
              <w:rPr>
                <w:rFonts w:ascii="Arial" w:hAnsi="Arial" w:cs="Arial"/>
                <w:sz w:val="18"/>
                <w:szCs w:val="18"/>
              </w:rPr>
              <w:t xml:space="preserve"> $           0.87 </w:t>
            </w:r>
          </w:p>
        </w:tc>
        <w:tc>
          <w:tcPr>
            <w:tcW w:w="1435" w:type="dxa"/>
            <w:tcBorders>
              <w:top w:val="nil"/>
              <w:left w:val="nil"/>
              <w:bottom w:val="nil"/>
              <w:right w:val="single" w:sz="4" w:space="0" w:color="auto"/>
            </w:tcBorders>
            <w:vAlign w:val="center"/>
          </w:tcPr>
          <w:p w14:paraId="65F76B52" w14:textId="77777777" w:rsidR="007249A7" w:rsidRDefault="007249A7" w:rsidP="007249A7">
            <w:r w:rsidRPr="000534E3">
              <w:rPr>
                <w:rFonts w:ascii="Arial" w:hAnsi="Arial" w:cs="Arial"/>
                <w:sz w:val="18"/>
                <w:szCs w:val="18"/>
              </w:rPr>
              <w:t xml:space="preserve"> $           2.60 </w:t>
            </w:r>
          </w:p>
        </w:tc>
      </w:tr>
      <w:tr w:rsidR="007249A7" w14:paraId="1EE4F711" w14:textId="77777777" w:rsidTr="007249A7">
        <w:trPr>
          <w:trHeight w:val="110"/>
        </w:trPr>
        <w:tc>
          <w:tcPr>
            <w:tcW w:w="2262" w:type="dxa"/>
            <w:tcBorders>
              <w:top w:val="nil"/>
              <w:left w:val="single" w:sz="4" w:space="0" w:color="auto"/>
              <w:bottom w:val="nil"/>
              <w:right w:val="single" w:sz="4" w:space="0" w:color="auto"/>
            </w:tcBorders>
            <w:vAlign w:val="center"/>
          </w:tcPr>
          <w:p w14:paraId="3EE85312" w14:textId="77777777" w:rsidR="007249A7" w:rsidRDefault="007249A7" w:rsidP="007249A7">
            <w:r w:rsidRPr="000534E3">
              <w:rPr>
                <w:rFonts w:ascii="Arial" w:hAnsi="Arial" w:cs="Arial"/>
                <w:sz w:val="18"/>
                <w:szCs w:val="18"/>
              </w:rPr>
              <w:t>Pharmacy</w:t>
            </w:r>
          </w:p>
        </w:tc>
        <w:tc>
          <w:tcPr>
            <w:tcW w:w="1433" w:type="dxa"/>
            <w:tcBorders>
              <w:top w:val="nil"/>
              <w:left w:val="single" w:sz="4" w:space="0" w:color="auto"/>
              <w:bottom w:val="nil"/>
              <w:right w:val="nil"/>
            </w:tcBorders>
            <w:vAlign w:val="center"/>
          </w:tcPr>
          <w:p w14:paraId="71C7B912" w14:textId="77777777" w:rsidR="007249A7" w:rsidRDefault="007249A7" w:rsidP="007249A7">
            <w:r w:rsidRPr="000534E3">
              <w:rPr>
                <w:rFonts w:ascii="Arial" w:hAnsi="Arial" w:cs="Arial"/>
                <w:sz w:val="18"/>
                <w:szCs w:val="18"/>
              </w:rPr>
              <w:t>$</w:t>
            </w:r>
            <w:r>
              <w:rPr>
                <w:rFonts w:ascii="Arial" w:hAnsi="Arial" w:cs="Arial"/>
                <w:sz w:val="18"/>
                <w:szCs w:val="18"/>
              </w:rPr>
              <w:t xml:space="preserve"> </w:t>
            </w:r>
            <w:r w:rsidRPr="000534E3">
              <w:rPr>
                <w:rFonts w:ascii="Arial" w:hAnsi="Arial" w:cs="Arial"/>
                <w:sz w:val="18"/>
                <w:szCs w:val="18"/>
              </w:rPr>
              <w:t>-</w:t>
            </w:r>
          </w:p>
        </w:tc>
        <w:tc>
          <w:tcPr>
            <w:tcW w:w="1354" w:type="dxa"/>
            <w:tcBorders>
              <w:top w:val="nil"/>
              <w:left w:val="nil"/>
              <w:bottom w:val="nil"/>
              <w:right w:val="nil"/>
            </w:tcBorders>
            <w:vAlign w:val="center"/>
          </w:tcPr>
          <w:p w14:paraId="1613D816" w14:textId="77777777" w:rsidR="007249A7" w:rsidRDefault="007249A7" w:rsidP="007249A7">
            <w:r w:rsidRPr="000534E3">
              <w:rPr>
                <w:rFonts w:ascii="Arial" w:hAnsi="Arial" w:cs="Arial"/>
                <w:sz w:val="18"/>
                <w:szCs w:val="18"/>
              </w:rPr>
              <w:t xml:space="preserve"> $           4.37 </w:t>
            </w:r>
          </w:p>
        </w:tc>
        <w:tc>
          <w:tcPr>
            <w:tcW w:w="1292" w:type="dxa"/>
            <w:tcBorders>
              <w:top w:val="nil"/>
              <w:left w:val="nil"/>
              <w:bottom w:val="nil"/>
              <w:right w:val="single" w:sz="4" w:space="0" w:color="auto"/>
            </w:tcBorders>
            <w:vAlign w:val="center"/>
          </w:tcPr>
          <w:p w14:paraId="125570E1" w14:textId="77777777" w:rsidR="007249A7" w:rsidRDefault="007249A7" w:rsidP="007249A7">
            <w:r w:rsidRPr="000534E3">
              <w:rPr>
                <w:rFonts w:ascii="Arial" w:hAnsi="Arial" w:cs="Arial"/>
                <w:sz w:val="18"/>
                <w:szCs w:val="18"/>
              </w:rPr>
              <w:t xml:space="preserve"> $           4.37 </w:t>
            </w:r>
          </w:p>
        </w:tc>
        <w:tc>
          <w:tcPr>
            <w:tcW w:w="1435" w:type="dxa"/>
            <w:tcBorders>
              <w:top w:val="nil"/>
              <w:left w:val="single" w:sz="4" w:space="0" w:color="auto"/>
              <w:bottom w:val="nil"/>
              <w:right w:val="nil"/>
            </w:tcBorders>
            <w:vAlign w:val="center"/>
          </w:tcPr>
          <w:p w14:paraId="72D813A5"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nil"/>
              <w:right w:val="nil"/>
            </w:tcBorders>
            <w:vAlign w:val="center"/>
          </w:tcPr>
          <w:p w14:paraId="66768BB6" w14:textId="77777777" w:rsidR="007249A7" w:rsidRDefault="007249A7" w:rsidP="007249A7">
            <w:r w:rsidRPr="000534E3">
              <w:rPr>
                <w:rFonts w:ascii="Arial" w:hAnsi="Arial" w:cs="Arial"/>
                <w:sz w:val="18"/>
                <w:szCs w:val="18"/>
              </w:rPr>
              <w:t xml:space="preserve"> $           6.45 </w:t>
            </w:r>
          </w:p>
        </w:tc>
        <w:tc>
          <w:tcPr>
            <w:tcW w:w="1435" w:type="dxa"/>
            <w:tcBorders>
              <w:top w:val="nil"/>
              <w:left w:val="nil"/>
              <w:bottom w:val="nil"/>
              <w:right w:val="single" w:sz="4" w:space="0" w:color="auto"/>
            </w:tcBorders>
            <w:vAlign w:val="center"/>
          </w:tcPr>
          <w:p w14:paraId="6CDABF2C" w14:textId="77777777" w:rsidR="007249A7" w:rsidRDefault="007249A7" w:rsidP="007249A7">
            <w:r w:rsidRPr="000534E3">
              <w:rPr>
                <w:rFonts w:ascii="Arial" w:hAnsi="Arial" w:cs="Arial"/>
                <w:sz w:val="18"/>
                <w:szCs w:val="18"/>
              </w:rPr>
              <w:t xml:space="preserve"> $           6.45 </w:t>
            </w:r>
          </w:p>
        </w:tc>
      </w:tr>
      <w:tr w:rsidR="007249A7" w14:paraId="77BD9E78" w14:textId="77777777" w:rsidTr="007249A7">
        <w:trPr>
          <w:trHeight w:val="231"/>
        </w:trPr>
        <w:tc>
          <w:tcPr>
            <w:tcW w:w="2262" w:type="dxa"/>
            <w:tcBorders>
              <w:top w:val="nil"/>
              <w:left w:val="single" w:sz="4" w:space="0" w:color="auto"/>
              <w:bottom w:val="nil"/>
              <w:right w:val="single" w:sz="4" w:space="0" w:color="auto"/>
            </w:tcBorders>
            <w:vAlign w:val="center"/>
          </w:tcPr>
          <w:p w14:paraId="50E71939" w14:textId="77777777" w:rsidR="007249A7" w:rsidRDefault="007249A7" w:rsidP="007249A7">
            <w:r w:rsidRPr="000534E3">
              <w:rPr>
                <w:rFonts w:ascii="Arial" w:hAnsi="Arial" w:cs="Arial"/>
                <w:sz w:val="18"/>
                <w:szCs w:val="18"/>
              </w:rPr>
              <w:t>DME &amp; Supplies</w:t>
            </w:r>
          </w:p>
        </w:tc>
        <w:tc>
          <w:tcPr>
            <w:tcW w:w="1433" w:type="dxa"/>
            <w:tcBorders>
              <w:top w:val="nil"/>
              <w:left w:val="single" w:sz="4" w:space="0" w:color="auto"/>
              <w:bottom w:val="nil"/>
              <w:right w:val="nil"/>
            </w:tcBorders>
            <w:vAlign w:val="center"/>
          </w:tcPr>
          <w:p w14:paraId="4CBF7593" w14:textId="77777777" w:rsidR="007249A7" w:rsidRDefault="007249A7" w:rsidP="007249A7">
            <w:r w:rsidRPr="000534E3">
              <w:rPr>
                <w:rFonts w:ascii="Arial" w:hAnsi="Arial" w:cs="Arial"/>
                <w:sz w:val="18"/>
                <w:szCs w:val="18"/>
              </w:rPr>
              <w:t>$1.69</w:t>
            </w:r>
          </w:p>
        </w:tc>
        <w:tc>
          <w:tcPr>
            <w:tcW w:w="1354" w:type="dxa"/>
            <w:tcBorders>
              <w:top w:val="nil"/>
              <w:left w:val="nil"/>
              <w:bottom w:val="nil"/>
              <w:right w:val="nil"/>
            </w:tcBorders>
            <w:vAlign w:val="center"/>
          </w:tcPr>
          <w:p w14:paraId="680E6862" w14:textId="77777777" w:rsidR="007249A7" w:rsidRDefault="007249A7" w:rsidP="007249A7">
            <w:r w:rsidRPr="000534E3">
              <w:rPr>
                <w:rFonts w:ascii="Arial" w:hAnsi="Arial" w:cs="Arial"/>
                <w:sz w:val="18"/>
                <w:szCs w:val="18"/>
              </w:rPr>
              <w:t xml:space="preserve"> $           3.23 </w:t>
            </w:r>
          </w:p>
        </w:tc>
        <w:tc>
          <w:tcPr>
            <w:tcW w:w="1292" w:type="dxa"/>
            <w:tcBorders>
              <w:top w:val="nil"/>
              <w:left w:val="nil"/>
              <w:bottom w:val="nil"/>
              <w:right w:val="single" w:sz="4" w:space="0" w:color="auto"/>
            </w:tcBorders>
            <w:vAlign w:val="center"/>
          </w:tcPr>
          <w:p w14:paraId="0BC76B98" w14:textId="77777777" w:rsidR="007249A7" w:rsidRDefault="007249A7" w:rsidP="007249A7">
            <w:r w:rsidRPr="000534E3">
              <w:rPr>
                <w:rFonts w:ascii="Arial" w:hAnsi="Arial" w:cs="Arial"/>
                <w:sz w:val="18"/>
                <w:szCs w:val="18"/>
              </w:rPr>
              <w:t xml:space="preserve"> $           4.92 </w:t>
            </w:r>
          </w:p>
        </w:tc>
        <w:tc>
          <w:tcPr>
            <w:tcW w:w="1435" w:type="dxa"/>
            <w:tcBorders>
              <w:top w:val="nil"/>
              <w:left w:val="single" w:sz="4" w:space="0" w:color="auto"/>
              <w:bottom w:val="nil"/>
              <w:right w:val="nil"/>
            </w:tcBorders>
            <w:vAlign w:val="center"/>
          </w:tcPr>
          <w:p w14:paraId="7C776096" w14:textId="77777777" w:rsidR="007249A7" w:rsidRDefault="007249A7" w:rsidP="007249A7">
            <w:r w:rsidRPr="000534E3">
              <w:rPr>
                <w:rFonts w:ascii="Arial" w:hAnsi="Arial" w:cs="Arial"/>
                <w:sz w:val="18"/>
                <w:szCs w:val="18"/>
              </w:rPr>
              <w:t xml:space="preserve"> $           1.70 </w:t>
            </w:r>
          </w:p>
        </w:tc>
        <w:tc>
          <w:tcPr>
            <w:tcW w:w="1435" w:type="dxa"/>
            <w:tcBorders>
              <w:top w:val="nil"/>
              <w:left w:val="nil"/>
              <w:bottom w:val="nil"/>
              <w:right w:val="nil"/>
            </w:tcBorders>
            <w:vAlign w:val="center"/>
          </w:tcPr>
          <w:p w14:paraId="0AC14771" w14:textId="77777777" w:rsidR="007249A7" w:rsidRDefault="007249A7" w:rsidP="007249A7">
            <w:r w:rsidRPr="000534E3">
              <w:rPr>
                <w:rFonts w:ascii="Arial" w:hAnsi="Arial" w:cs="Arial"/>
                <w:sz w:val="18"/>
                <w:szCs w:val="18"/>
              </w:rPr>
              <w:t xml:space="preserve"> $           3.76 </w:t>
            </w:r>
          </w:p>
        </w:tc>
        <w:tc>
          <w:tcPr>
            <w:tcW w:w="1435" w:type="dxa"/>
            <w:tcBorders>
              <w:top w:val="nil"/>
              <w:left w:val="nil"/>
              <w:bottom w:val="nil"/>
              <w:right w:val="single" w:sz="4" w:space="0" w:color="auto"/>
            </w:tcBorders>
            <w:vAlign w:val="center"/>
          </w:tcPr>
          <w:p w14:paraId="33DE71B9" w14:textId="77777777" w:rsidR="007249A7" w:rsidRDefault="007249A7" w:rsidP="007249A7">
            <w:r w:rsidRPr="000534E3">
              <w:rPr>
                <w:rFonts w:ascii="Arial" w:hAnsi="Arial" w:cs="Arial"/>
                <w:sz w:val="18"/>
                <w:szCs w:val="18"/>
              </w:rPr>
              <w:t xml:space="preserve"> $           5.46 </w:t>
            </w:r>
          </w:p>
        </w:tc>
      </w:tr>
      <w:tr w:rsidR="007249A7" w14:paraId="4EF8725F" w14:textId="77777777" w:rsidTr="007249A7">
        <w:trPr>
          <w:trHeight w:val="110"/>
        </w:trPr>
        <w:tc>
          <w:tcPr>
            <w:tcW w:w="2262" w:type="dxa"/>
            <w:tcBorders>
              <w:top w:val="nil"/>
              <w:left w:val="single" w:sz="4" w:space="0" w:color="auto"/>
              <w:bottom w:val="nil"/>
              <w:right w:val="single" w:sz="4" w:space="0" w:color="auto"/>
            </w:tcBorders>
            <w:vAlign w:val="center"/>
          </w:tcPr>
          <w:p w14:paraId="407560BF" w14:textId="77777777" w:rsidR="007249A7" w:rsidRDefault="007249A7" w:rsidP="007249A7">
            <w:r w:rsidRPr="000534E3">
              <w:rPr>
                <w:rFonts w:ascii="Arial" w:hAnsi="Arial" w:cs="Arial"/>
                <w:sz w:val="18"/>
                <w:szCs w:val="18"/>
              </w:rPr>
              <w:t>Transportation</w:t>
            </w:r>
          </w:p>
        </w:tc>
        <w:tc>
          <w:tcPr>
            <w:tcW w:w="1433" w:type="dxa"/>
            <w:tcBorders>
              <w:top w:val="nil"/>
              <w:left w:val="single" w:sz="4" w:space="0" w:color="auto"/>
              <w:bottom w:val="nil"/>
              <w:right w:val="nil"/>
            </w:tcBorders>
            <w:vAlign w:val="center"/>
          </w:tcPr>
          <w:p w14:paraId="720D62AA" w14:textId="77777777" w:rsidR="007249A7" w:rsidRDefault="007249A7" w:rsidP="007249A7">
            <w:r w:rsidRPr="000534E3">
              <w:rPr>
                <w:rFonts w:ascii="Arial" w:hAnsi="Arial" w:cs="Arial"/>
                <w:sz w:val="18"/>
                <w:szCs w:val="18"/>
              </w:rPr>
              <w:t>$0.05</w:t>
            </w:r>
          </w:p>
        </w:tc>
        <w:tc>
          <w:tcPr>
            <w:tcW w:w="1354" w:type="dxa"/>
            <w:tcBorders>
              <w:top w:val="nil"/>
              <w:left w:val="nil"/>
              <w:bottom w:val="nil"/>
              <w:right w:val="nil"/>
            </w:tcBorders>
            <w:vAlign w:val="center"/>
          </w:tcPr>
          <w:p w14:paraId="068F0773" w14:textId="77777777" w:rsidR="007249A7" w:rsidRDefault="007249A7" w:rsidP="007249A7">
            <w:r w:rsidRPr="000534E3">
              <w:rPr>
                <w:rFonts w:ascii="Arial" w:hAnsi="Arial" w:cs="Arial"/>
                <w:sz w:val="18"/>
                <w:szCs w:val="18"/>
              </w:rPr>
              <w:t xml:space="preserve"> $           7.09 </w:t>
            </w:r>
          </w:p>
        </w:tc>
        <w:tc>
          <w:tcPr>
            <w:tcW w:w="1292" w:type="dxa"/>
            <w:tcBorders>
              <w:top w:val="nil"/>
              <w:left w:val="nil"/>
              <w:bottom w:val="nil"/>
              <w:right w:val="single" w:sz="4" w:space="0" w:color="auto"/>
            </w:tcBorders>
            <w:vAlign w:val="center"/>
          </w:tcPr>
          <w:p w14:paraId="381D8BA3" w14:textId="77777777" w:rsidR="007249A7" w:rsidRDefault="007249A7" w:rsidP="007249A7">
            <w:r w:rsidRPr="000534E3">
              <w:rPr>
                <w:rFonts w:ascii="Arial" w:hAnsi="Arial" w:cs="Arial"/>
                <w:sz w:val="18"/>
                <w:szCs w:val="18"/>
              </w:rPr>
              <w:t xml:space="preserve"> $           7.14 </w:t>
            </w:r>
          </w:p>
        </w:tc>
        <w:tc>
          <w:tcPr>
            <w:tcW w:w="1435" w:type="dxa"/>
            <w:tcBorders>
              <w:top w:val="nil"/>
              <w:left w:val="single" w:sz="4" w:space="0" w:color="auto"/>
              <w:bottom w:val="nil"/>
              <w:right w:val="nil"/>
            </w:tcBorders>
            <w:vAlign w:val="center"/>
          </w:tcPr>
          <w:p w14:paraId="6082C348" w14:textId="77777777" w:rsidR="007249A7" w:rsidRDefault="007249A7" w:rsidP="007249A7">
            <w:r w:rsidRPr="000534E3">
              <w:rPr>
                <w:rFonts w:ascii="Arial" w:hAnsi="Arial" w:cs="Arial"/>
                <w:sz w:val="18"/>
                <w:szCs w:val="18"/>
              </w:rPr>
              <w:t xml:space="preserve"> $           0.24 </w:t>
            </w:r>
          </w:p>
        </w:tc>
        <w:tc>
          <w:tcPr>
            <w:tcW w:w="1435" w:type="dxa"/>
            <w:tcBorders>
              <w:top w:val="nil"/>
              <w:left w:val="nil"/>
              <w:bottom w:val="nil"/>
              <w:right w:val="nil"/>
            </w:tcBorders>
            <w:vAlign w:val="center"/>
          </w:tcPr>
          <w:p w14:paraId="138A7D8C" w14:textId="77777777" w:rsidR="007249A7" w:rsidRDefault="007249A7" w:rsidP="007249A7">
            <w:r w:rsidRPr="000534E3">
              <w:rPr>
                <w:rFonts w:ascii="Arial" w:hAnsi="Arial" w:cs="Arial"/>
                <w:sz w:val="18"/>
                <w:szCs w:val="18"/>
              </w:rPr>
              <w:t xml:space="preserve"> $         51.93 </w:t>
            </w:r>
          </w:p>
        </w:tc>
        <w:tc>
          <w:tcPr>
            <w:tcW w:w="1435" w:type="dxa"/>
            <w:tcBorders>
              <w:top w:val="nil"/>
              <w:left w:val="nil"/>
              <w:bottom w:val="nil"/>
              <w:right w:val="single" w:sz="4" w:space="0" w:color="auto"/>
            </w:tcBorders>
            <w:vAlign w:val="center"/>
          </w:tcPr>
          <w:p w14:paraId="42FF15E9" w14:textId="77777777" w:rsidR="007249A7" w:rsidRDefault="007249A7" w:rsidP="007249A7">
            <w:r w:rsidRPr="000534E3">
              <w:rPr>
                <w:rFonts w:ascii="Arial" w:hAnsi="Arial" w:cs="Arial"/>
                <w:sz w:val="18"/>
                <w:szCs w:val="18"/>
              </w:rPr>
              <w:t xml:space="preserve"> $         52.17 </w:t>
            </w:r>
          </w:p>
        </w:tc>
      </w:tr>
      <w:tr w:rsidR="007249A7" w14:paraId="586C7C94" w14:textId="77777777" w:rsidTr="007249A7">
        <w:trPr>
          <w:trHeight w:val="120"/>
        </w:trPr>
        <w:tc>
          <w:tcPr>
            <w:tcW w:w="2262" w:type="dxa"/>
            <w:tcBorders>
              <w:top w:val="nil"/>
              <w:left w:val="single" w:sz="4" w:space="0" w:color="auto"/>
              <w:bottom w:val="double" w:sz="4" w:space="0" w:color="auto"/>
              <w:right w:val="single" w:sz="4" w:space="0" w:color="auto"/>
            </w:tcBorders>
            <w:vAlign w:val="center"/>
          </w:tcPr>
          <w:p w14:paraId="2C48817A" w14:textId="77777777" w:rsidR="007249A7" w:rsidRDefault="007249A7" w:rsidP="007249A7">
            <w:r w:rsidRPr="000534E3">
              <w:rPr>
                <w:rFonts w:ascii="Arial" w:hAnsi="Arial" w:cs="Arial"/>
                <w:sz w:val="18"/>
                <w:szCs w:val="18"/>
              </w:rPr>
              <w:t>All Other</w:t>
            </w:r>
          </w:p>
        </w:tc>
        <w:tc>
          <w:tcPr>
            <w:tcW w:w="1433" w:type="dxa"/>
            <w:tcBorders>
              <w:top w:val="nil"/>
              <w:left w:val="single" w:sz="4" w:space="0" w:color="auto"/>
              <w:bottom w:val="double" w:sz="4" w:space="0" w:color="auto"/>
              <w:right w:val="nil"/>
            </w:tcBorders>
            <w:vAlign w:val="center"/>
          </w:tcPr>
          <w:p w14:paraId="749BEC6D" w14:textId="77777777" w:rsidR="007249A7" w:rsidRDefault="007249A7" w:rsidP="007249A7">
            <w:r w:rsidRPr="000534E3">
              <w:rPr>
                <w:rFonts w:ascii="Arial" w:hAnsi="Arial" w:cs="Arial"/>
                <w:sz w:val="18"/>
                <w:szCs w:val="18"/>
              </w:rPr>
              <w:t>$</w:t>
            </w:r>
            <w:r>
              <w:rPr>
                <w:rFonts w:ascii="Arial" w:hAnsi="Arial" w:cs="Arial"/>
                <w:sz w:val="18"/>
                <w:szCs w:val="18"/>
              </w:rPr>
              <w:t xml:space="preserve"> </w:t>
            </w:r>
            <w:r w:rsidRPr="000534E3">
              <w:rPr>
                <w:rFonts w:ascii="Arial" w:hAnsi="Arial" w:cs="Arial"/>
                <w:sz w:val="18"/>
                <w:szCs w:val="18"/>
              </w:rPr>
              <w:t>-</w:t>
            </w:r>
          </w:p>
        </w:tc>
        <w:tc>
          <w:tcPr>
            <w:tcW w:w="1354" w:type="dxa"/>
            <w:tcBorders>
              <w:top w:val="nil"/>
              <w:left w:val="nil"/>
              <w:bottom w:val="double" w:sz="4" w:space="0" w:color="auto"/>
              <w:right w:val="nil"/>
            </w:tcBorders>
            <w:vAlign w:val="center"/>
          </w:tcPr>
          <w:p w14:paraId="1CC9F9E6" w14:textId="77777777" w:rsidR="007249A7" w:rsidRDefault="007249A7" w:rsidP="007249A7">
            <w:r w:rsidRPr="000534E3">
              <w:rPr>
                <w:rFonts w:ascii="Arial" w:hAnsi="Arial" w:cs="Arial"/>
                <w:sz w:val="18"/>
                <w:szCs w:val="18"/>
              </w:rPr>
              <w:t xml:space="preserve"> $         19.34 </w:t>
            </w:r>
          </w:p>
        </w:tc>
        <w:tc>
          <w:tcPr>
            <w:tcW w:w="1292" w:type="dxa"/>
            <w:tcBorders>
              <w:top w:val="nil"/>
              <w:left w:val="nil"/>
              <w:bottom w:val="double" w:sz="4" w:space="0" w:color="auto"/>
              <w:right w:val="single" w:sz="4" w:space="0" w:color="auto"/>
            </w:tcBorders>
            <w:vAlign w:val="center"/>
          </w:tcPr>
          <w:p w14:paraId="0B84C067" w14:textId="77777777" w:rsidR="007249A7" w:rsidRDefault="007249A7" w:rsidP="007249A7">
            <w:r w:rsidRPr="000534E3">
              <w:rPr>
                <w:rFonts w:ascii="Arial" w:hAnsi="Arial" w:cs="Arial"/>
                <w:sz w:val="18"/>
                <w:szCs w:val="18"/>
              </w:rPr>
              <w:t xml:space="preserve"> $         19.34 </w:t>
            </w:r>
          </w:p>
        </w:tc>
        <w:tc>
          <w:tcPr>
            <w:tcW w:w="1435" w:type="dxa"/>
            <w:tcBorders>
              <w:top w:val="nil"/>
              <w:left w:val="single" w:sz="4" w:space="0" w:color="auto"/>
              <w:bottom w:val="double" w:sz="4" w:space="0" w:color="auto"/>
              <w:right w:val="nil"/>
            </w:tcBorders>
            <w:vAlign w:val="center"/>
          </w:tcPr>
          <w:p w14:paraId="7ED5ECB5"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double" w:sz="4" w:space="0" w:color="auto"/>
              <w:right w:val="nil"/>
            </w:tcBorders>
            <w:vAlign w:val="center"/>
          </w:tcPr>
          <w:p w14:paraId="6FE6CBEB" w14:textId="77777777" w:rsidR="007249A7" w:rsidRDefault="007249A7" w:rsidP="007249A7">
            <w:r w:rsidRPr="000534E3">
              <w:rPr>
                <w:rFonts w:ascii="Arial" w:hAnsi="Arial" w:cs="Arial"/>
                <w:sz w:val="18"/>
                <w:szCs w:val="18"/>
              </w:rPr>
              <w:t xml:space="preserve"> $         26.19 </w:t>
            </w:r>
          </w:p>
        </w:tc>
        <w:tc>
          <w:tcPr>
            <w:tcW w:w="1435" w:type="dxa"/>
            <w:tcBorders>
              <w:top w:val="nil"/>
              <w:left w:val="nil"/>
              <w:bottom w:val="double" w:sz="4" w:space="0" w:color="auto"/>
              <w:right w:val="single" w:sz="4" w:space="0" w:color="auto"/>
            </w:tcBorders>
            <w:vAlign w:val="center"/>
          </w:tcPr>
          <w:p w14:paraId="0429F36E" w14:textId="77777777" w:rsidR="007249A7" w:rsidRDefault="007249A7" w:rsidP="007249A7">
            <w:r w:rsidRPr="000534E3">
              <w:rPr>
                <w:rFonts w:ascii="Arial" w:hAnsi="Arial" w:cs="Arial"/>
                <w:sz w:val="18"/>
                <w:szCs w:val="18"/>
              </w:rPr>
              <w:t xml:space="preserve"> $         26.19 </w:t>
            </w:r>
          </w:p>
        </w:tc>
      </w:tr>
      <w:tr w:rsidR="007249A7" w14:paraId="18E167CA" w14:textId="77777777" w:rsidTr="007249A7">
        <w:trPr>
          <w:trHeight w:val="101"/>
        </w:trPr>
        <w:tc>
          <w:tcPr>
            <w:tcW w:w="2262" w:type="dxa"/>
            <w:tcBorders>
              <w:top w:val="double" w:sz="4" w:space="0" w:color="auto"/>
              <w:right w:val="single" w:sz="4" w:space="0" w:color="FFFFFF" w:themeColor="background1"/>
            </w:tcBorders>
            <w:shd w:val="clear" w:color="auto" w:fill="E7E6E6" w:themeFill="background2"/>
            <w:vAlign w:val="center"/>
          </w:tcPr>
          <w:p w14:paraId="54F42DC1" w14:textId="77777777" w:rsidR="007249A7" w:rsidRDefault="007249A7" w:rsidP="007249A7">
            <w:r w:rsidRPr="000534E3">
              <w:rPr>
                <w:rFonts w:ascii="Arial" w:hAnsi="Arial" w:cs="Arial"/>
                <w:b/>
                <w:bCs/>
                <w:sz w:val="18"/>
                <w:szCs w:val="18"/>
              </w:rPr>
              <w:t>All Services</w:t>
            </w:r>
          </w:p>
        </w:tc>
        <w:tc>
          <w:tcPr>
            <w:tcW w:w="1433" w:type="dxa"/>
            <w:tcBorders>
              <w:top w:val="double" w:sz="4" w:space="0" w:color="auto"/>
              <w:left w:val="single" w:sz="4" w:space="0" w:color="FFFFFF" w:themeColor="background1"/>
            </w:tcBorders>
            <w:shd w:val="clear" w:color="auto" w:fill="E7E6E6" w:themeFill="background2"/>
            <w:vAlign w:val="center"/>
          </w:tcPr>
          <w:p w14:paraId="368C25D9" w14:textId="77777777" w:rsidR="007249A7" w:rsidRDefault="007249A7" w:rsidP="007249A7">
            <w:r w:rsidRPr="000534E3">
              <w:rPr>
                <w:rFonts w:ascii="Arial" w:hAnsi="Arial" w:cs="Arial"/>
                <w:b/>
                <w:bCs/>
                <w:sz w:val="18"/>
                <w:szCs w:val="18"/>
              </w:rPr>
              <w:t>$44.31</w:t>
            </w:r>
          </w:p>
        </w:tc>
        <w:tc>
          <w:tcPr>
            <w:tcW w:w="1354" w:type="dxa"/>
            <w:tcBorders>
              <w:top w:val="double" w:sz="4" w:space="0" w:color="auto"/>
            </w:tcBorders>
            <w:shd w:val="clear" w:color="auto" w:fill="E7E6E6" w:themeFill="background2"/>
            <w:vAlign w:val="center"/>
          </w:tcPr>
          <w:p w14:paraId="3994BC6A" w14:textId="77777777" w:rsidR="007249A7" w:rsidRDefault="007249A7" w:rsidP="007249A7">
            <w:r w:rsidRPr="000534E3">
              <w:rPr>
                <w:rFonts w:ascii="Arial" w:hAnsi="Arial" w:cs="Arial"/>
                <w:b/>
                <w:bCs/>
                <w:sz w:val="18"/>
                <w:szCs w:val="18"/>
              </w:rPr>
              <w:t xml:space="preserve"> $         50.50 </w:t>
            </w:r>
          </w:p>
        </w:tc>
        <w:tc>
          <w:tcPr>
            <w:tcW w:w="1292" w:type="dxa"/>
            <w:tcBorders>
              <w:top w:val="double" w:sz="4" w:space="0" w:color="auto"/>
            </w:tcBorders>
            <w:shd w:val="clear" w:color="auto" w:fill="E7E6E6" w:themeFill="background2"/>
            <w:vAlign w:val="center"/>
          </w:tcPr>
          <w:p w14:paraId="1A0D0C65" w14:textId="77777777" w:rsidR="007249A7" w:rsidRDefault="007249A7" w:rsidP="007249A7">
            <w:r w:rsidRPr="000534E3">
              <w:rPr>
                <w:rFonts w:ascii="Arial" w:hAnsi="Arial" w:cs="Arial"/>
                <w:b/>
                <w:bCs/>
                <w:sz w:val="18"/>
                <w:szCs w:val="18"/>
              </w:rPr>
              <w:t xml:space="preserve"> $         94.81 </w:t>
            </w:r>
          </w:p>
        </w:tc>
        <w:tc>
          <w:tcPr>
            <w:tcW w:w="1435" w:type="dxa"/>
            <w:tcBorders>
              <w:top w:val="double" w:sz="4" w:space="0" w:color="auto"/>
            </w:tcBorders>
            <w:shd w:val="clear" w:color="auto" w:fill="E7E6E6" w:themeFill="background2"/>
            <w:vAlign w:val="center"/>
          </w:tcPr>
          <w:p w14:paraId="01A14906" w14:textId="77777777" w:rsidR="007249A7" w:rsidRDefault="007249A7" w:rsidP="007249A7">
            <w:r w:rsidRPr="000534E3">
              <w:rPr>
                <w:rFonts w:ascii="Arial" w:hAnsi="Arial" w:cs="Arial"/>
                <w:b/>
                <w:bCs/>
                <w:sz w:val="18"/>
                <w:szCs w:val="18"/>
              </w:rPr>
              <w:t xml:space="preserve"> $         86.76 </w:t>
            </w:r>
          </w:p>
        </w:tc>
        <w:tc>
          <w:tcPr>
            <w:tcW w:w="1435" w:type="dxa"/>
            <w:tcBorders>
              <w:top w:val="double" w:sz="4" w:space="0" w:color="auto"/>
            </w:tcBorders>
            <w:shd w:val="clear" w:color="auto" w:fill="E7E6E6" w:themeFill="background2"/>
            <w:vAlign w:val="center"/>
          </w:tcPr>
          <w:p w14:paraId="237B25DA" w14:textId="77777777" w:rsidR="007249A7" w:rsidRDefault="007249A7" w:rsidP="007249A7">
            <w:r w:rsidRPr="000534E3">
              <w:rPr>
                <w:rFonts w:ascii="Arial" w:hAnsi="Arial" w:cs="Arial"/>
                <w:b/>
                <w:bCs/>
                <w:sz w:val="18"/>
                <w:szCs w:val="18"/>
              </w:rPr>
              <w:t xml:space="preserve"> $       305.53 </w:t>
            </w:r>
          </w:p>
        </w:tc>
        <w:tc>
          <w:tcPr>
            <w:tcW w:w="1435" w:type="dxa"/>
            <w:tcBorders>
              <w:top w:val="double" w:sz="4" w:space="0" w:color="auto"/>
            </w:tcBorders>
            <w:shd w:val="clear" w:color="auto" w:fill="E7E6E6" w:themeFill="background2"/>
            <w:vAlign w:val="center"/>
          </w:tcPr>
          <w:p w14:paraId="4667D84A" w14:textId="77777777" w:rsidR="007249A7" w:rsidRDefault="007249A7" w:rsidP="007249A7">
            <w:r w:rsidRPr="000534E3">
              <w:rPr>
                <w:rFonts w:ascii="Arial" w:hAnsi="Arial" w:cs="Arial"/>
                <w:b/>
                <w:bCs/>
                <w:sz w:val="18"/>
                <w:szCs w:val="18"/>
              </w:rPr>
              <w:t xml:space="preserve"> $       392.29 </w:t>
            </w:r>
          </w:p>
        </w:tc>
      </w:tr>
    </w:tbl>
    <w:p w14:paraId="5BE8E0B8" w14:textId="77777777" w:rsidR="007249A7" w:rsidRDefault="007249A7" w:rsidP="00914A90">
      <w:pPr>
        <w:tabs>
          <w:tab w:val="left" w:pos="8026"/>
        </w:tabs>
        <w:autoSpaceDE w:val="0"/>
        <w:autoSpaceDN w:val="0"/>
        <w:adjustRightInd w:val="0"/>
        <w:rPr>
          <w:rFonts w:ascii="Calibri" w:hAnsi="Calibri" w:cs="Calibri"/>
          <w:b/>
          <w:color w:val="000000"/>
        </w:rPr>
      </w:pPr>
    </w:p>
    <w:tbl>
      <w:tblPr>
        <w:tblStyle w:val="TableGrid"/>
        <w:tblW w:w="10610" w:type="dxa"/>
        <w:tblLook w:val="04A0" w:firstRow="1" w:lastRow="0" w:firstColumn="1" w:lastColumn="0" w:noHBand="0" w:noVBand="1"/>
        <w:tblCaption w:val="MassHealth Base Data Summary Eastern Population"/>
      </w:tblPr>
      <w:tblGrid>
        <w:gridCol w:w="2253"/>
        <w:gridCol w:w="1597"/>
        <w:gridCol w:w="1377"/>
        <w:gridCol w:w="1335"/>
        <w:gridCol w:w="1326"/>
        <w:gridCol w:w="1397"/>
        <w:gridCol w:w="1325"/>
      </w:tblGrid>
      <w:tr w:rsidR="007249A7" w14:paraId="63DE6033" w14:textId="77777777" w:rsidTr="005956E7">
        <w:trPr>
          <w:trHeight w:val="570"/>
          <w:tblHeader/>
        </w:trPr>
        <w:tc>
          <w:tcPr>
            <w:tcW w:w="2335" w:type="dxa"/>
            <w:tcBorders>
              <w:bottom w:val="single" w:sz="4" w:space="0" w:color="000000" w:themeColor="text1"/>
              <w:right w:val="single" w:sz="4" w:space="0" w:color="FFFFFF" w:themeColor="background1"/>
            </w:tcBorders>
            <w:shd w:val="clear" w:color="auto" w:fill="E7E6E6" w:themeFill="background2"/>
            <w:vAlign w:val="center"/>
          </w:tcPr>
          <w:p w14:paraId="4D961CBB" w14:textId="77777777" w:rsidR="007249A7" w:rsidRDefault="007249A7" w:rsidP="007249A7">
            <w:r w:rsidRPr="000534E3">
              <w:rPr>
                <w:rFonts w:ascii="Arial" w:hAnsi="Arial" w:cs="Arial"/>
                <w:b/>
                <w:bCs/>
                <w:sz w:val="18"/>
                <w:szCs w:val="18"/>
              </w:rPr>
              <w:t>Category of Service</w:t>
            </w:r>
          </w:p>
        </w:tc>
        <w:tc>
          <w:tcPr>
            <w:tcW w:w="1389"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12D90ABA"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 Crossover</w:t>
            </w:r>
            <w:r>
              <w:rPr>
                <w:rFonts w:ascii="Arial" w:hAnsi="Arial" w:cs="Arial"/>
                <w:b/>
                <w:bCs/>
                <w:sz w:val="18"/>
                <w:szCs w:val="18"/>
              </w:rPr>
              <w:t xml:space="preserve"> </w:t>
            </w:r>
            <w:r w:rsidRPr="000534E3">
              <w:rPr>
                <w:rFonts w:ascii="Arial" w:hAnsi="Arial" w:cs="Arial"/>
                <w:b/>
                <w:bCs/>
                <w:sz w:val="18"/>
                <w:szCs w:val="18"/>
              </w:rPr>
              <w:t>PMPM</w:t>
            </w:r>
          </w:p>
        </w:tc>
        <w:tc>
          <w:tcPr>
            <w:tcW w:w="1393"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2B7D3E6A"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w:t>
            </w:r>
            <w:r>
              <w:rPr>
                <w:rFonts w:ascii="Arial" w:hAnsi="Arial" w:cs="Arial"/>
                <w:b/>
                <w:bCs/>
                <w:sz w:val="18"/>
                <w:szCs w:val="18"/>
              </w:rPr>
              <w:t xml:space="preserve"> </w:t>
            </w:r>
            <w:r w:rsidRPr="000534E3">
              <w:rPr>
                <w:rFonts w:ascii="Arial" w:hAnsi="Arial" w:cs="Arial"/>
                <w:b/>
                <w:bCs/>
                <w:sz w:val="18"/>
                <w:szCs w:val="18"/>
              </w:rPr>
              <w:t>Medicaid</w:t>
            </w:r>
            <w:r>
              <w:rPr>
                <w:rFonts w:ascii="Arial" w:hAnsi="Arial" w:cs="Arial"/>
                <w:b/>
                <w:bCs/>
                <w:sz w:val="18"/>
                <w:szCs w:val="18"/>
              </w:rPr>
              <w:t xml:space="preserve"> </w:t>
            </w:r>
            <w:r w:rsidRPr="000534E3">
              <w:rPr>
                <w:rFonts w:ascii="Arial" w:hAnsi="Arial" w:cs="Arial"/>
                <w:b/>
                <w:bCs/>
                <w:sz w:val="18"/>
                <w:szCs w:val="18"/>
              </w:rPr>
              <w:t>PMPM</w:t>
            </w:r>
          </w:p>
        </w:tc>
        <w:tc>
          <w:tcPr>
            <w:tcW w:w="134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7ED02EDD"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w:t>
            </w:r>
            <w:r>
              <w:rPr>
                <w:rFonts w:ascii="Arial" w:hAnsi="Arial" w:cs="Arial"/>
                <w:b/>
                <w:bCs/>
                <w:sz w:val="18"/>
                <w:szCs w:val="18"/>
              </w:rPr>
              <w:t xml:space="preserve"> </w:t>
            </w:r>
            <w:r w:rsidRPr="000534E3">
              <w:rPr>
                <w:rFonts w:ascii="Arial" w:hAnsi="Arial" w:cs="Arial"/>
                <w:b/>
                <w:bCs/>
                <w:sz w:val="18"/>
                <w:szCs w:val="18"/>
              </w:rPr>
              <w:t>Total</w:t>
            </w:r>
            <w:r>
              <w:rPr>
                <w:rFonts w:ascii="Arial" w:hAnsi="Arial" w:cs="Arial"/>
                <w:b/>
                <w:bCs/>
                <w:sz w:val="18"/>
                <w:szCs w:val="18"/>
              </w:rPr>
              <w:t xml:space="preserve"> </w:t>
            </w:r>
            <w:r w:rsidRPr="000534E3">
              <w:rPr>
                <w:rFonts w:ascii="Arial" w:hAnsi="Arial" w:cs="Arial"/>
                <w:b/>
                <w:bCs/>
                <w:sz w:val="18"/>
                <w:szCs w:val="18"/>
              </w:rPr>
              <w:t>PMPM</w:t>
            </w:r>
          </w:p>
        </w:tc>
        <w:tc>
          <w:tcPr>
            <w:tcW w:w="134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13A2C3A2"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w:t>
            </w:r>
            <w:r>
              <w:rPr>
                <w:rFonts w:ascii="Arial" w:hAnsi="Arial" w:cs="Arial"/>
                <w:b/>
                <w:bCs/>
                <w:sz w:val="18"/>
                <w:szCs w:val="18"/>
              </w:rPr>
              <w:t xml:space="preserve"> </w:t>
            </w:r>
            <w:r w:rsidRPr="000534E3">
              <w:rPr>
                <w:rFonts w:ascii="Arial" w:hAnsi="Arial" w:cs="Arial"/>
                <w:b/>
                <w:bCs/>
                <w:sz w:val="18"/>
                <w:szCs w:val="18"/>
              </w:rPr>
              <w:t>Crossover</w:t>
            </w:r>
            <w:r>
              <w:rPr>
                <w:rFonts w:ascii="Arial" w:hAnsi="Arial" w:cs="Arial"/>
                <w:b/>
                <w:bCs/>
                <w:sz w:val="18"/>
                <w:szCs w:val="18"/>
              </w:rPr>
              <w:t xml:space="preserve"> </w:t>
            </w:r>
            <w:r w:rsidRPr="000534E3">
              <w:rPr>
                <w:rFonts w:ascii="Arial" w:hAnsi="Arial" w:cs="Arial"/>
                <w:b/>
                <w:bCs/>
                <w:sz w:val="18"/>
                <w:szCs w:val="18"/>
              </w:rPr>
              <w:t>PMPM</w:t>
            </w:r>
          </w:p>
        </w:tc>
        <w:tc>
          <w:tcPr>
            <w:tcW w:w="143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6637CE54"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w:t>
            </w:r>
            <w:r>
              <w:rPr>
                <w:rFonts w:ascii="Arial" w:hAnsi="Arial" w:cs="Arial"/>
                <w:b/>
                <w:bCs/>
                <w:sz w:val="18"/>
                <w:szCs w:val="18"/>
              </w:rPr>
              <w:t xml:space="preserve"> </w:t>
            </w:r>
            <w:r w:rsidRPr="000534E3">
              <w:rPr>
                <w:rFonts w:ascii="Arial" w:hAnsi="Arial" w:cs="Arial"/>
                <w:b/>
                <w:bCs/>
                <w:sz w:val="18"/>
                <w:szCs w:val="18"/>
              </w:rPr>
              <w:t>Medicaid</w:t>
            </w:r>
            <w:r>
              <w:rPr>
                <w:rFonts w:ascii="Arial" w:hAnsi="Arial" w:cs="Arial"/>
                <w:b/>
                <w:bCs/>
                <w:sz w:val="18"/>
                <w:szCs w:val="18"/>
              </w:rPr>
              <w:t xml:space="preserve"> </w:t>
            </w:r>
            <w:r w:rsidRPr="000534E3">
              <w:rPr>
                <w:rFonts w:ascii="Arial" w:hAnsi="Arial" w:cs="Arial"/>
                <w:b/>
                <w:bCs/>
                <w:sz w:val="18"/>
                <w:szCs w:val="18"/>
              </w:rPr>
              <w:t>PMPM</w:t>
            </w:r>
          </w:p>
        </w:tc>
        <w:tc>
          <w:tcPr>
            <w:tcW w:w="1363" w:type="dxa"/>
            <w:tcBorders>
              <w:left w:val="single" w:sz="4" w:space="0" w:color="FFFFFF" w:themeColor="background1"/>
              <w:bottom w:val="single" w:sz="4" w:space="0" w:color="000000" w:themeColor="text1"/>
              <w:right w:val="single" w:sz="4" w:space="0" w:color="000000" w:themeColor="text1"/>
            </w:tcBorders>
            <w:shd w:val="clear" w:color="auto" w:fill="E7E6E6" w:themeFill="background2"/>
            <w:vAlign w:val="center"/>
          </w:tcPr>
          <w:p w14:paraId="05F35A5D"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w:t>
            </w:r>
            <w:r>
              <w:rPr>
                <w:rFonts w:ascii="Arial" w:hAnsi="Arial" w:cs="Arial"/>
                <w:b/>
                <w:bCs/>
                <w:sz w:val="18"/>
                <w:szCs w:val="18"/>
              </w:rPr>
              <w:t xml:space="preserve"> </w:t>
            </w:r>
            <w:r w:rsidRPr="000534E3">
              <w:rPr>
                <w:rFonts w:ascii="Arial" w:hAnsi="Arial" w:cs="Arial"/>
                <w:b/>
                <w:bCs/>
                <w:sz w:val="18"/>
                <w:szCs w:val="18"/>
              </w:rPr>
              <w:t>Total</w:t>
            </w:r>
            <w:r>
              <w:rPr>
                <w:rFonts w:ascii="Arial" w:hAnsi="Arial" w:cs="Arial"/>
                <w:b/>
                <w:bCs/>
                <w:sz w:val="18"/>
                <w:szCs w:val="18"/>
              </w:rPr>
              <w:t xml:space="preserve"> </w:t>
            </w:r>
            <w:r w:rsidRPr="000534E3">
              <w:rPr>
                <w:rFonts w:ascii="Arial" w:hAnsi="Arial" w:cs="Arial"/>
                <w:b/>
                <w:bCs/>
                <w:sz w:val="18"/>
                <w:szCs w:val="18"/>
              </w:rPr>
              <w:t>PMPM</w:t>
            </w:r>
          </w:p>
        </w:tc>
      </w:tr>
      <w:tr w:rsidR="007249A7" w14:paraId="7B14FA31" w14:textId="77777777" w:rsidTr="007249A7">
        <w:trPr>
          <w:trHeight w:val="226"/>
        </w:trPr>
        <w:tc>
          <w:tcPr>
            <w:tcW w:w="233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51D6A21" w14:textId="77777777" w:rsidR="007249A7" w:rsidRDefault="007249A7" w:rsidP="007249A7">
            <w:r w:rsidRPr="000534E3">
              <w:rPr>
                <w:rFonts w:ascii="Arial" w:hAnsi="Arial" w:cs="Arial"/>
                <w:sz w:val="18"/>
                <w:szCs w:val="18"/>
              </w:rPr>
              <w:t>Member Months</w:t>
            </w:r>
          </w:p>
        </w:tc>
        <w:tc>
          <w:tcPr>
            <w:tcW w:w="1389" w:type="dxa"/>
            <w:tcBorders>
              <w:top w:val="single" w:sz="4" w:space="0" w:color="000000" w:themeColor="text1"/>
              <w:left w:val="single" w:sz="4" w:space="0" w:color="000000" w:themeColor="text1"/>
              <w:bottom w:val="single" w:sz="4" w:space="0" w:color="auto"/>
              <w:right w:val="nil"/>
            </w:tcBorders>
            <w:vAlign w:val="center"/>
          </w:tcPr>
          <w:p w14:paraId="347D5984" w14:textId="77777777" w:rsidR="007249A7" w:rsidRDefault="007249A7" w:rsidP="007249A7">
            <w:r w:rsidRPr="000534E3">
              <w:rPr>
                <w:rFonts w:ascii="Arial" w:hAnsi="Arial" w:cs="Arial"/>
                <w:sz w:val="18"/>
                <w:szCs w:val="18"/>
              </w:rPr>
              <w:t xml:space="preserve">        101,430 </w:t>
            </w:r>
          </w:p>
        </w:tc>
        <w:tc>
          <w:tcPr>
            <w:tcW w:w="1393" w:type="dxa"/>
            <w:tcBorders>
              <w:top w:val="single" w:sz="4" w:space="0" w:color="000000" w:themeColor="text1"/>
              <w:left w:val="nil"/>
              <w:bottom w:val="single" w:sz="4" w:space="0" w:color="auto"/>
              <w:right w:val="nil"/>
            </w:tcBorders>
            <w:vAlign w:val="center"/>
          </w:tcPr>
          <w:p w14:paraId="47DFFB83" w14:textId="77777777" w:rsidR="007249A7" w:rsidRDefault="007249A7" w:rsidP="007249A7">
            <w:r w:rsidRPr="000534E3">
              <w:rPr>
                <w:rFonts w:ascii="Arial" w:hAnsi="Arial" w:cs="Arial"/>
                <w:sz w:val="18"/>
                <w:szCs w:val="18"/>
              </w:rPr>
              <w:t xml:space="preserve">        101,430 </w:t>
            </w:r>
          </w:p>
        </w:tc>
        <w:tc>
          <w:tcPr>
            <w:tcW w:w="1347" w:type="dxa"/>
            <w:tcBorders>
              <w:top w:val="single" w:sz="4" w:space="0" w:color="000000" w:themeColor="text1"/>
              <w:left w:val="nil"/>
              <w:bottom w:val="single" w:sz="4" w:space="0" w:color="auto"/>
              <w:right w:val="single" w:sz="4" w:space="0" w:color="000000" w:themeColor="text1"/>
            </w:tcBorders>
            <w:vAlign w:val="center"/>
          </w:tcPr>
          <w:p w14:paraId="76C0B344" w14:textId="77777777" w:rsidR="007249A7" w:rsidRDefault="007249A7" w:rsidP="007249A7">
            <w:r w:rsidRPr="000534E3">
              <w:rPr>
                <w:rFonts w:ascii="Arial" w:hAnsi="Arial" w:cs="Arial"/>
                <w:sz w:val="18"/>
                <w:szCs w:val="18"/>
              </w:rPr>
              <w:t xml:space="preserve">        101,430 </w:t>
            </w:r>
          </w:p>
        </w:tc>
        <w:tc>
          <w:tcPr>
            <w:tcW w:w="1347" w:type="dxa"/>
            <w:tcBorders>
              <w:top w:val="single" w:sz="4" w:space="0" w:color="000000" w:themeColor="text1"/>
              <w:left w:val="single" w:sz="4" w:space="0" w:color="000000" w:themeColor="text1"/>
              <w:bottom w:val="single" w:sz="4" w:space="0" w:color="auto"/>
              <w:right w:val="nil"/>
            </w:tcBorders>
            <w:vAlign w:val="center"/>
          </w:tcPr>
          <w:p w14:paraId="59AA405F" w14:textId="77777777" w:rsidR="007249A7" w:rsidRDefault="007249A7" w:rsidP="007249A7">
            <w:r w:rsidRPr="000534E3">
              <w:rPr>
                <w:rFonts w:ascii="Arial" w:hAnsi="Arial" w:cs="Arial"/>
                <w:sz w:val="18"/>
                <w:szCs w:val="18"/>
              </w:rPr>
              <w:t xml:space="preserve">          13,453 </w:t>
            </w:r>
          </w:p>
        </w:tc>
        <w:tc>
          <w:tcPr>
            <w:tcW w:w="1436" w:type="dxa"/>
            <w:tcBorders>
              <w:top w:val="single" w:sz="4" w:space="0" w:color="000000" w:themeColor="text1"/>
              <w:left w:val="nil"/>
              <w:bottom w:val="single" w:sz="4" w:space="0" w:color="auto"/>
              <w:right w:val="nil"/>
            </w:tcBorders>
            <w:vAlign w:val="center"/>
          </w:tcPr>
          <w:p w14:paraId="73746256" w14:textId="77777777" w:rsidR="007249A7" w:rsidRDefault="007249A7" w:rsidP="007249A7">
            <w:r w:rsidRPr="000534E3">
              <w:rPr>
                <w:rFonts w:ascii="Arial" w:hAnsi="Arial" w:cs="Arial"/>
                <w:sz w:val="18"/>
                <w:szCs w:val="18"/>
              </w:rPr>
              <w:t xml:space="preserve">          13,453 </w:t>
            </w:r>
          </w:p>
        </w:tc>
        <w:tc>
          <w:tcPr>
            <w:tcW w:w="1363" w:type="dxa"/>
            <w:tcBorders>
              <w:top w:val="single" w:sz="4" w:space="0" w:color="000000" w:themeColor="text1"/>
              <w:left w:val="nil"/>
              <w:bottom w:val="single" w:sz="4" w:space="0" w:color="auto"/>
              <w:right w:val="single" w:sz="4" w:space="0" w:color="000000" w:themeColor="text1"/>
            </w:tcBorders>
            <w:vAlign w:val="center"/>
          </w:tcPr>
          <w:p w14:paraId="52ED77AD" w14:textId="77777777" w:rsidR="007249A7" w:rsidRDefault="007249A7" w:rsidP="007249A7">
            <w:r w:rsidRPr="000534E3">
              <w:rPr>
                <w:rFonts w:ascii="Arial" w:hAnsi="Arial" w:cs="Arial"/>
                <w:sz w:val="18"/>
                <w:szCs w:val="18"/>
              </w:rPr>
              <w:t xml:space="preserve">          13,453 </w:t>
            </w:r>
          </w:p>
        </w:tc>
      </w:tr>
      <w:tr w:rsidR="007249A7" w14:paraId="18389CD2" w14:textId="77777777" w:rsidTr="007249A7">
        <w:trPr>
          <w:trHeight w:val="226"/>
        </w:trPr>
        <w:tc>
          <w:tcPr>
            <w:tcW w:w="2335" w:type="dxa"/>
            <w:tcBorders>
              <w:top w:val="single" w:sz="4" w:space="0" w:color="auto"/>
              <w:left w:val="single" w:sz="4" w:space="0" w:color="000000" w:themeColor="text1"/>
              <w:bottom w:val="nil"/>
              <w:right w:val="single" w:sz="4" w:space="0" w:color="000000" w:themeColor="text1"/>
            </w:tcBorders>
            <w:vAlign w:val="center"/>
          </w:tcPr>
          <w:p w14:paraId="6ECF1B8A" w14:textId="77777777" w:rsidR="007249A7" w:rsidRDefault="007249A7" w:rsidP="007249A7">
            <w:r w:rsidRPr="000534E3">
              <w:rPr>
                <w:rFonts w:ascii="Arial" w:hAnsi="Arial" w:cs="Arial"/>
                <w:sz w:val="18"/>
                <w:szCs w:val="18"/>
              </w:rPr>
              <w:t>Inpatient - non-BH</w:t>
            </w:r>
          </w:p>
        </w:tc>
        <w:tc>
          <w:tcPr>
            <w:tcW w:w="1389" w:type="dxa"/>
            <w:tcBorders>
              <w:top w:val="single" w:sz="4" w:space="0" w:color="auto"/>
              <w:left w:val="single" w:sz="4" w:space="0" w:color="000000" w:themeColor="text1"/>
              <w:bottom w:val="nil"/>
              <w:right w:val="nil"/>
            </w:tcBorders>
            <w:vAlign w:val="center"/>
          </w:tcPr>
          <w:p w14:paraId="1A607326" w14:textId="77777777" w:rsidR="007249A7" w:rsidRDefault="007249A7" w:rsidP="007249A7">
            <w:r w:rsidRPr="000534E3">
              <w:rPr>
                <w:rFonts w:ascii="Arial" w:hAnsi="Arial" w:cs="Arial"/>
                <w:sz w:val="18"/>
                <w:szCs w:val="18"/>
              </w:rPr>
              <w:t xml:space="preserve"> $         21.53 </w:t>
            </w:r>
          </w:p>
        </w:tc>
        <w:tc>
          <w:tcPr>
            <w:tcW w:w="1393" w:type="dxa"/>
            <w:tcBorders>
              <w:top w:val="single" w:sz="4" w:space="0" w:color="auto"/>
              <w:left w:val="nil"/>
              <w:bottom w:val="nil"/>
              <w:right w:val="nil"/>
            </w:tcBorders>
            <w:vAlign w:val="center"/>
          </w:tcPr>
          <w:p w14:paraId="012E2F95" w14:textId="77777777" w:rsidR="007249A7" w:rsidRDefault="007249A7" w:rsidP="007249A7">
            <w:r w:rsidRPr="000534E3">
              <w:rPr>
                <w:rFonts w:ascii="Arial" w:hAnsi="Arial" w:cs="Arial"/>
                <w:sz w:val="18"/>
                <w:szCs w:val="18"/>
              </w:rPr>
              <w:t xml:space="preserve"> $         31.01 </w:t>
            </w:r>
          </w:p>
        </w:tc>
        <w:tc>
          <w:tcPr>
            <w:tcW w:w="1347" w:type="dxa"/>
            <w:tcBorders>
              <w:top w:val="single" w:sz="4" w:space="0" w:color="auto"/>
              <w:left w:val="nil"/>
              <w:bottom w:val="nil"/>
              <w:right w:val="single" w:sz="4" w:space="0" w:color="000000" w:themeColor="text1"/>
            </w:tcBorders>
            <w:vAlign w:val="center"/>
          </w:tcPr>
          <w:p w14:paraId="63E41223" w14:textId="77777777" w:rsidR="007249A7" w:rsidRDefault="007249A7" w:rsidP="007249A7">
            <w:r w:rsidRPr="000534E3">
              <w:rPr>
                <w:rFonts w:ascii="Arial" w:hAnsi="Arial" w:cs="Arial"/>
                <w:sz w:val="18"/>
                <w:szCs w:val="18"/>
              </w:rPr>
              <w:t xml:space="preserve"> $         52.54 </w:t>
            </w:r>
          </w:p>
        </w:tc>
        <w:tc>
          <w:tcPr>
            <w:tcW w:w="1347" w:type="dxa"/>
            <w:tcBorders>
              <w:top w:val="single" w:sz="4" w:space="0" w:color="auto"/>
              <w:left w:val="single" w:sz="4" w:space="0" w:color="000000" w:themeColor="text1"/>
              <w:bottom w:val="nil"/>
              <w:right w:val="nil"/>
            </w:tcBorders>
            <w:vAlign w:val="center"/>
          </w:tcPr>
          <w:p w14:paraId="3F98AC99" w14:textId="77777777" w:rsidR="007249A7" w:rsidRDefault="007249A7" w:rsidP="007249A7">
            <w:r w:rsidRPr="000534E3">
              <w:rPr>
                <w:rFonts w:ascii="Arial" w:hAnsi="Arial" w:cs="Arial"/>
                <w:sz w:val="18"/>
                <w:szCs w:val="18"/>
              </w:rPr>
              <w:t xml:space="preserve"> $         46.87 </w:t>
            </w:r>
          </w:p>
        </w:tc>
        <w:tc>
          <w:tcPr>
            <w:tcW w:w="1436" w:type="dxa"/>
            <w:tcBorders>
              <w:top w:val="single" w:sz="4" w:space="0" w:color="auto"/>
              <w:left w:val="nil"/>
              <w:bottom w:val="nil"/>
              <w:right w:val="nil"/>
            </w:tcBorders>
            <w:vAlign w:val="center"/>
          </w:tcPr>
          <w:p w14:paraId="5F222D64" w14:textId="77777777" w:rsidR="007249A7" w:rsidRDefault="007249A7" w:rsidP="007249A7">
            <w:r w:rsidRPr="000534E3">
              <w:rPr>
                <w:rFonts w:ascii="Arial" w:hAnsi="Arial" w:cs="Arial"/>
                <w:sz w:val="18"/>
                <w:szCs w:val="18"/>
              </w:rPr>
              <w:t xml:space="preserve"> $    2,141.50 </w:t>
            </w:r>
          </w:p>
        </w:tc>
        <w:tc>
          <w:tcPr>
            <w:tcW w:w="1363" w:type="dxa"/>
            <w:tcBorders>
              <w:top w:val="single" w:sz="4" w:space="0" w:color="auto"/>
              <w:left w:val="nil"/>
              <w:bottom w:val="nil"/>
              <w:right w:val="single" w:sz="4" w:space="0" w:color="000000" w:themeColor="text1"/>
            </w:tcBorders>
            <w:vAlign w:val="center"/>
          </w:tcPr>
          <w:p w14:paraId="3D343DEE" w14:textId="77777777" w:rsidR="007249A7" w:rsidRDefault="007249A7" w:rsidP="007249A7">
            <w:r w:rsidRPr="000534E3">
              <w:rPr>
                <w:rFonts w:ascii="Arial" w:hAnsi="Arial" w:cs="Arial"/>
                <w:sz w:val="18"/>
                <w:szCs w:val="18"/>
              </w:rPr>
              <w:t xml:space="preserve"> $    2,188.37 </w:t>
            </w:r>
          </w:p>
        </w:tc>
      </w:tr>
      <w:tr w:rsidR="007249A7" w14:paraId="1ED83E55"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4EE4D118" w14:textId="77777777" w:rsidR="007249A7" w:rsidRDefault="007249A7" w:rsidP="007249A7">
            <w:r w:rsidRPr="000534E3">
              <w:rPr>
                <w:rFonts w:ascii="Arial" w:hAnsi="Arial" w:cs="Arial"/>
                <w:sz w:val="18"/>
                <w:szCs w:val="18"/>
              </w:rPr>
              <w:t>Inpatient BH</w:t>
            </w:r>
          </w:p>
        </w:tc>
        <w:tc>
          <w:tcPr>
            <w:tcW w:w="1389" w:type="dxa"/>
            <w:tcBorders>
              <w:top w:val="nil"/>
              <w:left w:val="single" w:sz="4" w:space="0" w:color="000000" w:themeColor="text1"/>
              <w:bottom w:val="nil"/>
              <w:right w:val="nil"/>
            </w:tcBorders>
            <w:vAlign w:val="center"/>
          </w:tcPr>
          <w:p w14:paraId="3B367763" w14:textId="77777777" w:rsidR="007249A7" w:rsidRDefault="007249A7" w:rsidP="007249A7">
            <w:r w:rsidRPr="000534E3">
              <w:rPr>
                <w:rFonts w:ascii="Arial" w:hAnsi="Arial" w:cs="Arial"/>
                <w:sz w:val="18"/>
                <w:szCs w:val="18"/>
              </w:rPr>
              <w:t xml:space="preserve"> $         11.80 </w:t>
            </w:r>
          </w:p>
        </w:tc>
        <w:tc>
          <w:tcPr>
            <w:tcW w:w="1393" w:type="dxa"/>
            <w:tcBorders>
              <w:top w:val="nil"/>
              <w:left w:val="nil"/>
              <w:bottom w:val="nil"/>
              <w:right w:val="nil"/>
            </w:tcBorders>
            <w:vAlign w:val="center"/>
          </w:tcPr>
          <w:p w14:paraId="338ED97F" w14:textId="77777777" w:rsidR="007249A7" w:rsidRDefault="007249A7" w:rsidP="007249A7">
            <w:r w:rsidRPr="000534E3">
              <w:rPr>
                <w:rFonts w:ascii="Arial" w:hAnsi="Arial" w:cs="Arial"/>
                <w:sz w:val="18"/>
                <w:szCs w:val="18"/>
              </w:rPr>
              <w:t xml:space="preserve"> $         84.13 </w:t>
            </w:r>
          </w:p>
        </w:tc>
        <w:tc>
          <w:tcPr>
            <w:tcW w:w="1347" w:type="dxa"/>
            <w:tcBorders>
              <w:top w:val="nil"/>
              <w:left w:val="nil"/>
              <w:bottom w:val="nil"/>
              <w:right w:val="single" w:sz="4" w:space="0" w:color="000000" w:themeColor="text1"/>
            </w:tcBorders>
            <w:vAlign w:val="center"/>
          </w:tcPr>
          <w:p w14:paraId="0A3AB063" w14:textId="77777777" w:rsidR="007249A7" w:rsidRDefault="007249A7" w:rsidP="007249A7">
            <w:r w:rsidRPr="000534E3">
              <w:rPr>
                <w:rFonts w:ascii="Arial" w:hAnsi="Arial" w:cs="Arial"/>
                <w:sz w:val="18"/>
                <w:szCs w:val="18"/>
              </w:rPr>
              <w:t xml:space="preserve"> $         95.93 </w:t>
            </w:r>
          </w:p>
        </w:tc>
        <w:tc>
          <w:tcPr>
            <w:tcW w:w="1347" w:type="dxa"/>
            <w:tcBorders>
              <w:top w:val="nil"/>
              <w:left w:val="single" w:sz="4" w:space="0" w:color="000000" w:themeColor="text1"/>
              <w:bottom w:val="nil"/>
              <w:right w:val="nil"/>
            </w:tcBorders>
            <w:vAlign w:val="center"/>
          </w:tcPr>
          <w:p w14:paraId="088D71E0" w14:textId="77777777" w:rsidR="007249A7" w:rsidRDefault="007249A7" w:rsidP="007249A7">
            <w:r w:rsidRPr="000534E3">
              <w:rPr>
                <w:rFonts w:ascii="Arial" w:hAnsi="Arial" w:cs="Arial"/>
                <w:sz w:val="18"/>
                <w:szCs w:val="18"/>
              </w:rPr>
              <w:t xml:space="preserve"> $         21.77 </w:t>
            </w:r>
          </w:p>
        </w:tc>
        <w:tc>
          <w:tcPr>
            <w:tcW w:w="1436" w:type="dxa"/>
            <w:tcBorders>
              <w:top w:val="nil"/>
              <w:left w:val="nil"/>
              <w:bottom w:val="nil"/>
              <w:right w:val="nil"/>
            </w:tcBorders>
            <w:vAlign w:val="center"/>
          </w:tcPr>
          <w:p w14:paraId="355662C9" w14:textId="77777777" w:rsidR="007249A7" w:rsidRDefault="007249A7" w:rsidP="007249A7">
            <w:r w:rsidRPr="000534E3">
              <w:rPr>
                <w:rFonts w:ascii="Arial" w:hAnsi="Arial" w:cs="Arial"/>
                <w:sz w:val="18"/>
                <w:szCs w:val="18"/>
              </w:rPr>
              <w:t xml:space="preserve"> $    1,971.95 </w:t>
            </w:r>
          </w:p>
        </w:tc>
        <w:tc>
          <w:tcPr>
            <w:tcW w:w="1363" w:type="dxa"/>
            <w:tcBorders>
              <w:top w:val="nil"/>
              <w:left w:val="nil"/>
              <w:bottom w:val="nil"/>
              <w:right w:val="single" w:sz="4" w:space="0" w:color="000000" w:themeColor="text1"/>
            </w:tcBorders>
            <w:vAlign w:val="center"/>
          </w:tcPr>
          <w:p w14:paraId="4E188CA4" w14:textId="77777777" w:rsidR="007249A7" w:rsidRDefault="007249A7" w:rsidP="007249A7">
            <w:r w:rsidRPr="000534E3">
              <w:rPr>
                <w:rFonts w:ascii="Arial" w:hAnsi="Arial" w:cs="Arial"/>
                <w:sz w:val="18"/>
                <w:szCs w:val="18"/>
              </w:rPr>
              <w:t xml:space="preserve"> $    1,993.72 </w:t>
            </w:r>
          </w:p>
        </w:tc>
      </w:tr>
      <w:tr w:rsidR="007249A7" w14:paraId="37843E83" w14:textId="77777777" w:rsidTr="007249A7">
        <w:trPr>
          <w:trHeight w:val="216"/>
        </w:trPr>
        <w:tc>
          <w:tcPr>
            <w:tcW w:w="2335" w:type="dxa"/>
            <w:tcBorders>
              <w:top w:val="nil"/>
              <w:left w:val="single" w:sz="4" w:space="0" w:color="000000" w:themeColor="text1"/>
              <w:bottom w:val="nil"/>
              <w:right w:val="single" w:sz="4" w:space="0" w:color="000000" w:themeColor="text1"/>
            </w:tcBorders>
            <w:vAlign w:val="center"/>
          </w:tcPr>
          <w:p w14:paraId="68DBF2AE" w14:textId="77777777" w:rsidR="007249A7" w:rsidRDefault="007249A7" w:rsidP="007249A7">
            <w:r w:rsidRPr="000534E3">
              <w:rPr>
                <w:rFonts w:ascii="Arial" w:hAnsi="Arial" w:cs="Arial"/>
                <w:sz w:val="18"/>
                <w:szCs w:val="18"/>
              </w:rPr>
              <w:t>Hospital Outpatient</w:t>
            </w:r>
          </w:p>
        </w:tc>
        <w:tc>
          <w:tcPr>
            <w:tcW w:w="1389" w:type="dxa"/>
            <w:tcBorders>
              <w:top w:val="nil"/>
              <w:left w:val="single" w:sz="4" w:space="0" w:color="000000" w:themeColor="text1"/>
              <w:bottom w:val="nil"/>
              <w:right w:val="nil"/>
            </w:tcBorders>
            <w:vAlign w:val="center"/>
          </w:tcPr>
          <w:p w14:paraId="58F9F911" w14:textId="77777777" w:rsidR="007249A7" w:rsidRDefault="007249A7" w:rsidP="007249A7">
            <w:r w:rsidRPr="000534E3">
              <w:rPr>
                <w:rFonts w:ascii="Arial" w:hAnsi="Arial" w:cs="Arial"/>
                <w:sz w:val="18"/>
                <w:szCs w:val="18"/>
              </w:rPr>
              <w:t xml:space="preserve"> $         30.96 </w:t>
            </w:r>
          </w:p>
        </w:tc>
        <w:tc>
          <w:tcPr>
            <w:tcW w:w="1393" w:type="dxa"/>
            <w:tcBorders>
              <w:top w:val="nil"/>
              <w:left w:val="nil"/>
              <w:bottom w:val="nil"/>
              <w:right w:val="nil"/>
            </w:tcBorders>
            <w:vAlign w:val="center"/>
          </w:tcPr>
          <w:p w14:paraId="08D4E4AF" w14:textId="77777777" w:rsidR="007249A7" w:rsidRDefault="007249A7" w:rsidP="007249A7">
            <w:r w:rsidRPr="000534E3">
              <w:rPr>
                <w:rFonts w:ascii="Arial" w:hAnsi="Arial" w:cs="Arial"/>
                <w:sz w:val="18"/>
                <w:szCs w:val="18"/>
              </w:rPr>
              <w:t xml:space="preserve"> $           1.70 </w:t>
            </w:r>
          </w:p>
        </w:tc>
        <w:tc>
          <w:tcPr>
            <w:tcW w:w="1347" w:type="dxa"/>
            <w:tcBorders>
              <w:top w:val="nil"/>
              <w:left w:val="nil"/>
              <w:bottom w:val="nil"/>
              <w:right w:val="single" w:sz="4" w:space="0" w:color="000000" w:themeColor="text1"/>
            </w:tcBorders>
            <w:vAlign w:val="center"/>
          </w:tcPr>
          <w:p w14:paraId="6A55C971" w14:textId="77777777" w:rsidR="007249A7" w:rsidRDefault="007249A7" w:rsidP="007249A7">
            <w:r w:rsidRPr="000534E3">
              <w:rPr>
                <w:rFonts w:ascii="Arial" w:hAnsi="Arial" w:cs="Arial"/>
                <w:sz w:val="18"/>
                <w:szCs w:val="18"/>
              </w:rPr>
              <w:t xml:space="preserve"> $         32.66 </w:t>
            </w:r>
          </w:p>
        </w:tc>
        <w:tc>
          <w:tcPr>
            <w:tcW w:w="1347" w:type="dxa"/>
            <w:tcBorders>
              <w:top w:val="nil"/>
              <w:left w:val="single" w:sz="4" w:space="0" w:color="000000" w:themeColor="text1"/>
              <w:bottom w:val="nil"/>
              <w:right w:val="nil"/>
            </w:tcBorders>
            <w:vAlign w:val="center"/>
          </w:tcPr>
          <w:p w14:paraId="781DD2E8" w14:textId="77777777" w:rsidR="007249A7" w:rsidRDefault="007249A7" w:rsidP="007249A7">
            <w:r w:rsidRPr="000534E3">
              <w:rPr>
                <w:rFonts w:ascii="Arial" w:hAnsi="Arial" w:cs="Arial"/>
                <w:sz w:val="18"/>
                <w:szCs w:val="18"/>
              </w:rPr>
              <w:t xml:space="preserve"> $         71.01 </w:t>
            </w:r>
          </w:p>
        </w:tc>
        <w:tc>
          <w:tcPr>
            <w:tcW w:w="1436" w:type="dxa"/>
            <w:tcBorders>
              <w:top w:val="nil"/>
              <w:left w:val="nil"/>
              <w:bottom w:val="nil"/>
              <w:right w:val="nil"/>
            </w:tcBorders>
            <w:vAlign w:val="center"/>
          </w:tcPr>
          <w:p w14:paraId="2B310CD6" w14:textId="77777777" w:rsidR="007249A7" w:rsidRDefault="007249A7" w:rsidP="007249A7">
            <w:r w:rsidRPr="000534E3">
              <w:rPr>
                <w:rFonts w:ascii="Arial" w:hAnsi="Arial" w:cs="Arial"/>
                <w:sz w:val="18"/>
                <w:szCs w:val="18"/>
              </w:rPr>
              <w:t xml:space="preserve"> $           2.80 </w:t>
            </w:r>
          </w:p>
        </w:tc>
        <w:tc>
          <w:tcPr>
            <w:tcW w:w="1363" w:type="dxa"/>
            <w:tcBorders>
              <w:top w:val="nil"/>
              <w:left w:val="nil"/>
              <w:bottom w:val="nil"/>
              <w:right w:val="single" w:sz="4" w:space="0" w:color="000000" w:themeColor="text1"/>
            </w:tcBorders>
            <w:vAlign w:val="center"/>
          </w:tcPr>
          <w:p w14:paraId="13C63FA4" w14:textId="77777777" w:rsidR="007249A7" w:rsidRDefault="007249A7" w:rsidP="007249A7">
            <w:r w:rsidRPr="000534E3">
              <w:rPr>
                <w:rFonts w:ascii="Arial" w:hAnsi="Arial" w:cs="Arial"/>
                <w:sz w:val="18"/>
                <w:szCs w:val="18"/>
              </w:rPr>
              <w:t xml:space="preserve"> $         73.81 </w:t>
            </w:r>
          </w:p>
        </w:tc>
      </w:tr>
      <w:tr w:rsidR="007249A7" w14:paraId="66051278"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675EE973" w14:textId="77777777" w:rsidR="007249A7" w:rsidRDefault="007249A7" w:rsidP="007249A7">
            <w:r w:rsidRPr="000534E3">
              <w:rPr>
                <w:rFonts w:ascii="Arial" w:hAnsi="Arial" w:cs="Arial"/>
                <w:sz w:val="18"/>
                <w:szCs w:val="18"/>
              </w:rPr>
              <w:t>Outpatient BH</w:t>
            </w:r>
          </w:p>
        </w:tc>
        <w:tc>
          <w:tcPr>
            <w:tcW w:w="1389" w:type="dxa"/>
            <w:tcBorders>
              <w:top w:val="nil"/>
              <w:left w:val="single" w:sz="4" w:space="0" w:color="000000" w:themeColor="text1"/>
              <w:bottom w:val="nil"/>
              <w:right w:val="nil"/>
            </w:tcBorders>
            <w:vAlign w:val="center"/>
          </w:tcPr>
          <w:p w14:paraId="3F2ED404" w14:textId="77777777" w:rsidR="007249A7" w:rsidRDefault="007249A7" w:rsidP="007249A7">
            <w:r w:rsidRPr="000534E3">
              <w:rPr>
                <w:rFonts w:ascii="Arial" w:hAnsi="Arial" w:cs="Arial"/>
                <w:sz w:val="18"/>
                <w:szCs w:val="18"/>
              </w:rPr>
              <w:t xml:space="preserve"> $           4.50 </w:t>
            </w:r>
          </w:p>
        </w:tc>
        <w:tc>
          <w:tcPr>
            <w:tcW w:w="1393" w:type="dxa"/>
            <w:tcBorders>
              <w:top w:val="nil"/>
              <w:left w:val="nil"/>
              <w:bottom w:val="nil"/>
              <w:right w:val="nil"/>
            </w:tcBorders>
            <w:vAlign w:val="center"/>
          </w:tcPr>
          <w:p w14:paraId="0288853C" w14:textId="77777777" w:rsidR="007249A7" w:rsidRDefault="007249A7" w:rsidP="007249A7">
            <w:r w:rsidRPr="000534E3">
              <w:rPr>
                <w:rFonts w:ascii="Arial" w:hAnsi="Arial" w:cs="Arial"/>
                <w:sz w:val="18"/>
                <w:szCs w:val="18"/>
              </w:rPr>
              <w:t xml:space="preserve"> $         60.02 </w:t>
            </w:r>
          </w:p>
        </w:tc>
        <w:tc>
          <w:tcPr>
            <w:tcW w:w="1347" w:type="dxa"/>
            <w:tcBorders>
              <w:top w:val="nil"/>
              <w:left w:val="nil"/>
              <w:bottom w:val="nil"/>
              <w:right w:val="single" w:sz="4" w:space="0" w:color="000000" w:themeColor="text1"/>
            </w:tcBorders>
            <w:vAlign w:val="center"/>
          </w:tcPr>
          <w:p w14:paraId="4A6BF1DD" w14:textId="77777777" w:rsidR="007249A7" w:rsidRDefault="007249A7" w:rsidP="007249A7">
            <w:r w:rsidRPr="000534E3">
              <w:rPr>
                <w:rFonts w:ascii="Arial" w:hAnsi="Arial" w:cs="Arial"/>
                <w:sz w:val="18"/>
                <w:szCs w:val="18"/>
              </w:rPr>
              <w:t xml:space="preserve"> $         64.52 </w:t>
            </w:r>
          </w:p>
        </w:tc>
        <w:tc>
          <w:tcPr>
            <w:tcW w:w="1347" w:type="dxa"/>
            <w:tcBorders>
              <w:top w:val="nil"/>
              <w:left w:val="single" w:sz="4" w:space="0" w:color="000000" w:themeColor="text1"/>
              <w:bottom w:val="nil"/>
              <w:right w:val="nil"/>
            </w:tcBorders>
            <w:vAlign w:val="center"/>
          </w:tcPr>
          <w:p w14:paraId="2A2A856E" w14:textId="77777777" w:rsidR="007249A7" w:rsidRDefault="007249A7" w:rsidP="007249A7">
            <w:r w:rsidRPr="000534E3">
              <w:rPr>
                <w:rFonts w:ascii="Arial" w:hAnsi="Arial" w:cs="Arial"/>
                <w:sz w:val="18"/>
                <w:szCs w:val="18"/>
              </w:rPr>
              <w:t xml:space="preserve"> $           5.28 </w:t>
            </w:r>
          </w:p>
        </w:tc>
        <w:tc>
          <w:tcPr>
            <w:tcW w:w="1436" w:type="dxa"/>
            <w:tcBorders>
              <w:top w:val="nil"/>
              <w:left w:val="nil"/>
              <w:bottom w:val="nil"/>
              <w:right w:val="nil"/>
            </w:tcBorders>
            <w:vAlign w:val="center"/>
          </w:tcPr>
          <w:p w14:paraId="3C4D84C8" w14:textId="77777777" w:rsidR="007249A7" w:rsidRDefault="007249A7" w:rsidP="007249A7">
            <w:r w:rsidRPr="000534E3">
              <w:rPr>
                <w:rFonts w:ascii="Arial" w:hAnsi="Arial" w:cs="Arial"/>
                <w:sz w:val="18"/>
                <w:szCs w:val="18"/>
              </w:rPr>
              <w:t xml:space="preserve"> $         29.08 </w:t>
            </w:r>
          </w:p>
        </w:tc>
        <w:tc>
          <w:tcPr>
            <w:tcW w:w="1363" w:type="dxa"/>
            <w:tcBorders>
              <w:top w:val="nil"/>
              <w:left w:val="nil"/>
              <w:bottom w:val="nil"/>
              <w:right w:val="single" w:sz="4" w:space="0" w:color="000000" w:themeColor="text1"/>
            </w:tcBorders>
            <w:vAlign w:val="center"/>
          </w:tcPr>
          <w:p w14:paraId="04EBD2DD" w14:textId="77777777" w:rsidR="007249A7" w:rsidRDefault="007249A7" w:rsidP="007249A7">
            <w:r w:rsidRPr="000534E3">
              <w:rPr>
                <w:rFonts w:ascii="Arial" w:hAnsi="Arial" w:cs="Arial"/>
                <w:sz w:val="18"/>
                <w:szCs w:val="18"/>
              </w:rPr>
              <w:t xml:space="preserve"> $         34.35 </w:t>
            </w:r>
          </w:p>
        </w:tc>
      </w:tr>
      <w:tr w:rsidR="007249A7" w14:paraId="25DFB61D"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6BA2698C" w14:textId="77777777" w:rsidR="007249A7" w:rsidRDefault="007249A7" w:rsidP="007249A7">
            <w:r w:rsidRPr="000534E3">
              <w:rPr>
                <w:rFonts w:ascii="Arial" w:hAnsi="Arial" w:cs="Arial"/>
                <w:sz w:val="18"/>
                <w:szCs w:val="18"/>
              </w:rPr>
              <w:t>Professional</w:t>
            </w:r>
          </w:p>
        </w:tc>
        <w:tc>
          <w:tcPr>
            <w:tcW w:w="1389" w:type="dxa"/>
            <w:tcBorders>
              <w:top w:val="nil"/>
              <w:left w:val="single" w:sz="4" w:space="0" w:color="000000" w:themeColor="text1"/>
              <w:bottom w:val="nil"/>
              <w:right w:val="nil"/>
            </w:tcBorders>
            <w:vAlign w:val="center"/>
          </w:tcPr>
          <w:p w14:paraId="50B80589" w14:textId="77777777" w:rsidR="007249A7" w:rsidRDefault="007249A7" w:rsidP="007249A7">
            <w:r w:rsidRPr="000534E3">
              <w:rPr>
                <w:rFonts w:ascii="Arial" w:hAnsi="Arial" w:cs="Arial"/>
                <w:sz w:val="18"/>
                <w:szCs w:val="18"/>
              </w:rPr>
              <w:t xml:space="preserve"> $         15.59 </w:t>
            </w:r>
          </w:p>
        </w:tc>
        <w:tc>
          <w:tcPr>
            <w:tcW w:w="1393" w:type="dxa"/>
            <w:tcBorders>
              <w:top w:val="nil"/>
              <w:left w:val="nil"/>
              <w:bottom w:val="nil"/>
              <w:right w:val="nil"/>
            </w:tcBorders>
            <w:vAlign w:val="center"/>
          </w:tcPr>
          <w:p w14:paraId="3EB94557" w14:textId="77777777" w:rsidR="007249A7" w:rsidRDefault="007249A7" w:rsidP="007249A7">
            <w:r w:rsidRPr="000534E3">
              <w:rPr>
                <w:rFonts w:ascii="Arial" w:hAnsi="Arial" w:cs="Arial"/>
                <w:sz w:val="18"/>
                <w:szCs w:val="18"/>
              </w:rPr>
              <w:t xml:space="preserve"> $           4.48 </w:t>
            </w:r>
          </w:p>
        </w:tc>
        <w:tc>
          <w:tcPr>
            <w:tcW w:w="1347" w:type="dxa"/>
            <w:tcBorders>
              <w:top w:val="nil"/>
              <w:left w:val="nil"/>
              <w:bottom w:val="nil"/>
              <w:right w:val="single" w:sz="4" w:space="0" w:color="000000" w:themeColor="text1"/>
            </w:tcBorders>
            <w:vAlign w:val="center"/>
          </w:tcPr>
          <w:p w14:paraId="64A5FC03" w14:textId="77777777" w:rsidR="007249A7" w:rsidRDefault="007249A7" w:rsidP="007249A7">
            <w:r w:rsidRPr="000534E3">
              <w:rPr>
                <w:rFonts w:ascii="Arial" w:hAnsi="Arial" w:cs="Arial"/>
                <w:sz w:val="18"/>
                <w:szCs w:val="18"/>
              </w:rPr>
              <w:t xml:space="preserve"> $         20.08 </w:t>
            </w:r>
          </w:p>
        </w:tc>
        <w:tc>
          <w:tcPr>
            <w:tcW w:w="1347" w:type="dxa"/>
            <w:tcBorders>
              <w:top w:val="nil"/>
              <w:left w:val="single" w:sz="4" w:space="0" w:color="000000" w:themeColor="text1"/>
              <w:bottom w:val="nil"/>
              <w:right w:val="nil"/>
            </w:tcBorders>
            <w:vAlign w:val="center"/>
          </w:tcPr>
          <w:p w14:paraId="4EC1DE06" w14:textId="77777777" w:rsidR="007249A7" w:rsidRDefault="007249A7" w:rsidP="007249A7">
            <w:r w:rsidRPr="000534E3">
              <w:rPr>
                <w:rFonts w:ascii="Arial" w:hAnsi="Arial" w:cs="Arial"/>
                <w:sz w:val="18"/>
                <w:szCs w:val="18"/>
              </w:rPr>
              <w:t xml:space="preserve"> $         16.54 </w:t>
            </w:r>
          </w:p>
        </w:tc>
        <w:tc>
          <w:tcPr>
            <w:tcW w:w="1436" w:type="dxa"/>
            <w:tcBorders>
              <w:top w:val="nil"/>
              <w:left w:val="nil"/>
              <w:bottom w:val="nil"/>
              <w:right w:val="nil"/>
            </w:tcBorders>
            <w:vAlign w:val="center"/>
          </w:tcPr>
          <w:p w14:paraId="7E6F6B56" w14:textId="77777777" w:rsidR="007249A7" w:rsidRDefault="007249A7" w:rsidP="007249A7">
            <w:r w:rsidRPr="000534E3">
              <w:rPr>
                <w:rFonts w:ascii="Arial" w:hAnsi="Arial" w:cs="Arial"/>
                <w:sz w:val="18"/>
                <w:szCs w:val="18"/>
              </w:rPr>
              <w:t xml:space="preserve"> $           3.08 </w:t>
            </w:r>
          </w:p>
        </w:tc>
        <w:tc>
          <w:tcPr>
            <w:tcW w:w="1363" w:type="dxa"/>
            <w:tcBorders>
              <w:top w:val="nil"/>
              <w:left w:val="nil"/>
              <w:bottom w:val="nil"/>
              <w:right w:val="single" w:sz="4" w:space="0" w:color="000000" w:themeColor="text1"/>
            </w:tcBorders>
            <w:vAlign w:val="center"/>
          </w:tcPr>
          <w:p w14:paraId="1375B64F" w14:textId="77777777" w:rsidR="007249A7" w:rsidRDefault="007249A7" w:rsidP="007249A7">
            <w:r w:rsidRPr="000534E3">
              <w:rPr>
                <w:rFonts w:ascii="Arial" w:hAnsi="Arial" w:cs="Arial"/>
                <w:sz w:val="18"/>
                <w:szCs w:val="18"/>
              </w:rPr>
              <w:t xml:space="preserve"> $         19.62 </w:t>
            </w:r>
          </w:p>
        </w:tc>
      </w:tr>
      <w:tr w:rsidR="007249A7" w14:paraId="1709DE54"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125A3FF8" w14:textId="77777777" w:rsidR="007249A7" w:rsidRDefault="007249A7" w:rsidP="007249A7">
            <w:r w:rsidRPr="000534E3">
              <w:rPr>
                <w:rFonts w:ascii="Arial" w:hAnsi="Arial" w:cs="Arial"/>
                <w:sz w:val="18"/>
                <w:szCs w:val="18"/>
              </w:rPr>
              <w:t>HCBS/Home Health</w:t>
            </w:r>
          </w:p>
        </w:tc>
        <w:tc>
          <w:tcPr>
            <w:tcW w:w="1389" w:type="dxa"/>
            <w:tcBorders>
              <w:top w:val="nil"/>
              <w:left w:val="single" w:sz="4" w:space="0" w:color="000000" w:themeColor="text1"/>
              <w:bottom w:val="nil"/>
              <w:right w:val="nil"/>
            </w:tcBorders>
            <w:vAlign w:val="center"/>
          </w:tcPr>
          <w:p w14:paraId="2B54C0DF" w14:textId="77777777" w:rsidR="007249A7" w:rsidRDefault="007249A7" w:rsidP="007249A7">
            <w:r w:rsidRPr="000534E3">
              <w:rPr>
                <w:rFonts w:ascii="Arial" w:hAnsi="Arial" w:cs="Arial"/>
                <w:sz w:val="18"/>
                <w:szCs w:val="18"/>
              </w:rPr>
              <w:t xml:space="preserve"> $              -   </w:t>
            </w:r>
          </w:p>
        </w:tc>
        <w:tc>
          <w:tcPr>
            <w:tcW w:w="1393" w:type="dxa"/>
            <w:tcBorders>
              <w:top w:val="nil"/>
              <w:left w:val="nil"/>
              <w:bottom w:val="nil"/>
              <w:right w:val="nil"/>
            </w:tcBorders>
            <w:vAlign w:val="center"/>
          </w:tcPr>
          <w:p w14:paraId="6D77F231" w14:textId="77777777" w:rsidR="007249A7" w:rsidRDefault="007249A7" w:rsidP="007249A7">
            <w:r w:rsidRPr="000534E3">
              <w:rPr>
                <w:rFonts w:ascii="Arial" w:hAnsi="Arial" w:cs="Arial"/>
                <w:sz w:val="18"/>
                <w:szCs w:val="18"/>
              </w:rPr>
              <w:t xml:space="preserve"> $    2,207.07 </w:t>
            </w:r>
          </w:p>
        </w:tc>
        <w:tc>
          <w:tcPr>
            <w:tcW w:w="1347" w:type="dxa"/>
            <w:tcBorders>
              <w:top w:val="nil"/>
              <w:left w:val="nil"/>
              <w:bottom w:val="nil"/>
              <w:right w:val="single" w:sz="4" w:space="0" w:color="000000" w:themeColor="text1"/>
            </w:tcBorders>
            <w:vAlign w:val="center"/>
          </w:tcPr>
          <w:p w14:paraId="2D933112" w14:textId="77777777" w:rsidR="007249A7" w:rsidRDefault="007249A7" w:rsidP="007249A7">
            <w:r w:rsidRPr="000534E3">
              <w:rPr>
                <w:rFonts w:ascii="Arial" w:hAnsi="Arial" w:cs="Arial"/>
                <w:sz w:val="18"/>
                <w:szCs w:val="18"/>
              </w:rPr>
              <w:t xml:space="preserve"> $    2,207.07 </w:t>
            </w:r>
          </w:p>
        </w:tc>
        <w:tc>
          <w:tcPr>
            <w:tcW w:w="1347" w:type="dxa"/>
            <w:tcBorders>
              <w:top w:val="nil"/>
              <w:left w:val="single" w:sz="4" w:space="0" w:color="000000" w:themeColor="text1"/>
              <w:bottom w:val="nil"/>
              <w:right w:val="nil"/>
            </w:tcBorders>
            <w:vAlign w:val="center"/>
          </w:tcPr>
          <w:p w14:paraId="02CE4F57" w14:textId="77777777" w:rsidR="007249A7" w:rsidRDefault="007249A7" w:rsidP="007249A7">
            <w:r w:rsidRPr="000534E3">
              <w:rPr>
                <w:rFonts w:ascii="Arial" w:hAnsi="Arial" w:cs="Arial"/>
                <w:sz w:val="18"/>
                <w:szCs w:val="18"/>
              </w:rPr>
              <w:t xml:space="preserve"> $              -   </w:t>
            </w:r>
          </w:p>
        </w:tc>
        <w:tc>
          <w:tcPr>
            <w:tcW w:w="1436" w:type="dxa"/>
            <w:tcBorders>
              <w:top w:val="nil"/>
              <w:left w:val="nil"/>
              <w:bottom w:val="nil"/>
              <w:right w:val="nil"/>
            </w:tcBorders>
            <w:vAlign w:val="center"/>
          </w:tcPr>
          <w:p w14:paraId="3FC6813D" w14:textId="77777777" w:rsidR="007249A7" w:rsidRDefault="007249A7" w:rsidP="007249A7">
            <w:r w:rsidRPr="000534E3">
              <w:rPr>
                <w:rFonts w:ascii="Arial" w:hAnsi="Arial" w:cs="Arial"/>
                <w:sz w:val="18"/>
                <w:szCs w:val="18"/>
              </w:rPr>
              <w:t xml:space="preserve"> $         30.83 </w:t>
            </w:r>
          </w:p>
        </w:tc>
        <w:tc>
          <w:tcPr>
            <w:tcW w:w="1363" w:type="dxa"/>
            <w:tcBorders>
              <w:top w:val="nil"/>
              <w:left w:val="nil"/>
              <w:bottom w:val="nil"/>
              <w:right w:val="single" w:sz="4" w:space="0" w:color="000000" w:themeColor="text1"/>
            </w:tcBorders>
            <w:vAlign w:val="center"/>
          </w:tcPr>
          <w:p w14:paraId="3D58E9B0" w14:textId="77777777" w:rsidR="007249A7" w:rsidRDefault="007249A7" w:rsidP="007249A7">
            <w:r w:rsidRPr="000534E3">
              <w:rPr>
                <w:rFonts w:ascii="Arial" w:hAnsi="Arial" w:cs="Arial"/>
                <w:sz w:val="18"/>
                <w:szCs w:val="18"/>
              </w:rPr>
              <w:t xml:space="preserve"> $         30.83 </w:t>
            </w:r>
          </w:p>
        </w:tc>
      </w:tr>
      <w:tr w:rsidR="007249A7" w14:paraId="019FA7B3"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70A30ABD" w14:textId="77777777" w:rsidR="007249A7" w:rsidRDefault="007249A7" w:rsidP="007249A7">
            <w:r w:rsidRPr="000534E3">
              <w:rPr>
                <w:rFonts w:ascii="Arial" w:hAnsi="Arial" w:cs="Arial"/>
                <w:sz w:val="18"/>
                <w:szCs w:val="18"/>
              </w:rPr>
              <w:t>LTC Facility</w:t>
            </w:r>
          </w:p>
        </w:tc>
        <w:tc>
          <w:tcPr>
            <w:tcW w:w="1389" w:type="dxa"/>
            <w:tcBorders>
              <w:top w:val="nil"/>
              <w:left w:val="single" w:sz="4" w:space="0" w:color="000000" w:themeColor="text1"/>
              <w:bottom w:val="nil"/>
              <w:right w:val="nil"/>
            </w:tcBorders>
            <w:vAlign w:val="center"/>
          </w:tcPr>
          <w:p w14:paraId="39DFE6C7" w14:textId="77777777" w:rsidR="007249A7" w:rsidRDefault="007249A7" w:rsidP="007249A7">
            <w:r w:rsidRPr="000534E3">
              <w:rPr>
                <w:rFonts w:ascii="Arial" w:hAnsi="Arial" w:cs="Arial"/>
                <w:sz w:val="18"/>
                <w:szCs w:val="18"/>
              </w:rPr>
              <w:t xml:space="preserve"> $         28.01 </w:t>
            </w:r>
          </w:p>
        </w:tc>
        <w:tc>
          <w:tcPr>
            <w:tcW w:w="1393" w:type="dxa"/>
            <w:tcBorders>
              <w:top w:val="nil"/>
              <w:left w:val="nil"/>
              <w:bottom w:val="nil"/>
              <w:right w:val="nil"/>
            </w:tcBorders>
            <w:vAlign w:val="center"/>
          </w:tcPr>
          <w:p w14:paraId="5DA52C58" w14:textId="77777777" w:rsidR="007249A7" w:rsidRDefault="007249A7" w:rsidP="007249A7">
            <w:r w:rsidRPr="000534E3">
              <w:rPr>
                <w:rFonts w:ascii="Arial" w:hAnsi="Arial" w:cs="Arial"/>
                <w:sz w:val="18"/>
                <w:szCs w:val="18"/>
              </w:rPr>
              <w:t xml:space="preserve"> $         39.79 </w:t>
            </w:r>
          </w:p>
        </w:tc>
        <w:tc>
          <w:tcPr>
            <w:tcW w:w="1347" w:type="dxa"/>
            <w:tcBorders>
              <w:top w:val="nil"/>
              <w:left w:val="nil"/>
              <w:bottom w:val="nil"/>
              <w:right w:val="single" w:sz="4" w:space="0" w:color="000000" w:themeColor="text1"/>
            </w:tcBorders>
            <w:vAlign w:val="center"/>
          </w:tcPr>
          <w:p w14:paraId="24A313D2" w14:textId="77777777" w:rsidR="007249A7" w:rsidRDefault="007249A7" w:rsidP="007249A7">
            <w:r w:rsidRPr="000534E3">
              <w:rPr>
                <w:rFonts w:ascii="Arial" w:hAnsi="Arial" w:cs="Arial"/>
                <w:sz w:val="18"/>
                <w:szCs w:val="18"/>
              </w:rPr>
              <w:t xml:space="preserve"> $         67.80 </w:t>
            </w:r>
          </w:p>
        </w:tc>
        <w:tc>
          <w:tcPr>
            <w:tcW w:w="1347" w:type="dxa"/>
            <w:tcBorders>
              <w:top w:val="nil"/>
              <w:left w:val="single" w:sz="4" w:space="0" w:color="000000" w:themeColor="text1"/>
              <w:bottom w:val="nil"/>
              <w:right w:val="nil"/>
            </w:tcBorders>
            <w:vAlign w:val="center"/>
          </w:tcPr>
          <w:p w14:paraId="1F3C2FB0" w14:textId="77777777" w:rsidR="007249A7" w:rsidRDefault="007249A7" w:rsidP="007249A7">
            <w:r w:rsidRPr="000534E3">
              <w:rPr>
                <w:rFonts w:ascii="Arial" w:hAnsi="Arial" w:cs="Arial"/>
                <w:sz w:val="18"/>
                <w:szCs w:val="18"/>
              </w:rPr>
              <w:t xml:space="preserve"> $       117.66 </w:t>
            </w:r>
          </w:p>
        </w:tc>
        <w:tc>
          <w:tcPr>
            <w:tcW w:w="1436" w:type="dxa"/>
            <w:tcBorders>
              <w:top w:val="nil"/>
              <w:left w:val="nil"/>
              <w:bottom w:val="nil"/>
              <w:right w:val="nil"/>
            </w:tcBorders>
            <w:vAlign w:val="center"/>
          </w:tcPr>
          <w:p w14:paraId="62FE48F4" w14:textId="77777777" w:rsidR="007249A7" w:rsidRDefault="007249A7" w:rsidP="007249A7">
            <w:r w:rsidRPr="000534E3">
              <w:rPr>
                <w:rFonts w:ascii="Arial" w:hAnsi="Arial" w:cs="Arial"/>
                <w:sz w:val="18"/>
                <w:szCs w:val="18"/>
              </w:rPr>
              <w:t xml:space="preserve"> $    4,899.56 </w:t>
            </w:r>
          </w:p>
        </w:tc>
        <w:tc>
          <w:tcPr>
            <w:tcW w:w="1363" w:type="dxa"/>
            <w:tcBorders>
              <w:top w:val="nil"/>
              <w:left w:val="nil"/>
              <w:bottom w:val="nil"/>
              <w:right w:val="single" w:sz="4" w:space="0" w:color="000000" w:themeColor="text1"/>
            </w:tcBorders>
            <w:vAlign w:val="center"/>
          </w:tcPr>
          <w:p w14:paraId="5041A68F" w14:textId="77777777" w:rsidR="007249A7" w:rsidRDefault="007249A7" w:rsidP="007249A7">
            <w:r w:rsidRPr="000534E3">
              <w:rPr>
                <w:rFonts w:ascii="Arial" w:hAnsi="Arial" w:cs="Arial"/>
                <w:sz w:val="18"/>
                <w:szCs w:val="18"/>
              </w:rPr>
              <w:t xml:space="preserve"> $    5,017.22 </w:t>
            </w:r>
          </w:p>
        </w:tc>
      </w:tr>
      <w:tr w:rsidR="007249A7" w14:paraId="26DCEED5"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64F13925" w14:textId="77777777" w:rsidR="007249A7" w:rsidRDefault="007249A7" w:rsidP="007249A7">
            <w:r w:rsidRPr="000534E3">
              <w:rPr>
                <w:rFonts w:ascii="Arial" w:hAnsi="Arial" w:cs="Arial"/>
                <w:sz w:val="18"/>
                <w:szCs w:val="18"/>
              </w:rPr>
              <w:t>Pharmacy</w:t>
            </w:r>
          </w:p>
        </w:tc>
        <w:tc>
          <w:tcPr>
            <w:tcW w:w="1389" w:type="dxa"/>
            <w:tcBorders>
              <w:top w:val="nil"/>
              <w:left w:val="single" w:sz="4" w:space="0" w:color="000000" w:themeColor="text1"/>
              <w:bottom w:val="nil"/>
              <w:right w:val="nil"/>
            </w:tcBorders>
            <w:vAlign w:val="center"/>
          </w:tcPr>
          <w:p w14:paraId="152A2659" w14:textId="77777777" w:rsidR="007249A7" w:rsidRDefault="007249A7" w:rsidP="007249A7">
            <w:r w:rsidRPr="000534E3">
              <w:rPr>
                <w:rFonts w:ascii="Arial" w:hAnsi="Arial" w:cs="Arial"/>
                <w:sz w:val="18"/>
                <w:szCs w:val="18"/>
              </w:rPr>
              <w:t xml:space="preserve"> $              -   </w:t>
            </w:r>
          </w:p>
        </w:tc>
        <w:tc>
          <w:tcPr>
            <w:tcW w:w="1393" w:type="dxa"/>
            <w:tcBorders>
              <w:top w:val="nil"/>
              <w:left w:val="nil"/>
              <w:bottom w:val="nil"/>
              <w:right w:val="nil"/>
            </w:tcBorders>
            <w:vAlign w:val="center"/>
          </w:tcPr>
          <w:p w14:paraId="0D0DE479" w14:textId="77777777" w:rsidR="007249A7" w:rsidRDefault="007249A7" w:rsidP="007249A7">
            <w:r w:rsidRPr="000534E3">
              <w:rPr>
                <w:rFonts w:ascii="Arial" w:hAnsi="Arial" w:cs="Arial"/>
                <w:sz w:val="18"/>
                <w:szCs w:val="18"/>
              </w:rPr>
              <w:t xml:space="preserve"> $         13.36 </w:t>
            </w:r>
          </w:p>
        </w:tc>
        <w:tc>
          <w:tcPr>
            <w:tcW w:w="1347" w:type="dxa"/>
            <w:tcBorders>
              <w:top w:val="nil"/>
              <w:left w:val="nil"/>
              <w:bottom w:val="nil"/>
              <w:right w:val="single" w:sz="4" w:space="0" w:color="000000" w:themeColor="text1"/>
            </w:tcBorders>
            <w:vAlign w:val="center"/>
          </w:tcPr>
          <w:p w14:paraId="6902BC03" w14:textId="77777777" w:rsidR="007249A7" w:rsidRDefault="007249A7" w:rsidP="007249A7">
            <w:r w:rsidRPr="000534E3">
              <w:rPr>
                <w:rFonts w:ascii="Arial" w:hAnsi="Arial" w:cs="Arial"/>
                <w:sz w:val="18"/>
                <w:szCs w:val="18"/>
              </w:rPr>
              <w:t xml:space="preserve"> $         13.36 </w:t>
            </w:r>
          </w:p>
        </w:tc>
        <w:tc>
          <w:tcPr>
            <w:tcW w:w="1347" w:type="dxa"/>
            <w:tcBorders>
              <w:top w:val="nil"/>
              <w:left w:val="single" w:sz="4" w:space="0" w:color="000000" w:themeColor="text1"/>
              <w:bottom w:val="nil"/>
              <w:right w:val="nil"/>
            </w:tcBorders>
            <w:vAlign w:val="center"/>
          </w:tcPr>
          <w:p w14:paraId="28F3B8ED" w14:textId="77777777" w:rsidR="007249A7" w:rsidRDefault="007249A7" w:rsidP="007249A7">
            <w:r w:rsidRPr="000534E3">
              <w:rPr>
                <w:rFonts w:ascii="Arial" w:hAnsi="Arial" w:cs="Arial"/>
                <w:sz w:val="18"/>
                <w:szCs w:val="18"/>
              </w:rPr>
              <w:t xml:space="preserve"> $              -   </w:t>
            </w:r>
          </w:p>
        </w:tc>
        <w:tc>
          <w:tcPr>
            <w:tcW w:w="1436" w:type="dxa"/>
            <w:tcBorders>
              <w:top w:val="nil"/>
              <w:left w:val="nil"/>
              <w:bottom w:val="nil"/>
              <w:right w:val="nil"/>
            </w:tcBorders>
            <w:vAlign w:val="center"/>
          </w:tcPr>
          <w:p w14:paraId="290A1CEA" w14:textId="77777777" w:rsidR="007249A7" w:rsidRDefault="007249A7" w:rsidP="007249A7">
            <w:r w:rsidRPr="000534E3">
              <w:rPr>
                <w:rFonts w:ascii="Arial" w:hAnsi="Arial" w:cs="Arial"/>
                <w:sz w:val="18"/>
                <w:szCs w:val="18"/>
              </w:rPr>
              <w:t xml:space="preserve"> $           5.57 </w:t>
            </w:r>
          </w:p>
        </w:tc>
        <w:tc>
          <w:tcPr>
            <w:tcW w:w="1363" w:type="dxa"/>
            <w:tcBorders>
              <w:top w:val="nil"/>
              <w:left w:val="nil"/>
              <w:bottom w:val="nil"/>
              <w:right w:val="single" w:sz="4" w:space="0" w:color="000000" w:themeColor="text1"/>
            </w:tcBorders>
            <w:vAlign w:val="center"/>
          </w:tcPr>
          <w:p w14:paraId="0403F50F" w14:textId="77777777" w:rsidR="007249A7" w:rsidRDefault="007249A7" w:rsidP="007249A7">
            <w:r w:rsidRPr="000534E3">
              <w:rPr>
                <w:rFonts w:ascii="Arial" w:hAnsi="Arial" w:cs="Arial"/>
                <w:sz w:val="18"/>
                <w:szCs w:val="18"/>
              </w:rPr>
              <w:t xml:space="preserve"> $           5.57 </w:t>
            </w:r>
          </w:p>
        </w:tc>
      </w:tr>
      <w:tr w:rsidR="007249A7" w14:paraId="57D46A6D"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04C32591" w14:textId="77777777" w:rsidR="007249A7" w:rsidRDefault="007249A7" w:rsidP="007249A7">
            <w:r w:rsidRPr="000534E3">
              <w:rPr>
                <w:rFonts w:ascii="Arial" w:hAnsi="Arial" w:cs="Arial"/>
                <w:sz w:val="18"/>
                <w:szCs w:val="18"/>
              </w:rPr>
              <w:t>DME &amp; Supplies</w:t>
            </w:r>
          </w:p>
        </w:tc>
        <w:tc>
          <w:tcPr>
            <w:tcW w:w="1389" w:type="dxa"/>
            <w:tcBorders>
              <w:top w:val="nil"/>
              <w:left w:val="single" w:sz="4" w:space="0" w:color="000000" w:themeColor="text1"/>
              <w:bottom w:val="nil"/>
              <w:right w:val="nil"/>
            </w:tcBorders>
            <w:vAlign w:val="center"/>
          </w:tcPr>
          <w:p w14:paraId="4D84EA64" w14:textId="77777777" w:rsidR="007249A7" w:rsidRDefault="007249A7" w:rsidP="007249A7">
            <w:r w:rsidRPr="000534E3">
              <w:rPr>
                <w:rFonts w:ascii="Arial" w:hAnsi="Arial" w:cs="Arial"/>
                <w:sz w:val="18"/>
                <w:szCs w:val="18"/>
              </w:rPr>
              <w:t xml:space="preserve"> $           9.04 </w:t>
            </w:r>
          </w:p>
        </w:tc>
        <w:tc>
          <w:tcPr>
            <w:tcW w:w="1393" w:type="dxa"/>
            <w:tcBorders>
              <w:top w:val="nil"/>
              <w:left w:val="nil"/>
              <w:bottom w:val="nil"/>
              <w:right w:val="nil"/>
            </w:tcBorders>
            <w:vAlign w:val="center"/>
          </w:tcPr>
          <w:p w14:paraId="7F20D970" w14:textId="77777777" w:rsidR="007249A7" w:rsidRDefault="007249A7" w:rsidP="007249A7">
            <w:r w:rsidRPr="000534E3">
              <w:rPr>
                <w:rFonts w:ascii="Arial" w:hAnsi="Arial" w:cs="Arial"/>
                <w:sz w:val="18"/>
                <w:szCs w:val="18"/>
              </w:rPr>
              <w:t xml:space="preserve"> $         27.00 </w:t>
            </w:r>
          </w:p>
        </w:tc>
        <w:tc>
          <w:tcPr>
            <w:tcW w:w="1347" w:type="dxa"/>
            <w:tcBorders>
              <w:top w:val="nil"/>
              <w:left w:val="nil"/>
              <w:bottom w:val="nil"/>
              <w:right w:val="single" w:sz="4" w:space="0" w:color="000000" w:themeColor="text1"/>
            </w:tcBorders>
            <w:vAlign w:val="center"/>
          </w:tcPr>
          <w:p w14:paraId="2A429919" w14:textId="77777777" w:rsidR="007249A7" w:rsidRDefault="007249A7" w:rsidP="007249A7">
            <w:r w:rsidRPr="000534E3">
              <w:rPr>
                <w:rFonts w:ascii="Arial" w:hAnsi="Arial" w:cs="Arial"/>
                <w:sz w:val="18"/>
                <w:szCs w:val="18"/>
              </w:rPr>
              <w:t xml:space="preserve"> $         36.04 </w:t>
            </w:r>
          </w:p>
        </w:tc>
        <w:tc>
          <w:tcPr>
            <w:tcW w:w="1347" w:type="dxa"/>
            <w:tcBorders>
              <w:top w:val="nil"/>
              <w:left w:val="single" w:sz="4" w:space="0" w:color="000000" w:themeColor="text1"/>
              <w:bottom w:val="nil"/>
              <w:right w:val="nil"/>
            </w:tcBorders>
            <w:vAlign w:val="center"/>
          </w:tcPr>
          <w:p w14:paraId="57F80DDA" w14:textId="77777777" w:rsidR="007249A7" w:rsidRDefault="007249A7" w:rsidP="007249A7">
            <w:r w:rsidRPr="000534E3">
              <w:rPr>
                <w:rFonts w:ascii="Arial" w:hAnsi="Arial" w:cs="Arial"/>
                <w:sz w:val="18"/>
                <w:szCs w:val="18"/>
              </w:rPr>
              <w:t xml:space="preserve"> $           4.89 </w:t>
            </w:r>
          </w:p>
        </w:tc>
        <w:tc>
          <w:tcPr>
            <w:tcW w:w="1436" w:type="dxa"/>
            <w:tcBorders>
              <w:top w:val="nil"/>
              <w:left w:val="nil"/>
              <w:bottom w:val="nil"/>
              <w:right w:val="nil"/>
            </w:tcBorders>
            <w:vAlign w:val="center"/>
          </w:tcPr>
          <w:p w14:paraId="62383FC2" w14:textId="77777777" w:rsidR="007249A7" w:rsidRDefault="007249A7" w:rsidP="007249A7">
            <w:r w:rsidRPr="000534E3">
              <w:rPr>
                <w:rFonts w:ascii="Arial" w:hAnsi="Arial" w:cs="Arial"/>
                <w:sz w:val="18"/>
                <w:szCs w:val="18"/>
              </w:rPr>
              <w:t xml:space="preserve"> $         22.54 </w:t>
            </w:r>
          </w:p>
        </w:tc>
        <w:tc>
          <w:tcPr>
            <w:tcW w:w="1363" w:type="dxa"/>
            <w:tcBorders>
              <w:top w:val="nil"/>
              <w:left w:val="nil"/>
              <w:bottom w:val="nil"/>
              <w:right w:val="single" w:sz="4" w:space="0" w:color="000000" w:themeColor="text1"/>
            </w:tcBorders>
            <w:vAlign w:val="center"/>
          </w:tcPr>
          <w:p w14:paraId="22F2CDF8" w14:textId="77777777" w:rsidR="007249A7" w:rsidRDefault="007249A7" w:rsidP="007249A7">
            <w:r w:rsidRPr="000534E3">
              <w:rPr>
                <w:rFonts w:ascii="Arial" w:hAnsi="Arial" w:cs="Arial"/>
                <w:sz w:val="18"/>
                <w:szCs w:val="18"/>
              </w:rPr>
              <w:t xml:space="preserve"> $         27.43 </w:t>
            </w:r>
          </w:p>
        </w:tc>
      </w:tr>
      <w:tr w:rsidR="007249A7" w14:paraId="40D5906F" w14:textId="77777777" w:rsidTr="007249A7">
        <w:trPr>
          <w:trHeight w:val="226"/>
        </w:trPr>
        <w:tc>
          <w:tcPr>
            <w:tcW w:w="2335" w:type="dxa"/>
            <w:tcBorders>
              <w:top w:val="nil"/>
              <w:left w:val="single" w:sz="4" w:space="0" w:color="000000" w:themeColor="text1"/>
              <w:bottom w:val="nil"/>
              <w:right w:val="single" w:sz="4" w:space="0" w:color="000000" w:themeColor="text1"/>
            </w:tcBorders>
            <w:vAlign w:val="center"/>
          </w:tcPr>
          <w:p w14:paraId="0B03AE71" w14:textId="77777777" w:rsidR="007249A7" w:rsidRDefault="007249A7" w:rsidP="007249A7">
            <w:r w:rsidRPr="000534E3">
              <w:rPr>
                <w:rFonts w:ascii="Arial" w:hAnsi="Arial" w:cs="Arial"/>
                <w:sz w:val="18"/>
                <w:szCs w:val="18"/>
              </w:rPr>
              <w:t>Transportation</w:t>
            </w:r>
          </w:p>
        </w:tc>
        <w:tc>
          <w:tcPr>
            <w:tcW w:w="1389" w:type="dxa"/>
            <w:tcBorders>
              <w:top w:val="nil"/>
              <w:left w:val="single" w:sz="4" w:space="0" w:color="000000" w:themeColor="text1"/>
              <w:bottom w:val="nil"/>
              <w:right w:val="nil"/>
            </w:tcBorders>
            <w:vAlign w:val="center"/>
          </w:tcPr>
          <w:p w14:paraId="2747EC89" w14:textId="77777777" w:rsidR="007249A7" w:rsidRDefault="007249A7" w:rsidP="007249A7">
            <w:r w:rsidRPr="000534E3">
              <w:rPr>
                <w:rFonts w:ascii="Arial" w:hAnsi="Arial" w:cs="Arial"/>
                <w:sz w:val="18"/>
                <w:szCs w:val="18"/>
              </w:rPr>
              <w:t xml:space="preserve"> $           0.30 </w:t>
            </w:r>
          </w:p>
        </w:tc>
        <w:tc>
          <w:tcPr>
            <w:tcW w:w="1393" w:type="dxa"/>
            <w:tcBorders>
              <w:top w:val="nil"/>
              <w:left w:val="nil"/>
              <w:bottom w:val="nil"/>
              <w:right w:val="nil"/>
            </w:tcBorders>
            <w:vAlign w:val="center"/>
          </w:tcPr>
          <w:p w14:paraId="0D4A0230" w14:textId="77777777" w:rsidR="007249A7" w:rsidRDefault="007249A7" w:rsidP="007249A7">
            <w:r w:rsidRPr="000534E3">
              <w:rPr>
                <w:rFonts w:ascii="Arial" w:hAnsi="Arial" w:cs="Arial"/>
                <w:sz w:val="18"/>
                <w:szCs w:val="18"/>
              </w:rPr>
              <w:t xml:space="preserve"> $       108.48 </w:t>
            </w:r>
          </w:p>
        </w:tc>
        <w:tc>
          <w:tcPr>
            <w:tcW w:w="1347" w:type="dxa"/>
            <w:tcBorders>
              <w:top w:val="nil"/>
              <w:left w:val="nil"/>
              <w:bottom w:val="nil"/>
              <w:right w:val="single" w:sz="4" w:space="0" w:color="000000" w:themeColor="text1"/>
            </w:tcBorders>
            <w:vAlign w:val="center"/>
          </w:tcPr>
          <w:p w14:paraId="6B42AAAD" w14:textId="77777777" w:rsidR="007249A7" w:rsidRDefault="007249A7" w:rsidP="007249A7">
            <w:r w:rsidRPr="000534E3">
              <w:rPr>
                <w:rFonts w:ascii="Arial" w:hAnsi="Arial" w:cs="Arial"/>
                <w:sz w:val="18"/>
                <w:szCs w:val="18"/>
              </w:rPr>
              <w:t xml:space="preserve"> $       108.78 </w:t>
            </w:r>
          </w:p>
        </w:tc>
        <w:tc>
          <w:tcPr>
            <w:tcW w:w="1347" w:type="dxa"/>
            <w:tcBorders>
              <w:top w:val="nil"/>
              <w:left w:val="single" w:sz="4" w:space="0" w:color="000000" w:themeColor="text1"/>
              <w:bottom w:val="nil"/>
              <w:right w:val="nil"/>
            </w:tcBorders>
            <w:vAlign w:val="center"/>
          </w:tcPr>
          <w:p w14:paraId="779A945F" w14:textId="77777777" w:rsidR="007249A7" w:rsidRDefault="007249A7" w:rsidP="007249A7">
            <w:r w:rsidRPr="000534E3">
              <w:rPr>
                <w:rFonts w:ascii="Arial" w:hAnsi="Arial" w:cs="Arial"/>
                <w:sz w:val="18"/>
                <w:szCs w:val="18"/>
              </w:rPr>
              <w:t xml:space="preserve"> $           0.61 </w:t>
            </w:r>
          </w:p>
        </w:tc>
        <w:tc>
          <w:tcPr>
            <w:tcW w:w="1436" w:type="dxa"/>
            <w:tcBorders>
              <w:top w:val="nil"/>
              <w:left w:val="nil"/>
              <w:bottom w:val="nil"/>
              <w:right w:val="nil"/>
            </w:tcBorders>
            <w:vAlign w:val="center"/>
          </w:tcPr>
          <w:p w14:paraId="003B0583" w14:textId="77777777" w:rsidR="007249A7" w:rsidRDefault="007249A7" w:rsidP="007249A7">
            <w:r w:rsidRPr="000534E3">
              <w:rPr>
                <w:rFonts w:ascii="Arial" w:hAnsi="Arial" w:cs="Arial"/>
                <w:sz w:val="18"/>
                <w:szCs w:val="18"/>
              </w:rPr>
              <w:t xml:space="preserve"> $         62.66 </w:t>
            </w:r>
          </w:p>
        </w:tc>
        <w:tc>
          <w:tcPr>
            <w:tcW w:w="1363" w:type="dxa"/>
            <w:tcBorders>
              <w:top w:val="nil"/>
              <w:left w:val="nil"/>
              <w:bottom w:val="nil"/>
              <w:right w:val="single" w:sz="4" w:space="0" w:color="000000" w:themeColor="text1"/>
            </w:tcBorders>
            <w:vAlign w:val="center"/>
          </w:tcPr>
          <w:p w14:paraId="734F35F3" w14:textId="77777777" w:rsidR="007249A7" w:rsidRDefault="007249A7" w:rsidP="007249A7">
            <w:r w:rsidRPr="000534E3">
              <w:rPr>
                <w:rFonts w:ascii="Arial" w:hAnsi="Arial" w:cs="Arial"/>
                <w:sz w:val="18"/>
                <w:szCs w:val="18"/>
              </w:rPr>
              <w:t xml:space="preserve"> $         63.27 </w:t>
            </w:r>
          </w:p>
        </w:tc>
      </w:tr>
      <w:tr w:rsidR="007249A7" w14:paraId="70A00912" w14:textId="77777777" w:rsidTr="007249A7">
        <w:trPr>
          <w:trHeight w:val="61"/>
        </w:trPr>
        <w:tc>
          <w:tcPr>
            <w:tcW w:w="2335" w:type="dxa"/>
            <w:tcBorders>
              <w:top w:val="nil"/>
              <w:left w:val="single" w:sz="4" w:space="0" w:color="000000" w:themeColor="text1"/>
              <w:bottom w:val="double" w:sz="4" w:space="0" w:color="auto"/>
              <w:right w:val="single" w:sz="4" w:space="0" w:color="000000" w:themeColor="text1"/>
            </w:tcBorders>
            <w:vAlign w:val="center"/>
          </w:tcPr>
          <w:p w14:paraId="5C12BC6D" w14:textId="77777777" w:rsidR="007249A7" w:rsidRDefault="007249A7" w:rsidP="007249A7">
            <w:r w:rsidRPr="000534E3">
              <w:rPr>
                <w:rFonts w:ascii="Arial" w:hAnsi="Arial" w:cs="Arial"/>
                <w:sz w:val="18"/>
                <w:szCs w:val="18"/>
              </w:rPr>
              <w:t>All Other</w:t>
            </w:r>
          </w:p>
        </w:tc>
        <w:tc>
          <w:tcPr>
            <w:tcW w:w="1389" w:type="dxa"/>
            <w:tcBorders>
              <w:top w:val="nil"/>
              <w:left w:val="single" w:sz="4" w:space="0" w:color="000000" w:themeColor="text1"/>
              <w:bottom w:val="double" w:sz="4" w:space="0" w:color="auto"/>
              <w:right w:val="nil"/>
            </w:tcBorders>
            <w:vAlign w:val="center"/>
          </w:tcPr>
          <w:p w14:paraId="55D39416" w14:textId="77777777" w:rsidR="007249A7" w:rsidRDefault="007249A7" w:rsidP="007249A7">
            <w:r w:rsidRPr="000534E3">
              <w:rPr>
                <w:rFonts w:ascii="Arial" w:hAnsi="Arial" w:cs="Arial"/>
                <w:sz w:val="18"/>
                <w:szCs w:val="18"/>
              </w:rPr>
              <w:t xml:space="preserve"> $              -   </w:t>
            </w:r>
          </w:p>
        </w:tc>
        <w:tc>
          <w:tcPr>
            <w:tcW w:w="1393" w:type="dxa"/>
            <w:tcBorders>
              <w:top w:val="nil"/>
              <w:left w:val="nil"/>
              <w:bottom w:val="double" w:sz="4" w:space="0" w:color="auto"/>
              <w:right w:val="nil"/>
            </w:tcBorders>
            <w:vAlign w:val="center"/>
          </w:tcPr>
          <w:p w14:paraId="30E4FED0" w14:textId="77777777" w:rsidR="007249A7" w:rsidRDefault="007249A7" w:rsidP="007249A7">
            <w:r w:rsidRPr="000534E3">
              <w:rPr>
                <w:rFonts w:ascii="Arial" w:hAnsi="Arial" w:cs="Arial"/>
                <w:sz w:val="18"/>
                <w:szCs w:val="18"/>
              </w:rPr>
              <w:t xml:space="preserve"> $         41.86 </w:t>
            </w:r>
          </w:p>
        </w:tc>
        <w:tc>
          <w:tcPr>
            <w:tcW w:w="1347" w:type="dxa"/>
            <w:tcBorders>
              <w:top w:val="nil"/>
              <w:left w:val="nil"/>
              <w:bottom w:val="double" w:sz="4" w:space="0" w:color="auto"/>
              <w:right w:val="single" w:sz="4" w:space="0" w:color="000000" w:themeColor="text1"/>
            </w:tcBorders>
            <w:vAlign w:val="center"/>
          </w:tcPr>
          <w:p w14:paraId="5C103DD7" w14:textId="77777777" w:rsidR="007249A7" w:rsidRDefault="007249A7" w:rsidP="007249A7">
            <w:r w:rsidRPr="000534E3">
              <w:rPr>
                <w:rFonts w:ascii="Arial" w:hAnsi="Arial" w:cs="Arial"/>
                <w:sz w:val="18"/>
                <w:szCs w:val="18"/>
              </w:rPr>
              <w:t xml:space="preserve"> $         41.86 </w:t>
            </w:r>
          </w:p>
        </w:tc>
        <w:tc>
          <w:tcPr>
            <w:tcW w:w="1347" w:type="dxa"/>
            <w:tcBorders>
              <w:top w:val="nil"/>
              <w:left w:val="single" w:sz="4" w:space="0" w:color="000000" w:themeColor="text1"/>
              <w:bottom w:val="double" w:sz="4" w:space="0" w:color="auto"/>
              <w:right w:val="nil"/>
            </w:tcBorders>
            <w:vAlign w:val="center"/>
          </w:tcPr>
          <w:p w14:paraId="7621377F" w14:textId="77777777" w:rsidR="007249A7" w:rsidRDefault="007249A7" w:rsidP="007249A7">
            <w:r w:rsidRPr="000534E3">
              <w:rPr>
                <w:rFonts w:ascii="Arial" w:hAnsi="Arial" w:cs="Arial"/>
                <w:sz w:val="18"/>
                <w:szCs w:val="18"/>
              </w:rPr>
              <w:t xml:space="preserve"> $              -   </w:t>
            </w:r>
          </w:p>
        </w:tc>
        <w:tc>
          <w:tcPr>
            <w:tcW w:w="1436" w:type="dxa"/>
            <w:tcBorders>
              <w:top w:val="nil"/>
              <w:left w:val="nil"/>
              <w:bottom w:val="double" w:sz="4" w:space="0" w:color="auto"/>
              <w:right w:val="nil"/>
            </w:tcBorders>
            <w:vAlign w:val="center"/>
          </w:tcPr>
          <w:p w14:paraId="735AED88" w14:textId="77777777" w:rsidR="007249A7" w:rsidRDefault="007249A7" w:rsidP="007249A7">
            <w:r w:rsidRPr="000534E3">
              <w:rPr>
                <w:rFonts w:ascii="Arial" w:hAnsi="Arial" w:cs="Arial"/>
                <w:sz w:val="18"/>
                <w:szCs w:val="18"/>
              </w:rPr>
              <w:t xml:space="preserve"> $         33.72 </w:t>
            </w:r>
          </w:p>
        </w:tc>
        <w:tc>
          <w:tcPr>
            <w:tcW w:w="1363" w:type="dxa"/>
            <w:tcBorders>
              <w:top w:val="nil"/>
              <w:left w:val="nil"/>
              <w:bottom w:val="double" w:sz="4" w:space="0" w:color="auto"/>
              <w:right w:val="single" w:sz="4" w:space="0" w:color="000000" w:themeColor="text1"/>
            </w:tcBorders>
            <w:vAlign w:val="center"/>
          </w:tcPr>
          <w:p w14:paraId="025777EA" w14:textId="77777777" w:rsidR="007249A7" w:rsidRDefault="007249A7" w:rsidP="007249A7">
            <w:r w:rsidRPr="000534E3">
              <w:rPr>
                <w:rFonts w:ascii="Arial" w:hAnsi="Arial" w:cs="Arial"/>
                <w:sz w:val="18"/>
                <w:szCs w:val="18"/>
              </w:rPr>
              <w:t xml:space="preserve"> $         33.72 </w:t>
            </w:r>
          </w:p>
        </w:tc>
      </w:tr>
      <w:tr w:rsidR="007249A7" w14:paraId="5BC406F9" w14:textId="77777777" w:rsidTr="007249A7">
        <w:trPr>
          <w:trHeight w:val="216"/>
        </w:trPr>
        <w:tc>
          <w:tcPr>
            <w:tcW w:w="2335" w:type="dxa"/>
            <w:tcBorders>
              <w:top w:val="double" w:sz="4" w:space="0" w:color="auto"/>
              <w:left w:val="single" w:sz="4" w:space="0" w:color="000000" w:themeColor="text1"/>
              <w:right w:val="single" w:sz="4" w:space="0" w:color="000000" w:themeColor="text1"/>
            </w:tcBorders>
            <w:shd w:val="clear" w:color="auto" w:fill="E7E6E6" w:themeFill="background2"/>
            <w:vAlign w:val="center"/>
          </w:tcPr>
          <w:p w14:paraId="4688F92B" w14:textId="77777777" w:rsidR="007249A7" w:rsidRDefault="007249A7" w:rsidP="007249A7">
            <w:r w:rsidRPr="000534E3">
              <w:rPr>
                <w:rFonts w:ascii="Arial" w:hAnsi="Arial" w:cs="Arial"/>
                <w:b/>
                <w:bCs/>
                <w:sz w:val="18"/>
                <w:szCs w:val="18"/>
              </w:rPr>
              <w:t>All Services</w:t>
            </w:r>
          </w:p>
        </w:tc>
        <w:tc>
          <w:tcPr>
            <w:tcW w:w="1389" w:type="dxa"/>
            <w:tcBorders>
              <w:top w:val="double" w:sz="4" w:space="0" w:color="auto"/>
              <w:left w:val="single" w:sz="4" w:space="0" w:color="000000" w:themeColor="text1"/>
            </w:tcBorders>
            <w:shd w:val="clear" w:color="auto" w:fill="E7E6E6" w:themeFill="background2"/>
            <w:vAlign w:val="center"/>
          </w:tcPr>
          <w:p w14:paraId="0FCBBA52" w14:textId="77777777" w:rsidR="007249A7" w:rsidRDefault="007249A7" w:rsidP="007249A7">
            <w:r w:rsidRPr="000534E3">
              <w:rPr>
                <w:rFonts w:ascii="Arial" w:hAnsi="Arial" w:cs="Arial"/>
                <w:b/>
                <w:bCs/>
                <w:sz w:val="18"/>
                <w:szCs w:val="18"/>
              </w:rPr>
              <w:t xml:space="preserve"> $       121.74 </w:t>
            </w:r>
          </w:p>
        </w:tc>
        <w:tc>
          <w:tcPr>
            <w:tcW w:w="1393" w:type="dxa"/>
            <w:tcBorders>
              <w:top w:val="double" w:sz="4" w:space="0" w:color="auto"/>
            </w:tcBorders>
            <w:shd w:val="clear" w:color="auto" w:fill="E7E6E6" w:themeFill="background2"/>
            <w:vAlign w:val="center"/>
          </w:tcPr>
          <w:p w14:paraId="15B78B26" w14:textId="77777777" w:rsidR="007249A7" w:rsidRDefault="007249A7" w:rsidP="007249A7">
            <w:r w:rsidRPr="000534E3">
              <w:rPr>
                <w:rFonts w:ascii="Arial" w:hAnsi="Arial" w:cs="Arial"/>
                <w:b/>
                <w:bCs/>
                <w:sz w:val="18"/>
                <w:szCs w:val="18"/>
              </w:rPr>
              <w:t xml:space="preserve"> $    2,618.90 </w:t>
            </w:r>
          </w:p>
        </w:tc>
        <w:tc>
          <w:tcPr>
            <w:tcW w:w="1347" w:type="dxa"/>
            <w:tcBorders>
              <w:top w:val="double" w:sz="4" w:space="0" w:color="auto"/>
              <w:right w:val="single" w:sz="4" w:space="0" w:color="000000" w:themeColor="text1"/>
            </w:tcBorders>
            <w:shd w:val="clear" w:color="auto" w:fill="E7E6E6" w:themeFill="background2"/>
            <w:vAlign w:val="center"/>
          </w:tcPr>
          <w:p w14:paraId="3D61DC7D" w14:textId="77777777" w:rsidR="007249A7" w:rsidRDefault="007249A7" w:rsidP="007249A7">
            <w:r w:rsidRPr="000534E3">
              <w:rPr>
                <w:rFonts w:ascii="Arial" w:hAnsi="Arial" w:cs="Arial"/>
                <w:b/>
                <w:bCs/>
                <w:sz w:val="18"/>
                <w:szCs w:val="18"/>
              </w:rPr>
              <w:t xml:space="preserve"> $    2,740.64 </w:t>
            </w:r>
          </w:p>
        </w:tc>
        <w:tc>
          <w:tcPr>
            <w:tcW w:w="1347" w:type="dxa"/>
            <w:tcBorders>
              <w:top w:val="double" w:sz="4" w:space="0" w:color="auto"/>
              <w:left w:val="single" w:sz="4" w:space="0" w:color="000000" w:themeColor="text1"/>
            </w:tcBorders>
            <w:shd w:val="clear" w:color="auto" w:fill="E7E6E6" w:themeFill="background2"/>
            <w:vAlign w:val="center"/>
          </w:tcPr>
          <w:p w14:paraId="6E547D47" w14:textId="77777777" w:rsidR="007249A7" w:rsidRDefault="007249A7" w:rsidP="007249A7">
            <w:r w:rsidRPr="000534E3">
              <w:rPr>
                <w:rFonts w:ascii="Arial" w:hAnsi="Arial" w:cs="Arial"/>
                <w:b/>
                <w:bCs/>
                <w:sz w:val="18"/>
                <w:szCs w:val="18"/>
              </w:rPr>
              <w:t xml:space="preserve"> $       284.63 </w:t>
            </w:r>
          </w:p>
        </w:tc>
        <w:tc>
          <w:tcPr>
            <w:tcW w:w="1436" w:type="dxa"/>
            <w:tcBorders>
              <w:top w:val="double" w:sz="4" w:space="0" w:color="auto"/>
            </w:tcBorders>
            <w:shd w:val="clear" w:color="auto" w:fill="E7E6E6" w:themeFill="background2"/>
            <w:vAlign w:val="center"/>
          </w:tcPr>
          <w:p w14:paraId="3A56ECC7" w14:textId="77777777" w:rsidR="007249A7" w:rsidRDefault="007249A7" w:rsidP="007249A7">
            <w:r w:rsidRPr="000534E3">
              <w:rPr>
                <w:rFonts w:ascii="Arial" w:hAnsi="Arial" w:cs="Arial"/>
                <w:b/>
                <w:bCs/>
                <w:sz w:val="18"/>
                <w:szCs w:val="18"/>
              </w:rPr>
              <w:t xml:space="preserve"> $    9,203.28 </w:t>
            </w:r>
          </w:p>
        </w:tc>
        <w:tc>
          <w:tcPr>
            <w:tcW w:w="1363" w:type="dxa"/>
            <w:tcBorders>
              <w:top w:val="double" w:sz="4" w:space="0" w:color="auto"/>
              <w:right w:val="single" w:sz="4" w:space="0" w:color="000000" w:themeColor="text1"/>
            </w:tcBorders>
            <w:shd w:val="clear" w:color="auto" w:fill="E7E6E6" w:themeFill="background2"/>
            <w:vAlign w:val="center"/>
          </w:tcPr>
          <w:p w14:paraId="33C65BFF" w14:textId="77777777" w:rsidR="007249A7" w:rsidRDefault="007249A7" w:rsidP="007249A7">
            <w:r w:rsidRPr="000534E3">
              <w:rPr>
                <w:rFonts w:ascii="Arial" w:hAnsi="Arial" w:cs="Arial"/>
                <w:b/>
                <w:bCs/>
                <w:sz w:val="18"/>
                <w:szCs w:val="18"/>
              </w:rPr>
              <w:t xml:space="preserve"> $    9,487.90 </w:t>
            </w:r>
          </w:p>
        </w:tc>
      </w:tr>
    </w:tbl>
    <w:p w14:paraId="566DC8A7" w14:textId="77777777" w:rsidR="007249A7" w:rsidRDefault="007249A7">
      <w:pPr>
        <w:spacing w:after="160" w:line="259" w:lineRule="auto"/>
        <w:rPr>
          <w:rFonts w:ascii="Calibri" w:hAnsi="Calibri" w:cs="Calibri"/>
          <w:b/>
          <w:color w:val="000000"/>
        </w:rPr>
      </w:pPr>
      <w:r>
        <w:rPr>
          <w:rFonts w:ascii="Calibri" w:hAnsi="Calibri" w:cs="Calibri"/>
          <w:b/>
          <w:color w:val="000000"/>
        </w:rPr>
        <w:br w:type="page"/>
      </w:r>
    </w:p>
    <w:p w14:paraId="7F545382" w14:textId="77777777" w:rsidR="007249A7" w:rsidRDefault="007249A7" w:rsidP="007249A7">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lastRenderedPageBreak/>
        <w:t>Time Period:</w:t>
      </w:r>
      <w:r>
        <w:rPr>
          <w:rFonts w:ascii="Arial" w:hAnsi="Arial" w:cs="Arial"/>
          <w:color w:val="000000"/>
          <w:szCs w:val="22"/>
        </w:rPr>
        <w:t xml:space="preserve"> January 1, 2018 to December 31, 2018</w:t>
      </w:r>
    </w:p>
    <w:p w14:paraId="18E8FDA4" w14:textId="5B36CC3C" w:rsidR="00914A90" w:rsidRPr="007249A7" w:rsidRDefault="007249A7" w:rsidP="007249A7">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Region:</w:t>
      </w:r>
      <w:r>
        <w:rPr>
          <w:rFonts w:ascii="Arial" w:hAnsi="Arial" w:cs="Arial"/>
          <w:color w:val="000000"/>
          <w:szCs w:val="22"/>
        </w:rPr>
        <w:t xml:space="preserve"> Western</w:t>
      </w:r>
    </w:p>
    <w:tbl>
      <w:tblPr>
        <w:tblStyle w:val="TableGrid"/>
        <w:tblW w:w="10646" w:type="dxa"/>
        <w:tblLook w:val="04A0" w:firstRow="1" w:lastRow="0" w:firstColumn="1" w:lastColumn="0" w:noHBand="0" w:noVBand="1"/>
        <w:tblCaption w:val="MassHealth Base Data Summary Western Population"/>
      </w:tblPr>
      <w:tblGrid>
        <w:gridCol w:w="2262"/>
        <w:gridCol w:w="1433"/>
        <w:gridCol w:w="1354"/>
        <w:gridCol w:w="1292"/>
        <w:gridCol w:w="1435"/>
        <w:gridCol w:w="1435"/>
        <w:gridCol w:w="1435"/>
      </w:tblGrid>
      <w:tr w:rsidR="007249A7" w14:paraId="3E7E319C" w14:textId="77777777" w:rsidTr="005956E7">
        <w:trPr>
          <w:trHeight w:val="819"/>
          <w:tblHeader/>
        </w:trPr>
        <w:tc>
          <w:tcPr>
            <w:tcW w:w="2262" w:type="dxa"/>
            <w:tcBorders>
              <w:bottom w:val="single" w:sz="4" w:space="0" w:color="auto"/>
              <w:right w:val="single" w:sz="4" w:space="0" w:color="FFFFFF" w:themeColor="background1"/>
            </w:tcBorders>
            <w:shd w:val="clear" w:color="auto" w:fill="E7E6E6" w:themeFill="background2"/>
            <w:vAlign w:val="center"/>
          </w:tcPr>
          <w:p w14:paraId="1B6E187C" w14:textId="77777777" w:rsidR="007249A7" w:rsidRDefault="007249A7" w:rsidP="007249A7">
            <w:r w:rsidRPr="000534E3">
              <w:rPr>
                <w:rFonts w:ascii="Arial" w:hAnsi="Arial" w:cs="Arial"/>
                <w:b/>
                <w:bCs/>
                <w:sz w:val="18"/>
                <w:szCs w:val="18"/>
              </w:rPr>
              <w:t>Category of Service</w:t>
            </w:r>
          </w:p>
        </w:tc>
        <w:tc>
          <w:tcPr>
            <w:tcW w:w="1433"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69AE0086"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 Crossover</w:t>
            </w:r>
            <w:r>
              <w:rPr>
                <w:rFonts w:ascii="Arial" w:hAnsi="Arial" w:cs="Arial"/>
                <w:b/>
                <w:bCs/>
                <w:sz w:val="18"/>
                <w:szCs w:val="18"/>
              </w:rPr>
              <w:t xml:space="preserve"> </w:t>
            </w:r>
            <w:r w:rsidRPr="000534E3">
              <w:rPr>
                <w:rFonts w:ascii="Arial" w:hAnsi="Arial" w:cs="Arial"/>
                <w:b/>
                <w:bCs/>
                <w:sz w:val="18"/>
                <w:szCs w:val="18"/>
              </w:rPr>
              <w:t>PMPM</w:t>
            </w:r>
          </w:p>
        </w:tc>
        <w:tc>
          <w:tcPr>
            <w:tcW w:w="1354"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5356FD5B"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 Medicaid</w:t>
            </w:r>
            <w:r>
              <w:rPr>
                <w:rFonts w:ascii="Arial" w:hAnsi="Arial" w:cs="Arial"/>
                <w:b/>
                <w:bCs/>
                <w:sz w:val="18"/>
                <w:szCs w:val="18"/>
              </w:rPr>
              <w:t xml:space="preserve"> </w:t>
            </w:r>
            <w:r w:rsidRPr="000534E3">
              <w:rPr>
                <w:rFonts w:ascii="Arial" w:hAnsi="Arial" w:cs="Arial"/>
                <w:b/>
                <w:bCs/>
                <w:sz w:val="18"/>
                <w:szCs w:val="18"/>
              </w:rPr>
              <w:t>PMPM</w:t>
            </w:r>
          </w:p>
        </w:tc>
        <w:tc>
          <w:tcPr>
            <w:tcW w:w="1292"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B425C62"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C1: Community Other Total</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BDEEAA7"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 Crossover</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1DCD459"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 Medicaid</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tcBorders>
            <w:shd w:val="clear" w:color="auto" w:fill="E7E6E6" w:themeFill="background2"/>
            <w:vAlign w:val="center"/>
          </w:tcPr>
          <w:p w14:paraId="4FCB1F57" w14:textId="77777777" w:rsidR="007249A7" w:rsidRPr="00733729" w:rsidRDefault="007249A7" w:rsidP="007249A7">
            <w:pPr>
              <w:jc w:val="center"/>
              <w:rPr>
                <w:rFonts w:ascii="Arial" w:hAnsi="Arial" w:cs="Arial"/>
                <w:b/>
                <w:bCs/>
                <w:sz w:val="18"/>
                <w:szCs w:val="18"/>
              </w:rPr>
            </w:pPr>
            <w:r w:rsidRPr="000534E3">
              <w:rPr>
                <w:rFonts w:ascii="Arial" w:hAnsi="Arial" w:cs="Arial"/>
                <w:b/>
                <w:bCs/>
                <w:sz w:val="18"/>
                <w:szCs w:val="18"/>
              </w:rPr>
              <w:t>C2: Community High Behavioral Health Total</w:t>
            </w:r>
            <w:r>
              <w:rPr>
                <w:rFonts w:ascii="Arial" w:hAnsi="Arial" w:cs="Arial"/>
                <w:b/>
                <w:bCs/>
                <w:sz w:val="18"/>
                <w:szCs w:val="18"/>
              </w:rPr>
              <w:t xml:space="preserve"> </w:t>
            </w:r>
            <w:r w:rsidRPr="000534E3">
              <w:rPr>
                <w:rFonts w:ascii="Arial" w:hAnsi="Arial" w:cs="Arial"/>
                <w:b/>
                <w:bCs/>
                <w:sz w:val="18"/>
                <w:szCs w:val="18"/>
              </w:rPr>
              <w:t>PMPM</w:t>
            </w:r>
          </w:p>
        </w:tc>
      </w:tr>
      <w:tr w:rsidR="007249A7" w14:paraId="73CB4BE2" w14:textId="77777777" w:rsidTr="007249A7">
        <w:trPr>
          <w:trHeight w:val="231"/>
        </w:trPr>
        <w:tc>
          <w:tcPr>
            <w:tcW w:w="2262" w:type="dxa"/>
            <w:tcBorders>
              <w:top w:val="single" w:sz="4" w:space="0" w:color="auto"/>
              <w:left w:val="single" w:sz="4" w:space="0" w:color="auto"/>
              <w:bottom w:val="single" w:sz="4" w:space="0" w:color="auto"/>
              <w:right w:val="single" w:sz="4" w:space="0" w:color="auto"/>
            </w:tcBorders>
            <w:vAlign w:val="center"/>
          </w:tcPr>
          <w:p w14:paraId="0A4201D2" w14:textId="77777777" w:rsidR="007249A7" w:rsidRDefault="007249A7" w:rsidP="007249A7">
            <w:r w:rsidRPr="000534E3">
              <w:rPr>
                <w:rFonts w:ascii="Arial" w:hAnsi="Arial" w:cs="Arial"/>
                <w:sz w:val="18"/>
                <w:szCs w:val="18"/>
              </w:rPr>
              <w:t>Member Months</w:t>
            </w:r>
          </w:p>
        </w:tc>
        <w:tc>
          <w:tcPr>
            <w:tcW w:w="1433" w:type="dxa"/>
            <w:tcBorders>
              <w:top w:val="single" w:sz="4" w:space="0" w:color="auto"/>
              <w:left w:val="single" w:sz="4" w:space="0" w:color="auto"/>
              <w:bottom w:val="single" w:sz="4" w:space="0" w:color="auto"/>
              <w:right w:val="nil"/>
            </w:tcBorders>
            <w:vAlign w:val="center"/>
          </w:tcPr>
          <w:p w14:paraId="214C8818" w14:textId="77777777" w:rsidR="007249A7" w:rsidRDefault="007249A7" w:rsidP="007249A7">
            <w:r w:rsidRPr="000534E3">
              <w:rPr>
                <w:rFonts w:ascii="Arial" w:hAnsi="Arial" w:cs="Arial"/>
                <w:sz w:val="18"/>
                <w:szCs w:val="18"/>
              </w:rPr>
              <w:t xml:space="preserve">        209,697 </w:t>
            </w:r>
          </w:p>
        </w:tc>
        <w:tc>
          <w:tcPr>
            <w:tcW w:w="1354" w:type="dxa"/>
            <w:tcBorders>
              <w:top w:val="single" w:sz="4" w:space="0" w:color="auto"/>
              <w:left w:val="nil"/>
              <w:bottom w:val="single" w:sz="4" w:space="0" w:color="auto"/>
              <w:right w:val="nil"/>
            </w:tcBorders>
            <w:vAlign w:val="center"/>
          </w:tcPr>
          <w:p w14:paraId="100DBA0B" w14:textId="77777777" w:rsidR="007249A7" w:rsidRDefault="007249A7" w:rsidP="007249A7">
            <w:r w:rsidRPr="000534E3">
              <w:rPr>
                <w:rFonts w:ascii="Arial" w:hAnsi="Arial" w:cs="Arial"/>
                <w:sz w:val="18"/>
                <w:szCs w:val="18"/>
              </w:rPr>
              <w:t xml:space="preserve">        209,697 </w:t>
            </w:r>
          </w:p>
        </w:tc>
        <w:tc>
          <w:tcPr>
            <w:tcW w:w="1292" w:type="dxa"/>
            <w:tcBorders>
              <w:top w:val="single" w:sz="4" w:space="0" w:color="auto"/>
              <w:left w:val="nil"/>
              <w:bottom w:val="single" w:sz="4" w:space="0" w:color="auto"/>
              <w:right w:val="single" w:sz="4" w:space="0" w:color="auto"/>
            </w:tcBorders>
            <w:vAlign w:val="center"/>
          </w:tcPr>
          <w:p w14:paraId="79A6E9BF" w14:textId="77777777" w:rsidR="007249A7" w:rsidRDefault="007249A7" w:rsidP="007249A7">
            <w:r w:rsidRPr="000534E3">
              <w:rPr>
                <w:rFonts w:ascii="Arial" w:hAnsi="Arial" w:cs="Arial"/>
                <w:sz w:val="18"/>
                <w:szCs w:val="18"/>
              </w:rPr>
              <w:t xml:space="preserve">        209,697 </w:t>
            </w:r>
          </w:p>
        </w:tc>
        <w:tc>
          <w:tcPr>
            <w:tcW w:w="1435" w:type="dxa"/>
            <w:tcBorders>
              <w:top w:val="single" w:sz="4" w:space="0" w:color="auto"/>
              <w:left w:val="single" w:sz="4" w:space="0" w:color="auto"/>
              <w:bottom w:val="single" w:sz="4" w:space="0" w:color="auto"/>
              <w:right w:val="nil"/>
            </w:tcBorders>
            <w:vAlign w:val="center"/>
          </w:tcPr>
          <w:p w14:paraId="1362359B" w14:textId="77777777" w:rsidR="007249A7" w:rsidRDefault="007249A7" w:rsidP="007249A7">
            <w:r w:rsidRPr="000534E3">
              <w:rPr>
                <w:rFonts w:ascii="Arial" w:hAnsi="Arial" w:cs="Arial"/>
                <w:sz w:val="18"/>
                <w:szCs w:val="18"/>
              </w:rPr>
              <w:t xml:space="preserve">          78,359 </w:t>
            </w:r>
          </w:p>
        </w:tc>
        <w:tc>
          <w:tcPr>
            <w:tcW w:w="1435" w:type="dxa"/>
            <w:tcBorders>
              <w:top w:val="single" w:sz="4" w:space="0" w:color="auto"/>
              <w:left w:val="nil"/>
              <w:bottom w:val="single" w:sz="4" w:space="0" w:color="auto"/>
              <w:right w:val="nil"/>
            </w:tcBorders>
            <w:vAlign w:val="center"/>
          </w:tcPr>
          <w:p w14:paraId="39AF4078" w14:textId="77777777" w:rsidR="007249A7" w:rsidRDefault="007249A7" w:rsidP="007249A7">
            <w:r w:rsidRPr="000534E3">
              <w:rPr>
                <w:rFonts w:ascii="Arial" w:hAnsi="Arial" w:cs="Arial"/>
                <w:sz w:val="18"/>
                <w:szCs w:val="18"/>
              </w:rPr>
              <w:t xml:space="preserve">          78,359 </w:t>
            </w:r>
          </w:p>
        </w:tc>
        <w:tc>
          <w:tcPr>
            <w:tcW w:w="1435" w:type="dxa"/>
            <w:tcBorders>
              <w:top w:val="single" w:sz="4" w:space="0" w:color="auto"/>
              <w:left w:val="nil"/>
              <w:bottom w:val="single" w:sz="4" w:space="0" w:color="auto"/>
              <w:right w:val="single" w:sz="4" w:space="0" w:color="auto"/>
            </w:tcBorders>
            <w:vAlign w:val="center"/>
          </w:tcPr>
          <w:p w14:paraId="1349082C" w14:textId="77777777" w:rsidR="007249A7" w:rsidRDefault="007249A7" w:rsidP="007249A7">
            <w:r w:rsidRPr="000534E3">
              <w:rPr>
                <w:rFonts w:ascii="Arial" w:hAnsi="Arial" w:cs="Arial"/>
                <w:sz w:val="18"/>
                <w:szCs w:val="18"/>
              </w:rPr>
              <w:t xml:space="preserve">          78,359 </w:t>
            </w:r>
          </w:p>
        </w:tc>
      </w:tr>
      <w:tr w:rsidR="007249A7" w14:paraId="6BE0A3EE" w14:textId="77777777" w:rsidTr="007249A7">
        <w:trPr>
          <w:trHeight w:val="231"/>
        </w:trPr>
        <w:tc>
          <w:tcPr>
            <w:tcW w:w="2262" w:type="dxa"/>
            <w:tcBorders>
              <w:top w:val="single" w:sz="4" w:space="0" w:color="auto"/>
              <w:left w:val="single" w:sz="4" w:space="0" w:color="auto"/>
              <w:bottom w:val="nil"/>
              <w:right w:val="single" w:sz="4" w:space="0" w:color="auto"/>
            </w:tcBorders>
            <w:vAlign w:val="center"/>
          </w:tcPr>
          <w:p w14:paraId="592B1D61" w14:textId="77777777" w:rsidR="007249A7" w:rsidRDefault="007249A7" w:rsidP="007249A7">
            <w:r w:rsidRPr="000534E3">
              <w:rPr>
                <w:rFonts w:ascii="Arial" w:hAnsi="Arial" w:cs="Arial"/>
                <w:sz w:val="18"/>
                <w:szCs w:val="18"/>
              </w:rPr>
              <w:t>Inpatient - non-BH</w:t>
            </w:r>
          </w:p>
        </w:tc>
        <w:tc>
          <w:tcPr>
            <w:tcW w:w="1433" w:type="dxa"/>
            <w:tcBorders>
              <w:top w:val="single" w:sz="4" w:space="0" w:color="auto"/>
              <w:left w:val="single" w:sz="4" w:space="0" w:color="auto"/>
              <w:bottom w:val="nil"/>
              <w:right w:val="nil"/>
            </w:tcBorders>
            <w:vAlign w:val="center"/>
          </w:tcPr>
          <w:p w14:paraId="6612EAE0" w14:textId="77777777" w:rsidR="007249A7" w:rsidRDefault="007249A7" w:rsidP="007249A7">
            <w:r w:rsidRPr="000534E3">
              <w:rPr>
                <w:rFonts w:ascii="Arial" w:hAnsi="Arial" w:cs="Arial"/>
                <w:sz w:val="18"/>
                <w:szCs w:val="18"/>
              </w:rPr>
              <w:t xml:space="preserve"> $           4.70 </w:t>
            </w:r>
          </w:p>
        </w:tc>
        <w:tc>
          <w:tcPr>
            <w:tcW w:w="1354" w:type="dxa"/>
            <w:tcBorders>
              <w:top w:val="single" w:sz="4" w:space="0" w:color="auto"/>
              <w:left w:val="nil"/>
              <w:bottom w:val="nil"/>
              <w:right w:val="nil"/>
            </w:tcBorders>
            <w:vAlign w:val="center"/>
          </w:tcPr>
          <w:p w14:paraId="7EC98F01" w14:textId="77777777" w:rsidR="007249A7" w:rsidRDefault="007249A7" w:rsidP="007249A7">
            <w:r w:rsidRPr="000534E3">
              <w:rPr>
                <w:rFonts w:ascii="Arial" w:hAnsi="Arial" w:cs="Arial"/>
                <w:sz w:val="18"/>
                <w:szCs w:val="18"/>
              </w:rPr>
              <w:t xml:space="preserve"> $           0.06 </w:t>
            </w:r>
          </w:p>
        </w:tc>
        <w:tc>
          <w:tcPr>
            <w:tcW w:w="1292" w:type="dxa"/>
            <w:tcBorders>
              <w:top w:val="single" w:sz="4" w:space="0" w:color="auto"/>
              <w:left w:val="nil"/>
              <w:bottom w:val="nil"/>
              <w:right w:val="single" w:sz="4" w:space="0" w:color="auto"/>
            </w:tcBorders>
            <w:vAlign w:val="center"/>
          </w:tcPr>
          <w:p w14:paraId="15800E54" w14:textId="77777777" w:rsidR="007249A7" w:rsidRDefault="007249A7" w:rsidP="007249A7">
            <w:r w:rsidRPr="000534E3">
              <w:rPr>
                <w:rFonts w:ascii="Arial" w:hAnsi="Arial" w:cs="Arial"/>
                <w:sz w:val="18"/>
                <w:szCs w:val="18"/>
              </w:rPr>
              <w:t xml:space="preserve"> $           4.76 </w:t>
            </w:r>
          </w:p>
        </w:tc>
        <w:tc>
          <w:tcPr>
            <w:tcW w:w="1435" w:type="dxa"/>
            <w:tcBorders>
              <w:top w:val="single" w:sz="4" w:space="0" w:color="auto"/>
              <w:left w:val="single" w:sz="4" w:space="0" w:color="auto"/>
              <w:bottom w:val="nil"/>
              <w:right w:val="nil"/>
            </w:tcBorders>
            <w:vAlign w:val="center"/>
          </w:tcPr>
          <w:p w14:paraId="6CB274D2" w14:textId="77777777" w:rsidR="007249A7" w:rsidRDefault="007249A7" w:rsidP="007249A7">
            <w:r w:rsidRPr="000534E3">
              <w:rPr>
                <w:rFonts w:ascii="Arial" w:hAnsi="Arial" w:cs="Arial"/>
                <w:sz w:val="18"/>
                <w:szCs w:val="18"/>
              </w:rPr>
              <w:t xml:space="preserve"> $           9.90 </w:t>
            </w:r>
          </w:p>
        </w:tc>
        <w:tc>
          <w:tcPr>
            <w:tcW w:w="1435" w:type="dxa"/>
            <w:tcBorders>
              <w:top w:val="single" w:sz="4" w:space="0" w:color="auto"/>
              <w:left w:val="nil"/>
              <w:bottom w:val="nil"/>
              <w:right w:val="nil"/>
            </w:tcBorders>
            <w:vAlign w:val="center"/>
          </w:tcPr>
          <w:p w14:paraId="153880FF" w14:textId="77777777" w:rsidR="007249A7" w:rsidRDefault="007249A7" w:rsidP="007249A7">
            <w:r w:rsidRPr="000534E3">
              <w:rPr>
                <w:rFonts w:ascii="Arial" w:hAnsi="Arial" w:cs="Arial"/>
                <w:sz w:val="18"/>
                <w:szCs w:val="18"/>
              </w:rPr>
              <w:t xml:space="preserve"> $           2.26 </w:t>
            </w:r>
          </w:p>
        </w:tc>
        <w:tc>
          <w:tcPr>
            <w:tcW w:w="1435" w:type="dxa"/>
            <w:tcBorders>
              <w:top w:val="single" w:sz="4" w:space="0" w:color="auto"/>
              <w:left w:val="nil"/>
              <w:bottom w:val="nil"/>
              <w:right w:val="single" w:sz="4" w:space="0" w:color="auto"/>
            </w:tcBorders>
            <w:vAlign w:val="center"/>
          </w:tcPr>
          <w:p w14:paraId="33B96EE9" w14:textId="77777777" w:rsidR="007249A7" w:rsidRDefault="007249A7" w:rsidP="007249A7">
            <w:r w:rsidRPr="000534E3">
              <w:rPr>
                <w:rFonts w:ascii="Arial" w:hAnsi="Arial" w:cs="Arial"/>
                <w:sz w:val="18"/>
                <w:szCs w:val="18"/>
              </w:rPr>
              <w:t xml:space="preserve"> $         12.16 </w:t>
            </w:r>
          </w:p>
        </w:tc>
      </w:tr>
      <w:tr w:rsidR="007249A7" w14:paraId="6F3C0F32" w14:textId="77777777" w:rsidTr="007249A7">
        <w:trPr>
          <w:trHeight w:val="110"/>
        </w:trPr>
        <w:tc>
          <w:tcPr>
            <w:tcW w:w="2262" w:type="dxa"/>
            <w:tcBorders>
              <w:top w:val="nil"/>
              <w:left w:val="single" w:sz="4" w:space="0" w:color="auto"/>
              <w:bottom w:val="nil"/>
              <w:right w:val="single" w:sz="4" w:space="0" w:color="auto"/>
            </w:tcBorders>
            <w:vAlign w:val="center"/>
          </w:tcPr>
          <w:p w14:paraId="23FDBFA6" w14:textId="77777777" w:rsidR="007249A7" w:rsidRDefault="007249A7" w:rsidP="007249A7">
            <w:r w:rsidRPr="000534E3">
              <w:rPr>
                <w:rFonts w:ascii="Arial" w:hAnsi="Arial" w:cs="Arial"/>
                <w:sz w:val="18"/>
                <w:szCs w:val="18"/>
              </w:rPr>
              <w:t>Inpatient BH</w:t>
            </w:r>
          </w:p>
        </w:tc>
        <w:tc>
          <w:tcPr>
            <w:tcW w:w="1433" w:type="dxa"/>
            <w:tcBorders>
              <w:top w:val="nil"/>
              <w:left w:val="single" w:sz="4" w:space="0" w:color="auto"/>
              <w:bottom w:val="nil"/>
              <w:right w:val="nil"/>
            </w:tcBorders>
            <w:vAlign w:val="center"/>
          </w:tcPr>
          <w:p w14:paraId="58AE0338" w14:textId="77777777" w:rsidR="007249A7" w:rsidRDefault="007249A7" w:rsidP="007249A7">
            <w:r w:rsidRPr="000534E3">
              <w:rPr>
                <w:rFonts w:ascii="Arial" w:hAnsi="Arial" w:cs="Arial"/>
                <w:sz w:val="18"/>
                <w:szCs w:val="18"/>
              </w:rPr>
              <w:t xml:space="preserve"> $           0.03 </w:t>
            </w:r>
          </w:p>
        </w:tc>
        <w:tc>
          <w:tcPr>
            <w:tcW w:w="1354" w:type="dxa"/>
            <w:tcBorders>
              <w:top w:val="nil"/>
              <w:left w:val="nil"/>
              <w:bottom w:val="nil"/>
              <w:right w:val="nil"/>
            </w:tcBorders>
            <w:vAlign w:val="center"/>
          </w:tcPr>
          <w:p w14:paraId="26BE52DD" w14:textId="77777777" w:rsidR="007249A7" w:rsidRDefault="007249A7" w:rsidP="007249A7">
            <w:r w:rsidRPr="000534E3">
              <w:rPr>
                <w:rFonts w:ascii="Arial" w:hAnsi="Arial" w:cs="Arial"/>
                <w:sz w:val="18"/>
                <w:szCs w:val="18"/>
              </w:rPr>
              <w:t xml:space="preserve"> $           1.89 </w:t>
            </w:r>
          </w:p>
        </w:tc>
        <w:tc>
          <w:tcPr>
            <w:tcW w:w="1292" w:type="dxa"/>
            <w:tcBorders>
              <w:top w:val="nil"/>
              <w:left w:val="nil"/>
              <w:bottom w:val="nil"/>
              <w:right w:val="single" w:sz="4" w:space="0" w:color="auto"/>
            </w:tcBorders>
            <w:vAlign w:val="center"/>
          </w:tcPr>
          <w:p w14:paraId="6E7DA1C1" w14:textId="77777777" w:rsidR="007249A7" w:rsidRDefault="007249A7" w:rsidP="007249A7">
            <w:r w:rsidRPr="000534E3">
              <w:rPr>
                <w:rFonts w:ascii="Arial" w:hAnsi="Arial" w:cs="Arial"/>
                <w:sz w:val="18"/>
                <w:szCs w:val="18"/>
              </w:rPr>
              <w:t xml:space="preserve"> $           1.92 </w:t>
            </w:r>
          </w:p>
        </w:tc>
        <w:tc>
          <w:tcPr>
            <w:tcW w:w="1435" w:type="dxa"/>
            <w:tcBorders>
              <w:top w:val="nil"/>
              <w:left w:val="single" w:sz="4" w:space="0" w:color="auto"/>
              <w:bottom w:val="nil"/>
              <w:right w:val="nil"/>
            </w:tcBorders>
            <w:vAlign w:val="center"/>
          </w:tcPr>
          <w:p w14:paraId="64B34F2A" w14:textId="77777777" w:rsidR="007249A7" w:rsidRDefault="007249A7" w:rsidP="007249A7">
            <w:r w:rsidRPr="000534E3">
              <w:rPr>
                <w:rFonts w:ascii="Arial" w:hAnsi="Arial" w:cs="Arial"/>
                <w:sz w:val="18"/>
                <w:szCs w:val="18"/>
              </w:rPr>
              <w:t xml:space="preserve"> $         18.27 </w:t>
            </w:r>
          </w:p>
        </w:tc>
        <w:tc>
          <w:tcPr>
            <w:tcW w:w="1435" w:type="dxa"/>
            <w:tcBorders>
              <w:top w:val="nil"/>
              <w:left w:val="nil"/>
              <w:bottom w:val="nil"/>
              <w:right w:val="nil"/>
            </w:tcBorders>
            <w:vAlign w:val="center"/>
          </w:tcPr>
          <w:p w14:paraId="4DF0E762" w14:textId="77777777" w:rsidR="007249A7" w:rsidRDefault="007249A7" w:rsidP="007249A7">
            <w:r w:rsidRPr="000534E3">
              <w:rPr>
                <w:rFonts w:ascii="Arial" w:hAnsi="Arial" w:cs="Arial"/>
                <w:sz w:val="18"/>
                <w:szCs w:val="18"/>
              </w:rPr>
              <w:t xml:space="preserve"> $         14.88 </w:t>
            </w:r>
          </w:p>
        </w:tc>
        <w:tc>
          <w:tcPr>
            <w:tcW w:w="1435" w:type="dxa"/>
            <w:tcBorders>
              <w:top w:val="nil"/>
              <w:left w:val="nil"/>
              <w:bottom w:val="nil"/>
              <w:right w:val="single" w:sz="4" w:space="0" w:color="auto"/>
            </w:tcBorders>
            <w:vAlign w:val="center"/>
          </w:tcPr>
          <w:p w14:paraId="2DE96E5F" w14:textId="77777777" w:rsidR="007249A7" w:rsidRDefault="007249A7" w:rsidP="007249A7">
            <w:r w:rsidRPr="000534E3">
              <w:rPr>
                <w:rFonts w:ascii="Arial" w:hAnsi="Arial" w:cs="Arial"/>
                <w:sz w:val="18"/>
                <w:szCs w:val="18"/>
              </w:rPr>
              <w:t xml:space="preserve"> $         33.14 </w:t>
            </w:r>
          </w:p>
        </w:tc>
      </w:tr>
      <w:tr w:rsidR="007249A7" w14:paraId="24B4D840" w14:textId="77777777" w:rsidTr="007249A7">
        <w:trPr>
          <w:trHeight w:val="231"/>
        </w:trPr>
        <w:tc>
          <w:tcPr>
            <w:tcW w:w="2262" w:type="dxa"/>
            <w:tcBorders>
              <w:top w:val="nil"/>
              <w:left w:val="single" w:sz="4" w:space="0" w:color="auto"/>
              <w:bottom w:val="nil"/>
              <w:right w:val="single" w:sz="4" w:space="0" w:color="auto"/>
            </w:tcBorders>
            <w:vAlign w:val="center"/>
          </w:tcPr>
          <w:p w14:paraId="6E1FE573" w14:textId="77777777" w:rsidR="007249A7" w:rsidRDefault="007249A7" w:rsidP="007249A7">
            <w:r w:rsidRPr="000534E3">
              <w:rPr>
                <w:rFonts w:ascii="Arial" w:hAnsi="Arial" w:cs="Arial"/>
                <w:sz w:val="18"/>
                <w:szCs w:val="18"/>
              </w:rPr>
              <w:t>Hospital Outpatient</w:t>
            </w:r>
          </w:p>
        </w:tc>
        <w:tc>
          <w:tcPr>
            <w:tcW w:w="1433" w:type="dxa"/>
            <w:tcBorders>
              <w:top w:val="nil"/>
              <w:left w:val="single" w:sz="4" w:space="0" w:color="auto"/>
              <w:bottom w:val="nil"/>
              <w:right w:val="nil"/>
            </w:tcBorders>
            <w:vAlign w:val="center"/>
          </w:tcPr>
          <w:p w14:paraId="58B26962" w14:textId="77777777" w:rsidR="007249A7" w:rsidRDefault="007249A7" w:rsidP="007249A7">
            <w:r w:rsidRPr="000534E3">
              <w:rPr>
                <w:rFonts w:ascii="Arial" w:hAnsi="Arial" w:cs="Arial"/>
                <w:sz w:val="18"/>
                <w:szCs w:val="18"/>
              </w:rPr>
              <w:t xml:space="preserve"> $         20.25 </w:t>
            </w:r>
          </w:p>
        </w:tc>
        <w:tc>
          <w:tcPr>
            <w:tcW w:w="1354" w:type="dxa"/>
            <w:tcBorders>
              <w:top w:val="nil"/>
              <w:left w:val="nil"/>
              <w:bottom w:val="nil"/>
              <w:right w:val="nil"/>
            </w:tcBorders>
            <w:vAlign w:val="center"/>
          </w:tcPr>
          <w:p w14:paraId="4F81B123" w14:textId="77777777" w:rsidR="007249A7" w:rsidRDefault="007249A7" w:rsidP="007249A7">
            <w:r w:rsidRPr="000534E3">
              <w:rPr>
                <w:rFonts w:ascii="Arial" w:hAnsi="Arial" w:cs="Arial"/>
                <w:sz w:val="18"/>
                <w:szCs w:val="18"/>
              </w:rPr>
              <w:t xml:space="preserve"> $           0.23 </w:t>
            </w:r>
          </w:p>
        </w:tc>
        <w:tc>
          <w:tcPr>
            <w:tcW w:w="1292" w:type="dxa"/>
            <w:tcBorders>
              <w:top w:val="nil"/>
              <w:left w:val="nil"/>
              <w:bottom w:val="nil"/>
              <w:right w:val="single" w:sz="4" w:space="0" w:color="auto"/>
            </w:tcBorders>
            <w:vAlign w:val="center"/>
          </w:tcPr>
          <w:p w14:paraId="3D757211" w14:textId="77777777" w:rsidR="007249A7" w:rsidRDefault="007249A7" w:rsidP="007249A7">
            <w:r w:rsidRPr="000534E3">
              <w:rPr>
                <w:rFonts w:ascii="Arial" w:hAnsi="Arial" w:cs="Arial"/>
                <w:sz w:val="18"/>
                <w:szCs w:val="18"/>
              </w:rPr>
              <w:t xml:space="preserve"> $         20.48 </w:t>
            </w:r>
          </w:p>
        </w:tc>
        <w:tc>
          <w:tcPr>
            <w:tcW w:w="1435" w:type="dxa"/>
            <w:tcBorders>
              <w:top w:val="nil"/>
              <w:left w:val="single" w:sz="4" w:space="0" w:color="auto"/>
              <w:bottom w:val="nil"/>
              <w:right w:val="nil"/>
            </w:tcBorders>
            <w:vAlign w:val="center"/>
          </w:tcPr>
          <w:p w14:paraId="5DA5D4A9" w14:textId="77777777" w:rsidR="007249A7" w:rsidRDefault="007249A7" w:rsidP="007249A7">
            <w:r w:rsidRPr="000534E3">
              <w:rPr>
                <w:rFonts w:ascii="Arial" w:hAnsi="Arial" w:cs="Arial"/>
                <w:sz w:val="18"/>
                <w:szCs w:val="18"/>
              </w:rPr>
              <w:t xml:space="preserve"> $         25.34 </w:t>
            </w:r>
          </w:p>
        </w:tc>
        <w:tc>
          <w:tcPr>
            <w:tcW w:w="1435" w:type="dxa"/>
            <w:tcBorders>
              <w:top w:val="nil"/>
              <w:left w:val="nil"/>
              <w:bottom w:val="nil"/>
              <w:right w:val="nil"/>
            </w:tcBorders>
            <w:vAlign w:val="center"/>
          </w:tcPr>
          <w:p w14:paraId="3DDC331B" w14:textId="77777777" w:rsidR="007249A7" w:rsidRDefault="007249A7" w:rsidP="007249A7">
            <w:r w:rsidRPr="000534E3">
              <w:rPr>
                <w:rFonts w:ascii="Arial" w:hAnsi="Arial" w:cs="Arial"/>
                <w:sz w:val="18"/>
                <w:szCs w:val="18"/>
              </w:rPr>
              <w:t xml:space="preserve"> $           0.59 </w:t>
            </w:r>
          </w:p>
        </w:tc>
        <w:tc>
          <w:tcPr>
            <w:tcW w:w="1435" w:type="dxa"/>
            <w:tcBorders>
              <w:top w:val="nil"/>
              <w:left w:val="nil"/>
              <w:bottom w:val="nil"/>
              <w:right w:val="single" w:sz="4" w:space="0" w:color="auto"/>
            </w:tcBorders>
            <w:vAlign w:val="center"/>
          </w:tcPr>
          <w:p w14:paraId="43A1793C" w14:textId="77777777" w:rsidR="007249A7" w:rsidRDefault="007249A7" w:rsidP="007249A7">
            <w:r w:rsidRPr="000534E3">
              <w:rPr>
                <w:rFonts w:ascii="Arial" w:hAnsi="Arial" w:cs="Arial"/>
                <w:sz w:val="18"/>
                <w:szCs w:val="18"/>
              </w:rPr>
              <w:t xml:space="preserve"> $         25.93 </w:t>
            </w:r>
          </w:p>
        </w:tc>
      </w:tr>
      <w:tr w:rsidR="007249A7" w14:paraId="3253219A" w14:textId="77777777" w:rsidTr="007249A7">
        <w:trPr>
          <w:trHeight w:val="110"/>
        </w:trPr>
        <w:tc>
          <w:tcPr>
            <w:tcW w:w="2262" w:type="dxa"/>
            <w:tcBorders>
              <w:top w:val="nil"/>
              <w:left w:val="single" w:sz="4" w:space="0" w:color="auto"/>
              <w:bottom w:val="nil"/>
              <w:right w:val="single" w:sz="4" w:space="0" w:color="auto"/>
            </w:tcBorders>
            <w:vAlign w:val="center"/>
          </w:tcPr>
          <w:p w14:paraId="48D8E6D7" w14:textId="77777777" w:rsidR="007249A7" w:rsidRDefault="007249A7" w:rsidP="007249A7">
            <w:r w:rsidRPr="000534E3">
              <w:rPr>
                <w:rFonts w:ascii="Arial" w:hAnsi="Arial" w:cs="Arial"/>
                <w:sz w:val="18"/>
                <w:szCs w:val="18"/>
              </w:rPr>
              <w:t>Outpatient BH</w:t>
            </w:r>
          </w:p>
        </w:tc>
        <w:tc>
          <w:tcPr>
            <w:tcW w:w="1433" w:type="dxa"/>
            <w:tcBorders>
              <w:top w:val="nil"/>
              <w:left w:val="single" w:sz="4" w:space="0" w:color="auto"/>
              <w:bottom w:val="nil"/>
              <w:right w:val="nil"/>
            </w:tcBorders>
            <w:vAlign w:val="center"/>
          </w:tcPr>
          <w:p w14:paraId="441CACE8" w14:textId="77777777" w:rsidR="007249A7" w:rsidRDefault="007249A7" w:rsidP="007249A7">
            <w:r w:rsidRPr="000534E3">
              <w:rPr>
                <w:rFonts w:ascii="Arial" w:hAnsi="Arial" w:cs="Arial"/>
                <w:sz w:val="18"/>
                <w:szCs w:val="18"/>
              </w:rPr>
              <w:t xml:space="preserve"> $           3.38 </w:t>
            </w:r>
          </w:p>
        </w:tc>
        <w:tc>
          <w:tcPr>
            <w:tcW w:w="1354" w:type="dxa"/>
            <w:tcBorders>
              <w:top w:val="nil"/>
              <w:left w:val="nil"/>
              <w:bottom w:val="nil"/>
              <w:right w:val="nil"/>
            </w:tcBorders>
            <w:vAlign w:val="center"/>
          </w:tcPr>
          <w:p w14:paraId="1B222237" w14:textId="77777777" w:rsidR="007249A7" w:rsidRDefault="007249A7" w:rsidP="007249A7">
            <w:r w:rsidRPr="000534E3">
              <w:rPr>
                <w:rFonts w:ascii="Arial" w:hAnsi="Arial" w:cs="Arial"/>
                <w:sz w:val="18"/>
                <w:szCs w:val="18"/>
              </w:rPr>
              <w:t xml:space="preserve"> $           7.56 </w:t>
            </w:r>
          </w:p>
        </w:tc>
        <w:tc>
          <w:tcPr>
            <w:tcW w:w="1292" w:type="dxa"/>
            <w:tcBorders>
              <w:top w:val="nil"/>
              <w:left w:val="nil"/>
              <w:bottom w:val="nil"/>
              <w:right w:val="single" w:sz="4" w:space="0" w:color="auto"/>
            </w:tcBorders>
            <w:vAlign w:val="center"/>
          </w:tcPr>
          <w:p w14:paraId="07875AF8" w14:textId="77777777" w:rsidR="007249A7" w:rsidRDefault="007249A7" w:rsidP="007249A7">
            <w:r w:rsidRPr="000534E3">
              <w:rPr>
                <w:rFonts w:ascii="Arial" w:hAnsi="Arial" w:cs="Arial"/>
                <w:sz w:val="18"/>
                <w:szCs w:val="18"/>
              </w:rPr>
              <w:t xml:space="preserve"> $         10.94 </w:t>
            </w:r>
          </w:p>
        </w:tc>
        <w:tc>
          <w:tcPr>
            <w:tcW w:w="1435" w:type="dxa"/>
            <w:tcBorders>
              <w:top w:val="nil"/>
              <w:left w:val="single" w:sz="4" w:space="0" w:color="auto"/>
              <w:bottom w:val="nil"/>
              <w:right w:val="nil"/>
            </w:tcBorders>
            <w:vAlign w:val="center"/>
          </w:tcPr>
          <w:p w14:paraId="6EB99E67" w14:textId="77777777" w:rsidR="007249A7" w:rsidRDefault="007249A7" w:rsidP="007249A7">
            <w:r w:rsidRPr="000534E3">
              <w:rPr>
                <w:rFonts w:ascii="Arial" w:hAnsi="Arial" w:cs="Arial"/>
                <w:sz w:val="18"/>
                <w:szCs w:val="18"/>
              </w:rPr>
              <w:t xml:space="preserve"> $           5.85 </w:t>
            </w:r>
          </w:p>
        </w:tc>
        <w:tc>
          <w:tcPr>
            <w:tcW w:w="1435" w:type="dxa"/>
            <w:tcBorders>
              <w:top w:val="nil"/>
              <w:left w:val="nil"/>
              <w:bottom w:val="nil"/>
              <w:right w:val="nil"/>
            </w:tcBorders>
            <w:vAlign w:val="center"/>
          </w:tcPr>
          <w:p w14:paraId="61FECC1A" w14:textId="77777777" w:rsidR="007249A7" w:rsidRDefault="007249A7" w:rsidP="007249A7">
            <w:r w:rsidRPr="000534E3">
              <w:rPr>
                <w:rFonts w:ascii="Arial" w:hAnsi="Arial" w:cs="Arial"/>
                <w:sz w:val="18"/>
                <w:szCs w:val="18"/>
              </w:rPr>
              <w:t xml:space="preserve"> $       150.83 </w:t>
            </w:r>
          </w:p>
        </w:tc>
        <w:tc>
          <w:tcPr>
            <w:tcW w:w="1435" w:type="dxa"/>
            <w:tcBorders>
              <w:top w:val="nil"/>
              <w:left w:val="nil"/>
              <w:bottom w:val="nil"/>
              <w:right w:val="single" w:sz="4" w:space="0" w:color="auto"/>
            </w:tcBorders>
            <w:vAlign w:val="center"/>
          </w:tcPr>
          <w:p w14:paraId="06E8F6DD" w14:textId="77777777" w:rsidR="007249A7" w:rsidRDefault="007249A7" w:rsidP="007249A7">
            <w:r w:rsidRPr="000534E3">
              <w:rPr>
                <w:rFonts w:ascii="Arial" w:hAnsi="Arial" w:cs="Arial"/>
                <w:sz w:val="18"/>
                <w:szCs w:val="18"/>
              </w:rPr>
              <w:t xml:space="preserve"> $       156.67 </w:t>
            </w:r>
          </w:p>
        </w:tc>
      </w:tr>
      <w:tr w:rsidR="007249A7" w14:paraId="6E241829" w14:textId="77777777" w:rsidTr="007249A7">
        <w:trPr>
          <w:trHeight w:val="120"/>
        </w:trPr>
        <w:tc>
          <w:tcPr>
            <w:tcW w:w="2262" w:type="dxa"/>
            <w:tcBorders>
              <w:top w:val="nil"/>
              <w:left w:val="single" w:sz="4" w:space="0" w:color="auto"/>
              <w:bottom w:val="nil"/>
              <w:right w:val="single" w:sz="4" w:space="0" w:color="auto"/>
            </w:tcBorders>
            <w:vAlign w:val="center"/>
          </w:tcPr>
          <w:p w14:paraId="3A3CD5F4" w14:textId="77777777" w:rsidR="007249A7" w:rsidRDefault="007249A7" w:rsidP="007249A7">
            <w:r w:rsidRPr="000534E3">
              <w:rPr>
                <w:rFonts w:ascii="Arial" w:hAnsi="Arial" w:cs="Arial"/>
                <w:sz w:val="18"/>
                <w:szCs w:val="18"/>
              </w:rPr>
              <w:t>Professional</w:t>
            </w:r>
          </w:p>
        </w:tc>
        <w:tc>
          <w:tcPr>
            <w:tcW w:w="1433" w:type="dxa"/>
            <w:tcBorders>
              <w:top w:val="nil"/>
              <w:left w:val="single" w:sz="4" w:space="0" w:color="auto"/>
              <w:bottom w:val="nil"/>
              <w:right w:val="nil"/>
            </w:tcBorders>
            <w:vAlign w:val="center"/>
          </w:tcPr>
          <w:p w14:paraId="4AE8D6A5" w14:textId="77777777" w:rsidR="007249A7" w:rsidRDefault="007249A7" w:rsidP="007249A7">
            <w:r w:rsidRPr="000534E3">
              <w:rPr>
                <w:rFonts w:ascii="Arial" w:hAnsi="Arial" w:cs="Arial"/>
                <w:sz w:val="18"/>
                <w:szCs w:val="18"/>
              </w:rPr>
              <w:t xml:space="preserve"> $         10.67 </w:t>
            </w:r>
          </w:p>
        </w:tc>
        <w:tc>
          <w:tcPr>
            <w:tcW w:w="1354" w:type="dxa"/>
            <w:tcBorders>
              <w:top w:val="nil"/>
              <w:left w:val="nil"/>
              <w:bottom w:val="nil"/>
              <w:right w:val="nil"/>
            </w:tcBorders>
            <w:vAlign w:val="center"/>
          </w:tcPr>
          <w:p w14:paraId="617F4C16" w14:textId="77777777" w:rsidR="007249A7" w:rsidRDefault="007249A7" w:rsidP="007249A7">
            <w:r w:rsidRPr="000534E3">
              <w:rPr>
                <w:rFonts w:ascii="Arial" w:hAnsi="Arial" w:cs="Arial"/>
                <w:sz w:val="18"/>
                <w:szCs w:val="18"/>
              </w:rPr>
              <w:t xml:space="preserve"> $           2.06 </w:t>
            </w:r>
          </w:p>
        </w:tc>
        <w:tc>
          <w:tcPr>
            <w:tcW w:w="1292" w:type="dxa"/>
            <w:tcBorders>
              <w:top w:val="nil"/>
              <w:left w:val="nil"/>
              <w:bottom w:val="nil"/>
              <w:right w:val="single" w:sz="4" w:space="0" w:color="auto"/>
            </w:tcBorders>
            <w:vAlign w:val="center"/>
          </w:tcPr>
          <w:p w14:paraId="6B96C128" w14:textId="77777777" w:rsidR="007249A7" w:rsidRDefault="007249A7" w:rsidP="007249A7">
            <w:r w:rsidRPr="000534E3">
              <w:rPr>
                <w:rFonts w:ascii="Arial" w:hAnsi="Arial" w:cs="Arial"/>
                <w:sz w:val="18"/>
                <w:szCs w:val="18"/>
              </w:rPr>
              <w:t xml:space="preserve"> $         12.72 </w:t>
            </w:r>
          </w:p>
        </w:tc>
        <w:tc>
          <w:tcPr>
            <w:tcW w:w="1435" w:type="dxa"/>
            <w:tcBorders>
              <w:top w:val="nil"/>
              <w:left w:val="single" w:sz="4" w:space="0" w:color="auto"/>
              <w:bottom w:val="nil"/>
              <w:right w:val="nil"/>
            </w:tcBorders>
            <w:vAlign w:val="center"/>
          </w:tcPr>
          <w:p w14:paraId="117CFB38" w14:textId="77777777" w:rsidR="007249A7" w:rsidRDefault="007249A7" w:rsidP="007249A7">
            <w:r w:rsidRPr="000534E3">
              <w:rPr>
                <w:rFonts w:ascii="Arial" w:hAnsi="Arial" w:cs="Arial"/>
                <w:sz w:val="18"/>
                <w:szCs w:val="18"/>
              </w:rPr>
              <w:t xml:space="preserve"> $         13.91 </w:t>
            </w:r>
          </w:p>
        </w:tc>
        <w:tc>
          <w:tcPr>
            <w:tcW w:w="1435" w:type="dxa"/>
            <w:tcBorders>
              <w:top w:val="nil"/>
              <w:left w:val="nil"/>
              <w:bottom w:val="nil"/>
              <w:right w:val="nil"/>
            </w:tcBorders>
            <w:vAlign w:val="center"/>
          </w:tcPr>
          <w:p w14:paraId="02BE452D" w14:textId="77777777" w:rsidR="007249A7" w:rsidRDefault="007249A7" w:rsidP="007249A7">
            <w:r w:rsidRPr="000534E3">
              <w:rPr>
                <w:rFonts w:ascii="Arial" w:hAnsi="Arial" w:cs="Arial"/>
                <w:sz w:val="18"/>
                <w:szCs w:val="18"/>
              </w:rPr>
              <w:t xml:space="preserve"> $           4.42 </w:t>
            </w:r>
          </w:p>
        </w:tc>
        <w:tc>
          <w:tcPr>
            <w:tcW w:w="1435" w:type="dxa"/>
            <w:tcBorders>
              <w:top w:val="nil"/>
              <w:left w:val="nil"/>
              <w:bottom w:val="nil"/>
              <w:right w:val="single" w:sz="4" w:space="0" w:color="auto"/>
            </w:tcBorders>
            <w:vAlign w:val="center"/>
          </w:tcPr>
          <w:p w14:paraId="58707ACE" w14:textId="77777777" w:rsidR="007249A7" w:rsidRDefault="007249A7" w:rsidP="007249A7">
            <w:r w:rsidRPr="000534E3">
              <w:rPr>
                <w:rFonts w:ascii="Arial" w:hAnsi="Arial" w:cs="Arial"/>
                <w:sz w:val="18"/>
                <w:szCs w:val="18"/>
              </w:rPr>
              <w:t xml:space="preserve"> $         18.33 </w:t>
            </w:r>
          </w:p>
        </w:tc>
      </w:tr>
      <w:tr w:rsidR="007249A7" w14:paraId="1BBBD32E" w14:textId="77777777" w:rsidTr="007249A7">
        <w:trPr>
          <w:trHeight w:val="231"/>
        </w:trPr>
        <w:tc>
          <w:tcPr>
            <w:tcW w:w="2262" w:type="dxa"/>
            <w:tcBorders>
              <w:top w:val="nil"/>
              <w:left w:val="single" w:sz="4" w:space="0" w:color="auto"/>
              <w:bottom w:val="nil"/>
              <w:right w:val="single" w:sz="4" w:space="0" w:color="auto"/>
            </w:tcBorders>
            <w:vAlign w:val="center"/>
          </w:tcPr>
          <w:p w14:paraId="79BFE03E" w14:textId="77777777" w:rsidR="007249A7" w:rsidRDefault="007249A7" w:rsidP="007249A7">
            <w:r w:rsidRPr="000534E3">
              <w:rPr>
                <w:rFonts w:ascii="Arial" w:hAnsi="Arial" w:cs="Arial"/>
                <w:sz w:val="18"/>
                <w:szCs w:val="18"/>
              </w:rPr>
              <w:t>HCBS/Home Health</w:t>
            </w:r>
          </w:p>
        </w:tc>
        <w:tc>
          <w:tcPr>
            <w:tcW w:w="1433" w:type="dxa"/>
            <w:tcBorders>
              <w:top w:val="nil"/>
              <w:left w:val="single" w:sz="4" w:space="0" w:color="auto"/>
              <w:bottom w:val="nil"/>
              <w:right w:val="nil"/>
            </w:tcBorders>
            <w:vAlign w:val="center"/>
          </w:tcPr>
          <w:p w14:paraId="510A9465" w14:textId="77777777" w:rsidR="007249A7" w:rsidRDefault="007249A7" w:rsidP="007249A7">
            <w:r w:rsidRPr="000534E3">
              <w:rPr>
                <w:rFonts w:ascii="Arial" w:hAnsi="Arial" w:cs="Arial"/>
                <w:sz w:val="18"/>
                <w:szCs w:val="18"/>
              </w:rPr>
              <w:t xml:space="preserve"> $              -   </w:t>
            </w:r>
          </w:p>
        </w:tc>
        <w:tc>
          <w:tcPr>
            <w:tcW w:w="1354" w:type="dxa"/>
            <w:tcBorders>
              <w:top w:val="nil"/>
              <w:left w:val="nil"/>
              <w:bottom w:val="nil"/>
              <w:right w:val="nil"/>
            </w:tcBorders>
            <w:vAlign w:val="center"/>
          </w:tcPr>
          <w:p w14:paraId="1DEBD9DC" w14:textId="77777777" w:rsidR="007249A7" w:rsidRDefault="007249A7" w:rsidP="007249A7">
            <w:r w:rsidRPr="000534E3">
              <w:rPr>
                <w:rFonts w:ascii="Arial" w:hAnsi="Arial" w:cs="Arial"/>
                <w:sz w:val="18"/>
                <w:szCs w:val="18"/>
              </w:rPr>
              <w:t xml:space="preserve"> $           5.27 </w:t>
            </w:r>
          </w:p>
        </w:tc>
        <w:tc>
          <w:tcPr>
            <w:tcW w:w="1292" w:type="dxa"/>
            <w:tcBorders>
              <w:top w:val="nil"/>
              <w:left w:val="nil"/>
              <w:bottom w:val="nil"/>
              <w:right w:val="single" w:sz="4" w:space="0" w:color="auto"/>
            </w:tcBorders>
            <w:vAlign w:val="center"/>
          </w:tcPr>
          <w:p w14:paraId="7C11875D" w14:textId="77777777" w:rsidR="007249A7" w:rsidRDefault="007249A7" w:rsidP="007249A7">
            <w:r w:rsidRPr="000534E3">
              <w:rPr>
                <w:rFonts w:ascii="Arial" w:hAnsi="Arial" w:cs="Arial"/>
                <w:sz w:val="18"/>
                <w:szCs w:val="18"/>
              </w:rPr>
              <w:t xml:space="preserve"> $           5.27 </w:t>
            </w:r>
          </w:p>
        </w:tc>
        <w:tc>
          <w:tcPr>
            <w:tcW w:w="1435" w:type="dxa"/>
            <w:tcBorders>
              <w:top w:val="nil"/>
              <w:left w:val="single" w:sz="4" w:space="0" w:color="auto"/>
              <w:bottom w:val="nil"/>
              <w:right w:val="nil"/>
            </w:tcBorders>
            <w:vAlign w:val="center"/>
          </w:tcPr>
          <w:p w14:paraId="4782EEB3"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nil"/>
              <w:right w:val="nil"/>
            </w:tcBorders>
            <w:vAlign w:val="center"/>
          </w:tcPr>
          <w:p w14:paraId="050C22DF" w14:textId="77777777" w:rsidR="007249A7" w:rsidRDefault="007249A7" w:rsidP="007249A7">
            <w:r w:rsidRPr="000534E3">
              <w:rPr>
                <w:rFonts w:ascii="Arial" w:hAnsi="Arial" w:cs="Arial"/>
                <w:sz w:val="18"/>
                <w:szCs w:val="18"/>
              </w:rPr>
              <w:t xml:space="preserve"> $         13.76 </w:t>
            </w:r>
          </w:p>
        </w:tc>
        <w:tc>
          <w:tcPr>
            <w:tcW w:w="1435" w:type="dxa"/>
            <w:tcBorders>
              <w:top w:val="nil"/>
              <w:left w:val="nil"/>
              <w:bottom w:val="nil"/>
              <w:right w:val="single" w:sz="4" w:space="0" w:color="auto"/>
            </w:tcBorders>
            <w:vAlign w:val="center"/>
          </w:tcPr>
          <w:p w14:paraId="3DA27052" w14:textId="77777777" w:rsidR="007249A7" w:rsidRDefault="007249A7" w:rsidP="007249A7">
            <w:r w:rsidRPr="000534E3">
              <w:rPr>
                <w:rFonts w:ascii="Arial" w:hAnsi="Arial" w:cs="Arial"/>
                <w:sz w:val="18"/>
                <w:szCs w:val="18"/>
              </w:rPr>
              <w:t xml:space="preserve"> $         13.76 </w:t>
            </w:r>
          </w:p>
        </w:tc>
      </w:tr>
      <w:tr w:rsidR="007249A7" w14:paraId="598931C3" w14:textId="77777777" w:rsidTr="007249A7">
        <w:trPr>
          <w:trHeight w:val="110"/>
        </w:trPr>
        <w:tc>
          <w:tcPr>
            <w:tcW w:w="2262" w:type="dxa"/>
            <w:tcBorders>
              <w:top w:val="nil"/>
              <w:left w:val="single" w:sz="4" w:space="0" w:color="auto"/>
              <w:bottom w:val="nil"/>
              <w:right w:val="single" w:sz="4" w:space="0" w:color="auto"/>
            </w:tcBorders>
            <w:vAlign w:val="center"/>
          </w:tcPr>
          <w:p w14:paraId="0FA159F0" w14:textId="77777777" w:rsidR="007249A7" w:rsidRDefault="007249A7" w:rsidP="007249A7">
            <w:r w:rsidRPr="000534E3">
              <w:rPr>
                <w:rFonts w:ascii="Arial" w:hAnsi="Arial" w:cs="Arial"/>
                <w:sz w:val="18"/>
                <w:szCs w:val="18"/>
              </w:rPr>
              <w:t>LTC Facility</w:t>
            </w:r>
          </w:p>
        </w:tc>
        <w:tc>
          <w:tcPr>
            <w:tcW w:w="1433" w:type="dxa"/>
            <w:tcBorders>
              <w:top w:val="nil"/>
              <w:left w:val="single" w:sz="4" w:space="0" w:color="auto"/>
              <w:bottom w:val="nil"/>
              <w:right w:val="nil"/>
            </w:tcBorders>
            <w:vAlign w:val="center"/>
          </w:tcPr>
          <w:p w14:paraId="3C0417F1" w14:textId="77777777" w:rsidR="007249A7" w:rsidRDefault="007249A7" w:rsidP="007249A7">
            <w:r w:rsidRPr="000534E3">
              <w:rPr>
                <w:rFonts w:ascii="Arial" w:hAnsi="Arial" w:cs="Arial"/>
                <w:sz w:val="18"/>
                <w:szCs w:val="18"/>
              </w:rPr>
              <w:t xml:space="preserve"> $           0.51 </w:t>
            </w:r>
          </w:p>
        </w:tc>
        <w:tc>
          <w:tcPr>
            <w:tcW w:w="1354" w:type="dxa"/>
            <w:tcBorders>
              <w:top w:val="nil"/>
              <w:left w:val="nil"/>
              <w:bottom w:val="nil"/>
              <w:right w:val="nil"/>
            </w:tcBorders>
            <w:vAlign w:val="center"/>
          </w:tcPr>
          <w:p w14:paraId="04174488" w14:textId="77777777" w:rsidR="007249A7" w:rsidRDefault="007249A7" w:rsidP="007249A7">
            <w:r w:rsidRPr="000534E3">
              <w:rPr>
                <w:rFonts w:ascii="Arial" w:hAnsi="Arial" w:cs="Arial"/>
                <w:sz w:val="18"/>
                <w:szCs w:val="18"/>
              </w:rPr>
              <w:t xml:space="preserve"> $           0.45 </w:t>
            </w:r>
          </w:p>
        </w:tc>
        <w:tc>
          <w:tcPr>
            <w:tcW w:w="1292" w:type="dxa"/>
            <w:tcBorders>
              <w:top w:val="nil"/>
              <w:left w:val="nil"/>
              <w:bottom w:val="nil"/>
              <w:right w:val="single" w:sz="4" w:space="0" w:color="auto"/>
            </w:tcBorders>
            <w:vAlign w:val="center"/>
          </w:tcPr>
          <w:p w14:paraId="0BACCFEE" w14:textId="77777777" w:rsidR="007249A7" w:rsidRDefault="007249A7" w:rsidP="007249A7">
            <w:r w:rsidRPr="000534E3">
              <w:rPr>
                <w:rFonts w:ascii="Arial" w:hAnsi="Arial" w:cs="Arial"/>
                <w:sz w:val="18"/>
                <w:szCs w:val="18"/>
              </w:rPr>
              <w:t xml:space="preserve"> $           0.95 </w:t>
            </w:r>
          </w:p>
        </w:tc>
        <w:tc>
          <w:tcPr>
            <w:tcW w:w="1435" w:type="dxa"/>
            <w:tcBorders>
              <w:top w:val="nil"/>
              <w:left w:val="single" w:sz="4" w:space="0" w:color="auto"/>
              <w:bottom w:val="nil"/>
              <w:right w:val="nil"/>
            </w:tcBorders>
            <w:vAlign w:val="center"/>
          </w:tcPr>
          <w:p w14:paraId="7FB18B9D" w14:textId="77777777" w:rsidR="007249A7" w:rsidRDefault="007249A7" w:rsidP="007249A7">
            <w:r w:rsidRPr="000534E3">
              <w:rPr>
                <w:rFonts w:ascii="Arial" w:hAnsi="Arial" w:cs="Arial"/>
                <w:sz w:val="18"/>
                <w:szCs w:val="18"/>
              </w:rPr>
              <w:t xml:space="preserve"> $           1.30 </w:t>
            </w:r>
          </w:p>
        </w:tc>
        <w:tc>
          <w:tcPr>
            <w:tcW w:w="1435" w:type="dxa"/>
            <w:tcBorders>
              <w:top w:val="nil"/>
              <w:left w:val="nil"/>
              <w:bottom w:val="nil"/>
              <w:right w:val="nil"/>
            </w:tcBorders>
            <w:vAlign w:val="center"/>
          </w:tcPr>
          <w:p w14:paraId="5946020A" w14:textId="77777777" w:rsidR="007249A7" w:rsidRDefault="007249A7" w:rsidP="007249A7">
            <w:r w:rsidRPr="000534E3">
              <w:rPr>
                <w:rFonts w:ascii="Arial" w:hAnsi="Arial" w:cs="Arial"/>
                <w:sz w:val="18"/>
                <w:szCs w:val="18"/>
              </w:rPr>
              <w:t xml:space="preserve"> $           1.42 </w:t>
            </w:r>
          </w:p>
        </w:tc>
        <w:tc>
          <w:tcPr>
            <w:tcW w:w="1435" w:type="dxa"/>
            <w:tcBorders>
              <w:top w:val="nil"/>
              <w:left w:val="nil"/>
              <w:bottom w:val="nil"/>
              <w:right w:val="single" w:sz="4" w:space="0" w:color="auto"/>
            </w:tcBorders>
            <w:vAlign w:val="center"/>
          </w:tcPr>
          <w:p w14:paraId="6DC92B26" w14:textId="77777777" w:rsidR="007249A7" w:rsidRDefault="007249A7" w:rsidP="007249A7">
            <w:r w:rsidRPr="000534E3">
              <w:rPr>
                <w:rFonts w:ascii="Arial" w:hAnsi="Arial" w:cs="Arial"/>
                <w:sz w:val="18"/>
                <w:szCs w:val="18"/>
              </w:rPr>
              <w:t xml:space="preserve"> $           2.72 </w:t>
            </w:r>
          </w:p>
        </w:tc>
      </w:tr>
      <w:tr w:rsidR="007249A7" w14:paraId="790BF4A5" w14:textId="77777777" w:rsidTr="007249A7">
        <w:trPr>
          <w:trHeight w:val="110"/>
        </w:trPr>
        <w:tc>
          <w:tcPr>
            <w:tcW w:w="2262" w:type="dxa"/>
            <w:tcBorders>
              <w:top w:val="nil"/>
              <w:left w:val="single" w:sz="4" w:space="0" w:color="auto"/>
              <w:bottom w:val="nil"/>
              <w:right w:val="single" w:sz="4" w:space="0" w:color="auto"/>
            </w:tcBorders>
            <w:vAlign w:val="center"/>
          </w:tcPr>
          <w:p w14:paraId="7F46E179" w14:textId="77777777" w:rsidR="007249A7" w:rsidRDefault="007249A7" w:rsidP="007249A7">
            <w:r w:rsidRPr="000534E3">
              <w:rPr>
                <w:rFonts w:ascii="Arial" w:hAnsi="Arial" w:cs="Arial"/>
                <w:sz w:val="18"/>
                <w:szCs w:val="18"/>
              </w:rPr>
              <w:t>Pharmacy</w:t>
            </w:r>
          </w:p>
        </w:tc>
        <w:tc>
          <w:tcPr>
            <w:tcW w:w="1433" w:type="dxa"/>
            <w:tcBorders>
              <w:top w:val="nil"/>
              <w:left w:val="single" w:sz="4" w:space="0" w:color="auto"/>
              <w:bottom w:val="nil"/>
              <w:right w:val="nil"/>
            </w:tcBorders>
            <w:vAlign w:val="center"/>
          </w:tcPr>
          <w:p w14:paraId="5D44E4C7" w14:textId="77777777" w:rsidR="007249A7" w:rsidRDefault="007249A7" w:rsidP="007249A7">
            <w:r w:rsidRPr="000534E3">
              <w:rPr>
                <w:rFonts w:ascii="Arial" w:hAnsi="Arial" w:cs="Arial"/>
                <w:sz w:val="18"/>
                <w:szCs w:val="18"/>
              </w:rPr>
              <w:t xml:space="preserve"> $              -   </w:t>
            </w:r>
          </w:p>
        </w:tc>
        <w:tc>
          <w:tcPr>
            <w:tcW w:w="1354" w:type="dxa"/>
            <w:tcBorders>
              <w:top w:val="nil"/>
              <w:left w:val="nil"/>
              <w:bottom w:val="nil"/>
              <w:right w:val="nil"/>
            </w:tcBorders>
            <w:vAlign w:val="center"/>
          </w:tcPr>
          <w:p w14:paraId="37099005" w14:textId="77777777" w:rsidR="007249A7" w:rsidRDefault="007249A7" w:rsidP="007249A7">
            <w:r w:rsidRPr="000534E3">
              <w:rPr>
                <w:rFonts w:ascii="Arial" w:hAnsi="Arial" w:cs="Arial"/>
                <w:sz w:val="18"/>
                <w:szCs w:val="18"/>
              </w:rPr>
              <w:t xml:space="preserve"> $           2.82 </w:t>
            </w:r>
          </w:p>
        </w:tc>
        <w:tc>
          <w:tcPr>
            <w:tcW w:w="1292" w:type="dxa"/>
            <w:tcBorders>
              <w:top w:val="nil"/>
              <w:left w:val="nil"/>
              <w:bottom w:val="nil"/>
              <w:right w:val="single" w:sz="4" w:space="0" w:color="auto"/>
            </w:tcBorders>
            <w:vAlign w:val="center"/>
          </w:tcPr>
          <w:p w14:paraId="04E6CE9C" w14:textId="77777777" w:rsidR="007249A7" w:rsidRDefault="007249A7" w:rsidP="007249A7">
            <w:r w:rsidRPr="000534E3">
              <w:rPr>
                <w:rFonts w:ascii="Arial" w:hAnsi="Arial" w:cs="Arial"/>
                <w:sz w:val="18"/>
                <w:szCs w:val="18"/>
              </w:rPr>
              <w:t xml:space="preserve"> $           2.82 </w:t>
            </w:r>
          </w:p>
        </w:tc>
        <w:tc>
          <w:tcPr>
            <w:tcW w:w="1435" w:type="dxa"/>
            <w:tcBorders>
              <w:top w:val="nil"/>
              <w:left w:val="single" w:sz="4" w:space="0" w:color="auto"/>
              <w:bottom w:val="nil"/>
              <w:right w:val="nil"/>
            </w:tcBorders>
            <w:vAlign w:val="center"/>
          </w:tcPr>
          <w:p w14:paraId="2590F264"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nil"/>
              <w:right w:val="nil"/>
            </w:tcBorders>
            <w:vAlign w:val="center"/>
          </w:tcPr>
          <w:p w14:paraId="44AFB740" w14:textId="77777777" w:rsidR="007249A7" w:rsidRDefault="007249A7" w:rsidP="007249A7">
            <w:r w:rsidRPr="000534E3">
              <w:rPr>
                <w:rFonts w:ascii="Arial" w:hAnsi="Arial" w:cs="Arial"/>
                <w:sz w:val="18"/>
                <w:szCs w:val="18"/>
              </w:rPr>
              <w:t xml:space="preserve"> $           4.85 </w:t>
            </w:r>
          </w:p>
        </w:tc>
        <w:tc>
          <w:tcPr>
            <w:tcW w:w="1435" w:type="dxa"/>
            <w:tcBorders>
              <w:top w:val="nil"/>
              <w:left w:val="nil"/>
              <w:bottom w:val="nil"/>
              <w:right w:val="single" w:sz="4" w:space="0" w:color="auto"/>
            </w:tcBorders>
            <w:vAlign w:val="center"/>
          </w:tcPr>
          <w:p w14:paraId="2415F2AF" w14:textId="77777777" w:rsidR="007249A7" w:rsidRDefault="007249A7" w:rsidP="007249A7">
            <w:r w:rsidRPr="000534E3">
              <w:rPr>
                <w:rFonts w:ascii="Arial" w:hAnsi="Arial" w:cs="Arial"/>
                <w:sz w:val="18"/>
                <w:szCs w:val="18"/>
              </w:rPr>
              <w:t xml:space="preserve"> $           4.85 </w:t>
            </w:r>
          </w:p>
        </w:tc>
      </w:tr>
      <w:tr w:rsidR="007249A7" w14:paraId="516D21AD" w14:textId="77777777" w:rsidTr="007249A7">
        <w:trPr>
          <w:trHeight w:val="231"/>
        </w:trPr>
        <w:tc>
          <w:tcPr>
            <w:tcW w:w="2262" w:type="dxa"/>
            <w:tcBorders>
              <w:top w:val="nil"/>
              <w:left w:val="single" w:sz="4" w:space="0" w:color="auto"/>
              <w:bottom w:val="nil"/>
              <w:right w:val="single" w:sz="4" w:space="0" w:color="auto"/>
            </w:tcBorders>
            <w:vAlign w:val="center"/>
          </w:tcPr>
          <w:p w14:paraId="5AB54C4F" w14:textId="77777777" w:rsidR="007249A7" w:rsidRDefault="007249A7" w:rsidP="007249A7">
            <w:r w:rsidRPr="000534E3">
              <w:rPr>
                <w:rFonts w:ascii="Arial" w:hAnsi="Arial" w:cs="Arial"/>
                <w:sz w:val="18"/>
                <w:szCs w:val="18"/>
              </w:rPr>
              <w:t>DME &amp; Supplies</w:t>
            </w:r>
          </w:p>
        </w:tc>
        <w:tc>
          <w:tcPr>
            <w:tcW w:w="1433" w:type="dxa"/>
            <w:tcBorders>
              <w:top w:val="nil"/>
              <w:left w:val="single" w:sz="4" w:space="0" w:color="auto"/>
              <w:bottom w:val="nil"/>
              <w:right w:val="nil"/>
            </w:tcBorders>
            <w:vAlign w:val="center"/>
          </w:tcPr>
          <w:p w14:paraId="783D61F7" w14:textId="77777777" w:rsidR="007249A7" w:rsidRDefault="007249A7" w:rsidP="007249A7">
            <w:r w:rsidRPr="000534E3">
              <w:rPr>
                <w:rFonts w:ascii="Arial" w:hAnsi="Arial" w:cs="Arial"/>
                <w:sz w:val="18"/>
                <w:szCs w:val="18"/>
              </w:rPr>
              <w:t xml:space="preserve"> $           1.95 </w:t>
            </w:r>
          </w:p>
        </w:tc>
        <w:tc>
          <w:tcPr>
            <w:tcW w:w="1354" w:type="dxa"/>
            <w:tcBorders>
              <w:top w:val="nil"/>
              <w:left w:val="nil"/>
              <w:bottom w:val="nil"/>
              <w:right w:val="nil"/>
            </w:tcBorders>
            <w:vAlign w:val="center"/>
          </w:tcPr>
          <w:p w14:paraId="65E436D1" w14:textId="77777777" w:rsidR="007249A7" w:rsidRDefault="007249A7" w:rsidP="007249A7">
            <w:r w:rsidRPr="000534E3">
              <w:rPr>
                <w:rFonts w:ascii="Arial" w:hAnsi="Arial" w:cs="Arial"/>
                <w:sz w:val="18"/>
                <w:szCs w:val="18"/>
              </w:rPr>
              <w:t xml:space="preserve"> $           3.15 </w:t>
            </w:r>
          </w:p>
        </w:tc>
        <w:tc>
          <w:tcPr>
            <w:tcW w:w="1292" w:type="dxa"/>
            <w:tcBorders>
              <w:top w:val="nil"/>
              <w:left w:val="nil"/>
              <w:bottom w:val="nil"/>
              <w:right w:val="single" w:sz="4" w:space="0" w:color="auto"/>
            </w:tcBorders>
            <w:vAlign w:val="center"/>
          </w:tcPr>
          <w:p w14:paraId="7F17D3F4" w14:textId="77777777" w:rsidR="007249A7" w:rsidRDefault="007249A7" w:rsidP="007249A7">
            <w:r w:rsidRPr="000534E3">
              <w:rPr>
                <w:rFonts w:ascii="Arial" w:hAnsi="Arial" w:cs="Arial"/>
                <w:sz w:val="18"/>
                <w:szCs w:val="18"/>
              </w:rPr>
              <w:t xml:space="preserve"> $           5.10 </w:t>
            </w:r>
          </w:p>
        </w:tc>
        <w:tc>
          <w:tcPr>
            <w:tcW w:w="1435" w:type="dxa"/>
            <w:tcBorders>
              <w:top w:val="nil"/>
              <w:left w:val="single" w:sz="4" w:space="0" w:color="auto"/>
              <w:bottom w:val="nil"/>
              <w:right w:val="nil"/>
            </w:tcBorders>
            <w:vAlign w:val="center"/>
          </w:tcPr>
          <w:p w14:paraId="502B2449" w14:textId="77777777" w:rsidR="007249A7" w:rsidRDefault="007249A7" w:rsidP="007249A7">
            <w:r w:rsidRPr="000534E3">
              <w:rPr>
                <w:rFonts w:ascii="Arial" w:hAnsi="Arial" w:cs="Arial"/>
                <w:sz w:val="18"/>
                <w:szCs w:val="18"/>
              </w:rPr>
              <w:t xml:space="preserve"> $           1.77 </w:t>
            </w:r>
          </w:p>
        </w:tc>
        <w:tc>
          <w:tcPr>
            <w:tcW w:w="1435" w:type="dxa"/>
            <w:tcBorders>
              <w:top w:val="nil"/>
              <w:left w:val="nil"/>
              <w:bottom w:val="nil"/>
              <w:right w:val="nil"/>
            </w:tcBorders>
            <w:vAlign w:val="center"/>
          </w:tcPr>
          <w:p w14:paraId="221BED0C" w14:textId="77777777" w:rsidR="007249A7" w:rsidRDefault="007249A7" w:rsidP="007249A7">
            <w:r w:rsidRPr="000534E3">
              <w:rPr>
                <w:rFonts w:ascii="Arial" w:hAnsi="Arial" w:cs="Arial"/>
                <w:sz w:val="18"/>
                <w:szCs w:val="18"/>
              </w:rPr>
              <w:t xml:space="preserve"> $           2.91 </w:t>
            </w:r>
          </w:p>
        </w:tc>
        <w:tc>
          <w:tcPr>
            <w:tcW w:w="1435" w:type="dxa"/>
            <w:tcBorders>
              <w:top w:val="nil"/>
              <w:left w:val="nil"/>
              <w:bottom w:val="nil"/>
              <w:right w:val="single" w:sz="4" w:space="0" w:color="auto"/>
            </w:tcBorders>
            <w:vAlign w:val="center"/>
          </w:tcPr>
          <w:p w14:paraId="2461A7BF" w14:textId="77777777" w:rsidR="007249A7" w:rsidRDefault="007249A7" w:rsidP="007249A7">
            <w:r w:rsidRPr="000534E3">
              <w:rPr>
                <w:rFonts w:ascii="Arial" w:hAnsi="Arial" w:cs="Arial"/>
                <w:sz w:val="18"/>
                <w:szCs w:val="18"/>
              </w:rPr>
              <w:t xml:space="preserve"> $           4.68 </w:t>
            </w:r>
          </w:p>
        </w:tc>
      </w:tr>
      <w:tr w:rsidR="007249A7" w14:paraId="1C12F7ED" w14:textId="77777777" w:rsidTr="007249A7">
        <w:trPr>
          <w:trHeight w:val="110"/>
        </w:trPr>
        <w:tc>
          <w:tcPr>
            <w:tcW w:w="2262" w:type="dxa"/>
            <w:tcBorders>
              <w:top w:val="nil"/>
              <w:left w:val="single" w:sz="4" w:space="0" w:color="auto"/>
              <w:bottom w:val="nil"/>
              <w:right w:val="single" w:sz="4" w:space="0" w:color="auto"/>
            </w:tcBorders>
            <w:vAlign w:val="center"/>
          </w:tcPr>
          <w:p w14:paraId="62B1DB23" w14:textId="77777777" w:rsidR="007249A7" w:rsidRDefault="007249A7" w:rsidP="007249A7">
            <w:r w:rsidRPr="000534E3">
              <w:rPr>
                <w:rFonts w:ascii="Arial" w:hAnsi="Arial" w:cs="Arial"/>
                <w:sz w:val="18"/>
                <w:szCs w:val="18"/>
              </w:rPr>
              <w:t>Transportation</w:t>
            </w:r>
          </w:p>
        </w:tc>
        <w:tc>
          <w:tcPr>
            <w:tcW w:w="1433" w:type="dxa"/>
            <w:tcBorders>
              <w:top w:val="nil"/>
              <w:left w:val="single" w:sz="4" w:space="0" w:color="auto"/>
              <w:bottom w:val="nil"/>
              <w:right w:val="nil"/>
            </w:tcBorders>
            <w:vAlign w:val="center"/>
          </w:tcPr>
          <w:p w14:paraId="5C30C021" w14:textId="77777777" w:rsidR="007249A7" w:rsidRDefault="007249A7" w:rsidP="007249A7">
            <w:r w:rsidRPr="000534E3">
              <w:rPr>
                <w:rFonts w:ascii="Arial" w:hAnsi="Arial" w:cs="Arial"/>
                <w:sz w:val="18"/>
                <w:szCs w:val="18"/>
              </w:rPr>
              <w:t xml:space="preserve"> $           0.06 </w:t>
            </w:r>
          </w:p>
        </w:tc>
        <w:tc>
          <w:tcPr>
            <w:tcW w:w="1354" w:type="dxa"/>
            <w:tcBorders>
              <w:top w:val="nil"/>
              <w:left w:val="nil"/>
              <w:bottom w:val="nil"/>
              <w:right w:val="nil"/>
            </w:tcBorders>
            <w:vAlign w:val="center"/>
          </w:tcPr>
          <w:p w14:paraId="554799D7" w14:textId="77777777" w:rsidR="007249A7" w:rsidRDefault="007249A7" w:rsidP="007249A7">
            <w:r w:rsidRPr="000534E3">
              <w:rPr>
                <w:rFonts w:ascii="Arial" w:hAnsi="Arial" w:cs="Arial"/>
                <w:sz w:val="18"/>
                <w:szCs w:val="18"/>
              </w:rPr>
              <w:t xml:space="preserve"> $           6.41 </w:t>
            </w:r>
          </w:p>
        </w:tc>
        <w:tc>
          <w:tcPr>
            <w:tcW w:w="1292" w:type="dxa"/>
            <w:tcBorders>
              <w:top w:val="nil"/>
              <w:left w:val="nil"/>
              <w:bottom w:val="nil"/>
              <w:right w:val="single" w:sz="4" w:space="0" w:color="auto"/>
            </w:tcBorders>
            <w:vAlign w:val="center"/>
          </w:tcPr>
          <w:p w14:paraId="36E59D81" w14:textId="77777777" w:rsidR="007249A7" w:rsidRDefault="007249A7" w:rsidP="007249A7">
            <w:r w:rsidRPr="000534E3">
              <w:rPr>
                <w:rFonts w:ascii="Arial" w:hAnsi="Arial" w:cs="Arial"/>
                <w:sz w:val="18"/>
                <w:szCs w:val="18"/>
              </w:rPr>
              <w:t xml:space="preserve"> $           6.48 </w:t>
            </w:r>
          </w:p>
        </w:tc>
        <w:tc>
          <w:tcPr>
            <w:tcW w:w="1435" w:type="dxa"/>
            <w:tcBorders>
              <w:top w:val="nil"/>
              <w:left w:val="single" w:sz="4" w:space="0" w:color="auto"/>
              <w:bottom w:val="nil"/>
              <w:right w:val="nil"/>
            </w:tcBorders>
            <w:vAlign w:val="center"/>
          </w:tcPr>
          <w:p w14:paraId="21D833E2" w14:textId="77777777" w:rsidR="007249A7" w:rsidRDefault="007249A7" w:rsidP="007249A7">
            <w:r w:rsidRPr="000534E3">
              <w:rPr>
                <w:rFonts w:ascii="Arial" w:hAnsi="Arial" w:cs="Arial"/>
                <w:sz w:val="18"/>
                <w:szCs w:val="18"/>
              </w:rPr>
              <w:t xml:space="preserve"> $           0.30 </w:t>
            </w:r>
          </w:p>
        </w:tc>
        <w:tc>
          <w:tcPr>
            <w:tcW w:w="1435" w:type="dxa"/>
            <w:tcBorders>
              <w:top w:val="nil"/>
              <w:left w:val="nil"/>
              <w:bottom w:val="nil"/>
              <w:right w:val="nil"/>
            </w:tcBorders>
            <w:vAlign w:val="center"/>
          </w:tcPr>
          <w:p w14:paraId="7E4B2CA8" w14:textId="77777777" w:rsidR="007249A7" w:rsidRDefault="007249A7" w:rsidP="007249A7">
            <w:r w:rsidRPr="000534E3">
              <w:rPr>
                <w:rFonts w:ascii="Arial" w:hAnsi="Arial" w:cs="Arial"/>
                <w:sz w:val="18"/>
                <w:szCs w:val="18"/>
              </w:rPr>
              <w:t xml:space="preserve"> $         43.93 </w:t>
            </w:r>
          </w:p>
        </w:tc>
        <w:tc>
          <w:tcPr>
            <w:tcW w:w="1435" w:type="dxa"/>
            <w:tcBorders>
              <w:top w:val="nil"/>
              <w:left w:val="nil"/>
              <w:bottom w:val="nil"/>
              <w:right w:val="single" w:sz="4" w:space="0" w:color="auto"/>
            </w:tcBorders>
            <w:vAlign w:val="center"/>
          </w:tcPr>
          <w:p w14:paraId="24FD14C8" w14:textId="77777777" w:rsidR="007249A7" w:rsidRDefault="007249A7" w:rsidP="007249A7">
            <w:r w:rsidRPr="000534E3">
              <w:rPr>
                <w:rFonts w:ascii="Arial" w:hAnsi="Arial" w:cs="Arial"/>
                <w:sz w:val="18"/>
                <w:szCs w:val="18"/>
              </w:rPr>
              <w:t xml:space="preserve"> $         44.23 </w:t>
            </w:r>
          </w:p>
        </w:tc>
      </w:tr>
      <w:tr w:rsidR="007249A7" w14:paraId="101FD4C9" w14:textId="77777777" w:rsidTr="007249A7">
        <w:trPr>
          <w:trHeight w:val="120"/>
        </w:trPr>
        <w:tc>
          <w:tcPr>
            <w:tcW w:w="2262" w:type="dxa"/>
            <w:tcBorders>
              <w:top w:val="nil"/>
              <w:left w:val="single" w:sz="4" w:space="0" w:color="auto"/>
              <w:bottom w:val="double" w:sz="4" w:space="0" w:color="auto"/>
              <w:right w:val="single" w:sz="4" w:space="0" w:color="auto"/>
            </w:tcBorders>
            <w:vAlign w:val="center"/>
          </w:tcPr>
          <w:p w14:paraId="1EBE0C93" w14:textId="77777777" w:rsidR="007249A7" w:rsidRDefault="007249A7" w:rsidP="007249A7">
            <w:r w:rsidRPr="000534E3">
              <w:rPr>
                <w:rFonts w:ascii="Arial" w:hAnsi="Arial" w:cs="Arial"/>
                <w:sz w:val="18"/>
                <w:szCs w:val="18"/>
              </w:rPr>
              <w:t>All Other</w:t>
            </w:r>
          </w:p>
        </w:tc>
        <w:tc>
          <w:tcPr>
            <w:tcW w:w="1433" w:type="dxa"/>
            <w:tcBorders>
              <w:top w:val="nil"/>
              <w:left w:val="single" w:sz="4" w:space="0" w:color="auto"/>
              <w:bottom w:val="double" w:sz="4" w:space="0" w:color="auto"/>
              <w:right w:val="nil"/>
            </w:tcBorders>
            <w:vAlign w:val="center"/>
          </w:tcPr>
          <w:p w14:paraId="7BF53632" w14:textId="77777777" w:rsidR="007249A7" w:rsidRDefault="007249A7" w:rsidP="007249A7">
            <w:r w:rsidRPr="000534E3">
              <w:rPr>
                <w:rFonts w:ascii="Arial" w:hAnsi="Arial" w:cs="Arial"/>
                <w:sz w:val="18"/>
                <w:szCs w:val="18"/>
              </w:rPr>
              <w:t xml:space="preserve"> $              -   </w:t>
            </w:r>
          </w:p>
        </w:tc>
        <w:tc>
          <w:tcPr>
            <w:tcW w:w="1354" w:type="dxa"/>
            <w:tcBorders>
              <w:top w:val="nil"/>
              <w:left w:val="nil"/>
              <w:bottom w:val="double" w:sz="4" w:space="0" w:color="auto"/>
              <w:right w:val="nil"/>
            </w:tcBorders>
            <w:vAlign w:val="center"/>
          </w:tcPr>
          <w:p w14:paraId="092D115B" w14:textId="77777777" w:rsidR="007249A7" w:rsidRDefault="007249A7" w:rsidP="007249A7">
            <w:r w:rsidRPr="000534E3">
              <w:rPr>
                <w:rFonts w:ascii="Arial" w:hAnsi="Arial" w:cs="Arial"/>
                <w:sz w:val="18"/>
                <w:szCs w:val="18"/>
              </w:rPr>
              <w:t xml:space="preserve"> $         19.67 </w:t>
            </w:r>
          </w:p>
        </w:tc>
        <w:tc>
          <w:tcPr>
            <w:tcW w:w="1292" w:type="dxa"/>
            <w:tcBorders>
              <w:top w:val="nil"/>
              <w:left w:val="nil"/>
              <w:bottom w:val="double" w:sz="4" w:space="0" w:color="auto"/>
              <w:right w:val="single" w:sz="4" w:space="0" w:color="auto"/>
            </w:tcBorders>
            <w:vAlign w:val="center"/>
          </w:tcPr>
          <w:p w14:paraId="20FF86D5" w14:textId="77777777" w:rsidR="007249A7" w:rsidRDefault="007249A7" w:rsidP="007249A7">
            <w:r w:rsidRPr="000534E3">
              <w:rPr>
                <w:rFonts w:ascii="Arial" w:hAnsi="Arial" w:cs="Arial"/>
                <w:sz w:val="18"/>
                <w:szCs w:val="18"/>
              </w:rPr>
              <w:t xml:space="preserve"> $         19.67 </w:t>
            </w:r>
          </w:p>
        </w:tc>
        <w:tc>
          <w:tcPr>
            <w:tcW w:w="1435" w:type="dxa"/>
            <w:tcBorders>
              <w:top w:val="nil"/>
              <w:left w:val="single" w:sz="4" w:space="0" w:color="auto"/>
              <w:bottom w:val="double" w:sz="4" w:space="0" w:color="auto"/>
              <w:right w:val="nil"/>
            </w:tcBorders>
            <w:vAlign w:val="center"/>
          </w:tcPr>
          <w:p w14:paraId="05E46AC1" w14:textId="77777777" w:rsidR="007249A7" w:rsidRDefault="007249A7" w:rsidP="007249A7">
            <w:r w:rsidRPr="000534E3">
              <w:rPr>
                <w:rFonts w:ascii="Arial" w:hAnsi="Arial" w:cs="Arial"/>
                <w:sz w:val="18"/>
                <w:szCs w:val="18"/>
              </w:rPr>
              <w:t xml:space="preserve"> $              -   </w:t>
            </w:r>
          </w:p>
        </w:tc>
        <w:tc>
          <w:tcPr>
            <w:tcW w:w="1435" w:type="dxa"/>
            <w:tcBorders>
              <w:top w:val="nil"/>
              <w:left w:val="nil"/>
              <w:bottom w:val="double" w:sz="4" w:space="0" w:color="auto"/>
              <w:right w:val="nil"/>
            </w:tcBorders>
            <w:vAlign w:val="center"/>
          </w:tcPr>
          <w:p w14:paraId="26E02BA2" w14:textId="77777777" w:rsidR="007249A7" w:rsidRDefault="007249A7" w:rsidP="007249A7">
            <w:r w:rsidRPr="000534E3">
              <w:rPr>
                <w:rFonts w:ascii="Arial" w:hAnsi="Arial" w:cs="Arial"/>
                <w:sz w:val="18"/>
                <w:szCs w:val="18"/>
              </w:rPr>
              <w:t xml:space="preserve"> $         22.10 </w:t>
            </w:r>
          </w:p>
        </w:tc>
        <w:tc>
          <w:tcPr>
            <w:tcW w:w="1435" w:type="dxa"/>
            <w:tcBorders>
              <w:top w:val="nil"/>
              <w:left w:val="nil"/>
              <w:bottom w:val="double" w:sz="4" w:space="0" w:color="auto"/>
              <w:right w:val="single" w:sz="4" w:space="0" w:color="auto"/>
            </w:tcBorders>
            <w:vAlign w:val="center"/>
          </w:tcPr>
          <w:p w14:paraId="00F69E34" w14:textId="77777777" w:rsidR="007249A7" w:rsidRDefault="007249A7" w:rsidP="007249A7">
            <w:r w:rsidRPr="000534E3">
              <w:rPr>
                <w:rFonts w:ascii="Arial" w:hAnsi="Arial" w:cs="Arial"/>
                <w:sz w:val="18"/>
                <w:szCs w:val="18"/>
              </w:rPr>
              <w:t xml:space="preserve"> $         22.10 </w:t>
            </w:r>
          </w:p>
        </w:tc>
      </w:tr>
      <w:tr w:rsidR="007249A7" w14:paraId="0BCA005C" w14:textId="77777777" w:rsidTr="007249A7">
        <w:trPr>
          <w:trHeight w:val="101"/>
        </w:trPr>
        <w:tc>
          <w:tcPr>
            <w:tcW w:w="2262" w:type="dxa"/>
            <w:tcBorders>
              <w:top w:val="double" w:sz="4" w:space="0" w:color="auto"/>
              <w:right w:val="single" w:sz="4" w:space="0" w:color="FFFFFF" w:themeColor="background1"/>
            </w:tcBorders>
            <w:shd w:val="clear" w:color="auto" w:fill="E7E6E6" w:themeFill="background2"/>
            <w:vAlign w:val="center"/>
          </w:tcPr>
          <w:p w14:paraId="3032D6B9" w14:textId="77777777" w:rsidR="007249A7" w:rsidRDefault="007249A7" w:rsidP="007249A7">
            <w:r w:rsidRPr="000534E3">
              <w:rPr>
                <w:rFonts w:ascii="Arial" w:hAnsi="Arial" w:cs="Arial"/>
                <w:b/>
                <w:bCs/>
                <w:sz w:val="18"/>
                <w:szCs w:val="18"/>
              </w:rPr>
              <w:t>All Services</w:t>
            </w:r>
          </w:p>
        </w:tc>
        <w:tc>
          <w:tcPr>
            <w:tcW w:w="1433" w:type="dxa"/>
            <w:tcBorders>
              <w:top w:val="double" w:sz="4" w:space="0" w:color="auto"/>
              <w:left w:val="single" w:sz="4" w:space="0" w:color="FFFFFF" w:themeColor="background1"/>
            </w:tcBorders>
            <w:shd w:val="clear" w:color="auto" w:fill="E7E6E6" w:themeFill="background2"/>
            <w:vAlign w:val="center"/>
          </w:tcPr>
          <w:p w14:paraId="296442EC" w14:textId="77777777" w:rsidR="007249A7" w:rsidRDefault="007249A7" w:rsidP="007249A7">
            <w:r w:rsidRPr="000534E3">
              <w:rPr>
                <w:rFonts w:ascii="Arial" w:hAnsi="Arial" w:cs="Arial"/>
                <w:b/>
                <w:bCs/>
                <w:sz w:val="18"/>
                <w:szCs w:val="18"/>
              </w:rPr>
              <w:t xml:space="preserve"> $         41.54 </w:t>
            </w:r>
          </w:p>
        </w:tc>
        <w:tc>
          <w:tcPr>
            <w:tcW w:w="1354" w:type="dxa"/>
            <w:tcBorders>
              <w:top w:val="double" w:sz="4" w:space="0" w:color="auto"/>
            </w:tcBorders>
            <w:shd w:val="clear" w:color="auto" w:fill="E7E6E6" w:themeFill="background2"/>
            <w:vAlign w:val="center"/>
          </w:tcPr>
          <w:p w14:paraId="0668336A" w14:textId="77777777" w:rsidR="007249A7" w:rsidRDefault="007249A7" w:rsidP="007249A7">
            <w:r w:rsidRPr="000534E3">
              <w:rPr>
                <w:rFonts w:ascii="Arial" w:hAnsi="Arial" w:cs="Arial"/>
                <w:b/>
                <w:bCs/>
                <w:sz w:val="18"/>
                <w:szCs w:val="18"/>
              </w:rPr>
              <w:t xml:space="preserve"> $         49.55 </w:t>
            </w:r>
          </w:p>
        </w:tc>
        <w:tc>
          <w:tcPr>
            <w:tcW w:w="1292" w:type="dxa"/>
            <w:tcBorders>
              <w:top w:val="double" w:sz="4" w:space="0" w:color="auto"/>
            </w:tcBorders>
            <w:shd w:val="clear" w:color="auto" w:fill="E7E6E6" w:themeFill="background2"/>
            <w:vAlign w:val="center"/>
          </w:tcPr>
          <w:p w14:paraId="668912E7" w14:textId="77777777" w:rsidR="007249A7" w:rsidRDefault="007249A7" w:rsidP="007249A7">
            <w:r w:rsidRPr="000534E3">
              <w:rPr>
                <w:rFonts w:ascii="Arial" w:hAnsi="Arial" w:cs="Arial"/>
                <w:b/>
                <w:bCs/>
                <w:sz w:val="18"/>
                <w:szCs w:val="18"/>
              </w:rPr>
              <w:t xml:space="preserve"> $         91.09 </w:t>
            </w:r>
          </w:p>
        </w:tc>
        <w:tc>
          <w:tcPr>
            <w:tcW w:w="1435" w:type="dxa"/>
            <w:tcBorders>
              <w:top w:val="double" w:sz="4" w:space="0" w:color="auto"/>
            </w:tcBorders>
            <w:shd w:val="clear" w:color="auto" w:fill="E7E6E6" w:themeFill="background2"/>
            <w:vAlign w:val="center"/>
          </w:tcPr>
          <w:p w14:paraId="33A7229D" w14:textId="77777777" w:rsidR="007249A7" w:rsidRDefault="007249A7" w:rsidP="007249A7">
            <w:r w:rsidRPr="000534E3">
              <w:rPr>
                <w:rFonts w:ascii="Arial" w:hAnsi="Arial" w:cs="Arial"/>
                <w:b/>
                <w:bCs/>
                <w:sz w:val="18"/>
                <w:szCs w:val="18"/>
              </w:rPr>
              <w:t xml:space="preserve"> $         76.64 </w:t>
            </w:r>
          </w:p>
        </w:tc>
        <w:tc>
          <w:tcPr>
            <w:tcW w:w="1435" w:type="dxa"/>
            <w:tcBorders>
              <w:top w:val="double" w:sz="4" w:space="0" w:color="auto"/>
            </w:tcBorders>
            <w:shd w:val="clear" w:color="auto" w:fill="E7E6E6" w:themeFill="background2"/>
            <w:vAlign w:val="center"/>
          </w:tcPr>
          <w:p w14:paraId="2DE7B867" w14:textId="77777777" w:rsidR="007249A7" w:rsidRDefault="007249A7" w:rsidP="007249A7">
            <w:r w:rsidRPr="000534E3">
              <w:rPr>
                <w:rFonts w:ascii="Arial" w:hAnsi="Arial" w:cs="Arial"/>
                <w:b/>
                <w:bCs/>
                <w:sz w:val="18"/>
                <w:szCs w:val="18"/>
              </w:rPr>
              <w:t xml:space="preserve"> $       261.96 </w:t>
            </w:r>
          </w:p>
        </w:tc>
        <w:tc>
          <w:tcPr>
            <w:tcW w:w="1435" w:type="dxa"/>
            <w:tcBorders>
              <w:top w:val="double" w:sz="4" w:space="0" w:color="auto"/>
            </w:tcBorders>
            <w:shd w:val="clear" w:color="auto" w:fill="E7E6E6" w:themeFill="background2"/>
            <w:vAlign w:val="center"/>
          </w:tcPr>
          <w:p w14:paraId="2D9A1951" w14:textId="77777777" w:rsidR="007249A7" w:rsidRDefault="007249A7" w:rsidP="007249A7">
            <w:r w:rsidRPr="000534E3">
              <w:rPr>
                <w:rFonts w:ascii="Arial" w:hAnsi="Arial" w:cs="Arial"/>
                <w:b/>
                <w:bCs/>
                <w:sz w:val="18"/>
                <w:szCs w:val="18"/>
              </w:rPr>
              <w:t xml:space="preserve"> $       338.60 </w:t>
            </w:r>
          </w:p>
        </w:tc>
      </w:tr>
    </w:tbl>
    <w:p w14:paraId="22A28E98" w14:textId="28BE325B" w:rsidR="00914A90" w:rsidRDefault="00914A90" w:rsidP="00B11777">
      <w:pPr>
        <w:tabs>
          <w:tab w:val="left" w:pos="8026"/>
        </w:tabs>
        <w:autoSpaceDE w:val="0"/>
        <w:autoSpaceDN w:val="0"/>
        <w:adjustRightInd w:val="0"/>
        <w:spacing w:after="240"/>
        <w:rPr>
          <w:rFonts w:ascii="Calibri" w:hAnsi="Calibri" w:cs="Calibri"/>
          <w:b/>
          <w:color w:val="000000"/>
        </w:rPr>
      </w:pPr>
    </w:p>
    <w:tbl>
      <w:tblPr>
        <w:tblStyle w:val="TableGrid"/>
        <w:tblW w:w="10610" w:type="dxa"/>
        <w:tblLook w:val="04A0" w:firstRow="1" w:lastRow="0" w:firstColumn="1" w:lastColumn="0" w:noHBand="0" w:noVBand="1"/>
        <w:tblCaption w:val="MassHealth Base Data Summary Western Population"/>
      </w:tblPr>
      <w:tblGrid>
        <w:gridCol w:w="2253"/>
        <w:gridCol w:w="1597"/>
        <w:gridCol w:w="1377"/>
        <w:gridCol w:w="1335"/>
        <w:gridCol w:w="1326"/>
        <w:gridCol w:w="1397"/>
        <w:gridCol w:w="1325"/>
      </w:tblGrid>
      <w:tr w:rsidR="007249A7" w14:paraId="5B76061A" w14:textId="77777777" w:rsidTr="005956E7">
        <w:trPr>
          <w:trHeight w:val="570"/>
          <w:tblHeader/>
        </w:trPr>
        <w:tc>
          <w:tcPr>
            <w:tcW w:w="2253" w:type="dxa"/>
            <w:tcBorders>
              <w:bottom w:val="single" w:sz="4" w:space="0" w:color="000000" w:themeColor="text1"/>
              <w:right w:val="single" w:sz="4" w:space="0" w:color="FFFFFF" w:themeColor="background1"/>
            </w:tcBorders>
            <w:shd w:val="clear" w:color="auto" w:fill="E7E6E6" w:themeFill="background2"/>
            <w:vAlign w:val="center"/>
          </w:tcPr>
          <w:p w14:paraId="14E3805B" w14:textId="77777777" w:rsidR="007249A7" w:rsidRDefault="007249A7" w:rsidP="007249A7">
            <w:r w:rsidRPr="000534E3">
              <w:rPr>
                <w:rFonts w:ascii="Arial" w:hAnsi="Arial" w:cs="Arial"/>
                <w:b/>
                <w:bCs/>
                <w:sz w:val="18"/>
                <w:szCs w:val="18"/>
              </w:rPr>
              <w:t>Category of Service</w:t>
            </w:r>
          </w:p>
        </w:tc>
        <w:tc>
          <w:tcPr>
            <w:tcW w:w="15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76BFDC3A"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 Crossover</w:t>
            </w:r>
            <w:r>
              <w:rPr>
                <w:rFonts w:ascii="Arial" w:hAnsi="Arial" w:cs="Arial"/>
                <w:b/>
                <w:bCs/>
                <w:sz w:val="18"/>
                <w:szCs w:val="18"/>
              </w:rPr>
              <w:t xml:space="preserve"> </w:t>
            </w:r>
            <w:r w:rsidRPr="000534E3">
              <w:rPr>
                <w:rFonts w:ascii="Arial" w:hAnsi="Arial" w:cs="Arial"/>
                <w:b/>
                <w:bCs/>
                <w:sz w:val="18"/>
                <w:szCs w:val="18"/>
              </w:rPr>
              <w:t>PMPM</w:t>
            </w:r>
          </w:p>
        </w:tc>
        <w:tc>
          <w:tcPr>
            <w:tcW w:w="137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39708D9D"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 Medicaid</w:t>
            </w:r>
            <w:r>
              <w:rPr>
                <w:rFonts w:ascii="Arial" w:hAnsi="Arial" w:cs="Arial"/>
                <w:b/>
                <w:bCs/>
                <w:sz w:val="18"/>
                <w:szCs w:val="18"/>
              </w:rPr>
              <w:t xml:space="preserve"> </w:t>
            </w:r>
            <w:r w:rsidRPr="000534E3">
              <w:rPr>
                <w:rFonts w:ascii="Arial" w:hAnsi="Arial" w:cs="Arial"/>
                <w:b/>
                <w:bCs/>
                <w:sz w:val="18"/>
                <w:szCs w:val="18"/>
              </w:rPr>
              <w:t>PMPM</w:t>
            </w:r>
          </w:p>
        </w:tc>
        <w:tc>
          <w:tcPr>
            <w:tcW w:w="1335"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2DF59348"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C3: High Community Need Total</w:t>
            </w:r>
            <w:r>
              <w:rPr>
                <w:rFonts w:ascii="Arial" w:hAnsi="Arial" w:cs="Arial"/>
                <w:b/>
                <w:bCs/>
                <w:sz w:val="18"/>
                <w:szCs w:val="18"/>
              </w:rPr>
              <w:t xml:space="preserve"> </w:t>
            </w:r>
            <w:r w:rsidRPr="000534E3">
              <w:rPr>
                <w:rFonts w:ascii="Arial" w:hAnsi="Arial" w:cs="Arial"/>
                <w:b/>
                <w:bCs/>
                <w:sz w:val="18"/>
                <w:szCs w:val="18"/>
              </w:rPr>
              <w:t>PMPM</w:t>
            </w:r>
          </w:p>
        </w:tc>
        <w:tc>
          <w:tcPr>
            <w:tcW w:w="132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4120036E"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 Crossover</w:t>
            </w:r>
            <w:r>
              <w:rPr>
                <w:rFonts w:ascii="Arial" w:hAnsi="Arial" w:cs="Arial"/>
                <w:b/>
                <w:bCs/>
                <w:sz w:val="18"/>
                <w:szCs w:val="18"/>
              </w:rPr>
              <w:t xml:space="preserve"> </w:t>
            </w:r>
            <w:r w:rsidRPr="000534E3">
              <w:rPr>
                <w:rFonts w:ascii="Arial" w:hAnsi="Arial" w:cs="Arial"/>
                <w:b/>
                <w:bCs/>
                <w:sz w:val="18"/>
                <w:szCs w:val="18"/>
              </w:rPr>
              <w:t>PMPM</w:t>
            </w:r>
          </w:p>
        </w:tc>
        <w:tc>
          <w:tcPr>
            <w:tcW w:w="13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04305760"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 Medicaid</w:t>
            </w:r>
            <w:r>
              <w:rPr>
                <w:rFonts w:ascii="Arial" w:hAnsi="Arial" w:cs="Arial"/>
                <w:b/>
                <w:bCs/>
                <w:sz w:val="18"/>
                <w:szCs w:val="18"/>
              </w:rPr>
              <w:t xml:space="preserve"> </w:t>
            </w:r>
            <w:r w:rsidRPr="000534E3">
              <w:rPr>
                <w:rFonts w:ascii="Arial" w:hAnsi="Arial" w:cs="Arial"/>
                <w:b/>
                <w:bCs/>
                <w:sz w:val="18"/>
                <w:szCs w:val="18"/>
              </w:rPr>
              <w:t>PMPM</w:t>
            </w:r>
          </w:p>
        </w:tc>
        <w:tc>
          <w:tcPr>
            <w:tcW w:w="1325" w:type="dxa"/>
            <w:tcBorders>
              <w:left w:val="single" w:sz="4" w:space="0" w:color="FFFFFF" w:themeColor="background1"/>
              <w:bottom w:val="single" w:sz="4" w:space="0" w:color="000000" w:themeColor="text1"/>
              <w:right w:val="single" w:sz="4" w:space="0" w:color="000000" w:themeColor="text1"/>
            </w:tcBorders>
            <w:shd w:val="clear" w:color="auto" w:fill="E7E6E6" w:themeFill="background2"/>
            <w:vAlign w:val="center"/>
          </w:tcPr>
          <w:p w14:paraId="4D94AB22" w14:textId="77777777" w:rsidR="007249A7" w:rsidRPr="00C90E3B" w:rsidRDefault="007249A7" w:rsidP="007249A7">
            <w:pPr>
              <w:jc w:val="center"/>
              <w:rPr>
                <w:rFonts w:ascii="Arial" w:hAnsi="Arial" w:cs="Arial"/>
                <w:b/>
                <w:bCs/>
                <w:sz w:val="18"/>
                <w:szCs w:val="18"/>
              </w:rPr>
            </w:pPr>
            <w:r w:rsidRPr="000534E3">
              <w:rPr>
                <w:rFonts w:ascii="Arial" w:hAnsi="Arial" w:cs="Arial"/>
                <w:b/>
                <w:bCs/>
                <w:sz w:val="18"/>
                <w:szCs w:val="18"/>
              </w:rPr>
              <w:t>F1: Facility-Based Care Total</w:t>
            </w:r>
            <w:r>
              <w:rPr>
                <w:rFonts w:ascii="Arial" w:hAnsi="Arial" w:cs="Arial"/>
                <w:b/>
                <w:bCs/>
                <w:sz w:val="18"/>
                <w:szCs w:val="18"/>
              </w:rPr>
              <w:t xml:space="preserve"> </w:t>
            </w:r>
            <w:r w:rsidRPr="000534E3">
              <w:rPr>
                <w:rFonts w:ascii="Arial" w:hAnsi="Arial" w:cs="Arial"/>
                <w:b/>
                <w:bCs/>
                <w:sz w:val="18"/>
                <w:szCs w:val="18"/>
              </w:rPr>
              <w:t>PMPM</w:t>
            </w:r>
          </w:p>
        </w:tc>
      </w:tr>
      <w:tr w:rsidR="007249A7" w14:paraId="686D625D" w14:textId="77777777" w:rsidTr="007249A7">
        <w:trPr>
          <w:trHeight w:val="226"/>
        </w:trPr>
        <w:tc>
          <w:tcPr>
            <w:tcW w:w="225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D4E99D" w14:textId="77777777" w:rsidR="007249A7" w:rsidRDefault="007249A7" w:rsidP="007249A7">
            <w:r w:rsidRPr="000534E3">
              <w:rPr>
                <w:rFonts w:ascii="Arial" w:hAnsi="Arial" w:cs="Arial"/>
                <w:sz w:val="18"/>
                <w:szCs w:val="18"/>
              </w:rPr>
              <w:t>Member Months</w:t>
            </w:r>
          </w:p>
        </w:tc>
        <w:tc>
          <w:tcPr>
            <w:tcW w:w="1597" w:type="dxa"/>
            <w:tcBorders>
              <w:top w:val="single" w:sz="4" w:space="0" w:color="000000" w:themeColor="text1"/>
              <w:left w:val="single" w:sz="4" w:space="0" w:color="000000" w:themeColor="text1"/>
              <w:bottom w:val="single" w:sz="4" w:space="0" w:color="auto"/>
              <w:right w:val="nil"/>
            </w:tcBorders>
            <w:vAlign w:val="center"/>
          </w:tcPr>
          <w:p w14:paraId="58130187" w14:textId="77777777" w:rsidR="007249A7" w:rsidRDefault="007249A7" w:rsidP="007249A7">
            <w:r w:rsidRPr="000534E3">
              <w:rPr>
                <w:rFonts w:ascii="Arial" w:hAnsi="Arial" w:cs="Arial"/>
                <w:sz w:val="18"/>
                <w:szCs w:val="18"/>
              </w:rPr>
              <w:t xml:space="preserve">          52,481 </w:t>
            </w:r>
          </w:p>
        </w:tc>
        <w:tc>
          <w:tcPr>
            <w:tcW w:w="1377" w:type="dxa"/>
            <w:tcBorders>
              <w:top w:val="single" w:sz="4" w:space="0" w:color="000000" w:themeColor="text1"/>
              <w:left w:val="nil"/>
              <w:bottom w:val="single" w:sz="4" w:space="0" w:color="auto"/>
              <w:right w:val="nil"/>
            </w:tcBorders>
            <w:vAlign w:val="center"/>
          </w:tcPr>
          <w:p w14:paraId="6C2E7B8C" w14:textId="77777777" w:rsidR="007249A7" w:rsidRDefault="007249A7" w:rsidP="007249A7">
            <w:r w:rsidRPr="000534E3">
              <w:rPr>
                <w:rFonts w:ascii="Arial" w:hAnsi="Arial" w:cs="Arial"/>
                <w:sz w:val="18"/>
                <w:szCs w:val="18"/>
              </w:rPr>
              <w:t xml:space="preserve">          52,481 </w:t>
            </w:r>
          </w:p>
        </w:tc>
        <w:tc>
          <w:tcPr>
            <w:tcW w:w="1335" w:type="dxa"/>
            <w:tcBorders>
              <w:top w:val="single" w:sz="4" w:space="0" w:color="000000" w:themeColor="text1"/>
              <w:left w:val="nil"/>
              <w:bottom w:val="single" w:sz="4" w:space="0" w:color="auto"/>
              <w:right w:val="single" w:sz="4" w:space="0" w:color="000000" w:themeColor="text1"/>
            </w:tcBorders>
            <w:vAlign w:val="center"/>
          </w:tcPr>
          <w:p w14:paraId="4E468C17" w14:textId="77777777" w:rsidR="007249A7" w:rsidRDefault="007249A7" w:rsidP="007249A7">
            <w:r w:rsidRPr="000534E3">
              <w:rPr>
                <w:rFonts w:ascii="Arial" w:hAnsi="Arial" w:cs="Arial"/>
                <w:sz w:val="18"/>
                <w:szCs w:val="18"/>
              </w:rPr>
              <w:t xml:space="preserve">          52,481 </w:t>
            </w:r>
          </w:p>
        </w:tc>
        <w:tc>
          <w:tcPr>
            <w:tcW w:w="1326" w:type="dxa"/>
            <w:tcBorders>
              <w:top w:val="single" w:sz="4" w:space="0" w:color="000000" w:themeColor="text1"/>
              <w:left w:val="single" w:sz="4" w:space="0" w:color="000000" w:themeColor="text1"/>
              <w:bottom w:val="single" w:sz="4" w:space="0" w:color="auto"/>
              <w:right w:val="nil"/>
            </w:tcBorders>
            <w:vAlign w:val="center"/>
          </w:tcPr>
          <w:p w14:paraId="03792D4B" w14:textId="77777777" w:rsidR="007249A7" w:rsidRDefault="007249A7" w:rsidP="007249A7">
            <w:r w:rsidRPr="000534E3">
              <w:rPr>
                <w:rFonts w:ascii="Arial" w:hAnsi="Arial" w:cs="Arial"/>
                <w:sz w:val="18"/>
                <w:szCs w:val="18"/>
              </w:rPr>
              <w:t xml:space="preserve">            5,012 </w:t>
            </w:r>
          </w:p>
        </w:tc>
        <w:tc>
          <w:tcPr>
            <w:tcW w:w="1397" w:type="dxa"/>
            <w:tcBorders>
              <w:top w:val="single" w:sz="4" w:space="0" w:color="000000" w:themeColor="text1"/>
              <w:left w:val="nil"/>
              <w:bottom w:val="single" w:sz="4" w:space="0" w:color="auto"/>
              <w:right w:val="nil"/>
            </w:tcBorders>
            <w:vAlign w:val="center"/>
          </w:tcPr>
          <w:p w14:paraId="5ACB4F0A" w14:textId="77777777" w:rsidR="007249A7" w:rsidRDefault="007249A7" w:rsidP="007249A7">
            <w:r w:rsidRPr="000534E3">
              <w:rPr>
                <w:rFonts w:ascii="Arial" w:hAnsi="Arial" w:cs="Arial"/>
                <w:sz w:val="18"/>
                <w:szCs w:val="18"/>
              </w:rPr>
              <w:t xml:space="preserve">            5,012 </w:t>
            </w:r>
          </w:p>
        </w:tc>
        <w:tc>
          <w:tcPr>
            <w:tcW w:w="1325" w:type="dxa"/>
            <w:tcBorders>
              <w:top w:val="single" w:sz="4" w:space="0" w:color="000000" w:themeColor="text1"/>
              <w:left w:val="nil"/>
              <w:bottom w:val="single" w:sz="4" w:space="0" w:color="auto"/>
              <w:right w:val="single" w:sz="4" w:space="0" w:color="000000" w:themeColor="text1"/>
            </w:tcBorders>
            <w:vAlign w:val="center"/>
          </w:tcPr>
          <w:p w14:paraId="44A426B2" w14:textId="77777777" w:rsidR="007249A7" w:rsidRDefault="007249A7" w:rsidP="007249A7">
            <w:r w:rsidRPr="000534E3">
              <w:rPr>
                <w:rFonts w:ascii="Arial" w:hAnsi="Arial" w:cs="Arial"/>
                <w:sz w:val="18"/>
                <w:szCs w:val="18"/>
              </w:rPr>
              <w:t xml:space="preserve">            5,012 </w:t>
            </w:r>
          </w:p>
        </w:tc>
      </w:tr>
      <w:tr w:rsidR="007249A7" w14:paraId="7514D226" w14:textId="77777777" w:rsidTr="007249A7">
        <w:trPr>
          <w:trHeight w:val="226"/>
        </w:trPr>
        <w:tc>
          <w:tcPr>
            <w:tcW w:w="2253" w:type="dxa"/>
            <w:tcBorders>
              <w:top w:val="single" w:sz="4" w:space="0" w:color="auto"/>
              <w:left w:val="single" w:sz="4" w:space="0" w:color="000000" w:themeColor="text1"/>
              <w:bottom w:val="nil"/>
              <w:right w:val="single" w:sz="4" w:space="0" w:color="000000" w:themeColor="text1"/>
            </w:tcBorders>
            <w:vAlign w:val="center"/>
          </w:tcPr>
          <w:p w14:paraId="4763729C" w14:textId="77777777" w:rsidR="007249A7" w:rsidRDefault="007249A7" w:rsidP="007249A7">
            <w:r w:rsidRPr="000534E3">
              <w:rPr>
                <w:rFonts w:ascii="Arial" w:hAnsi="Arial" w:cs="Arial"/>
                <w:sz w:val="18"/>
                <w:szCs w:val="18"/>
              </w:rPr>
              <w:t>Inpatient - non-BH</w:t>
            </w:r>
          </w:p>
        </w:tc>
        <w:tc>
          <w:tcPr>
            <w:tcW w:w="1597" w:type="dxa"/>
            <w:tcBorders>
              <w:top w:val="single" w:sz="4" w:space="0" w:color="auto"/>
              <w:left w:val="single" w:sz="4" w:space="0" w:color="000000" w:themeColor="text1"/>
              <w:bottom w:val="nil"/>
              <w:right w:val="nil"/>
            </w:tcBorders>
            <w:vAlign w:val="center"/>
          </w:tcPr>
          <w:p w14:paraId="4D30A8EE" w14:textId="77777777" w:rsidR="007249A7" w:rsidRDefault="007249A7" w:rsidP="007249A7">
            <w:r w:rsidRPr="000534E3">
              <w:rPr>
                <w:rFonts w:ascii="Arial" w:hAnsi="Arial" w:cs="Arial"/>
                <w:sz w:val="18"/>
                <w:szCs w:val="18"/>
              </w:rPr>
              <w:t xml:space="preserve"> $         16.65 </w:t>
            </w:r>
          </w:p>
        </w:tc>
        <w:tc>
          <w:tcPr>
            <w:tcW w:w="1377" w:type="dxa"/>
            <w:tcBorders>
              <w:top w:val="single" w:sz="4" w:space="0" w:color="auto"/>
              <w:left w:val="nil"/>
              <w:bottom w:val="nil"/>
              <w:right w:val="nil"/>
            </w:tcBorders>
            <w:vAlign w:val="center"/>
          </w:tcPr>
          <w:p w14:paraId="5ECD9FA1" w14:textId="77777777" w:rsidR="007249A7" w:rsidRDefault="007249A7" w:rsidP="007249A7">
            <w:r w:rsidRPr="000534E3">
              <w:rPr>
                <w:rFonts w:ascii="Arial" w:hAnsi="Arial" w:cs="Arial"/>
                <w:sz w:val="18"/>
                <w:szCs w:val="18"/>
              </w:rPr>
              <w:t xml:space="preserve"> $         10.86 </w:t>
            </w:r>
          </w:p>
        </w:tc>
        <w:tc>
          <w:tcPr>
            <w:tcW w:w="1335" w:type="dxa"/>
            <w:tcBorders>
              <w:top w:val="single" w:sz="4" w:space="0" w:color="auto"/>
              <w:left w:val="nil"/>
              <w:bottom w:val="nil"/>
              <w:right w:val="single" w:sz="4" w:space="0" w:color="000000" w:themeColor="text1"/>
            </w:tcBorders>
            <w:vAlign w:val="center"/>
          </w:tcPr>
          <w:p w14:paraId="1171D648" w14:textId="77777777" w:rsidR="007249A7" w:rsidRDefault="007249A7" w:rsidP="007249A7">
            <w:r w:rsidRPr="000534E3">
              <w:rPr>
                <w:rFonts w:ascii="Arial" w:hAnsi="Arial" w:cs="Arial"/>
                <w:sz w:val="18"/>
                <w:szCs w:val="18"/>
              </w:rPr>
              <w:t xml:space="preserve"> $         27.50 </w:t>
            </w:r>
          </w:p>
        </w:tc>
        <w:tc>
          <w:tcPr>
            <w:tcW w:w="1326" w:type="dxa"/>
            <w:tcBorders>
              <w:top w:val="single" w:sz="4" w:space="0" w:color="auto"/>
              <w:left w:val="single" w:sz="4" w:space="0" w:color="000000" w:themeColor="text1"/>
              <w:bottom w:val="nil"/>
              <w:right w:val="nil"/>
            </w:tcBorders>
            <w:vAlign w:val="center"/>
          </w:tcPr>
          <w:p w14:paraId="5736461F" w14:textId="77777777" w:rsidR="007249A7" w:rsidRDefault="007249A7" w:rsidP="007249A7">
            <w:r w:rsidRPr="000534E3">
              <w:rPr>
                <w:rFonts w:ascii="Arial" w:hAnsi="Arial" w:cs="Arial"/>
                <w:sz w:val="18"/>
                <w:szCs w:val="18"/>
              </w:rPr>
              <w:t xml:space="preserve"> $         34.88 </w:t>
            </w:r>
          </w:p>
        </w:tc>
        <w:tc>
          <w:tcPr>
            <w:tcW w:w="1397" w:type="dxa"/>
            <w:tcBorders>
              <w:top w:val="single" w:sz="4" w:space="0" w:color="auto"/>
              <w:left w:val="nil"/>
              <w:bottom w:val="nil"/>
              <w:right w:val="nil"/>
            </w:tcBorders>
            <w:vAlign w:val="center"/>
          </w:tcPr>
          <w:p w14:paraId="582CF56B" w14:textId="77777777" w:rsidR="007249A7" w:rsidRDefault="007249A7" w:rsidP="007249A7">
            <w:r w:rsidRPr="000534E3">
              <w:rPr>
                <w:rFonts w:ascii="Arial" w:hAnsi="Arial" w:cs="Arial"/>
                <w:sz w:val="18"/>
                <w:szCs w:val="18"/>
              </w:rPr>
              <w:t xml:space="preserve"> $    1,441.04 </w:t>
            </w:r>
          </w:p>
        </w:tc>
        <w:tc>
          <w:tcPr>
            <w:tcW w:w="1325" w:type="dxa"/>
            <w:tcBorders>
              <w:top w:val="single" w:sz="4" w:space="0" w:color="auto"/>
              <w:left w:val="nil"/>
              <w:bottom w:val="nil"/>
              <w:right w:val="single" w:sz="4" w:space="0" w:color="000000" w:themeColor="text1"/>
            </w:tcBorders>
            <w:vAlign w:val="center"/>
          </w:tcPr>
          <w:p w14:paraId="4FCFE1C3" w14:textId="77777777" w:rsidR="007249A7" w:rsidRDefault="007249A7" w:rsidP="007249A7">
            <w:r w:rsidRPr="000534E3">
              <w:rPr>
                <w:rFonts w:ascii="Arial" w:hAnsi="Arial" w:cs="Arial"/>
                <w:sz w:val="18"/>
                <w:szCs w:val="18"/>
              </w:rPr>
              <w:t xml:space="preserve"> $    1,475.92 </w:t>
            </w:r>
          </w:p>
        </w:tc>
      </w:tr>
      <w:tr w:rsidR="007249A7" w14:paraId="03E8907E"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3ACEF39E" w14:textId="77777777" w:rsidR="007249A7" w:rsidRDefault="007249A7" w:rsidP="007249A7">
            <w:r w:rsidRPr="000534E3">
              <w:rPr>
                <w:rFonts w:ascii="Arial" w:hAnsi="Arial" w:cs="Arial"/>
                <w:sz w:val="18"/>
                <w:szCs w:val="18"/>
              </w:rPr>
              <w:t>Inpatient BH</w:t>
            </w:r>
          </w:p>
        </w:tc>
        <w:tc>
          <w:tcPr>
            <w:tcW w:w="1597" w:type="dxa"/>
            <w:tcBorders>
              <w:top w:val="nil"/>
              <w:left w:val="single" w:sz="4" w:space="0" w:color="000000" w:themeColor="text1"/>
              <w:bottom w:val="nil"/>
              <w:right w:val="nil"/>
            </w:tcBorders>
            <w:vAlign w:val="center"/>
          </w:tcPr>
          <w:p w14:paraId="3064B8F6" w14:textId="77777777" w:rsidR="007249A7" w:rsidRDefault="007249A7" w:rsidP="007249A7">
            <w:r w:rsidRPr="000534E3">
              <w:rPr>
                <w:rFonts w:ascii="Arial" w:hAnsi="Arial" w:cs="Arial"/>
                <w:sz w:val="18"/>
                <w:szCs w:val="18"/>
              </w:rPr>
              <w:t xml:space="preserve"> $           6.04 </w:t>
            </w:r>
          </w:p>
        </w:tc>
        <w:tc>
          <w:tcPr>
            <w:tcW w:w="1377" w:type="dxa"/>
            <w:tcBorders>
              <w:top w:val="nil"/>
              <w:left w:val="nil"/>
              <w:bottom w:val="nil"/>
              <w:right w:val="nil"/>
            </w:tcBorders>
            <w:vAlign w:val="center"/>
          </w:tcPr>
          <w:p w14:paraId="23187090" w14:textId="77777777" w:rsidR="007249A7" w:rsidRDefault="007249A7" w:rsidP="007249A7">
            <w:r w:rsidRPr="000534E3">
              <w:rPr>
                <w:rFonts w:ascii="Arial" w:hAnsi="Arial" w:cs="Arial"/>
                <w:sz w:val="18"/>
                <w:szCs w:val="18"/>
              </w:rPr>
              <w:t xml:space="preserve"> $         16.59 </w:t>
            </w:r>
          </w:p>
        </w:tc>
        <w:tc>
          <w:tcPr>
            <w:tcW w:w="1335" w:type="dxa"/>
            <w:tcBorders>
              <w:top w:val="nil"/>
              <w:left w:val="nil"/>
              <w:bottom w:val="nil"/>
              <w:right w:val="single" w:sz="4" w:space="0" w:color="000000" w:themeColor="text1"/>
            </w:tcBorders>
            <w:vAlign w:val="center"/>
          </w:tcPr>
          <w:p w14:paraId="7BA30AD1" w14:textId="77777777" w:rsidR="007249A7" w:rsidRDefault="007249A7" w:rsidP="007249A7">
            <w:r w:rsidRPr="000534E3">
              <w:rPr>
                <w:rFonts w:ascii="Arial" w:hAnsi="Arial" w:cs="Arial"/>
                <w:sz w:val="18"/>
                <w:szCs w:val="18"/>
              </w:rPr>
              <w:t xml:space="preserve"> $         22.63 </w:t>
            </w:r>
          </w:p>
        </w:tc>
        <w:tc>
          <w:tcPr>
            <w:tcW w:w="1326" w:type="dxa"/>
            <w:tcBorders>
              <w:top w:val="nil"/>
              <w:left w:val="single" w:sz="4" w:space="0" w:color="000000" w:themeColor="text1"/>
              <w:bottom w:val="nil"/>
              <w:right w:val="nil"/>
            </w:tcBorders>
            <w:vAlign w:val="center"/>
          </w:tcPr>
          <w:p w14:paraId="38E2F135" w14:textId="77777777" w:rsidR="007249A7" w:rsidRDefault="007249A7" w:rsidP="007249A7">
            <w:r w:rsidRPr="000534E3">
              <w:rPr>
                <w:rFonts w:ascii="Arial" w:hAnsi="Arial" w:cs="Arial"/>
                <w:sz w:val="18"/>
                <w:szCs w:val="18"/>
              </w:rPr>
              <w:t xml:space="preserve"> $           7.45 </w:t>
            </w:r>
          </w:p>
        </w:tc>
        <w:tc>
          <w:tcPr>
            <w:tcW w:w="1397" w:type="dxa"/>
            <w:tcBorders>
              <w:top w:val="nil"/>
              <w:left w:val="nil"/>
              <w:bottom w:val="nil"/>
              <w:right w:val="nil"/>
            </w:tcBorders>
            <w:vAlign w:val="center"/>
          </w:tcPr>
          <w:p w14:paraId="754C4CB3" w14:textId="77777777" w:rsidR="007249A7" w:rsidRDefault="007249A7" w:rsidP="007249A7">
            <w:r w:rsidRPr="000534E3">
              <w:rPr>
                <w:rFonts w:ascii="Arial" w:hAnsi="Arial" w:cs="Arial"/>
                <w:sz w:val="18"/>
                <w:szCs w:val="18"/>
              </w:rPr>
              <w:t xml:space="preserve"> $    1,116.34 </w:t>
            </w:r>
          </w:p>
        </w:tc>
        <w:tc>
          <w:tcPr>
            <w:tcW w:w="1325" w:type="dxa"/>
            <w:tcBorders>
              <w:top w:val="nil"/>
              <w:left w:val="nil"/>
              <w:bottom w:val="nil"/>
              <w:right w:val="single" w:sz="4" w:space="0" w:color="000000" w:themeColor="text1"/>
            </w:tcBorders>
            <w:vAlign w:val="center"/>
          </w:tcPr>
          <w:p w14:paraId="0B27760D" w14:textId="77777777" w:rsidR="007249A7" w:rsidRDefault="007249A7" w:rsidP="007249A7">
            <w:r w:rsidRPr="000534E3">
              <w:rPr>
                <w:rFonts w:ascii="Arial" w:hAnsi="Arial" w:cs="Arial"/>
                <w:sz w:val="18"/>
                <w:szCs w:val="18"/>
              </w:rPr>
              <w:t xml:space="preserve"> $    1,123.79 </w:t>
            </w:r>
          </w:p>
        </w:tc>
      </w:tr>
      <w:tr w:rsidR="007249A7" w14:paraId="51120736" w14:textId="77777777" w:rsidTr="007249A7">
        <w:trPr>
          <w:trHeight w:val="216"/>
        </w:trPr>
        <w:tc>
          <w:tcPr>
            <w:tcW w:w="2253" w:type="dxa"/>
            <w:tcBorders>
              <w:top w:val="nil"/>
              <w:left w:val="single" w:sz="4" w:space="0" w:color="000000" w:themeColor="text1"/>
              <w:bottom w:val="nil"/>
              <w:right w:val="single" w:sz="4" w:space="0" w:color="000000" w:themeColor="text1"/>
            </w:tcBorders>
            <w:vAlign w:val="center"/>
          </w:tcPr>
          <w:p w14:paraId="0BFBD4FE" w14:textId="77777777" w:rsidR="007249A7" w:rsidRDefault="007249A7" w:rsidP="007249A7">
            <w:r w:rsidRPr="000534E3">
              <w:rPr>
                <w:rFonts w:ascii="Arial" w:hAnsi="Arial" w:cs="Arial"/>
                <w:sz w:val="18"/>
                <w:szCs w:val="18"/>
              </w:rPr>
              <w:t>Hospital Outpatient</w:t>
            </w:r>
          </w:p>
        </w:tc>
        <w:tc>
          <w:tcPr>
            <w:tcW w:w="1597" w:type="dxa"/>
            <w:tcBorders>
              <w:top w:val="nil"/>
              <w:left w:val="single" w:sz="4" w:space="0" w:color="000000" w:themeColor="text1"/>
              <w:bottom w:val="nil"/>
              <w:right w:val="nil"/>
            </w:tcBorders>
            <w:vAlign w:val="center"/>
          </w:tcPr>
          <w:p w14:paraId="5726D5FC" w14:textId="77777777" w:rsidR="007249A7" w:rsidRDefault="007249A7" w:rsidP="007249A7">
            <w:r w:rsidRPr="000534E3">
              <w:rPr>
                <w:rFonts w:ascii="Arial" w:hAnsi="Arial" w:cs="Arial"/>
                <w:sz w:val="18"/>
                <w:szCs w:val="18"/>
              </w:rPr>
              <w:t xml:space="preserve"> $         37.39 </w:t>
            </w:r>
          </w:p>
        </w:tc>
        <w:tc>
          <w:tcPr>
            <w:tcW w:w="1377" w:type="dxa"/>
            <w:tcBorders>
              <w:top w:val="nil"/>
              <w:left w:val="nil"/>
              <w:bottom w:val="nil"/>
              <w:right w:val="nil"/>
            </w:tcBorders>
            <w:vAlign w:val="center"/>
          </w:tcPr>
          <w:p w14:paraId="07EC09DB" w14:textId="77777777" w:rsidR="007249A7" w:rsidRDefault="007249A7" w:rsidP="007249A7">
            <w:r w:rsidRPr="000534E3">
              <w:rPr>
                <w:rFonts w:ascii="Arial" w:hAnsi="Arial" w:cs="Arial"/>
                <w:sz w:val="18"/>
                <w:szCs w:val="18"/>
              </w:rPr>
              <w:t xml:space="preserve"> $           0.31 </w:t>
            </w:r>
          </w:p>
        </w:tc>
        <w:tc>
          <w:tcPr>
            <w:tcW w:w="1335" w:type="dxa"/>
            <w:tcBorders>
              <w:top w:val="nil"/>
              <w:left w:val="nil"/>
              <w:bottom w:val="nil"/>
              <w:right w:val="single" w:sz="4" w:space="0" w:color="000000" w:themeColor="text1"/>
            </w:tcBorders>
            <w:vAlign w:val="center"/>
          </w:tcPr>
          <w:p w14:paraId="0542B9DB" w14:textId="77777777" w:rsidR="007249A7" w:rsidRDefault="007249A7" w:rsidP="007249A7">
            <w:r w:rsidRPr="000534E3">
              <w:rPr>
                <w:rFonts w:ascii="Arial" w:hAnsi="Arial" w:cs="Arial"/>
                <w:sz w:val="18"/>
                <w:szCs w:val="18"/>
              </w:rPr>
              <w:t xml:space="preserve"> $         37.70 </w:t>
            </w:r>
          </w:p>
        </w:tc>
        <w:tc>
          <w:tcPr>
            <w:tcW w:w="1326" w:type="dxa"/>
            <w:tcBorders>
              <w:top w:val="nil"/>
              <w:left w:val="single" w:sz="4" w:space="0" w:color="000000" w:themeColor="text1"/>
              <w:bottom w:val="nil"/>
              <w:right w:val="nil"/>
            </w:tcBorders>
            <w:vAlign w:val="center"/>
          </w:tcPr>
          <w:p w14:paraId="6BE0A8E0" w14:textId="77777777" w:rsidR="007249A7" w:rsidRDefault="007249A7" w:rsidP="007249A7">
            <w:r w:rsidRPr="000534E3">
              <w:rPr>
                <w:rFonts w:ascii="Arial" w:hAnsi="Arial" w:cs="Arial"/>
                <w:sz w:val="18"/>
                <w:szCs w:val="18"/>
              </w:rPr>
              <w:t xml:space="preserve"> $         78.49 </w:t>
            </w:r>
          </w:p>
        </w:tc>
        <w:tc>
          <w:tcPr>
            <w:tcW w:w="1397" w:type="dxa"/>
            <w:tcBorders>
              <w:top w:val="nil"/>
              <w:left w:val="nil"/>
              <w:bottom w:val="nil"/>
              <w:right w:val="nil"/>
            </w:tcBorders>
            <w:vAlign w:val="center"/>
          </w:tcPr>
          <w:p w14:paraId="24BB7A8F" w14:textId="77777777" w:rsidR="007249A7" w:rsidRDefault="007249A7" w:rsidP="007249A7">
            <w:r w:rsidRPr="000534E3">
              <w:rPr>
                <w:rFonts w:ascii="Arial" w:hAnsi="Arial" w:cs="Arial"/>
                <w:sz w:val="18"/>
                <w:szCs w:val="18"/>
              </w:rPr>
              <w:t xml:space="preserve"> $           0.84 </w:t>
            </w:r>
          </w:p>
        </w:tc>
        <w:tc>
          <w:tcPr>
            <w:tcW w:w="1325" w:type="dxa"/>
            <w:tcBorders>
              <w:top w:val="nil"/>
              <w:left w:val="nil"/>
              <w:bottom w:val="nil"/>
              <w:right w:val="single" w:sz="4" w:space="0" w:color="000000" w:themeColor="text1"/>
            </w:tcBorders>
            <w:vAlign w:val="center"/>
          </w:tcPr>
          <w:p w14:paraId="47598A0E" w14:textId="77777777" w:rsidR="007249A7" w:rsidRDefault="007249A7" w:rsidP="007249A7">
            <w:r w:rsidRPr="000534E3">
              <w:rPr>
                <w:rFonts w:ascii="Arial" w:hAnsi="Arial" w:cs="Arial"/>
                <w:sz w:val="18"/>
                <w:szCs w:val="18"/>
              </w:rPr>
              <w:t xml:space="preserve"> $         79.33 </w:t>
            </w:r>
          </w:p>
        </w:tc>
      </w:tr>
      <w:tr w:rsidR="007249A7" w14:paraId="3B0EA079"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3BAB9170" w14:textId="77777777" w:rsidR="007249A7" w:rsidRDefault="007249A7" w:rsidP="007249A7">
            <w:r w:rsidRPr="000534E3">
              <w:rPr>
                <w:rFonts w:ascii="Arial" w:hAnsi="Arial" w:cs="Arial"/>
                <w:sz w:val="18"/>
                <w:szCs w:val="18"/>
              </w:rPr>
              <w:t>Outpatient BH</w:t>
            </w:r>
          </w:p>
        </w:tc>
        <w:tc>
          <w:tcPr>
            <w:tcW w:w="1597" w:type="dxa"/>
            <w:tcBorders>
              <w:top w:val="nil"/>
              <w:left w:val="single" w:sz="4" w:space="0" w:color="000000" w:themeColor="text1"/>
              <w:bottom w:val="nil"/>
              <w:right w:val="nil"/>
            </w:tcBorders>
            <w:vAlign w:val="center"/>
          </w:tcPr>
          <w:p w14:paraId="3FF741F7" w14:textId="77777777" w:rsidR="007249A7" w:rsidRDefault="007249A7" w:rsidP="007249A7">
            <w:r w:rsidRPr="000534E3">
              <w:rPr>
                <w:rFonts w:ascii="Arial" w:hAnsi="Arial" w:cs="Arial"/>
                <w:sz w:val="18"/>
                <w:szCs w:val="18"/>
              </w:rPr>
              <w:t xml:space="preserve"> $           3.73 </w:t>
            </w:r>
          </w:p>
        </w:tc>
        <w:tc>
          <w:tcPr>
            <w:tcW w:w="1377" w:type="dxa"/>
            <w:tcBorders>
              <w:top w:val="nil"/>
              <w:left w:val="nil"/>
              <w:bottom w:val="nil"/>
              <w:right w:val="nil"/>
            </w:tcBorders>
            <w:vAlign w:val="center"/>
          </w:tcPr>
          <w:p w14:paraId="0BAA7720" w14:textId="77777777" w:rsidR="007249A7" w:rsidRDefault="007249A7" w:rsidP="007249A7">
            <w:r w:rsidRPr="000534E3">
              <w:rPr>
                <w:rFonts w:ascii="Arial" w:hAnsi="Arial" w:cs="Arial"/>
                <w:sz w:val="18"/>
                <w:szCs w:val="18"/>
              </w:rPr>
              <w:t xml:space="preserve"> $         46.43 </w:t>
            </w:r>
          </w:p>
        </w:tc>
        <w:tc>
          <w:tcPr>
            <w:tcW w:w="1335" w:type="dxa"/>
            <w:tcBorders>
              <w:top w:val="nil"/>
              <w:left w:val="nil"/>
              <w:bottom w:val="nil"/>
              <w:right w:val="single" w:sz="4" w:space="0" w:color="000000" w:themeColor="text1"/>
            </w:tcBorders>
            <w:vAlign w:val="center"/>
          </w:tcPr>
          <w:p w14:paraId="25A8CAA9" w14:textId="77777777" w:rsidR="007249A7" w:rsidRDefault="007249A7" w:rsidP="007249A7">
            <w:r w:rsidRPr="000534E3">
              <w:rPr>
                <w:rFonts w:ascii="Arial" w:hAnsi="Arial" w:cs="Arial"/>
                <w:sz w:val="18"/>
                <w:szCs w:val="18"/>
              </w:rPr>
              <w:t xml:space="preserve"> $         50.16 </w:t>
            </w:r>
          </w:p>
        </w:tc>
        <w:tc>
          <w:tcPr>
            <w:tcW w:w="1326" w:type="dxa"/>
            <w:tcBorders>
              <w:top w:val="nil"/>
              <w:left w:val="single" w:sz="4" w:space="0" w:color="000000" w:themeColor="text1"/>
              <w:bottom w:val="nil"/>
              <w:right w:val="nil"/>
            </w:tcBorders>
            <w:vAlign w:val="center"/>
          </w:tcPr>
          <w:p w14:paraId="57738C89" w14:textId="77777777" w:rsidR="007249A7" w:rsidRDefault="007249A7" w:rsidP="007249A7">
            <w:r w:rsidRPr="000534E3">
              <w:rPr>
                <w:rFonts w:ascii="Arial" w:hAnsi="Arial" w:cs="Arial"/>
                <w:sz w:val="18"/>
                <w:szCs w:val="18"/>
              </w:rPr>
              <w:t xml:space="preserve"> $           6.10 </w:t>
            </w:r>
          </w:p>
        </w:tc>
        <w:tc>
          <w:tcPr>
            <w:tcW w:w="1397" w:type="dxa"/>
            <w:tcBorders>
              <w:top w:val="nil"/>
              <w:left w:val="nil"/>
              <w:bottom w:val="nil"/>
              <w:right w:val="nil"/>
            </w:tcBorders>
            <w:vAlign w:val="center"/>
          </w:tcPr>
          <w:p w14:paraId="06E34721" w14:textId="77777777" w:rsidR="007249A7" w:rsidRDefault="007249A7" w:rsidP="007249A7">
            <w:r w:rsidRPr="000534E3">
              <w:rPr>
                <w:rFonts w:ascii="Arial" w:hAnsi="Arial" w:cs="Arial"/>
                <w:sz w:val="18"/>
                <w:szCs w:val="18"/>
              </w:rPr>
              <w:t xml:space="preserve"> $         31.98 </w:t>
            </w:r>
          </w:p>
        </w:tc>
        <w:tc>
          <w:tcPr>
            <w:tcW w:w="1325" w:type="dxa"/>
            <w:tcBorders>
              <w:top w:val="nil"/>
              <w:left w:val="nil"/>
              <w:bottom w:val="nil"/>
              <w:right w:val="single" w:sz="4" w:space="0" w:color="000000" w:themeColor="text1"/>
            </w:tcBorders>
            <w:vAlign w:val="center"/>
          </w:tcPr>
          <w:p w14:paraId="582C6AEB" w14:textId="77777777" w:rsidR="007249A7" w:rsidRDefault="007249A7" w:rsidP="007249A7">
            <w:r w:rsidRPr="000534E3">
              <w:rPr>
                <w:rFonts w:ascii="Arial" w:hAnsi="Arial" w:cs="Arial"/>
                <w:sz w:val="18"/>
                <w:szCs w:val="18"/>
              </w:rPr>
              <w:t xml:space="preserve"> $         38.08 </w:t>
            </w:r>
          </w:p>
        </w:tc>
      </w:tr>
      <w:tr w:rsidR="007249A7" w14:paraId="6E6BCB99"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3B2F1966" w14:textId="77777777" w:rsidR="007249A7" w:rsidRDefault="007249A7" w:rsidP="007249A7">
            <w:r w:rsidRPr="000534E3">
              <w:rPr>
                <w:rFonts w:ascii="Arial" w:hAnsi="Arial" w:cs="Arial"/>
                <w:sz w:val="18"/>
                <w:szCs w:val="18"/>
              </w:rPr>
              <w:t>Professional</w:t>
            </w:r>
          </w:p>
        </w:tc>
        <w:tc>
          <w:tcPr>
            <w:tcW w:w="1597" w:type="dxa"/>
            <w:tcBorders>
              <w:top w:val="nil"/>
              <w:left w:val="single" w:sz="4" w:space="0" w:color="000000" w:themeColor="text1"/>
              <w:bottom w:val="nil"/>
              <w:right w:val="nil"/>
            </w:tcBorders>
            <w:vAlign w:val="center"/>
          </w:tcPr>
          <w:p w14:paraId="18EE36EC" w14:textId="77777777" w:rsidR="007249A7" w:rsidRDefault="007249A7" w:rsidP="007249A7">
            <w:r w:rsidRPr="000534E3">
              <w:rPr>
                <w:rFonts w:ascii="Arial" w:hAnsi="Arial" w:cs="Arial"/>
                <w:sz w:val="18"/>
                <w:szCs w:val="18"/>
              </w:rPr>
              <w:t xml:space="preserve"> $         13.68 </w:t>
            </w:r>
          </w:p>
        </w:tc>
        <w:tc>
          <w:tcPr>
            <w:tcW w:w="1377" w:type="dxa"/>
            <w:tcBorders>
              <w:top w:val="nil"/>
              <w:left w:val="nil"/>
              <w:bottom w:val="nil"/>
              <w:right w:val="nil"/>
            </w:tcBorders>
            <w:vAlign w:val="center"/>
          </w:tcPr>
          <w:p w14:paraId="05BDBF8C" w14:textId="77777777" w:rsidR="007249A7" w:rsidRDefault="007249A7" w:rsidP="007249A7">
            <w:r w:rsidRPr="000534E3">
              <w:rPr>
                <w:rFonts w:ascii="Arial" w:hAnsi="Arial" w:cs="Arial"/>
                <w:sz w:val="18"/>
                <w:szCs w:val="18"/>
              </w:rPr>
              <w:t xml:space="preserve"> $           4.42 </w:t>
            </w:r>
          </w:p>
        </w:tc>
        <w:tc>
          <w:tcPr>
            <w:tcW w:w="1335" w:type="dxa"/>
            <w:tcBorders>
              <w:top w:val="nil"/>
              <w:left w:val="nil"/>
              <w:bottom w:val="nil"/>
              <w:right w:val="single" w:sz="4" w:space="0" w:color="000000" w:themeColor="text1"/>
            </w:tcBorders>
            <w:vAlign w:val="center"/>
          </w:tcPr>
          <w:p w14:paraId="5B6A2018" w14:textId="77777777" w:rsidR="007249A7" w:rsidRDefault="007249A7" w:rsidP="007249A7">
            <w:r w:rsidRPr="000534E3">
              <w:rPr>
                <w:rFonts w:ascii="Arial" w:hAnsi="Arial" w:cs="Arial"/>
                <w:sz w:val="18"/>
                <w:szCs w:val="18"/>
              </w:rPr>
              <w:t xml:space="preserve"> $         18.10 </w:t>
            </w:r>
          </w:p>
        </w:tc>
        <w:tc>
          <w:tcPr>
            <w:tcW w:w="1326" w:type="dxa"/>
            <w:tcBorders>
              <w:top w:val="nil"/>
              <w:left w:val="single" w:sz="4" w:space="0" w:color="000000" w:themeColor="text1"/>
              <w:bottom w:val="nil"/>
              <w:right w:val="nil"/>
            </w:tcBorders>
            <w:vAlign w:val="center"/>
          </w:tcPr>
          <w:p w14:paraId="115E2871" w14:textId="77777777" w:rsidR="007249A7" w:rsidRDefault="007249A7" w:rsidP="007249A7">
            <w:r w:rsidRPr="000534E3">
              <w:rPr>
                <w:rFonts w:ascii="Arial" w:hAnsi="Arial" w:cs="Arial"/>
                <w:sz w:val="18"/>
                <w:szCs w:val="18"/>
              </w:rPr>
              <w:t xml:space="preserve"> $         18.54 </w:t>
            </w:r>
          </w:p>
        </w:tc>
        <w:tc>
          <w:tcPr>
            <w:tcW w:w="1397" w:type="dxa"/>
            <w:tcBorders>
              <w:top w:val="nil"/>
              <w:left w:val="nil"/>
              <w:bottom w:val="nil"/>
              <w:right w:val="nil"/>
            </w:tcBorders>
            <w:vAlign w:val="center"/>
          </w:tcPr>
          <w:p w14:paraId="644223DB" w14:textId="77777777" w:rsidR="007249A7" w:rsidRDefault="007249A7" w:rsidP="007249A7">
            <w:r w:rsidRPr="000534E3">
              <w:rPr>
                <w:rFonts w:ascii="Arial" w:hAnsi="Arial" w:cs="Arial"/>
                <w:sz w:val="18"/>
                <w:szCs w:val="18"/>
              </w:rPr>
              <w:t xml:space="preserve"> $           1.69 </w:t>
            </w:r>
          </w:p>
        </w:tc>
        <w:tc>
          <w:tcPr>
            <w:tcW w:w="1325" w:type="dxa"/>
            <w:tcBorders>
              <w:top w:val="nil"/>
              <w:left w:val="nil"/>
              <w:bottom w:val="nil"/>
              <w:right w:val="single" w:sz="4" w:space="0" w:color="000000" w:themeColor="text1"/>
            </w:tcBorders>
            <w:vAlign w:val="center"/>
          </w:tcPr>
          <w:p w14:paraId="58667A39" w14:textId="77777777" w:rsidR="007249A7" w:rsidRDefault="007249A7" w:rsidP="007249A7">
            <w:r w:rsidRPr="000534E3">
              <w:rPr>
                <w:rFonts w:ascii="Arial" w:hAnsi="Arial" w:cs="Arial"/>
                <w:sz w:val="18"/>
                <w:szCs w:val="18"/>
              </w:rPr>
              <w:t xml:space="preserve"> $         20.22 </w:t>
            </w:r>
          </w:p>
        </w:tc>
      </w:tr>
      <w:tr w:rsidR="007249A7" w14:paraId="6587AFF7"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386EA631" w14:textId="77777777" w:rsidR="007249A7" w:rsidRDefault="007249A7" w:rsidP="007249A7">
            <w:r w:rsidRPr="000534E3">
              <w:rPr>
                <w:rFonts w:ascii="Arial" w:hAnsi="Arial" w:cs="Arial"/>
                <w:sz w:val="18"/>
                <w:szCs w:val="18"/>
              </w:rPr>
              <w:t>HCBS/Home Health</w:t>
            </w:r>
          </w:p>
        </w:tc>
        <w:tc>
          <w:tcPr>
            <w:tcW w:w="1597" w:type="dxa"/>
            <w:tcBorders>
              <w:top w:val="nil"/>
              <w:left w:val="single" w:sz="4" w:space="0" w:color="000000" w:themeColor="text1"/>
              <w:bottom w:val="nil"/>
              <w:right w:val="nil"/>
            </w:tcBorders>
            <w:vAlign w:val="center"/>
          </w:tcPr>
          <w:p w14:paraId="07EA7827" w14:textId="77777777" w:rsidR="007249A7" w:rsidRDefault="007249A7" w:rsidP="007249A7">
            <w:r w:rsidRPr="000534E3">
              <w:rPr>
                <w:rFonts w:ascii="Arial" w:hAnsi="Arial" w:cs="Arial"/>
                <w:sz w:val="18"/>
                <w:szCs w:val="18"/>
              </w:rPr>
              <w:t xml:space="preserve"> $              -   </w:t>
            </w:r>
          </w:p>
        </w:tc>
        <w:tc>
          <w:tcPr>
            <w:tcW w:w="1377" w:type="dxa"/>
            <w:tcBorders>
              <w:top w:val="nil"/>
              <w:left w:val="nil"/>
              <w:bottom w:val="nil"/>
              <w:right w:val="nil"/>
            </w:tcBorders>
            <w:vAlign w:val="center"/>
          </w:tcPr>
          <w:p w14:paraId="4910152F" w14:textId="77777777" w:rsidR="007249A7" w:rsidRDefault="007249A7" w:rsidP="007249A7">
            <w:r w:rsidRPr="000534E3">
              <w:rPr>
                <w:rFonts w:ascii="Arial" w:hAnsi="Arial" w:cs="Arial"/>
                <w:sz w:val="18"/>
                <w:szCs w:val="18"/>
              </w:rPr>
              <w:t xml:space="preserve"> $    2,287.23 </w:t>
            </w:r>
          </w:p>
        </w:tc>
        <w:tc>
          <w:tcPr>
            <w:tcW w:w="1335" w:type="dxa"/>
            <w:tcBorders>
              <w:top w:val="nil"/>
              <w:left w:val="nil"/>
              <w:bottom w:val="nil"/>
              <w:right w:val="single" w:sz="4" w:space="0" w:color="000000" w:themeColor="text1"/>
            </w:tcBorders>
            <w:vAlign w:val="center"/>
          </w:tcPr>
          <w:p w14:paraId="09097B94" w14:textId="77777777" w:rsidR="007249A7" w:rsidRDefault="007249A7" w:rsidP="007249A7">
            <w:r w:rsidRPr="000534E3">
              <w:rPr>
                <w:rFonts w:ascii="Arial" w:hAnsi="Arial" w:cs="Arial"/>
                <w:sz w:val="18"/>
                <w:szCs w:val="18"/>
              </w:rPr>
              <w:t xml:space="preserve"> $    2,287.23 </w:t>
            </w:r>
          </w:p>
        </w:tc>
        <w:tc>
          <w:tcPr>
            <w:tcW w:w="1326" w:type="dxa"/>
            <w:tcBorders>
              <w:top w:val="nil"/>
              <w:left w:val="single" w:sz="4" w:space="0" w:color="000000" w:themeColor="text1"/>
              <w:bottom w:val="nil"/>
              <w:right w:val="nil"/>
            </w:tcBorders>
            <w:vAlign w:val="center"/>
          </w:tcPr>
          <w:p w14:paraId="4BD68587" w14:textId="77777777" w:rsidR="007249A7" w:rsidRDefault="007249A7" w:rsidP="007249A7">
            <w:r w:rsidRPr="000534E3">
              <w:rPr>
                <w:rFonts w:ascii="Arial" w:hAnsi="Arial" w:cs="Arial"/>
                <w:sz w:val="18"/>
                <w:szCs w:val="18"/>
              </w:rPr>
              <w:t xml:space="preserve"> $              -   </w:t>
            </w:r>
          </w:p>
        </w:tc>
        <w:tc>
          <w:tcPr>
            <w:tcW w:w="1397" w:type="dxa"/>
            <w:tcBorders>
              <w:top w:val="nil"/>
              <w:left w:val="nil"/>
              <w:bottom w:val="nil"/>
              <w:right w:val="nil"/>
            </w:tcBorders>
            <w:vAlign w:val="center"/>
          </w:tcPr>
          <w:p w14:paraId="7FCD5EAF" w14:textId="77777777" w:rsidR="007249A7" w:rsidRDefault="007249A7" w:rsidP="007249A7">
            <w:r w:rsidRPr="000534E3">
              <w:rPr>
                <w:rFonts w:ascii="Arial" w:hAnsi="Arial" w:cs="Arial"/>
                <w:sz w:val="18"/>
                <w:szCs w:val="18"/>
              </w:rPr>
              <w:t xml:space="preserve"> $         19.41 </w:t>
            </w:r>
          </w:p>
        </w:tc>
        <w:tc>
          <w:tcPr>
            <w:tcW w:w="1325" w:type="dxa"/>
            <w:tcBorders>
              <w:top w:val="nil"/>
              <w:left w:val="nil"/>
              <w:bottom w:val="nil"/>
              <w:right w:val="single" w:sz="4" w:space="0" w:color="000000" w:themeColor="text1"/>
            </w:tcBorders>
            <w:vAlign w:val="center"/>
          </w:tcPr>
          <w:p w14:paraId="04B66D31" w14:textId="77777777" w:rsidR="007249A7" w:rsidRDefault="007249A7" w:rsidP="007249A7">
            <w:r w:rsidRPr="000534E3">
              <w:rPr>
                <w:rFonts w:ascii="Arial" w:hAnsi="Arial" w:cs="Arial"/>
                <w:sz w:val="18"/>
                <w:szCs w:val="18"/>
              </w:rPr>
              <w:t xml:space="preserve"> $         19.41 </w:t>
            </w:r>
          </w:p>
        </w:tc>
      </w:tr>
      <w:tr w:rsidR="007249A7" w14:paraId="25CCD952"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2176754B" w14:textId="77777777" w:rsidR="007249A7" w:rsidRDefault="007249A7" w:rsidP="007249A7">
            <w:r w:rsidRPr="000534E3">
              <w:rPr>
                <w:rFonts w:ascii="Arial" w:hAnsi="Arial" w:cs="Arial"/>
                <w:sz w:val="18"/>
                <w:szCs w:val="18"/>
              </w:rPr>
              <w:t>LTC Facility</w:t>
            </w:r>
          </w:p>
        </w:tc>
        <w:tc>
          <w:tcPr>
            <w:tcW w:w="1597" w:type="dxa"/>
            <w:tcBorders>
              <w:top w:val="nil"/>
              <w:left w:val="single" w:sz="4" w:space="0" w:color="000000" w:themeColor="text1"/>
              <w:bottom w:val="nil"/>
              <w:right w:val="nil"/>
            </w:tcBorders>
            <w:vAlign w:val="center"/>
          </w:tcPr>
          <w:p w14:paraId="587E7A90" w14:textId="77777777" w:rsidR="007249A7" w:rsidRDefault="007249A7" w:rsidP="007249A7">
            <w:r w:rsidRPr="000534E3">
              <w:rPr>
                <w:rFonts w:ascii="Arial" w:hAnsi="Arial" w:cs="Arial"/>
                <w:sz w:val="18"/>
                <w:szCs w:val="18"/>
              </w:rPr>
              <w:t xml:space="preserve"> $         18.83 </w:t>
            </w:r>
          </w:p>
        </w:tc>
        <w:tc>
          <w:tcPr>
            <w:tcW w:w="1377" w:type="dxa"/>
            <w:tcBorders>
              <w:top w:val="nil"/>
              <w:left w:val="nil"/>
              <w:bottom w:val="nil"/>
              <w:right w:val="nil"/>
            </w:tcBorders>
            <w:vAlign w:val="center"/>
          </w:tcPr>
          <w:p w14:paraId="0730C89F" w14:textId="77777777" w:rsidR="007249A7" w:rsidRDefault="007249A7" w:rsidP="007249A7">
            <w:r w:rsidRPr="000534E3">
              <w:rPr>
                <w:rFonts w:ascii="Arial" w:hAnsi="Arial" w:cs="Arial"/>
                <w:sz w:val="18"/>
                <w:szCs w:val="18"/>
              </w:rPr>
              <w:t xml:space="preserve"> $         40.86 </w:t>
            </w:r>
          </w:p>
        </w:tc>
        <w:tc>
          <w:tcPr>
            <w:tcW w:w="1335" w:type="dxa"/>
            <w:tcBorders>
              <w:top w:val="nil"/>
              <w:left w:val="nil"/>
              <w:bottom w:val="nil"/>
              <w:right w:val="single" w:sz="4" w:space="0" w:color="000000" w:themeColor="text1"/>
            </w:tcBorders>
            <w:vAlign w:val="center"/>
          </w:tcPr>
          <w:p w14:paraId="758D3B39" w14:textId="77777777" w:rsidR="007249A7" w:rsidRDefault="007249A7" w:rsidP="007249A7">
            <w:r w:rsidRPr="000534E3">
              <w:rPr>
                <w:rFonts w:ascii="Arial" w:hAnsi="Arial" w:cs="Arial"/>
                <w:sz w:val="18"/>
                <w:szCs w:val="18"/>
              </w:rPr>
              <w:t xml:space="preserve"> $         59.69 </w:t>
            </w:r>
          </w:p>
        </w:tc>
        <w:tc>
          <w:tcPr>
            <w:tcW w:w="1326" w:type="dxa"/>
            <w:tcBorders>
              <w:top w:val="nil"/>
              <w:left w:val="single" w:sz="4" w:space="0" w:color="000000" w:themeColor="text1"/>
              <w:bottom w:val="nil"/>
              <w:right w:val="nil"/>
            </w:tcBorders>
            <w:vAlign w:val="center"/>
          </w:tcPr>
          <w:p w14:paraId="4625F424" w14:textId="77777777" w:rsidR="007249A7" w:rsidRDefault="007249A7" w:rsidP="007249A7">
            <w:r w:rsidRPr="000534E3">
              <w:rPr>
                <w:rFonts w:ascii="Arial" w:hAnsi="Arial" w:cs="Arial"/>
                <w:sz w:val="18"/>
                <w:szCs w:val="18"/>
              </w:rPr>
              <w:t xml:space="preserve"> $       118.08 </w:t>
            </w:r>
          </w:p>
        </w:tc>
        <w:tc>
          <w:tcPr>
            <w:tcW w:w="1397" w:type="dxa"/>
            <w:tcBorders>
              <w:top w:val="nil"/>
              <w:left w:val="nil"/>
              <w:bottom w:val="nil"/>
              <w:right w:val="nil"/>
            </w:tcBorders>
            <w:vAlign w:val="center"/>
          </w:tcPr>
          <w:p w14:paraId="3913DB6D" w14:textId="77777777" w:rsidR="007249A7" w:rsidRDefault="007249A7" w:rsidP="007249A7">
            <w:r w:rsidRPr="000534E3">
              <w:rPr>
                <w:rFonts w:ascii="Arial" w:hAnsi="Arial" w:cs="Arial"/>
                <w:sz w:val="18"/>
                <w:szCs w:val="18"/>
              </w:rPr>
              <w:t xml:space="preserve"> $    5,288.29 </w:t>
            </w:r>
          </w:p>
        </w:tc>
        <w:tc>
          <w:tcPr>
            <w:tcW w:w="1325" w:type="dxa"/>
            <w:tcBorders>
              <w:top w:val="nil"/>
              <w:left w:val="nil"/>
              <w:bottom w:val="nil"/>
              <w:right w:val="single" w:sz="4" w:space="0" w:color="000000" w:themeColor="text1"/>
            </w:tcBorders>
            <w:vAlign w:val="center"/>
          </w:tcPr>
          <w:p w14:paraId="49D5AFFA" w14:textId="77777777" w:rsidR="007249A7" w:rsidRDefault="007249A7" w:rsidP="007249A7">
            <w:r w:rsidRPr="000534E3">
              <w:rPr>
                <w:rFonts w:ascii="Arial" w:hAnsi="Arial" w:cs="Arial"/>
                <w:sz w:val="18"/>
                <w:szCs w:val="18"/>
              </w:rPr>
              <w:t xml:space="preserve"> $    5,406.37 </w:t>
            </w:r>
          </w:p>
        </w:tc>
      </w:tr>
      <w:tr w:rsidR="007249A7" w14:paraId="0D80F251"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3EB9EDEA" w14:textId="77777777" w:rsidR="007249A7" w:rsidRDefault="007249A7" w:rsidP="007249A7">
            <w:r w:rsidRPr="000534E3">
              <w:rPr>
                <w:rFonts w:ascii="Arial" w:hAnsi="Arial" w:cs="Arial"/>
                <w:sz w:val="18"/>
                <w:szCs w:val="18"/>
              </w:rPr>
              <w:t>Pharmacy</w:t>
            </w:r>
          </w:p>
        </w:tc>
        <w:tc>
          <w:tcPr>
            <w:tcW w:w="1597" w:type="dxa"/>
            <w:tcBorders>
              <w:top w:val="nil"/>
              <w:left w:val="single" w:sz="4" w:space="0" w:color="000000" w:themeColor="text1"/>
              <w:bottom w:val="nil"/>
              <w:right w:val="nil"/>
            </w:tcBorders>
            <w:vAlign w:val="center"/>
          </w:tcPr>
          <w:p w14:paraId="7DE8FCA6" w14:textId="77777777" w:rsidR="007249A7" w:rsidRDefault="007249A7" w:rsidP="007249A7">
            <w:r w:rsidRPr="000534E3">
              <w:rPr>
                <w:rFonts w:ascii="Arial" w:hAnsi="Arial" w:cs="Arial"/>
                <w:sz w:val="18"/>
                <w:szCs w:val="18"/>
              </w:rPr>
              <w:t xml:space="preserve"> $              -   </w:t>
            </w:r>
          </w:p>
        </w:tc>
        <w:tc>
          <w:tcPr>
            <w:tcW w:w="1377" w:type="dxa"/>
            <w:tcBorders>
              <w:top w:val="nil"/>
              <w:left w:val="nil"/>
              <w:bottom w:val="nil"/>
              <w:right w:val="nil"/>
            </w:tcBorders>
            <w:vAlign w:val="center"/>
          </w:tcPr>
          <w:p w14:paraId="6E3179EB" w14:textId="77777777" w:rsidR="007249A7" w:rsidRDefault="007249A7" w:rsidP="007249A7">
            <w:r w:rsidRPr="000534E3">
              <w:rPr>
                <w:rFonts w:ascii="Arial" w:hAnsi="Arial" w:cs="Arial"/>
                <w:sz w:val="18"/>
                <w:szCs w:val="18"/>
              </w:rPr>
              <w:t xml:space="preserve"> $           9.75 </w:t>
            </w:r>
          </w:p>
        </w:tc>
        <w:tc>
          <w:tcPr>
            <w:tcW w:w="1335" w:type="dxa"/>
            <w:tcBorders>
              <w:top w:val="nil"/>
              <w:left w:val="nil"/>
              <w:bottom w:val="nil"/>
              <w:right w:val="single" w:sz="4" w:space="0" w:color="000000" w:themeColor="text1"/>
            </w:tcBorders>
            <w:vAlign w:val="center"/>
          </w:tcPr>
          <w:p w14:paraId="7B1F11E5" w14:textId="77777777" w:rsidR="007249A7" w:rsidRDefault="007249A7" w:rsidP="007249A7">
            <w:r w:rsidRPr="000534E3">
              <w:rPr>
                <w:rFonts w:ascii="Arial" w:hAnsi="Arial" w:cs="Arial"/>
                <w:sz w:val="18"/>
                <w:szCs w:val="18"/>
              </w:rPr>
              <w:t xml:space="preserve"> $           9.75 </w:t>
            </w:r>
          </w:p>
        </w:tc>
        <w:tc>
          <w:tcPr>
            <w:tcW w:w="1326" w:type="dxa"/>
            <w:tcBorders>
              <w:top w:val="nil"/>
              <w:left w:val="single" w:sz="4" w:space="0" w:color="000000" w:themeColor="text1"/>
              <w:bottom w:val="nil"/>
              <w:right w:val="nil"/>
            </w:tcBorders>
            <w:vAlign w:val="center"/>
          </w:tcPr>
          <w:p w14:paraId="71FE8330" w14:textId="77777777" w:rsidR="007249A7" w:rsidRDefault="007249A7" w:rsidP="007249A7">
            <w:r w:rsidRPr="000534E3">
              <w:rPr>
                <w:rFonts w:ascii="Arial" w:hAnsi="Arial" w:cs="Arial"/>
                <w:sz w:val="18"/>
                <w:szCs w:val="18"/>
              </w:rPr>
              <w:t xml:space="preserve"> $              -   </w:t>
            </w:r>
          </w:p>
        </w:tc>
        <w:tc>
          <w:tcPr>
            <w:tcW w:w="1397" w:type="dxa"/>
            <w:tcBorders>
              <w:top w:val="nil"/>
              <w:left w:val="nil"/>
              <w:bottom w:val="nil"/>
              <w:right w:val="nil"/>
            </w:tcBorders>
            <w:vAlign w:val="center"/>
          </w:tcPr>
          <w:p w14:paraId="4BFBB229" w14:textId="77777777" w:rsidR="007249A7" w:rsidRDefault="007249A7" w:rsidP="007249A7">
            <w:r w:rsidRPr="000534E3">
              <w:rPr>
                <w:rFonts w:ascii="Arial" w:hAnsi="Arial" w:cs="Arial"/>
                <w:sz w:val="18"/>
                <w:szCs w:val="18"/>
              </w:rPr>
              <w:t xml:space="preserve"> $           1.63 </w:t>
            </w:r>
          </w:p>
        </w:tc>
        <w:tc>
          <w:tcPr>
            <w:tcW w:w="1325" w:type="dxa"/>
            <w:tcBorders>
              <w:top w:val="nil"/>
              <w:left w:val="nil"/>
              <w:bottom w:val="nil"/>
              <w:right w:val="single" w:sz="4" w:space="0" w:color="000000" w:themeColor="text1"/>
            </w:tcBorders>
            <w:vAlign w:val="center"/>
          </w:tcPr>
          <w:p w14:paraId="11EEB420" w14:textId="77777777" w:rsidR="007249A7" w:rsidRDefault="007249A7" w:rsidP="007249A7">
            <w:r w:rsidRPr="000534E3">
              <w:rPr>
                <w:rFonts w:ascii="Arial" w:hAnsi="Arial" w:cs="Arial"/>
                <w:sz w:val="18"/>
                <w:szCs w:val="18"/>
              </w:rPr>
              <w:t xml:space="preserve"> $           1.63 </w:t>
            </w:r>
          </w:p>
        </w:tc>
      </w:tr>
      <w:tr w:rsidR="007249A7" w14:paraId="1E0C981B"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26DCB3DE" w14:textId="77777777" w:rsidR="007249A7" w:rsidRDefault="007249A7" w:rsidP="007249A7">
            <w:r w:rsidRPr="000534E3">
              <w:rPr>
                <w:rFonts w:ascii="Arial" w:hAnsi="Arial" w:cs="Arial"/>
                <w:sz w:val="18"/>
                <w:szCs w:val="18"/>
              </w:rPr>
              <w:t>DME &amp; Supplies</w:t>
            </w:r>
          </w:p>
        </w:tc>
        <w:tc>
          <w:tcPr>
            <w:tcW w:w="1597" w:type="dxa"/>
            <w:tcBorders>
              <w:top w:val="nil"/>
              <w:left w:val="single" w:sz="4" w:space="0" w:color="000000" w:themeColor="text1"/>
              <w:bottom w:val="nil"/>
              <w:right w:val="nil"/>
            </w:tcBorders>
            <w:vAlign w:val="center"/>
          </w:tcPr>
          <w:p w14:paraId="7BED0617" w14:textId="77777777" w:rsidR="007249A7" w:rsidRDefault="007249A7" w:rsidP="007249A7">
            <w:r w:rsidRPr="000534E3">
              <w:rPr>
                <w:rFonts w:ascii="Arial" w:hAnsi="Arial" w:cs="Arial"/>
                <w:sz w:val="18"/>
                <w:szCs w:val="18"/>
              </w:rPr>
              <w:t xml:space="preserve"> $         10.80 </w:t>
            </w:r>
          </w:p>
        </w:tc>
        <w:tc>
          <w:tcPr>
            <w:tcW w:w="1377" w:type="dxa"/>
            <w:tcBorders>
              <w:top w:val="nil"/>
              <w:left w:val="nil"/>
              <w:bottom w:val="nil"/>
              <w:right w:val="nil"/>
            </w:tcBorders>
            <w:vAlign w:val="center"/>
          </w:tcPr>
          <w:p w14:paraId="4F0F9445" w14:textId="77777777" w:rsidR="007249A7" w:rsidRDefault="007249A7" w:rsidP="007249A7">
            <w:r w:rsidRPr="000534E3">
              <w:rPr>
                <w:rFonts w:ascii="Arial" w:hAnsi="Arial" w:cs="Arial"/>
                <w:sz w:val="18"/>
                <w:szCs w:val="18"/>
              </w:rPr>
              <w:t xml:space="preserve"> $         35.63 </w:t>
            </w:r>
          </w:p>
        </w:tc>
        <w:tc>
          <w:tcPr>
            <w:tcW w:w="1335" w:type="dxa"/>
            <w:tcBorders>
              <w:top w:val="nil"/>
              <w:left w:val="nil"/>
              <w:bottom w:val="nil"/>
              <w:right w:val="single" w:sz="4" w:space="0" w:color="000000" w:themeColor="text1"/>
            </w:tcBorders>
            <w:vAlign w:val="center"/>
          </w:tcPr>
          <w:p w14:paraId="23B7F4E8" w14:textId="77777777" w:rsidR="007249A7" w:rsidRDefault="007249A7" w:rsidP="007249A7">
            <w:r w:rsidRPr="000534E3">
              <w:rPr>
                <w:rFonts w:ascii="Arial" w:hAnsi="Arial" w:cs="Arial"/>
                <w:sz w:val="18"/>
                <w:szCs w:val="18"/>
              </w:rPr>
              <w:t xml:space="preserve"> $         46.43 </w:t>
            </w:r>
          </w:p>
        </w:tc>
        <w:tc>
          <w:tcPr>
            <w:tcW w:w="1326" w:type="dxa"/>
            <w:tcBorders>
              <w:top w:val="nil"/>
              <w:left w:val="single" w:sz="4" w:space="0" w:color="000000" w:themeColor="text1"/>
              <w:bottom w:val="nil"/>
              <w:right w:val="nil"/>
            </w:tcBorders>
            <w:vAlign w:val="center"/>
          </w:tcPr>
          <w:p w14:paraId="633B39F4" w14:textId="77777777" w:rsidR="007249A7" w:rsidRDefault="007249A7" w:rsidP="007249A7">
            <w:r w:rsidRPr="000534E3">
              <w:rPr>
                <w:rFonts w:ascii="Arial" w:hAnsi="Arial" w:cs="Arial"/>
                <w:sz w:val="18"/>
                <w:szCs w:val="18"/>
              </w:rPr>
              <w:t xml:space="preserve"> $           7.66 </w:t>
            </w:r>
          </w:p>
        </w:tc>
        <w:tc>
          <w:tcPr>
            <w:tcW w:w="1397" w:type="dxa"/>
            <w:tcBorders>
              <w:top w:val="nil"/>
              <w:left w:val="nil"/>
              <w:bottom w:val="nil"/>
              <w:right w:val="nil"/>
            </w:tcBorders>
            <w:vAlign w:val="center"/>
          </w:tcPr>
          <w:p w14:paraId="722B1F07" w14:textId="77777777" w:rsidR="007249A7" w:rsidRDefault="007249A7" w:rsidP="007249A7">
            <w:r w:rsidRPr="000534E3">
              <w:rPr>
                <w:rFonts w:ascii="Arial" w:hAnsi="Arial" w:cs="Arial"/>
                <w:sz w:val="18"/>
                <w:szCs w:val="18"/>
              </w:rPr>
              <w:t xml:space="preserve"> $         33.24 </w:t>
            </w:r>
          </w:p>
        </w:tc>
        <w:tc>
          <w:tcPr>
            <w:tcW w:w="1325" w:type="dxa"/>
            <w:tcBorders>
              <w:top w:val="nil"/>
              <w:left w:val="nil"/>
              <w:bottom w:val="nil"/>
              <w:right w:val="single" w:sz="4" w:space="0" w:color="000000" w:themeColor="text1"/>
            </w:tcBorders>
            <w:vAlign w:val="center"/>
          </w:tcPr>
          <w:p w14:paraId="7B524421" w14:textId="77777777" w:rsidR="007249A7" w:rsidRDefault="007249A7" w:rsidP="007249A7">
            <w:r w:rsidRPr="000534E3">
              <w:rPr>
                <w:rFonts w:ascii="Arial" w:hAnsi="Arial" w:cs="Arial"/>
                <w:sz w:val="18"/>
                <w:szCs w:val="18"/>
              </w:rPr>
              <w:t xml:space="preserve"> $         40.90 </w:t>
            </w:r>
          </w:p>
        </w:tc>
      </w:tr>
      <w:tr w:rsidR="007249A7" w14:paraId="1D188C2D" w14:textId="77777777" w:rsidTr="007249A7">
        <w:trPr>
          <w:trHeight w:val="226"/>
        </w:trPr>
        <w:tc>
          <w:tcPr>
            <w:tcW w:w="2253" w:type="dxa"/>
            <w:tcBorders>
              <w:top w:val="nil"/>
              <w:left w:val="single" w:sz="4" w:space="0" w:color="000000" w:themeColor="text1"/>
              <w:bottom w:val="nil"/>
              <w:right w:val="single" w:sz="4" w:space="0" w:color="000000" w:themeColor="text1"/>
            </w:tcBorders>
            <w:vAlign w:val="center"/>
          </w:tcPr>
          <w:p w14:paraId="64340FDC" w14:textId="77777777" w:rsidR="007249A7" w:rsidRDefault="007249A7" w:rsidP="007249A7">
            <w:r w:rsidRPr="000534E3">
              <w:rPr>
                <w:rFonts w:ascii="Arial" w:hAnsi="Arial" w:cs="Arial"/>
                <w:sz w:val="18"/>
                <w:szCs w:val="18"/>
              </w:rPr>
              <w:t>Transportation</w:t>
            </w:r>
          </w:p>
        </w:tc>
        <w:tc>
          <w:tcPr>
            <w:tcW w:w="1597" w:type="dxa"/>
            <w:tcBorders>
              <w:top w:val="nil"/>
              <w:left w:val="single" w:sz="4" w:space="0" w:color="000000" w:themeColor="text1"/>
              <w:bottom w:val="nil"/>
              <w:right w:val="nil"/>
            </w:tcBorders>
            <w:vAlign w:val="center"/>
          </w:tcPr>
          <w:p w14:paraId="3C5152C6" w14:textId="77777777" w:rsidR="007249A7" w:rsidRDefault="007249A7" w:rsidP="007249A7">
            <w:r w:rsidRPr="000534E3">
              <w:rPr>
                <w:rFonts w:ascii="Arial" w:hAnsi="Arial" w:cs="Arial"/>
                <w:sz w:val="18"/>
                <w:szCs w:val="18"/>
              </w:rPr>
              <w:t xml:space="preserve"> $           0.22 </w:t>
            </w:r>
          </w:p>
        </w:tc>
        <w:tc>
          <w:tcPr>
            <w:tcW w:w="1377" w:type="dxa"/>
            <w:tcBorders>
              <w:top w:val="nil"/>
              <w:left w:val="nil"/>
              <w:bottom w:val="nil"/>
              <w:right w:val="nil"/>
            </w:tcBorders>
            <w:vAlign w:val="center"/>
          </w:tcPr>
          <w:p w14:paraId="16E14655" w14:textId="77777777" w:rsidR="007249A7" w:rsidRDefault="007249A7" w:rsidP="007249A7">
            <w:r w:rsidRPr="000534E3">
              <w:rPr>
                <w:rFonts w:ascii="Arial" w:hAnsi="Arial" w:cs="Arial"/>
                <w:sz w:val="18"/>
                <w:szCs w:val="18"/>
              </w:rPr>
              <w:t xml:space="preserve"> $         83.86 </w:t>
            </w:r>
          </w:p>
        </w:tc>
        <w:tc>
          <w:tcPr>
            <w:tcW w:w="1335" w:type="dxa"/>
            <w:tcBorders>
              <w:top w:val="nil"/>
              <w:left w:val="nil"/>
              <w:bottom w:val="nil"/>
              <w:right w:val="single" w:sz="4" w:space="0" w:color="000000" w:themeColor="text1"/>
            </w:tcBorders>
            <w:vAlign w:val="center"/>
          </w:tcPr>
          <w:p w14:paraId="5B53DA88" w14:textId="77777777" w:rsidR="007249A7" w:rsidRDefault="007249A7" w:rsidP="007249A7">
            <w:r w:rsidRPr="000534E3">
              <w:rPr>
                <w:rFonts w:ascii="Arial" w:hAnsi="Arial" w:cs="Arial"/>
                <w:sz w:val="18"/>
                <w:szCs w:val="18"/>
              </w:rPr>
              <w:t xml:space="preserve"> $         84.08 </w:t>
            </w:r>
          </w:p>
        </w:tc>
        <w:tc>
          <w:tcPr>
            <w:tcW w:w="1326" w:type="dxa"/>
            <w:tcBorders>
              <w:top w:val="nil"/>
              <w:left w:val="single" w:sz="4" w:space="0" w:color="000000" w:themeColor="text1"/>
              <w:bottom w:val="nil"/>
              <w:right w:val="nil"/>
            </w:tcBorders>
            <w:vAlign w:val="center"/>
          </w:tcPr>
          <w:p w14:paraId="3AF38154" w14:textId="77777777" w:rsidR="007249A7" w:rsidRDefault="007249A7" w:rsidP="007249A7">
            <w:r w:rsidRPr="000534E3">
              <w:rPr>
                <w:rFonts w:ascii="Arial" w:hAnsi="Arial" w:cs="Arial"/>
                <w:sz w:val="18"/>
                <w:szCs w:val="18"/>
              </w:rPr>
              <w:t xml:space="preserve"> $           0.63 </w:t>
            </w:r>
          </w:p>
        </w:tc>
        <w:tc>
          <w:tcPr>
            <w:tcW w:w="1397" w:type="dxa"/>
            <w:tcBorders>
              <w:top w:val="nil"/>
              <w:left w:val="nil"/>
              <w:bottom w:val="nil"/>
              <w:right w:val="nil"/>
            </w:tcBorders>
            <w:vAlign w:val="center"/>
          </w:tcPr>
          <w:p w14:paraId="2AB538E7" w14:textId="77777777" w:rsidR="007249A7" w:rsidRDefault="007249A7" w:rsidP="007249A7">
            <w:r w:rsidRPr="000534E3">
              <w:rPr>
                <w:rFonts w:ascii="Arial" w:hAnsi="Arial" w:cs="Arial"/>
                <w:sz w:val="18"/>
                <w:szCs w:val="18"/>
              </w:rPr>
              <w:t xml:space="preserve"> $         53.87 </w:t>
            </w:r>
          </w:p>
        </w:tc>
        <w:tc>
          <w:tcPr>
            <w:tcW w:w="1325" w:type="dxa"/>
            <w:tcBorders>
              <w:top w:val="nil"/>
              <w:left w:val="nil"/>
              <w:bottom w:val="nil"/>
              <w:right w:val="single" w:sz="4" w:space="0" w:color="000000" w:themeColor="text1"/>
            </w:tcBorders>
            <w:vAlign w:val="center"/>
          </w:tcPr>
          <w:p w14:paraId="0554B10A" w14:textId="77777777" w:rsidR="007249A7" w:rsidRDefault="007249A7" w:rsidP="007249A7">
            <w:r w:rsidRPr="000534E3">
              <w:rPr>
                <w:rFonts w:ascii="Arial" w:hAnsi="Arial" w:cs="Arial"/>
                <w:sz w:val="18"/>
                <w:szCs w:val="18"/>
              </w:rPr>
              <w:t xml:space="preserve"> $         54.51 </w:t>
            </w:r>
          </w:p>
        </w:tc>
      </w:tr>
      <w:tr w:rsidR="007249A7" w14:paraId="26B3927D" w14:textId="77777777" w:rsidTr="007249A7">
        <w:trPr>
          <w:trHeight w:val="61"/>
        </w:trPr>
        <w:tc>
          <w:tcPr>
            <w:tcW w:w="2253" w:type="dxa"/>
            <w:tcBorders>
              <w:top w:val="nil"/>
              <w:left w:val="single" w:sz="4" w:space="0" w:color="000000" w:themeColor="text1"/>
              <w:bottom w:val="double" w:sz="4" w:space="0" w:color="auto"/>
              <w:right w:val="single" w:sz="4" w:space="0" w:color="000000" w:themeColor="text1"/>
            </w:tcBorders>
            <w:vAlign w:val="center"/>
          </w:tcPr>
          <w:p w14:paraId="51C64F06" w14:textId="77777777" w:rsidR="007249A7" w:rsidRDefault="007249A7" w:rsidP="007249A7">
            <w:r w:rsidRPr="000534E3">
              <w:rPr>
                <w:rFonts w:ascii="Arial" w:hAnsi="Arial" w:cs="Arial"/>
                <w:sz w:val="18"/>
                <w:szCs w:val="18"/>
              </w:rPr>
              <w:t>All Other</w:t>
            </w:r>
          </w:p>
        </w:tc>
        <w:tc>
          <w:tcPr>
            <w:tcW w:w="1597" w:type="dxa"/>
            <w:tcBorders>
              <w:top w:val="nil"/>
              <w:left w:val="single" w:sz="4" w:space="0" w:color="000000" w:themeColor="text1"/>
              <w:bottom w:val="double" w:sz="4" w:space="0" w:color="auto"/>
              <w:right w:val="nil"/>
            </w:tcBorders>
            <w:vAlign w:val="center"/>
          </w:tcPr>
          <w:p w14:paraId="3FD26741" w14:textId="77777777" w:rsidR="007249A7" w:rsidRDefault="007249A7" w:rsidP="007249A7">
            <w:r w:rsidRPr="000534E3">
              <w:rPr>
                <w:rFonts w:ascii="Arial" w:hAnsi="Arial" w:cs="Arial"/>
                <w:sz w:val="18"/>
                <w:szCs w:val="18"/>
              </w:rPr>
              <w:t xml:space="preserve"> $              -   </w:t>
            </w:r>
          </w:p>
        </w:tc>
        <w:tc>
          <w:tcPr>
            <w:tcW w:w="1377" w:type="dxa"/>
            <w:tcBorders>
              <w:top w:val="nil"/>
              <w:left w:val="nil"/>
              <w:bottom w:val="double" w:sz="4" w:space="0" w:color="auto"/>
              <w:right w:val="nil"/>
            </w:tcBorders>
            <w:vAlign w:val="center"/>
          </w:tcPr>
          <w:p w14:paraId="05D00CCC" w14:textId="77777777" w:rsidR="007249A7" w:rsidRDefault="007249A7" w:rsidP="007249A7">
            <w:r w:rsidRPr="000534E3">
              <w:rPr>
                <w:rFonts w:ascii="Arial" w:hAnsi="Arial" w:cs="Arial"/>
                <w:sz w:val="18"/>
                <w:szCs w:val="18"/>
              </w:rPr>
              <w:t xml:space="preserve"> $         56.08 </w:t>
            </w:r>
          </w:p>
        </w:tc>
        <w:tc>
          <w:tcPr>
            <w:tcW w:w="1335" w:type="dxa"/>
            <w:tcBorders>
              <w:top w:val="nil"/>
              <w:left w:val="nil"/>
              <w:bottom w:val="double" w:sz="4" w:space="0" w:color="auto"/>
              <w:right w:val="single" w:sz="4" w:space="0" w:color="000000" w:themeColor="text1"/>
            </w:tcBorders>
            <w:vAlign w:val="center"/>
          </w:tcPr>
          <w:p w14:paraId="19879BF8" w14:textId="77777777" w:rsidR="007249A7" w:rsidRDefault="007249A7" w:rsidP="007249A7">
            <w:r w:rsidRPr="000534E3">
              <w:rPr>
                <w:rFonts w:ascii="Arial" w:hAnsi="Arial" w:cs="Arial"/>
                <w:sz w:val="18"/>
                <w:szCs w:val="18"/>
              </w:rPr>
              <w:t xml:space="preserve"> $         56.08 </w:t>
            </w:r>
          </w:p>
        </w:tc>
        <w:tc>
          <w:tcPr>
            <w:tcW w:w="1326" w:type="dxa"/>
            <w:tcBorders>
              <w:top w:val="nil"/>
              <w:left w:val="single" w:sz="4" w:space="0" w:color="000000" w:themeColor="text1"/>
              <w:bottom w:val="double" w:sz="4" w:space="0" w:color="auto"/>
              <w:right w:val="nil"/>
            </w:tcBorders>
            <w:vAlign w:val="center"/>
          </w:tcPr>
          <w:p w14:paraId="027732DE" w14:textId="77777777" w:rsidR="007249A7" w:rsidRDefault="007249A7" w:rsidP="007249A7">
            <w:r w:rsidRPr="000534E3">
              <w:rPr>
                <w:rFonts w:ascii="Arial" w:hAnsi="Arial" w:cs="Arial"/>
                <w:sz w:val="18"/>
                <w:szCs w:val="18"/>
              </w:rPr>
              <w:t xml:space="preserve"> $              -   </w:t>
            </w:r>
          </w:p>
        </w:tc>
        <w:tc>
          <w:tcPr>
            <w:tcW w:w="1397" w:type="dxa"/>
            <w:tcBorders>
              <w:top w:val="nil"/>
              <w:left w:val="nil"/>
              <w:bottom w:val="double" w:sz="4" w:space="0" w:color="auto"/>
              <w:right w:val="nil"/>
            </w:tcBorders>
            <w:vAlign w:val="center"/>
          </w:tcPr>
          <w:p w14:paraId="31E723D9" w14:textId="77777777" w:rsidR="007249A7" w:rsidRDefault="007249A7" w:rsidP="007249A7">
            <w:r w:rsidRPr="000534E3">
              <w:rPr>
                <w:rFonts w:ascii="Arial" w:hAnsi="Arial" w:cs="Arial"/>
                <w:sz w:val="18"/>
                <w:szCs w:val="18"/>
              </w:rPr>
              <w:t xml:space="preserve"> $         41.12 </w:t>
            </w:r>
          </w:p>
        </w:tc>
        <w:tc>
          <w:tcPr>
            <w:tcW w:w="1325" w:type="dxa"/>
            <w:tcBorders>
              <w:top w:val="nil"/>
              <w:left w:val="nil"/>
              <w:bottom w:val="double" w:sz="4" w:space="0" w:color="auto"/>
              <w:right w:val="single" w:sz="4" w:space="0" w:color="000000" w:themeColor="text1"/>
            </w:tcBorders>
            <w:vAlign w:val="center"/>
          </w:tcPr>
          <w:p w14:paraId="0B571454" w14:textId="77777777" w:rsidR="007249A7" w:rsidRDefault="007249A7" w:rsidP="007249A7">
            <w:r w:rsidRPr="000534E3">
              <w:rPr>
                <w:rFonts w:ascii="Arial" w:hAnsi="Arial" w:cs="Arial"/>
                <w:sz w:val="18"/>
                <w:szCs w:val="18"/>
              </w:rPr>
              <w:t xml:space="preserve"> $         41.12 </w:t>
            </w:r>
          </w:p>
        </w:tc>
      </w:tr>
      <w:tr w:rsidR="007249A7" w14:paraId="19D93D0A" w14:textId="77777777" w:rsidTr="007249A7">
        <w:trPr>
          <w:trHeight w:val="216"/>
        </w:trPr>
        <w:tc>
          <w:tcPr>
            <w:tcW w:w="2253" w:type="dxa"/>
            <w:tcBorders>
              <w:top w:val="double" w:sz="4" w:space="0" w:color="auto"/>
              <w:left w:val="single" w:sz="4" w:space="0" w:color="000000" w:themeColor="text1"/>
              <w:right w:val="single" w:sz="4" w:space="0" w:color="000000" w:themeColor="text1"/>
            </w:tcBorders>
            <w:shd w:val="clear" w:color="auto" w:fill="E7E6E6" w:themeFill="background2"/>
            <w:vAlign w:val="center"/>
          </w:tcPr>
          <w:p w14:paraId="5207932F" w14:textId="77777777" w:rsidR="007249A7" w:rsidRDefault="007249A7" w:rsidP="007249A7">
            <w:r w:rsidRPr="000534E3">
              <w:rPr>
                <w:rFonts w:ascii="Arial" w:hAnsi="Arial" w:cs="Arial"/>
                <w:b/>
                <w:bCs/>
                <w:sz w:val="18"/>
                <w:szCs w:val="18"/>
              </w:rPr>
              <w:t>All Services</w:t>
            </w:r>
          </w:p>
        </w:tc>
        <w:tc>
          <w:tcPr>
            <w:tcW w:w="1597" w:type="dxa"/>
            <w:tcBorders>
              <w:top w:val="double" w:sz="4" w:space="0" w:color="auto"/>
              <w:left w:val="single" w:sz="4" w:space="0" w:color="000000" w:themeColor="text1"/>
            </w:tcBorders>
            <w:shd w:val="clear" w:color="auto" w:fill="E7E6E6" w:themeFill="background2"/>
            <w:vAlign w:val="center"/>
          </w:tcPr>
          <w:p w14:paraId="07A660BF" w14:textId="77777777" w:rsidR="007249A7" w:rsidRDefault="007249A7" w:rsidP="007249A7">
            <w:r w:rsidRPr="000534E3">
              <w:rPr>
                <w:rFonts w:ascii="Arial" w:hAnsi="Arial" w:cs="Arial"/>
                <w:b/>
                <w:bCs/>
                <w:sz w:val="18"/>
                <w:szCs w:val="18"/>
              </w:rPr>
              <w:t xml:space="preserve"> $       107.34 </w:t>
            </w:r>
          </w:p>
        </w:tc>
        <w:tc>
          <w:tcPr>
            <w:tcW w:w="1377" w:type="dxa"/>
            <w:tcBorders>
              <w:top w:val="double" w:sz="4" w:space="0" w:color="auto"/>
            </w:tcBorders>
            <w:shd w:val="clear" w:color="auto" w:fill="E7E6E6" w:themeFill="background2"/>
            <w:vAlign w:val="center"/>
          </w:tcPr>
          <w:p w14:paraId="14DA3DBB" w14:textId="77777777" w:rsidR="007249A7" w:rsidRDefault="007249A7" w:rsidP="007249A7">
            <w:r w:rsidRPr="000534E3">
              <w:rPr>
                <w:rFonts w:ascii="Arial" w:hAnsi="Arial" w:cs="Arial"/>
                <w:b/>
                <w:bCs/>
                <w:sz w:val="18"/>
                <w:szCs w:val="18"/>
              </w:rPr>
              <w:t xml:space="preserve"> $    2,592.02 </w:t>
            </w:r>
          </w:p>
        </w:tc>
        <w:tc>
          <w:tcPr>
            <w:tcW w:w="1335" w:type="dxa"/>
            <w:tcBorders>
              <w:top w:val="double" w:sz="4" w:space="0" w:color="auto"/>
              <w:right w:val="single" w:sz="4" w:space="0" w:color="000000" w:themeColor="text1"/>
            </w:tcBorders>
            <w:shd w:val="clear" w:color="auto" w:fill="E7E6E6" w:themeFill="background2"/>
            <w:vAlign w:val="center"/>
          </w:tcPr>
          <w:p w14:paraId="137EE735" w14:textId="77777777" w:rsidR="007249A7" w:rsidRDefault="007249A7" w:rsidP="007249A7">
            <w:r w:rsidRPr="000534E3">
              <w:rPr>
                <w:rFonts w:ascii="Arial" w:hAnsi="Arial" w:cs="Arial"/>
                <w:b/>
                <w:bCs/>
                <w:sz w:val="18"/>
                <w:szCs w:val="18"/>
              </w:rPr>
              <w:t xml:space="preserve"> $    2,699.36 </w:t>
            </w:r>
          </w:p>
        </w:tc>
        <w:tc>
          <w:tcPr>
            <w:tcW w:w="1326" w:type="dxa"/>
            <w:tcBorders>
              <w:top w:val="double" w:sz="4" w:space="0" w:color="auto"/>
              <w:left w:val="single" w:sz="4" w:space="0" w:color="000000" w:themeColor="text1"/>
            </w:tcBorders>
            <w:shd w:val="clear" w:color="auto" w:fill="E7E6E6" w:themeFill="background2"/>
            <w:vAlign w:val="center"/>
          </w:tcPr>
          <w:p w14:paraId="06789F8B" w14:textId="77777777" w:rsidR="007249A7" w:rsidRDefault="007249A7" w:rsidP="007249A7">
            <w:r w:rsidRPr="000534E3">
              <w:rPr>
                <w:rFonts w:ascii="Arial" w:hAnsi="Arial" w:cs="Arial"/>
                <w:b/>
                <w:bCs/>
                <w:sz w:val="18"/>
                <w:szCs w:val="18"/>
              </w:rPr>
              <w:t xml:space="preserve"> $       271.83 </w:t>
            </w:r>
          </w:p>
        </w:tc>
        <w:tc>
          <w:tcPr>
            <w:tcW w:w="1397" w:type="dxa"/>
            <w:tcBorders>
              <w:top w:val="double" w:sz="4" w:space="0" w:color="auto"/>
            </w:tcBorders>
            <w:shd w:val="clear" w:color="auto" w:fill="E7E6E6" w:themeFill="background2"/>
            <w:vAlign w:val="center"/>
          </w:tcPr>
          <w:p w14:paraId="5C8D4F51" w14:textId="77777777" w:rsidR="007249A7" w:rsidRDefault="007249A7" w:rsidP="007249A7">
            <w:r w:rsidRPr="000534E3">
              <w:rPr>
                <w:rFonts w:ascii="Arial" w:hAnsi="Arial" w:cs="Arial"/>
                <w:b/>
                <w:bCs/>
                <w:sz w:val="18"/>
                <w:szCs w:val="18"/>
              </w:rPr>
              <w:t xml:space="preserve"> $    8,029.46 </w:t>
            </w:r>
          </w:p>
        </w:tc>
        <w:tc>
          <w:tcPr>
            <w:tcW w:w="1325" w:type="dxa"/>
            <w:tcBorders>
              <w:top w:val="double" w:sz="4" w:space="0" w:color="auto"/>
              <w:right w:val="single" w:sz="4" w:space="0" w:color="000000" w:themeColor="text1"/>
            </w:tcBorders>
            <w:shd w:val="clear" w:color="auto" w:fill="E7E6E6" w:themeFill="background2"/>
            <w:vAlign w:val="center"/>
          </w:tcPr>
          <w:p w14:paraId="3428BCA1" w14:textId="77777777" w:rsidR="007249A7" w:rsidRDefault="007249A7" w:rsidP="007249A7">
            <w:r w:rsidRPr="000534E3">
              <w:rPr>
                <w:rFonts w:ascii="Arial" w:hAnsi="Arial" w:cs="Arial"/>
                <w:b/>
                <w:bCs/>
                <w:sz w:val="18"/>
                <w:szCs w:val="18"/>
              </w:rPr>
              <w:t xml:space="preserve"> $    8,301.29 </w:t>
            </w:r>
          </w:p>
        </w:tc>
      </w:tr>
    </w:tbl>
    <w:p w14:paraId="239E8F13" w14:textId="77777777" w:rsidR="007249A7" w:rsidRDefault="007249A7" w:rsidP="00B11777">
      <w:pPr>
        <w:tabs>
          <w:tab w:val="left" w:pos="8026"/>
        </w:tabs>
        <w:autoSpaceDE w:val="0"/>
        <w:autoSpaceDN w:val="0"/>
        <w:adjustRightInd w:val="0"/>
        <w:spacing w:after="240"/>
        <w:rPr>
          <w:rFonts w:ascii="Calibri" w:hAnsi="Calibri" w:cs="Calibri"/>
          <w:b/>
          <w:color w:val="000000"/>
        </w:rPr>
      </w:pPr>
    </w:p>
    <w:p w14:paraId="058CBA19" w14:textId="02CC095B" w:rsidR="00C73B58" w:rsidRDefault="00C73B58" w:rsidP="00B11777">
      <w:pPr>
        <w:keepNext/>
        <w:pageBreakBefore/>
        <w:tabs>
          <w:tab w:val="left" w:pos="8026"/>
        </w:tabs>
        <w:autoSpaceDE w:val="0"/>
        <w:autoSpaceDN w:val="0"/>
        <w:adjustRightInd w:val="0"/>
        <w:rPr>
          <w:rFonts w:ascii="Calibri" w:hAnsi="Calibri" w:cs="Calibri"/>
          <w:b/>
          <w:color w:val="000000"/>
        </w:rPr>
      </w:pPr>
    </w:p>
    <w:p w14:paraId="5137449C" w14:textId="77777777" w:rsidR="005646AF" w:rsidRDefault="005646AF" w:rsidP="005646AF">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Time Period:</w:t>
      </w:r>
      <w:r>
        <w:rPr>
          <w:rFonts w:ascii="Arial" w:hAnsi="Arial" w:cs="Arial"/>
          <w:color w:val="000000"/>
          <w:szCs w:val="22"/>
        </w:rPr>
        <w:t xml:space="preserve"> January 1, 2018 to December 31, 2018</w:t>
      </w:r>
    </w:p>
    <w:p w14:paraId="50500224" w14:textId="77777777" w:rsidR="005646AF" w:rsidRPr="00446907" w:rsidRDefault="005646AF" w:rsidP="005646AF">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Region:</w:t>
      </w:r>
      <w:r>
        <w:rPr>
          <w:rFonts w:ascii="Arial" w:hAnsi="Arial" w:cs="Arial"/>
          <w:color w:val="000000"/>
          <w:szCs w:val="22"/>
        </w:rPr>
        <w:t xml:space="preserve"> The Cape</w:t>
      </w:r>
    </w:p>
    <w:tbl>
      <w:tblPr>
        <w:tblStyle w:val="TableGrid"/>
        <w:tblW w:w="10646" w:type="dxa"/>
        <w:tblLook w:val="04A0" w:firstRow="1" w:lastRow="0" w:firstColumn="1" w:lastColumn="0" w:noHBand="0" w:noVBand="1"/>
        <w:tblCaption w:val="MassHealth Base Data Summary The Cape Population"/>
      </w:tblPr>
      <w:tblGrid>
        <w:gridCol w:w="2262"/>
        <w:gridCol w:w="1433"/>
        <w:gridCol w:w="1354"/>
        <w:gridCol w:w="1292"/>
        <w:gridCol w:w="1435"/>
        <w:gridCol w:w="1435"/>
        <w:gridCol w:w="1435"/>
      </w:tblGrid>
      <w:tr w:rsidR="005646AF" w14:paraId="0ABF35F0" w14:textId="77777777" w:rsidTr="005956E7">
        <w:trPr>
          <w:trHeight w:val="819"/>
          <w:tblHeader/>
        </w:trPr>
        <w:tc>
          <w:tcPr>
            <w:tcW w:w="2262" w:type="dxa"/>
            <w:tcBorders>
              <w:bottom w:val="single" w:sz="4" w:space="0" w:color="auto"/>
              <w:right w:val="single" w:sz="4" w:space="0" w:color="FFFFFF" w:themeColor="background1"/>
            </w:tcBorders>
            <w:shd w:val="clear" w:color="auto" w:fill="E7E6E6" w:themeFill="background2"/>
            <w:vAlign w:val="center"/>
          </w:tcPr>
          <w:p w14:paraId="286F0761" w14:textId="77777777" w:rsidR="005646AF" w:rsidRDefault="005646AF" w:rsidP="00A10EB9">
            <w:r w:rsidRPr="000534E3">
              <w:rPr>
                <w:rFonts w:ascii="Arial" w:hAnsi="Arial" w:cs="Arial"/>
                <w:b/>
                <w:bCs/>
                <w:sz w:val="18"/>
                <w:szCs w:val="18"/>
              </w:rPr>
              <w:t>Category of Service</w:t>
            </w:r>
          </w:p>
        </w:tc>
        <w:tc>
          <w:tcPr>
            <w:tcW w:w="1433"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67AE815"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Crossover</w:t>
            </w:r>
            <w:r>
              <w:rPr>
                <w:rFonts w:ascii="Arial" w:hAnsi="Arial" w:cs="Arial"/>
                <w:b/>
                <w:bCs/>
                <w:sz w:val="18"/>
                <w:szCs w:val="18"/>
              </w:rPr>
              <w:t xml:space="preserve"> </w:t>
            </w:r>
            <w:r w:rsidRPr="000534E3">
              <w:rPr>
                <w:rFonts w:ascii="Arial" w:hAnsi="Arial" w:cs="Arial"/>
                <w:b/>
                <w:bCs/>
                <w:sz w:val="18"/>
                <w:szCs w:val="18"/>
              </w:rPr>
              <w:t>PMPM</w:t>
            </w:r>
          </w:p>
        </w:tc>
        <w:tc>
          <w:tcPr>
            <w:tcW w:w="1354"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74265148"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Medicaid</w:t>
            </w:r>
            <w:r>
              <w:rPr>
                <w:rFonts w:ascii="Arial" w:hAnsi="Arial" w:cs="Arial"/>
                <w:b/>
                <w:bCs/>
                <w:sz w:val="18"/>
                <w:szCs w:val="18"/>
              </w:rPr>
              <w:t xml:space="preserve"> </w:t>
            </w:r>
            <w:r w:rsidRPr="000534E3">
              <w:rPr>
                <w:rFonts w:ascii="Arial" w:hAnsi="Arial" w:cs="Arial"/>
                <w:b/>
                <w:bCs/>
                <w:sz w:val="18"/>
                <w:szCs w:val="18"/>
              </w:rPr>
              <w:t>PMPM</w:t>
            </w:r>
          </w:p>
        </w:tc>
        <w:tc>
          <w:tcPr>
            <w:tcW w:w="1292"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7D092752"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Total</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633671D8"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Crossover</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3ABA4B74"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Medicaid</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tcBorders>
            <w:shd w:val="clear" w:color="auto" w:fill="E7E6E6" w:themeFill="background2"/>
            <w:vAlign w:val="center"/>
          </w:tcPr>
          <w:p w14:paraId="17ED6EC5"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Total</w:t>
            </w:r>
            <w:r>
              <w:rPr>
                <w:rFonts w:ascii="Arial" w:hAnsi="Arial" w:cs="Arial"/>
                <w:b/>
                <w:bCs/>
                <w:sz w:val="18"/>
                <w:szCs w:val="18"/>
              </w:rPr>
              <w:t xml:space="preserve"> </w:t>
            </w:r>
            <w:r w:rsidRPr="000534E3">
              <w:rPr>
                <w:rFonts w:ascii="Arial" w:hAnsi="Arial" w:cs="Arial"/>
                <w:b/>
                <w:bCs/>
                <w:sz w:val="18"/>
                <w:szCs w:val="18"/>
              </w:rPr>
              <w:t>PMPM</w:t>
            </w:r>
          </w:p>
        </w:tc>
      </w:tr>
      <w:tr w:rsidR="005646AF" w14:paraId="712E4620" w14:textId="77777777" w:rsidTr="00A10EB9">
        <w:trPr>
          <w:trHeight w:val="231"/>
        </w:trPr>
        <w:tc>
          <w:tcPr>
            <w:tcW w:w="2262" w:type="dxa"/>
            <w:tcBorders>
              <w:top w:val="single" w:sz="4" w:space="0" w:color="auto"/>
              <w:left w:val="single" w:sz="4" w:space="0" w:color="auto"/>
              <w:bottom w:val="single" w:sz="4" w:space="0" w:color="auto"/>
              <w:right w:val="single" w:sz="4" w:space="0" w:color="auto"/>
            </w:tcBorders>
            <w:vAlign w:val="center"/>
          </w:tcPr>
          <w:p w14:paraId="6484FEC5" w14:textId="77777777" w:rsidR="005646AF" w:rsidRDefault="005646AF" w:rsidP="00A10EB9">
            <w:r w:rsidRPr="00B11777">
              <w:rPr>
                <w:rFonts w:ascii="Arial" w:hAnsi="Arial" w:cs="Arial"/>
                <w:sz w:val="18"/>
                <w:szCs w:val="18"/>
              </w:rPr>
              <w:t>Member Months</w:t>
            </w:r>
          </w:p>
        </w:tc>
        <w:tc>
          <w:tcPr>
            <w:tcW w:w="1433" w:type="dxa"/>
            <w:tcBorders>
              <w:top w:val="single" w:sz="4" w:space="0" w:color="auto"/>
              <w:left w:val="single" w:sz="4" w:space="0" w:color="auto"/>
              <w:bottom w:val="single" w:sz="4" w:space="0" w:color="auto"/>
              <w:right w:val="nil"/>
            </w:tcBorders>
            <w:vAlign w:val="center"/>
          </w:tcPr>
          <w:p w14:paraId="5D2EA973" w14:textId="77777777" w:rsidR="005646AF" w:rsidRDefault="005646AF" w:rsidP="00A10EB9">
            <w:r w:rsidRPr="00B11777">
              <w:rPr>
                <w:rFonts w:ascii="Arial" w:hAnsi="Arial" w:cs="Arial"/>
                <w:sz w:val="18"/>
                <w:szCs w:val="18"/>
              </w:rPr>
              <w:t xml:space="preserve">          47,399 </w:t>
            </w:r>
          </w:p>
        </w:tc>
        <w:tc>
          <w:tcPr>
            <w:tcW w:w="1354" w:type="dxa"/>
            <w:tcBorders>
              <w:top w:val="single" w:sz="4" w:space="0" w:color="auto"/>
              <w:left w:val="nil"/>
              <w:bottom w:val="single" w:sz="4" w:space="0" w:color="auto"/>
              <w:right w:val="nil"/>
            </w:tcBorders>
            <w:vAlign w:val="center"/>
          </w:tcPr>
          <w:p w14:paraId="62279178" w14:textId="77777777" w:rsidR="005646AF" w:rsidRDefault="005646AF" w:rsidP="00A10EB9">
            <w:r w:rsidRPr="00B11777">
              <w:rPr>
                <w:rFonts w:ascii="Arial" w:hAnsi="Arial" w:cs="Arial"/>
                <w:sz w:val="18"/>
                <w:szCs w:val="18"/>
              </w:rPr>
              <w:t xml:space="preserve">          47,399 </w:t>
            </w:r>
          </w:p>
        </w:tc>
        <w:tc>
          <w:tcPr>
            <w:tcW w:w="1292" w:type="dxa"/>
            <w:tcBorders>
              <w:top w:val="single" w:sz="4" w:space="0" w:color="auto"/>
              <w:left w:val="nil"/>
              <w:bottom w:val="single" w:sz="4" w:space="0" w:color="auto"/>
              <w:right w:val="single" w:sz="4" w:space="0" w:color="auto"/>
            </w:tcBorders>
            <w:vAlign w:val="center"/>
          </w:tcPr>
          <w:p w14:paraId="230489A1" w14:textId="77777777" w:rsidR="005646AF" w:rsidRDefault="005646AF" w:rsidP="00A10EB9">
            <w:r w:rsidRPr="00B11777">
              <w:rPr>
                <w:rFonts w:ascii="Arial" w:hAnsi="Arial" w:cs="Arial"/>
                <w:sz w:val="18"/>
                <w:szCs w:val="18"/>
              </w:rPr>
              <w:t xml:space="preserve">          47,399 </w:t>
            </w:r>
          </w:p>
        </w:tc>
        <w:tc>
          <w:tcPr>
            <w:tcW w:w="1435" w:type="dxa"/>
            <w:tcBorders>
              <w:top w:val="single" w:sz="4" w:space="0" w:color="auto"/>
              <w:left w:val="single" w:sz="4" w:space="0" w:color="auto"/>
              <w:bottom w:val="single" w:sz="4" w:space="0" w:color="auto"/>
              <w:right w:val="nil"/>
            </w:tcBorders>
            <w:vAlign w:val="center"/>
          </w:tcPr>
          <w:p w14:paraId="0020A196" w14:textId="77777777" w:rsidR="005646AF" w:rsidRDefault="005646AF" w:rsidP="00A10EB9">
            <w:r w:rsidRPr="00B11777">
              <w:rPr>
                <w:rFonts w:ascii="Arial" w:hAnsi="Arial" w:cs="Arial"/>
                <w:sz w:val="18"/>
                <w:szCs w:val="18"/>
              </w:rPr>
              <w:t xml:space="preserve">          19,593 </w:t>
            </w:r>
          </w:p>
        </w:tc>
        <w:tc>
          <w:tcPr>
            <w:tcW w:w="1435" w:type="dxa"/>
            <w:tcBorders>
              <w:top w:val="single" w:sz="4" w:space="0" w:color="auto"/>
              <w:left w:val="nil"/>
              <w:bottom w:val="single" w:sz="4" w:space="0" w:color="auto"/>
              <w:right w:val="nil"/>
            </w:tcBorders>
            <w:vAlign w:val="center"/>
          </w:tcPr>
          <w:p w14:paraId="7EE39E87" w14:textId="77777777" w:rsidR="005646AF" w:rsidRDefault="005646AF" w:rsidP="00A10EB9">
            <w:r w:rsidRPr="00B11777">
              <w:rPr>
                <w:rFonts w:ascii="Arial" w:hAnsi="Arial" w:cs="Arial"/>
                <w:sz w:val="18"/>
                <w:szCs w:val="18"/>
              </w:rPr>
              <w:t xml:space="preserve">          19,593 </w:t>
            </w:r>
          </w:p>
        </w:tc>
        <w:tc>
          <w:tcPr>
            <w:tcW w:w="1435" w:type="dxa"/>
            <w:tcBorders>
              <w:top w:val="single" w:sz="4" w:space="0" w:color="auto"/>
              <w:left w:val="nil"/>
              <w:bottom w:val="single" w:sz="4" w:space="0" w:color="auto"/>
              <w:right w:val="single" w:sz="4" w:space="0" w:color="auto"/>
            </w:tcBorders>
            <w:vAlign w:val="center"/>
          </w:tcPr>
          <w:p w14:paraId="7D45933B" w14:textId="77777777" w:rsidR="005646AF" w:rsidRDefault="005646AF" w:rsidP="00A10EB9">
            <w:r w:rsidRPr="00B11777">
              <w:rPr>
                <w:rFonts w:ascii="Arial" w:hAnsi="Arial" w:cs="Arial"/>
                <w:sz w:val="18"/>
                <w:szCs w:val="18"/>
              </w:rPr>
              <w:t xml:space="preserve">          19,593 </w:t>
            </w:r>
          </w:p>
        </w:tc>
      </w:tr>
      <w:tr w:rsidR="005646AF" w14:paraId="6F12E1CB" w14:textId="77777777" w:rsidTr="00A10EB9">
        <w:trPr>
          <w:trHeight w:val="231"/>
        </w:trPr>
        <w:tc>
          <w:tcPr>
            <w:tcW w:w="2262" w:type="dxa"/>
            <w:tcBorders>
              <w:top w:val="single" w:sz="4" w:space="0" w:color="auto"/>
              <w:left w:val="single" w:sz="4" w:space="0" w:color="auto"/>
              <w:bottom w:val="nil"/>
              <w:right w:val="single" w:sz="4" w:space="0" w:color="auto"/>
            </w:tcBorders>
            <w:vAlign w:val="center"/>
          </w:tcPr>
          <w:p w14:paraId="17453808" w14:textId="77777777" w:rsidR="005646AF" w:rsidRDefault="005646AF" w:rsidP="00A10EB9">
            <w:r w:rsidRPr="00B11777">
              <w:rPr>
                <w:rFonts w:ascii="Arial" w:hAnsi="Arial" w:cs="Arial"/>
                <w:sz w:val="18"/>
                <w:szCs w:val="18"/>
              </w:rPr>
              <w:t>Inpatient - non-BH</w:t>
            </w:r>
          </w:p>
        </w:tc>
        <w:tc>
          <w:tcPr>
            <w:tcW w:w="1433" w:type="dxa"/>
            <w:tcBorders>
              <w:top w:val="single" w:sz="4" w:space="0" w:color="auto"/>
              <w:left w:val="single" w:sz="4" w:space="0" w:color="auto"/>
              <w:bottom w:val="nil"/>
              <w:right w:val="nil"/>
            </w:tcBorders>
            <w:vAlign w:val="center"/>
          </w:tcPr>
          <w:p w14:paraId="55834EDD" w14:textId="77777777" w:rsidR="005646AF" w:rsidRDefault="005646AF" w:rsidP="00A10EB9">
            <w:r w:rsidRPr="00B11777">
              <w:rPr>
                <w:rFonts w:ascii="Arial" w:hAnsi="Arial" w:cs="Arial"/>
                <w:sz w:val="18"/>
                <w:szCs w:val="18"/>
              </w:rPr>
              <w:t xml:space="preserve"> $           5.64 </w:t>
            </w:r>
          </w:p>
        </w:tc>
        <w:tc>
          <w:tcPr>
            <w:tcW w:w="1354" w:type="dxa"/>
            <w:tcBorders>
              <w:top w:val="single" w:sz="4" w:space="0" w:color="auto"/>
              <w:left w:val="nil"/>
              <w:bottom w:val="nil"/>
              <w:right w:val="nil"/>
            </w:tcBorders>
            <w:vAlign w:val="center"/>
          </w:tcPr>
          <w:p w14:paraId="29756AD3" w14:textId="77777777" w:rsidR="005646AF" w:rsidRDefault="005646AF" w:rsidP="00A10EB9">
            <w:r w:rsidRPr="00B11777">
              <w:rPr>
                <w:rFonts w:ascii="Arial" w:hAnsi="Arial" w:cs="Arial"/>
                <w:sz w:val="18"/>
                <w:szCs w:val="18"/>
              </w:rPr>
              <w:t xml:space="preserve"> $           0.93 </w:t>
            </w:r>
          </w:p>
        </w:tc>
        <w:tc>
          <w:tcPr>
            <w:tcW w:w="1292" w:type="dxa"/>
            <w:tcBorders>
              <w:top w:val="single" w:sz="4" w:space="0" w:color="auto"/>
              <w:left w:val="nil"/>
              <w:bottom w:val="nil"/>
              <w:right w:val="single" w:sz="4" w:space="0" w:color="auto"/>
            </w:tcBorders>
            <w:vAlign w:val="center"/>
          </w:tcPr>
          <w:p w14:paraId="188FE1C5" w14:textId="77777777" w:rsidR="005646AF" w:rsidRDefault="005646AF" w:rsidP="00A10EB9">
            <w:r w:rsidRPr="00B11777">
              <w:rPr>
                <w:rFonts w:ascii="Arial" w:hAnsi="Arial" w:cs="Arial"/>
                <w:sz w:val="18"/>
                <w:szCs w:val="18"/>
              </w:rPr>
              <w:t xml:space="preserve"> $           6.57 </w:t>
            </w:r>
          </w:p>
        </w:tc>
        <w:tc>
          <w:tcPr>
            <w:tcW w:w="1435" w:type="dxa"/>
            <w:tcBorders>
              <w:top w:val="single" w:sz="4" w:space="0" w:color="auto"/>
              <w:left w:val="single" w:sz="4" w:space="0" w:color="auto"/>
              <w:bottom w:val="nil"/>
              <w:right w:val="nil"/>
            </w:tcBorders>
            <w:vAlign w:val="center"/>
          </w:tcPr>
          <w:p w14:paraId="62D4F01F" w14:textId="77777777" w:rsidR="005646AF" w:rsidRDefault="005646AF" w:rsidP="00A10EB9">
            <w:r w:rsidRPr="00B11777">
              <w:rPr>
                <w:rFonts w:ascii="Arial" w:hAnsi="Arial" w:cs="Arial"/>
                <w:sz w:val="18"/>
                <w:szCs w:val="18"/>
              </w:rPr>
              <w:t xml:space="preserve"> $         19.86 </w:t>
            </w:r>
          </w:p>
        </w:tc>
        <w:tc>
          <w:tcPr>
            <w:tcW w:w="1435" w:type="dxa"/>
            <w:tcBorders>
              <w:top w:val="single" w:sz="4" w:space="0" w:color="auto"/>
              <w:left w:val="nil"/>
              <w:bottom w:val="nil"/>
              <w:right w:val="nil"/>
            </w:tcBorders>
            <w:vAlign w:val="center"/>
          </w:tcPr>
          <w:p w14:paraId="1E0CBFE3" w14:textId="77777777" w:rsidR="005646AF" w:rsidRDefault="005646AF" w:rsidP="00A10EB9">
            <w:r w:rsidRPr="00B11777">
              <w:rPr>
                <w:rFonts w:ascii="Arial" w:hAnsi="Arial" w:cs="Arial"/>
                <w:sz w:val="18"/>
                <w:szCs w:val="18"/>
              </w:rPr>
              <w:t xml:space="preserve"> $         13.09 </w:t>
            </w:r>
          </w:p>
        </w:tc>
        <w:tc>
          <w:tcPr>
            <w:tcW w:w="1435" w:type="dxa"/>
            <w:tcBorders>
              <w:top w:val="single" w:sz="4" w:space="0" w:color="auto"/>
              <w:left w:val="nil"/>
              <w:bottom w:val="nil"/>
              <w:right w:val="single" w:sz="4" w:space="0" w:color="auto"/>
            </w:tcBorders>
            <w:vAlign w:val="center"/>
          </w:tcPr>
          <w:p w14:paraId="6A2A2D25" w14:textId="77777777" w:rsidR="005646AF" w:rsidRDefault="005646AF" w:rsidP="00A10EB9">
            <w:r w:rsidRPr="00B11777">
              <w:rPr>
                <w:rFonts w:ascii="Arial" w:hAnsi="Arial" w:cs="Arial"/>
                <w:sz w:val="18"/>
                <w:szCs w:val="18"/>
              </w:rPr>
              <w:t xml:space="preserve"> $         32.95 </w:t>
            </w:r>
          </w:p>
        </w:tc>
      </w:tr>
      <w:tr w:rsidR="005646AF" w14:paraId="24F8AAD2" w14:textId="77777777" w:rsidTr="00A10EB9">
        <w:trPr>
          <w:trHeight w:val="110"/>
        </w:trPr>
        <w:tc>
          <w:tcPr>
            <w:tcW w:w="2262" w:type="dxa"/>
            <w:tcBorders>
              <w:top w:val="nil"/>
              <w:left w:val="single" w:sz="4" w:space="0" w:color="auto"/>
              <w:bottom w:val="nil"/>
              <w:right w:val="single" w:sz="4" w:space="0" w:color="auto"/>
            </w:tcBorders>
            <w:vAlign w:val="center"/>
          </w:tcPr>
          <w:p w14:paraId="426D2487" w14:textId="77777777" w:rsidR="005646AF" w:rsidRDefault="005646AF" w:rsidP="00A10EB9">
            <w:r w:rsidRPr="00B11777">
              <w:rPr>
                <w:rFonts w:ascii="Arial" w:hAnsi="Arial" w:cs="Arial"/>
                <w:sz w:val="18"/>
                <w:szCs w:val="18"/>
              </w:rPr>
              <w:t>Inpatient BH</w:t>
            </w:r>
          </w:p>
        </w:tc>
        <w:tc>
          <w:tcPr>
            <w:tcW w:w="1433" w:type="dxa"/>
            <w:tcBorders>
              <w:top w:val="nil"/>
              <w:left w:val="single" w:sz="4" w:space="0" w:color="auto"/>
              <w:bottom w:val="nil"/>
              <w:right w:val="nil"/>
            </w:tcBorders>
            <w:vAlign w:val="center"/>
          </w:tcPr>
          <w:p w14:paraId="701F2B94" w14:textId="77777777" w:rsidR="005646AF" w:rsidRDefault="005646AF" w:rsidP="00A10EB9">
            <w:r w:rsidRPr="00B11777">
              <w:rPr>
                <w:rFonts w:ascii="Arial" w:hAnsi="Arial" w:cs="Arial"/>
                <w:sz w:val="18"/>
                <w:szCs w:val="18"/>
              </w:rPr>
              <w:t xml:space="preserve"> $           0.04 </w:t>
            </w:r>
          </w:p>
        </w:tc>
        <w:tc>
          <w:tcPr>
            <w:tcW w:w="1354" w:type="dxa"/>
            <w:tcBorders>
              <w:top w:val="nil"/>
              <w:left w:val="nil"/>
              <w:bottom w:val="nil"/>
              <w:right w:val="nil"/>
            </w:tcBorders>
            <w:vAlign w:val="center"/>
          </w:tcPr>
          <w:p w14:paraId="76D7B31D" w14:textId="77777777" w:rsidR="005646AF" w:rsidRDefault="005646AF" w:rsidP="00A10EB9">
            <w:r w:rsidRPr="00B11777">
              <w:rPr>
                <w:rFonts w:ascii="Arial" w:hAnsi="Arial" w:cs="Arial"/>
                <w:sz w:val="18"/>
                <w:szCs w:val="18"/>
              </w:rPr>
              <w:t xml:space="preserve"> $           1.69 </w:t>
            </w:r>
          </w:p>
        </w:tc>
        <w:tc>
          <w:tcPr>
            <w:tcW w:w="1292" w:type="dxa"/>
            <w:tcBorders>
              <w:top w:val="nil"/>
              <w:left w:val="nil"/>
              <w:bottom w:val="nil"/>
              <w:right w:val="single" w:sz="4" w:space="0" w:color="auto"/>
            </w:tcBorders>
            <w:vAlign w:val="center"/>
          </w:tcPr>
          <w:p w14:paraId="4BFF6488" w14:textId="77777777" w:rsidR="005646AF" w:rsidRDefault="005646AF" w:rsidP="00A10EB9">
            <w:r w:rsidRPr="00B11777">
              <w:rPr>
                <w:rFonts w:ascii="Arial" w:hAnsi="Arial" w:cs="Arial"/>
                <w:sz w:val="18"/>
                <w:szCs w:val="18"/>
              </w:rPr>
              <w:t xml:space="preserve"> $           1.73 </w:t>
            </w:r>
          </w:p>
        </w:tc>
        <w:tc>
          <w:tcPr>
            <w:tcW w:w="1435" w:type="dxa"/>
            <w:tcBorders>
              <w:top w:val="nil"/>
              <w:left w:val="single" w:sz="4" w:space="0" w:color="auto"/>
              <w:bottom w:val="nil"/>
              <w:right w:val="nil"/>
            </w:tcBorders>
            <w:vAlign w:val="center"/>
          </w:tcPr>
          <w:p w14:paraId="1FC09F22" w14:textId="77777777" w:rsidR="005646AF" w:rsidRDefault="005646AF" w:rsidP="00A10EB9">
            <w:r w:rsidRPr="00B11777">
              <w:rPr>
                <w:rFonts w:ascii="Arial" w:hAnsi="Arial" w:cs="Arial"/>
                <w:sz w:val="18"/>
                <w:szCs w:val="18"/>
              </w:rPr>
              <w:t xml:space="preserve"> $         16.29 </w:t>
            </w:r>
          </w:p>
        </w:tc>
        <w:tc>
          <w:tcPr>
            <w:tcW w:w="1435" w:type="dxa"/>
            <w:tcBorders>
              <w:top w:val="nil"/>
              <w:left w:val="nil"/>
              <w:bottom w:val="nil"/>
              <w:right w:val="nil"/>
            </w:tcBorders>
            <w:vAlign w:val="center"/>
          </w:tcPr>
          <w:p w14:paraId="3BA59A24" w14:textId="77777777" w:rsidR="005646AF" w:rsidRDefault="005646AF" w:rsidP="00A10EB9">
            <w:r w:rsidRPr="00B11777">
              <w:rPr>
                <w:rFonts w:ascii="Arial" w:hAnsi="Arial" w:cs="Arial"/>
                <w:sz w:val="18"/>
                <w:szCs w:val="18"/>
              </w:rPr>
              <w:t xml:space="preserve"> $         49.87 </w:t>
            </w:r>
          </w:p>
        </w:tc>
        <w:tc>
          <w:tcPr>
            <w:tcW w:w="1435" w:type="dxa"/>
            <w:tcBorders>
              <w:top w:val="nil"/>
              <w:left w:val="nil"/>
              <w:bottom w:val="nil"/>
              <w:right w:val="single" w:sz="4" w:space="0" w:color="auto"/>
            </w:tcBorders>
            <w:vAlign w:val="center"/>
          </w:tcPr>
          <w:p w14:paraId="5B173928" w14:textId="77777777" w:rsidR="005646AF" w:rsidRDefault="005646AF" w:rsidP="00A10EB9">
            <w:r w:rsidRPr="00B11777">
              <w:rPr>
                <w:rFonts w:ascii="Arial" w:hAnsi="Arial" w:cs="Arial"/>
                <w:sz w:val="18"/>
                <w:szCs w:val="18"/>
              </w:rPr>
              <w:t xml:space="preserve"> $         66.16 </w:t>
            </w:r>
          </w:p>
        </w:tc>
      </w:tr>
      <w:tr w:rsidR="005646AF" w14:paraId="0AB4F8E7" w14:textId="77777777" w:rsidTr="00A10EB9">
        <w:trPr>
          <w:trHeight w:val="231"/>
        </w:trPr>
        <w:tc>
          <w:tcPr>
            <w:tcW w:w="2262" w:type="dxa"/>
            <w:tcBorders>
              <w:top w:val="nil"/>
              <w:left w:val="single" w:sz="4" w:space="0" w:color="auto"/>
              <w:bottom w:val="nil"/>
              <w:right w:val="single" w:sz="4" w:space="0" w:color="auto"/>
            </w:tcBorders>
            <w:vAlign w:val="center"/>
          </w:tcPr>
          <w:p w14:paraId="72BDF45B" w14:textId="77777777" w:rsidR="005646AF" w:rsidRDefault="005646AF" w:rsidP="00A10EB9">
            <w:r w:rsidRPr="00B11777">
              <w:rPr>
                <w:rFonts w:ascii="Arial" w:hAnsi="Arial" w:cs="Arial"/>
                <w:sz w:val="18"/>
                <w:szCs w:val="18"/>
              </w:rPr>
              <w:t>Hospital Outpatient</w:t>
            </w:r>
          </w:p>
        </w:tc>
        <w:tc>
          <w:tcPr>
            <w:tcW w:w="1433" w:type="dxa"/>
            <w:tcBorders>
              <w:top w:val="nil"/>
              <w:left w:val="single" w:sz="4" w:space="0" w:color="auto"/>
              <w:bottom w:val="nil"/>
              <w:right w:val="nil"/>
            </w:tcBorders>
            <w:vAlign w:val="center"/>
          </w:tcPr>
          <w:p w14:paraId="7C543E7E" w14:textId="77777777" w:rsidR="005646AF" w:rsidRDefault="005646AF" w:rsidP="00A10EB9">
            <w:r w:rsidRPr="00B11777">
              <w:rPr>
                <w:rFonts w:ascii="Arial" w:hAnsi="Arial" w:cs="Arial"/>
                <w:sz w:val="18"/>
                <w:szCs w:val="18"/>
              </w:rPr>
              <w:t xml:space="preserve"> $         18.00 </w:t>
            </w:r>
          </w:p>
        </w:tc>
        <w:tc>
          <w:tcPr>
            <w:tcW w:w="1354" w:type="dxa"/>
            <w:tcBorders>
              <w:top w:val="nil"/>
              <w:left w:val="nil"/>
              <w:bottom w:val="nil"/>
              <w:right w:val="nil"/>
            </w:tcBorders>
            <w:vAlign w:val="center"/>
          </w:tcPr>
          <w:p w14:paraId="46EE564B" w14:textId="77777777" w:rsidR="005646AF" w:rsidRDefault="005646AF" w:rsidP="00A10EB9">
            <w:r w:rsidRPr="00B11777">
              <w:rPr>
                <w:rFonts w:ascii="Arial" w:hAnsi="Arial" w:cs="Arial"/>
                <w:sz w:val="18"/>
                <w:szCs w:val="18"/>
              </w:rPr>
              <w:t xml:space="preserve"> $           0.35 </w:t>
            </w:r>
          </w:p>
        </w:tc>
        <w:tc>
          <w:tcPr>
            <w:tcW w:w="1292" w:type="dxa"/>
            <w:tcBorders>
              <w:top w:val="nil"/>
              <w:left w:val="nil"/>
              <w:bottom w:val="nil"/>
              <w:right w:val="single" w:sz="4" w:space="0" w:color="auto"/>
            </w:tcBorders>
            <w:vAlign w:val="center"/>
          </w:tcPr>
          <w:p w14:paraId="40715217" w14:textId="77777777" w:rsidR="005646AF" w:rsidRDefault="005646AF" w:rsidP="00A10EB9">
            <w:r w:rsidRPr="00B11777">
              <w:rPr>
                <w:rFonts w:ascii="Arial" w:hAnsi="Arial" w:cs="Arial"/>
                <w:sz w:val="18"/>
                <w:szCs w:val="18"/>
              </w:rPr>
              <w:t xml:space="preserve"> $         18.35 </w:t>
            </w:r>
          </w:p>
        </w:tc>
        <w:tc>
          <w:tcPr>
            <w:tcW w:w="1435" w:type="dxa"/>
            <w:tcBorders>
              <w:top w:val="nil"/>
              <w:left w:val="single" w:sz="4" w:space="0" w:color="auto"/>
              <w:bottom w:val="nil"/>
              <w:right w:val="nil"/>
            </w:tcBorders>
            <w:vAlign w:val="center"/>
          </w:tcPr>
          <w:p w14:paraId="566703D6" w14:textId="77777777" w:rsidR="005646AF" w:rsidRDefault="005646AF" w:rsidP="00A10EB9">
            <w:r w:rsidRPr="00B11777">
              <w:rPr>
                <w:rFonts w:ascii="Arial" w:hAnsi="Arial" w:cs="Arial"/>
                <w:sz w:val="18"/>
                <w:szCs w:val="18"/>
              </w:rPr>
              <w:t xml:space="preserve"> $         23.64 </w:t>
            </w:r>
          </w:p>
        </w:tc>
        <w:tc>
          <w:tcPr>
            <w:tcW w:w="1435" w:type="dxa"/>
            <w:tcBorders>
              <w:top w:val="nil"/>
              <w:left w:val="nil"/>
              <w:bottom w:val="nil"/>
              <w:right w:val="nil"/>
            </w:tcBorders>
            <w:vAlign w:val="center"/>
          </w:tcPr>
          <w:p w14:paraId="490B0D85" w14:textId="77777777" w:rsidR="005646AF" w:rsidRDefault="005646AF" w:rsidP="00A10EB9">
            <w:r w:rsidRPr="00B11777">
              <w:rPr>
                <w:rFonts w:ascii="Arial" w:hAnsi="Arial" w:cs="Arial"/>
                <w:sz w:val="18"/>
                <w:szCs w:val="18"/>
              </w:rPr>
              <w:t xml:space="preserve"> $           1.32 </w:t>
            </w:r>
          </w:p>
        </w:tc>
        <w:tc>
          <w:tcPr>
            <w:tcW w:w="1435" w:type="dxa"/>
            <w:tcBorders>
              <w:top w:val="nil"/>
              <w:left w:val="nil"/>
              <w:bottom w:val="nil"/>
              <w:right w:val="single" w:sz="4" w:space="0" w:color="auto"/>
            </w:tcBorders>
            <w:vAlign w:val="center"/>
          </w:tcPr>
          <w:p w14:paraId="48128CEB" w14:textId="77777777" w:rsidR="005646AF" w:rsidRDefault="005646AF" w:rsidP="00A10EB9">
            <w:r w:rsidRPr="00B11777">
              <w:rPr>
                <w:rFonts w:ascii="Arial" w:hAnsi="Arial" w:cs="Arial"/>
                <w:sz w:val="18"/>
                <w:szCs w:val="18"/>
              </w:rPr>
              <w:t xml:space="preserve"> $         24.96 </w:t>
            </w:r>
          </w:p>
        </w:tc>
      </w:tr>
      <w:tr w:rsidR="005646AF" w14:paraId="2FA7DC20" w14:textId="77777777" w:rsidTr="00A10EB9">
        <w:trPr>
          <w:trHeight w:val="110"/>
        </w:trPr>
        <w:tc>
          <w:tcPr>
            <w:tcW w:w="2262" w:type="dxa"/>
            <w:tcBorders>
              <w:top w:val="nil"/>
              <w:left w:val="single" w:sz="4" w:space="0" w:color="auto"/>
              <w:bottom w:val="nil"/>
              <w:right w:val="single" w:sz="4" w:space="0" w:color="auto"/>
            </w:tcBorders>
            <w:vAlign w:val="center"/>
          </w:tcPr>
          <w:p w14:paraId="5BBD6E1D" w14:textId="77777777" w:rsidR="005646AF" w:rsidRDefault="005646AF" w:rsidP="00A10EB9">
            <w:r w:rsidRPr="00B11777">
              <w:rPr>
                <w:rFonts w:ascii="Arial" w:hAnsi="Arial" w:cs="Arial"/>
                <w:sz w:val="18"/>
                <w:szCs w:val="18"/>
              </w:rPr>
              <w:t>Outpatient BH</w:t>
            </w:r>
          </w:p>
        </w:tc>
        <w:tc>
          <w:tcPr>
            <w:tcW w:w="1433" w:type="dxa"/>
            <w:tcBorders>
              <w:top w:val="nil"/>
              <w:left w:val="single" w:sz="4" w:space="0" w:color="auto"/>
              <w:bottom w:val="nil"/>
              <w:right w:val="nil"/>
            </w:tcBorders>
            <w:vAlign w:val="center"/>
          </w:tcPr>
          <w:p w14:paraId="0D363138" w14:textId="77777777" w:rsidR="005646AF" w:rsidRDefault="005646AF" w:rsidP="00A10EB9">
            <w:r w:rsidRPr="00B11777">
              <w:rPr>
                <w:rFonts w:ascii="Arial" w:hAnsi="Arial" w:cs="Arial"/>
                <w:sz w:val="18"/>
                <w:szCs w:val="18"/>
              </w:rPr>
              <w:t xml:space="preserve"> $           2.90 </w:t>
            </w:r>
          </w:p>
        </w:tc>
        <w:tc>
          <w:tcPr>
            <w:tcW w:w="1354" w:type="dxa"/>
            <w:tcBorders>
              <w:top w:val="nil"/>
              <w:left w:val="nil"/>
              <w:bottom w:val="nil"/>
              <w:right w:val="nil"/>
            </w:tcBorders>
            <w:vAlign w:val="center"/>
          </w:tcPr>
          <w:p w14:paraId="730AED49" w14:textId="77777777" w:rsidR="005646AF" w:rsidRDefault="005646AF" w:rsidP="00A10EB9">
            <w:r w:rsidRPr="00B11777">
              <w:rPr>
                <w:rFonts w:ascii="Arial" w:hAnsi="Arial" w:cs="Arial"/>
                <w:sz w:val="18"/>
                <w:szCs w:val="18"/>
              </w:rPr>
              <w:t xml:space="preserve"> $           8.30 </w:t>
            </w:r>
          </w:p>
        </w:tc>
        <w:tc>
          <w:tcPr>
            <w:tcW w:w="1292" w:type="dxa"/>
            <w:tcBorders>
              <w:top w:val="nil"/>
              <w:left w:val="nil"/>
              <w:bottom w:val="nil"/>
              <w:right w:val="single" w:sz="4" w:space="0" w:color="auto"/>
            </w:tcBorders>
            <w:vAlign w:val="center"/>
          </w:tcPr>
          <w:p w14:paraId="053DEF5A" w14:textId="77777777" w:rsidR="005646AF" w:rsidRDefault="005646AF" w:rsidP="00A10EB9">
            <w:r w:rsidRPr="00B11777">
              <w:rPr>
                <w:rFonts w:ascii="Arial" w:hAnsi="Arial" w:cs="Arial"/>
                <w:sz w:val="18"/>
                <w:szCs w:val="18"/>
              </w:rPr>
              <w:t xml:space="preserve"> $         11.20 </w:t>
            </w:r>
          </w:p>
        </w:tc>
        <w:tc>
          <w:tcPr>
            <w:tcW w:w="1435" w:type="dxa"/>
            <w:tcBorders>
              <w:top w:val="nil"/>
              <w:left w:val="single" w:sz="4" w:space="0" w:color="auto"/>
              <w:bottom w:val="nil"/>
              <w:right w:val="nil"/>
            </w:tcBorders>
            <w:vAlign w:val="center"/>
          </w:tcPr>
          <w:p w14:paraId="3413FD7A" w14:textId="77777777" w:rsidR="005646AF" w:rsidRDefault="005646AF" w:rsidP="00A10EB9">
            <w:r w:rsidRPr="00B11777">
              <w:rPr>
                <w:rFonts w:ascii="Arial" w:hAnsi="Arial" w:cs="Arial"/>
                <w:sz w:val="18"/>
                <w:szCs w:val="18"/>
              </w:rPr>
              <w:t xml:space="preserve"> $           5.39 </w:t>
            </w:r>
          </w:p>
        </w:tc>
        <w:tc>
          <w:tcPr>
            <w:tcW w:w="1435" w:type="dxa"/>
            <w:tcBorders>
              <w:top w:val="nil"/>
              <w:left w:val="nil"/>
              <w:bottom w:val="nil"/>
              <w:right w:val="nil"/>
            </w:tcBorders>
            <w:vAlign w:val="center"/>
          </w:tcPr>
          <w:p w14:paraId="7DF00A7B" w14:textId="77777777" w:rsidR="005646AF" w:rsidRDefault="005646AF" w:rsidP="00A10EB9">
            <w:r w:rsidRPr="00B11777">
              <w:rPr>
                <w:rFonts w:ascii="Arial" w:hAnsi="Arial" w:cs="Arial"/>
                <w:sz w:val="18"/>
                <w:szCs w:val="18"/>
              </w:rPr>
              <w:t xml:space="preserve"> $       130.92 </w:t>
            </w:r>
          </w:p>
        </w:tc>
        <w:tc>
          <w:tcPr>
            <w:tcW w:w="1435" w:type="dxa"/>
            <w:tcBorders>
              <w:top w:val="nil"/>
              <w:left w:val="nil"/>
              <w:bottom w:val="nil"/>
              <w:right w:val="single" w:sz="4" w:space="0" w:color="auto"/>
            </w:tcBorders>
            <w:vAlign w:val="center"/>
          </w:tcPr>
          <w:p w14:paraId="7CCF16BA" w14:textId="77777777" w:rsidR="005646AF" w:rsidRDefault="005646AF" w:rsidP="00A10EB9">
            <w:r w:rsidRPr="00B11777">
              <w:rPr>
                <w:rFonts w:ascii="Arial" w:hAnsi="Arial" w:cs="Arial"/>
                <w:sz w:val="18"/>
                <w:szCs w:val="18"/>
              </w:rPr>
              <w:t xml:space="preserve"> $       136.30 </w:t>
            </w:r>
          </w:p>
        </w:tc>
      </w:tr>
      <w:tr w:rsidR="005646AF" w14:paraId="50A63B65" w14:textId="77777777" w:rsidTr="00A10EB9">
        <w:trPr>
          <w:trHeight w:val="120"/>
        </w:trPr>
        <w:tc>
          <w:tcPr>
            <w:tcW w:w="2262" w:type="dxa"/>
            <w:tcBorders>
              <w:top w:val="nil"/>
              <w:left w:val="single" w:sz="4" w:space="0" w:color="auto"/>
              <w:bottom w:val="nil"/>
              <w:right w:val="single" w:sz="4" w:space="0" w:color="auto"/>
            </w:tcBorders>
            <w:vAlign w:val="center"/>
          </w:tcPr>
          <w:p w14:paraId="55B48985" w14:textId="77777777" w:rsidR="005646AF" w:rsidRDefault="005646AF" w:rsidP="00A10EB9">
            <w:r w:rsidRPr="00B11777">
              <w:rPr>
                <w:rFonts w:ascii="Arial" w:hAnsi="Arial" w:cs="Arial"/>
                <w:sz w:val="18"/>
                <w:szCs w:val="18"/>
              </w:rPr>
              <w:t>Professional</w:t>
            </w:r>
          </w:p>
        </w:tc>
        <w:tc>
          <w:tcPr>
            <w:tcW w:w="1433" w:type="dxa"/>
            <w:tcBorders>
              <w:top w:val="nil"/>
              <w:left w:val="single" w:sz="4" w:space="0" w:color="auto"/>
              <w:bottom w:val="nil"/>
              <w:right w:val="nil"/>
            </w:tcBorders>
            <w:vAlign w:val="center"/>
          </w:tcPr>
          <w:p w14:paraId="0A0CA19D" w14:textId="77777777" w:rsidR="005646AF" w:rsidRDefault="005646AF" w:rsidP="00A10EB9">
            <w:r w:rsidRPr="00B11777">
              <w:rPr>
                <w:rFonts w:ascii="Arial" w:hAnsi="Arial" w:cs="Arial"/>
                <w:sz w:val="18"/>
                <w:szCs w:val="18"/>
              </w:rPr>
              <w:t xml:space="preserve"> $         12.73 </w:t>
            </w:r>
          </w:p>
        </w:tc>
        <w:tc>
          <w:tcPr>
            <w:tcW w:w="1354" w:type="dxa"/>
            <w:tcBorders>
              <w:top w:val="nil"/>
              <w:left w:val="nil"/>
              <w:bottom w:val="nil"/>
              <w:right w:val="nil"/>
            </w:tcBorders>
            <w:vAlign w:val="center"/>
          </w:tcPr>
          <w:p w14:paraId="21A0C5E6" w14:textId="77777777" w:rsidR="005646AF" w:rsidRDefault="005646AF" w:rsidP="00A10EB9">
            <w:r w:rsidRPr="00B11777">
              <w:rPr>
                <w:rFonts w:ascii="Arial" w:hAnsi="Arial" w:cs="Arial"/>
                <w:sz w:val="18"/>
                <w:szCs w:val="18"/>
              </w:rPr>
              <w:t xml:space="preserve"> $           1.64 </w:t>
            </w:r>
          </w:p>
        </w:tc>
        <w:tc>
          <w:tcPr>
            <w:tcW w:w="1292" w:type="dxa"/>
            <w:tcBorders>
              <w:top w:val="nil"/>
              <w:left w:val="nil"/>
              <w:bottom w:val="nil"/>
              <w:right w:val="single" w:sz="4" w:space="0" w:color="auto"/>
            </w:tcBorders>
            <w:vAlign w:val="center"/>
          </w:tcPr>
          <w:p w14:paraId="2FD4D56F" w14:textId="77777777" w:rsidR="005646AF" w:rsidRDefault="005646AF" w:rsidP="00A10EB9">
            <w:r w:rsidRPr="00B11777">
              <w:rPr>
                <w:rFonts w:ascii="Arial" w:hAnsi="Arial" w:cs="Arial"/>
                <w:sz w:val="18"/>
                <w:szCs w:val="18"/>
              </w:rPr>
              <w:t xml:space="preserve"> $         14.37 </w:t>
            </w:r>
          </w:p>
        </w:tc>
        <w:tc>
          <w:tcPr>
            <w:tcW w:w="1435" w:type="dxa"/>
            <w:tcBorders>
              <w:top w:val="nil"/>
              <w:left w:val="single" w:sz="4" w:space="0" w:color="auto"/>
              <w:bottom w:val="nil"/>
              <w:right w:val="nil"/>
            </w:tcBorders>
            <w:vAlign w:val="center"/>
          </w:tcPr>
          <w:p w14:paraId="130CC4BD" w14:textId="77777777" w:rsidR="005646AF" w:rsidRDefault="005646AF" w:rsidP="00A10EB9">
            <w:r w:rsidRPr="00B11777">
              <w:rPr>
                <w:rFonts w:ascii="Arial" w:hAnsi="Arial" w:cs="Arial"/>
                <w:sz w:val="18"/>
                <w:szCs w:val="18"/>
              </w:rPr>
              <w:t xml:space="preserve"> $         17.11 </w:t>
            </w:r>
          </w:p>
        </w:tc>
        <w:tc>
          <w:tcPr>
            <w:tcW w:w="1435" w:type="dxa"/>
            <w:tcBorders>
              <w:top w:val="nil"/>
              <w:left w:val="nil"/>
              <w:bottom w:val="nil"/>
              <w:right w:val="nil"/>
            </w:tcBorders>
            <w:vAlign w:val="center"/>
          </w:tcPr>
          <w:p w14:paraId="6BE45016" w14:textId="77777777" w:rsidR="005646AF" w:rsidRDefault="005646AF" w:rsidP="00A10EB9">
            <w:r w:rsidRPr="00B11777">
              <w:rPr>
                <w:rFonts w:ascii="Arial" w:hAnsi="Arial" w:cs="Arial"/>
                <w:sz w:val="18"/>
                <w:szCs w:val="18"/>
              </w:rPr>
              <w:t xml:space="preserve"> $           4.63 </w:t>
            </w:r>
          </w:p>
        </w:tc>
        <w:tc>
          <w:tcPr>
            <w:tcW w:w="1435" w:type="dxa"/>
            <w:tcBorders>
              <w:top w:val="nil"/>
              <w:left w:val="nil"/>
              <w:bottom w:val="nil"/>
              <w:right w:val="single" w:sz="4" w:space="0" w:color="auto"/>
            </w:tcBorders>
            <w:vAlign w:val="center"/>
          </w:tcPr>
          <w:p w14:paraId="30E15C7F" w14:textId="77777777" w:rsidR="005646AF" w:rsidRDefault="005646AF" w:rsidP="00A10EB9">
            <w:r w:rsidRPr="00B11777">
              <w:rPr>
                <w:rFonts w:ascii="Arial" w:hAnsi="Arial" w:cs="Arial"/>
                <w:sz w:val="18"/>
                <w:szCs w:val="18"/>
              </w:rPr>
              <w:t xml:space="preserve"> $         21.74 </w:t>
            </w:r>
          </w:p>
        </w:tc>
      </w:tr>
      <w:tr w:rsidR="005646AF" w14:paraId="405B00A9" w14:textId="77777777" w:rsidTr="00A10EB9">
        <w:trPr>
          <w:trHeight w:val="231"/>
        </w:trPr>
        <w:tc>
          <w:tcPr>
            <w:tcW w:w="2262" w:type="dxa"/>
            <w:tcBorders>
              <w:top w:val="nil"/>
              <w:left w:val="single" w:sz="4" w:space="0" w:color="auto"/>
              <w:bottom w:val="nil"/>
              <w:right w:val="single" w:sz="4" w:space="0" w:color="auto"/>
            </w:tcBorders>
            <w:vAlign w:val="center"/>
          </w:tcPr>
          <w:p w14:paraId="14416191" w14:textId="77777777" w:rsidR="005646AF" w:rsidRDefault="005646AF" w:rsidP="00A10EB9">
            <w:r w:rsidRPr="00B11777">
              <w:rPr>
                <w:rFonts w:ascii="Arial" w:hAnsi="Arial" w:cs="Arial"/>
                <w:sz w:val="18"/>
                <w:szCs w:val="18"/>
              </w:rPr>
              <w:t>HCBS/Home Health</w:t>
            </w:r>
          </w:p>
        </w:tc>
        <w:tc>
          <w:tcPr>
            <w:tcW w:w="1433" w:type="dxa"/>
            <w:tcBorders>
              <w:top w:val="nil"/>
              <w:left w:val="single" w:sz="4" w:space="0" w:color="auto"/>
              <w:bottom w:val="nil"/>
              <w:right w:val="nil"/>
            </w:tcBorders>
            <w:vAlign w:val="center"/>
          </w:tcPr>
          <w:p w14:paraId="2B48C348"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nil"/>
              <w:right w:val="nil"/>
            </w:tcBorders>
            <w:vAlign w:val="center"/>
          </w:tcPr>
          <w:p w14:paraId="21785F33" w14:textId="77777777" w:rsidR="005646AF" w:rsidRDefault="005646AF" w:rsidP="00A10EB9">
            <w:r w:rsidRPr="00B11777">
              <w:rPr>
                <w:rFonts w:ascii="Arial" w:hAnsi="Arial" w:cs="Arial"/>
                <w:sz w:val="18"/>
                <w:szCs w:val="18"/>
              </w:rPr>
              <w:t xml:space="preserve"> $           3.55 </w:t>
            </w:r>
          </w:p>
        </w:tc>
        <w:tc>
          <w:tcPr>
            <w:tcW w:w="1292" w:type="dxa"/>
            <w:tcBorders>
              <w:top w:val="nil"/>
              <w:left w:val="nil"/>
              <w:bottom w:val="nil"/>
              <w:right w:val="single" w:sz="4" w:space="0" w:color="auto"/>
            </w:tcBorders>
            <w:vAlign w:val="center"/>
          </w:tcPr>
          <w:p w14:paraId="21E8EA4A" w14:textId="77777777" w:rsidR="005646AF" w:rsidRDefault="005646AF" w:rsidP="00A10EB9">
            <w:r w:rsidRPr="00B11777">
              <w:rPr>
                <w:rFonts w:ascii="Arial" w:hAnsi="Arial" w:cs="Arial"/>
                <w:sz w:val="18"/>
                <w:szCs w:val="18"/>
              </w:rPr>
              <w:t xml:space="preserve"> $           3.55 </w:t>
            </w:r>
          </w:p>
        </w:tc>
        <w:tc>
          <w:tcPr>
            <w:tcW w:w="1435" w:type="dxa"/>
            <w:tcBorders>
              <w:top w:val="nil"/>
              <w:left w:val="single" w:sz="4" w:space="0" w:color="auto"/>
              <w:bottom w:val="nil"/>
              <w:right w:val="nil"/>
            </w:tcBorders>
            <w:vAlign w:val="center"/>
          </w:tcPr>
          <w:p w14:paraId="7F70ECA6"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nil"/>
              <w:right w:val="nil"/>
            </w:tcBorders>
            <w:vAlign w:val="center"/>
          </w:tcPr>
          <w:p w14:paraId="2A339F5B" w14:textId="77777777" w:rsidR="005646AF" w:rsidRDefault="005646AF" w:rsidP="00A10EB9">
            <w:r w:rsidRPr="00B11777">
              <w:rPr>
                <w:rFonts w:ascii="Arial" w:hAnsi="Arial" w:cs="Arial"/>
                <w:sz w:val="18"/>
                <w:szCs w:val="18"/>
              </w:rPr>
              <w:t xml:space="preserve"> $           8.68 </w:t>
            </w:r>
          </w:p>
        </w:tc>
        <w:tc>
          <w:tcPr>
            <w:tcW w:w="1435" w:type="dxa"/>
            <w:tcBorders>
              <w:top w:val="nil"/>
              <w:left w:val="nil"/>
              <w:bottom w:val="nil"/>
              <w:right w:val="single" w:sz="4" w:space="0" w:color="auto"/>
            </w:tcBorders>
            <w:vAlign w:val="center"/>
          </w:tcPr>
          <w:p w14:paraId="19753410" w14:textId="77777777" w:rsidR="005646AF" w:rsidRDefault="005646AF" w:rsidP="00A10EB9">
            <w:r w:rsidRPr="00B11777">
              <w:rPr>
                <w:rFonts w:ascii="Arial" w:hAnsi="Arial" w:cs="Arial"/>
                <w:sz w:val="18"/>
                <w:szCs w:val="18"/>
              </w:rPr>
              <w:t xml:space="preserve"> $           8.68 </w:t>
            </w:r>
          </w:p>
        </w:tc>
      </w:tr>
      <w:tr w:rsidR="005646AF" w14:paraId="116E0B16" w14:textId="77777777" w:rsidTr="00A10EB9">
        <w:trPr>
          <w:trHeight w:val="110"/>
        </w:trPr>
        <w:tc>
          <w:tcPr>
            <w:tcW w:w="2262" w:type="dxa"/>
            <w:tcBorders>
              <w:top w:val="nil"/>
              <w:left w:val="single" w:sz="4" w:space="0" w:color="auto"/>
              <w:bottom w:val="nil"/>
              <w:right w:val="single" w:sz="4" w:space="0" w:color="auto"/>
            </w:tcBorders>
            <w:vAlign w:val="center"/>
          </w:tcPr>
          <w:p w14:paraId="7E352BBB" w14:textId="77777777" w:rsidR="005646AF" w:rsidRDefault="005646AF" w:rsidP="00A10EB9">
            <w:r w:rsidRPr="00B11777">
              <w:rPr>
                <w:rFonts w:ascii="Arial" w:hAnsi="Arial" w:cs="Arial"/>
                <w:sz w:val="18"/>
                <w:szCs w:val="18"/>
              </w:rPr>
              <w:t>LTC Facility</w:t>
            </w:r>
          </w:p>
        </w:tc>
        <w:tc>
          <w:tcPr>
            <w:tcW w:w="1433" w:type="dxa"/>
            <w:tcBorders>
              <w:top w:val="nil"/>
              <w:left w:val="single" w:sz="4" w:space="0" w:color="auto"/>
              <w:bottom w:val="nil"/>
              <w:right w:val="nil"/>
            </w:tcBorders>
            <w:vAlign w:val="center"/>
          </w:tcPr>
          <w:p w14:paraId="58DBAB0E" w14:textId="77777777" w:rsidR="005646AF" w:rsidRDefault="005646AF" w:rsidP="00A10EB9">
            <w:r w:rsidRPr="00B11777">
              <w:rPr>
                <w:rFonts w:ascii="Arial" w:hAnsi="Arial" w:cs="Arial"/>
                <w:sz w:val="18"/>
                <w:szCs w:val="18"/>
              </w:rPr>
              <w:t xml:space="preserve"> $           0.76 </w:t>
            </w:r>
          </w:p>
        </w:tc>
        <w:tc>
          <w:tcPr>
            <w:tcW w:w="1354" w:type="dxa"/>
            <w:tcBorders>
              <w:top w:val="nil"/>
              <w:left w:val="nil"/>
              <w:bottom w:val="nil"/>
              <w:right w:val="nil"/>
            </w:tcBorders>
            <w:vAlign w:val="center"/>
          </w:tcPr>
          <w:p w14:paraId="7E3E1751" w14:textId="77777777" w:rsidR="005646AF" w:rsidRDefault="005646AF" w:rsidP="00A10EB9">
            <w:r w:rsidRPr="00B11777">
              <w:rPr>
                <w:rFonts w:ascii="Arial" w:hAnsi="Arial" w:cs="Arial"/>
                <w:sz w:val="18"/>
                <w:szCs w:val="18"/>
              </w:rPr>
              <w:t xml:space="preserve"> $           0.28 </w:t>
            </w:r>
          </w:p>
        </w:tc>
        <w:tc>
          <w:tcPr>
            <w:tcW w:w="1292" w:type="dxa"/>
            <w:tcBorders>
              <w:top w:val="nil"/>
              <w:left w:val="nil"/>
              <w:bottom w:val="nil"/>
              <w:right w:val="single" w:sz="4" w:space="0" w:color="auto"/>
            </w:tcBorders>
            <w:vAlign w:val="center"/>
          </w:tcPr>
          <w:p w14:paraId="2F117976" w14:textId="77777777" w:rsidR="005646AF" w:rsidRDefault="005646AF" w:rsidP="00A10EB9">
            <w:r w:rsidRPr="00B11777">
              <w:rPr>
                <w:rFonts w:ascii="Arial" w:hAnsi="Arial" w:cs="Arial"/>
                <w:sz w:val="18"/>
                <w:szCs w:val="18"/>
              </w:rPr>
              <w:t xml:space="preserve"> $           1.04 </w:t>
            </w:r>
          </w:p>
        </w:tc>
        <w:tc>
          <w:tcPr>
            <w:tcW w:w="1435" w:type="dxa"/>
            <w:tcBorders>
              <w:top w:val="nil"/>
              <w:left w:val="single" w:sz="4" w:space="0" w:color="auto"/>
              <w:bottom w:val="nil"/>
              <w:right w:val="nil"/>
            </w:tcBorders>
            <w:vAlign w:val="center"/>
          </w:tcPr>
          <w:p w14:paraId="4C6D613C" w14:textId="77777777" w:rsidR="005646AF" w:rsidRDefault="005646AF" w:rsidP="00A10EB9">
            <w:r w:rsidRPr="00B11777">
              <w:rPr>
                <w:rFonts w:ascii="Arial" w:hAnsi="Arial" w:cs="Arial"/>
                <w:sz w:val="18"/>
                <w:szCs w:val="18"/>
              </w:rPr>
              <w:t xml:space="preserve"> $           1.58 </w:t>
            </w:r>
          </w:p>
        </w:tc>
        <w:tc>
          <w:tcPr>
            <w:tcW w:w="1435" w:type="dxa"/>
            <w:tcBorders>
              <w:top w:val="nil"/>
              <w:left w:val="nil"/>
              <w:bottom w:val="nil"/>
              <w:right w:val="nil"/>
            </w:tcBorders>
            <w:vAlign w:val="center"/>
          </w:tcPr>
          <w:p w14:paraId="1B380B92" w14:textId="77777777" w:rsidR="005646AF" w:rsidRDefault="005646AF" w:rsidP="00A10EB9">
            <w:r w:rsidRPr="00B11777">
              <w:rPr>
                <w:rFonts w:ascii="Arial" w:hAnsi="Arial" w:cs="Arial"/>
                <w:sz w:val="18"/>
                <w:szCs w:val="18"/>
              </w:rPr>
              <w:t xml:space="preserve"> $           0.58 </w:t>
            </w:r>
          </w:p>
        </w:tc>
        <w:tc>
          <w:tcPr>
            <w:tcW w:w="1435" w:type="dxa"/>
            <w:tcBorders>
              <w:top w:val="nil"/>
              <w:left w:val="nil"/>
              <w:bottom w:val="nil"/>
              <w:right w:val="single" w:sz="4" w:space="0" w:color="auto"/>
            </w:tcBorders>
            <w:vAlign w:val="center"/>
          </w:tcPr>
          <w:p w14:paraId="5020B289" w14:textId="77777777" w:rsidR="005646AF" w:rsidRDefault="005646AF" w:rsidP="00A10EB9">
            <w:r w:rsidRPr="00B11777">
              <w:rPr>
                <w:rFonts w:ascii="Arial" w:hAnsi="Arial" w:cs="Arial"/>
                <w:sz w:val="18"/>
                <w:szCs w:val="18"/>
              </w:rPr>
              <w:t xml:space="preserve"> $           2.16 </w:t>
            </w:r>
          </w:p>
        </w:tc>
      </w:tr>
      <w:tr w:rsidR="005646AF" w14:paraId="0AAA9086" w14:textId="77777777" w:rsidTr="00A10EB9">
        <w:trPr>
          <w:trHeight w:val="110"/>
        </w:trPr>
        <w:tc>
          <w:tcPr>
            <w:tcW w:w="2262" w:type="dxa"/>
            <w:tcBorders>
              <w:top w:val="nil"/>
              <w:left w:val="single" w:sz="4" w:space="0" w:color="auto"/>
              <w:bottom w:val="nil"/>
              <w:right w:val="single" w:sz="4" w:space="0" w:color="auto"/>
            </w:tcBorders>
            <w:vAlign w:val="center"/>
          </w:tcPr>
          <w:p w14:paraId="45AC1240" w14:textId="77777777" w:rsidR="005646AF" w:rsidRDefault="005646AF" w:rsidP="00A10EB9">
            <w:r w:rsidRPr="00B11777">
              <w:rPr>
                <w:rFonts w:ascii="Arial" w:hAnsi="Arial" w:cs="Arial"/>
                <w:sz w:val="18"/>
                <w:szCs w:val="18"/>
              </w:rPr>
              <w:t>Pharmacy</w:t>
            </w:r>
          </w:p>
        </w:tc>
        <w:tc>
          <w:tcPr>
            <w:tcW w:w="1433" w:type="dxa"/>
            <w:tcBorders>
              <w:top w:val="nil"/>
              <w:left w:val="single" w:sz="4" w:space="0" w:color="auto"/>
              <w:bottom w:val="nil"/>
              <w:right w:val="nil"/>
            </w:tcBorders>
            <w:vAlign w:val="center"/>
          </w:tcPr>
          <w:p w14:paraId="7544F11F"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nil"/>
              <w:right w:val="nil"/>
            </w:tcBorders>
            <w:vAlign w:val="center"/>
          </w:tcPr>
          <w:p w14:paraId="70E3243A" w14:textId="77777777" w:rsidR="005646AF" w:rsidRDefault="005646AF" w:rsidP="00A10EB9">
            <w:r w:rsidRPr="00B11777">
              <w:rPr>
                <w:rFonts w:ascii="Arial" w:hAnsi="Arial" w:cs="Arial"/>
                <w:sz w:val="18"/>
                <w:szCs w:val="18"/>
              </w:rPr>
              <w:t xml:space="preserve"> $           5.16 </w:t>
            </w:r>
          </w:p>
        </w:tc>
        <w:tc>
          <w:tcPr>
            <w:tcW w:w="1292" w:type="dxa"/>
            <w:tcBorders>
              <w:top w:val="nil"/>
              <w:left w:val="nil"/>
              <w:bottom w:val="nil"/>
              <w:right w:val="single" w:sz="4" w:space="0" w:color="auto"/>
            </w:tcBorders>
            <w:vAlign w:val="center"/>
          </w:tcPr>
          <w:p w14:paraId="54F1A98C" w14:textId="77777777" w:rsidR="005646AF" w:rsidRDefault="005646AF" w:rsidP="00A10EB9">
            <w:r w:rsidRPr="00B11777">
              <w:rPr>
                <w:rFonts w:ascii="Arial" w:hAnsi="Arial" w:cs="Arial"/>
                <w:sz w:val="18"/>
                <w:szCs w:val="18"/>
              </w:rPr>
              <w:t xml:space="preserve"> $           5.16 </w:t>
            </w:r>
          </w:p>
        </w:tc>
        <w:tc>
          <w:tcPr>
            <w:tcW w:w="1435" w:type="dxa"/>
            <w:tcBorders>
              <w:top w:val="nil"/>
              <w:left w:val="single" w:sz="4" w:space="0" w:color="auto"/>
              <w:bottom w:val="nil"/>
              <w:right w:val="nil"/>
            </w:tcBorders>
            <w:vAlign w:val="center"/>
          </w:tcPr>
          <w:p w14:paraId="56025007"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nil"/>
              <w:right w:val="nil"/>
            </w:tcBorders>
            <w:vAlign w:val="center"/>
          </w:tcPr>
          <w:p w14:paraId="31C4F329" w14:textId="77777777" w:rsidR="005646AF" w:rsidRDefault="005646AF" w:rsidP="00A10EB9">
            <w:r w:rsidRPr="00B11777">
              <w:rPr>
                <w:rFonts w:ascii="Arial" w:hAnsi="Arial" w:cs="Arial"/>
                <w:sz w:val="18"/>
                <w:szCs w:val="18"/>
              </w:rPr>
              <w:t xml:space="preserve"> $           4.34 </w:t>
            </w:r>
          </w:p>
        </w:tc>
        <w:tc>
          <w:tcPr>
            <w:tcW w:w="1435" w:type="dxa"/>
            <w:tcBorders>
              <w:top w:val="nil"/>
              <w:left w:val="nil"/>
              <w:bottom w:val="nil"/>
              <w:right w:val="single" w:sz="4" w:space="0" w:color="auto"/>
            </w:tcBorders>
            <w:vAlign w:val="center"/>
          </w:tcPr>
          <w:p w14:paraId="6BB144D5" w14:textId="77777777" w:rsidR="005646AF" w:rsidRDefault="005646AF" w:rsidP="00A10EB9">
            <w:r w:rsidRPr="00B11777">
              <w:rPr>
                <w:rFonts w:ascii="Arial" w:hAnsi="Arial" w:cs="Arial"/>
                <w:sz w:val="18"/>
                <w:szCs w:val="18"/>
              </w:rPr>
              <w:t xml:space="preserve"> $           4.34 </w:t>
            </w:r>
          </w:p>
        </w:tc>
      </w:tr>
      <w:tr w:rsidR="005646AF" w14:paraId="186CE1E7" w14:textId="77777777" w:rsidTr="00A10EB9">
        <w:trPr>
          <w:trHeight w:val="231"/>
        </w:trPr>
        <w:tc>
          <w:tcPr>
            <w:tcW w:w="2262" w:type="dxa"/>
            <w:tcBorders>
              <w:top w:val="nil"/>
              <w:left w:val="single" w:sz="4" w:space="0" w:color="auto"/>
              <w:bottom w:val="nil"/>
              <w:right w:val="single" w:sz="4" w:space="0" w:color="auto"/>
            </w:tcBorders>
            <w:vAlign w:val="center"/>
          </w:tcPr>
          <w:p w14:paraId="4C7722F2" w14:textId="77777777" w:rsidR="005646AF" w:rsidRDefault="005646AF" w:rsidP="00A10EB9">
            <w:r w:rsidRPr="00B11777">
              <w:rPr>
                <w:rFonts w:ascii="Arial" w:hAnsi="Arial" w:cs="Arial"/>
                <w:sz w:val="18"/>
                <w:szCs w:val="18"/>
              </w:rPr>
              <w:t>DME &amp; Supplies</w:t>
            </w:r>
          </w:p>
        </w:tc>
        <w:tc>
          <w:tcPr>
            <w:tcW w:w="1433" w:type="dxa"/>
            <w:tcBorders>
              <w:top w:val="nil"/>
              <w:left w:val="single" w:sz="4" w:space="0" w:color="auto"/>
              <w:bottom w:val="nil"/>
              <w:right w:val="nil"/>
            </w:tcBorders>
            <w:vAlign w:val="center"/>
          </w:tcPr>
          <w:p w14:paraId="11847595" w14:textId="77777777" w:rsidR="005646AF" w:rsidRDefault="005646AF" w:rsidP="00A10EB9">
            <w:r w:rsidRPr="00B11777">
              <w:rPr>
                <w:rFonts w:ascii="Arial" w:hAnsi="Arial" w:cs="Arial"/>
                <w:sz w:val="18"/>
                <w:szCs w:val="18"/>
              </w:rPr>
              <w:t xml:space="preserve"> $           1.97 </w:t>
            </w:r>
          </w:p>
        </w:tc>
        <w:tc>
          <w:tcPr>
            <w:tcW w:w="1354" w:type="dxa"/>
            <w:tcBorders>
              <w:top w:val="nil"/>
              <w:left w:val="nil"/>
              <w:bottom w:val="nil"/>
              <w:right w:val="nil"/>
            </w:tcBorders>
            <w:vAlign w:val="center"/>
          </w:tcPr>
          <w:p w14:paraId="219F9C8A" w14:textId="77777777" w:rsidR="005646AF" w:rsidRDefault="005646AF" w:rsidP="00A10EB9">
            <w:r w:rsidRPr="00B11777">
              <w:rPr>
                <w:rFonts w:ascii="Arial" w:hAnsi="Arial" w:cs="Arial"/>
                <w:sz w:val="18"/>
                <w:szCs w:val="18"/>
              </w:rPr>
              <w:t xml:space="preserve"> $           3.86 </w:t>
            </w:r>
          </w:p>
        </w:tc>
        <w:tc>
          <w:tcPr>
            <w:tcW w:w="1292" w:type="dxa"/>
            <w:tcBorders>
              <w:top w:val="nil"/>
              <w:left w:val="nil"/>
              <w:bottom w:val="nil"/>
              <w:right w:val="single" w:sz="4" w:space="0" w:color="auto"/>
            </w:tcBorders>
            <w:vAlign w:val="center"/>
          </w:tcPr>
          <w:p w14:paraId="03451195" w14:textId="77777777" w:rsidR="005646AF" w:rsidRDefault="005646AF" w:rsidP="00A10EB9">
            <w:r w:rsidRPr="00B11777">
              <w:rPr>
                <w:rFonts w:ascii="Arial" w:hAnsi="Arial" w:cs="Arial"/>
                <w:sz w:val="18"/>
                <w:szCs w:val="18"/>
              </w:rPr>
              <w:t xml:space="preserve"> $           5.83 </w:t>
            </w:r>
          </w:p>
        </w:tc>
        <w:tc>
          <w:tcPr>
            <w:tcW w:w="1435" w:type="dxa"/>
            <w:tcBorders>
              <w:top w:val="nil"/>
              <w:left w:val="single" w:sz="4" w:space="0" w:color="auto"/>
              <w:bottom w:val="nil"/>
              <w:right w:val="nil"/>
            </w:tcBorders>
            <w:vAlign w:val="center"/>
          </w:tcPr>
          <w:p w14:paraId="0BC0447E" w14:textId="77777777" w:rsidR="005646AF" w:rsidRDefault="005646AF" w:rsidP="00A10EB9">
            <w:r w:rsidRPr="00B11777">
              <w:rPr>
                <w:rFonts w:ascii="Arial" w:hAnsi="Arial" w:cs="Arial"/>
                <w:sz w:val="18"/>
                <w:szCs w:val="18"/>
              </w:rPr>
              <w:t xml:space="preserve"> $           1.58 </w:t>
            </w:r>
          </w:p>
        </w:tc>
        <w:tc>
          <w:tcPr>
            <w:tcW w:w="1435" w:type="dxa"/>
            <w:tcBorders>
              <w:top w:val="nil"/>
              <w:left w:val="nil"/>
              <w:bottom w:val="nil"/>
              <w:right w:val="nil"/>
            </w:tcBorders>
            <w:vAlign w:val="center"/>
          </w:tcPr>
          <w:p w14:paraId="6A105490" w14:textId="77777777" w:rsidR="005646AF" w:rsidRDefault="005646AF" w:rsidP="00A10EB9">
            <w:r w:rsidRPr="00B11777">
              <w:rPr>
                <w:rFonts w:ascii="Arial" w:hAnsi="Arial" w:cs="Arial"/>
                <w:sz w:val="18"/>
                <w:szCs w:val="18"/>
              </w:rPr>
              <w:t xml:space="preserve"> $           1.85 </w:t>
            </w:r>
          </w:p>
        </w:tc>
        <w:tc>
          <w:tcPr>
            <w:tcW w:w="1435" w:type="dxa"/>
            <w:tcBorders>
              <w:top w:val="nil"/>
              <w:left w:val="nil"/>
              <w:bottom w:val="nil"/>
              <w:right w:val="single" w:sz="4" w:space="0" w:color="auto"/>
            </w:tcBorders>
            <w:vAlign w:val="center"/>
          </w:tcPr>
          <w:p w14:paraId="0F891164" w14:textId="77777777" w:rsidR="005646AF" w:rsidRDefault="005646AF" w:rsidP="00A10EB9">
            <w:r w:rsidRPr="00B11777">
              <w:rPr>
                <w:rFonts w:ascii="Arial" w:hAnsi="Arial" w:cs="Arial"/>
                <w:sz w:val="18"/>
                <w:szCs w:val="18"/>
              </w:rPr>
              <w:t xml:space="preserve"> $           3.43 </w:t>
            </w:r>
          </w:p>
        </w:tc>
      </w:tr>
      <w:tr w:rsidR="005646AF" w14:paraId="2FA75004" w14:textId="77777777" w:rsidTr="00A10EB9">
        <w:trPr>
          <w:trHeight w:val="110"/>
        </w:trPr>
        <w:tc>
          <w:tcPr>
            <w:tcW w:w="2262" w:type="dxa"/>
            <w:tcBorders>
              <w:top w:val="nil"/>
              <w:left w:val="single" w:sz="4" w:space="0" w:color="auto"/>
              <w:bottom w:val="nil"/>
              <w:right w:val="single" w:sz="4" w:space="0" w:color="auto"/>
            </w:tcBorders>
            <w:vAlign w:val="center"/>
          </w:tcPr>
          <w:p w14:paraId="242313B7" w14:textId="77777777" w:rsidR="005646AF" w:rsidRDefault="005646AF" w:rsidP="00A10EB9">
            <w:r w:rsidRPr="00B11777">
              <w:rPr>
                <w:rFonts w:ascii="Arial" w:hAnsi="Arial" w:cs="Arial"/>
                <w:sz w:val="18"/>
                <w:szCs w:val="18"/>
              </w:rPr>
              <w:t>Transportation</w:t>
            </w:r>
          </w:p>
        </w:tc>
        <w:tc>
          <w:tcPr>
            <w:tcW w:w="1433" w:type="dxa"/>
            <w:tcBorders>
              <w:top w:val="nil"/>
              <w:left w:val="single" w:sz="4" w:space="0" w:color="auto"/>
              <w:bottom w:val="nil"/>
              <w:right w:val="nil"/>
            </w:tcBorders>
            <w:vAlign w:val="center"/>
          </w:tcPr>
          <w:p w14:paraId="70B8212E" w14:textId="77777777" w:rsidR="005646AF" w:rsidRDefault="005646AF" w:rsidP="00A10EB9">
            <w:r w:rsidRPr="00B11777">
              <w:rPr>
                <w:rFonts w:ascii="Arial" w:hAnsi="Arial" w:cs="Arial"/>
                <w:sz w:val="18"/>
                <w:szCs w:val="18"/>
              </w:rPr>
              <w:t xml:space="preserve"> $           0.10 </w:t>
            </w:r>
          </w:p>
        </w:tc>
        <w:tc>
          <w:tcPr>
            <w:tcW w:w="1354" w:type="dxa"/>
            <w:tcBorders>
              <w:top w:val="nil"/>
              <w:left w:val="nil"/>
              <w:bottom w:val="nil"/>
              <w:right w:val="nil"/>
            </w:tcBorders>
            <w:vAlign w:val="center"/>
          </w:tcPr>
          <w:p w14:paraId="62DDC969" w14:textId="77777777" w:rsidR="005646AF" w:rsidRDefault="005646AF" w:rsidP="00A10EB9">
            <w:r w:rsidRPr="00B11777">
              <w:rPr>
                <w:rFonts w:ascii="Arial" w:hAnsi="Arial" w:cs="Arial"/>
                <w:sz w:val="18"/>
                <w:szCs w:val="18"/>
              </w:rPr>
              <w:t xml:space="preserve"> $           6.19 </w:t>
            </w:r>
          </w:p>
        </w:tc>
        <w:tc>
          <w:tcPr>
            <w:tcW w:w="1292" w:type="dxa"/>
            <w:tcBorders>
              <w:top w:val="nil"/>
              <w:left w:val="nil"/>
              <w:bottom w:val="nil"/>
              <w:right w:val="single" w:sz="4" w:space="0" w:color="auto"/>
            </w:tcBorders>
            <w:vAlign w:val="center"/>
          </w:tcPr>
          <w:p w14:paraId="7184A9F7" w14:textId="77777777" w:rsidR="005646AF" w:rsidRDefault="005646AF" w:rsidP="00A10EB9">
            <w:r w:rsidRPr="00B11777">
              <w:rPr>
                <w:rFonts w:ascii="Arial" w:hAnsi="Arial" w:cs="Arial"/>
                <w:sz w:val="18"/>
                <w:szCs w:val="18"/>
              </w:rPr>
              <w:t xml:space="preserve"> $           6.29 </w:t>
            </w:r>
          </w:p>
        </w:tc>
        <w:tc>
          <w:tcPr>
            <w:tcW w:w="1435" w:type="dxa"/>
            <w:tcBorders>
              <w:top w:val="nil"/>
              <w:left w:val="single" w:sz="4" w:space="0" w:color="auto"/>
              <w:bottom w:val="nil"/>
              <w:right w:val="nil"/>
            </w:tcBorders>
            <w:vAlign w:val="center"/>
          </w:tcPr>
          <w:p w14:paraId="09796D5B" w14:textId="77777777" w:rsidR="005646AF" w:rsidRDefault="005646AF" w:rsidP="00A10EB9">
            <w:r w:rsidRPr="00B11777">
              <w:rPr>
                <w:rFonts w:ascii="Arial" w:hAnsi="Arial" w:cs="Arial"/>
                <w:sz w:val="18"/>
                <w:szCs w:val="18"/>
              </w:rPr>
              <w:t xml:space="preserve"> $           0.50 </w:t>
            </w:r>
          </w:p>
        </w:tc>
        <w:tc>
          <w:tcPr>
            <w:tcW w:w="1435" w:type="dxa"/>
            <w:tcBorders>
              <w:top w:val="nil"/>
              <w:left w:val="nil"/>
              <w:bottom w:val="nil"/>
              <w:right w:val="nil"/>
            </w:tcBorders>
            <w:vAlign w:val="center"/>
          </w:tcPr>
          <w:p w14:paraId="12650305" w14:textId="77777777" w:rsidR="005646AF" w:rsidRDefault="005646AF" w:rsidP="00A10EB9">
            <w:r w:rsidRPr="00B11777">
              <w:rPr>
                <w:rFonts w:ascii="Arial" w:hAnsi="Arial" w:cs="Arial"/>
                <w:sz w:val="18"/>
                <w:szCs w:val="18"/>
              </w:rPr>
              <w:t xml:space="preserve"> $         56.34 </w:t>
            </w:r>
          </w:p>
        </w:tc>
        <w:tc>
          <w:tcPr>
            <w:tcW w:w="1435" w:type="dxa"/>
            <w:tcBorders>
              <w:top w:val="nil"/>
              <w:left w:val="nil"/>
              <w:bottom w:val="nil"/>
              <w:right w:val="single" w:sz="4" w:space="0" w:color="auto"/>
            </w:tcBorders>
            <w:vAlign w:val="center"/>
          </w:tcPr>
          <w:p w14:paraId="48318AD1" w14:textId="77777777" w:rsidR="005646AF" w:rsidRDefault="005646AF" w:rsidP="00A10EB9">
            <w:r w:rsidRPr="00B11777">
              <w:rPr>
                <w:rFonts w:ascii="Arial" w:hAnsi="Arial" w:cs="Arial"/>
                <w:sz w:val="18"/>
                <w:szCs w:val="18"/>
              </w:rPr>
              <w:t xml:space="preserve"> $         56.83 </w:t>
            </w:r>
          </w:p>
        </w:tc>
      </w:tr>
      <w:tr w:rsidR="005646AF" w14:paraId="2FE9DA7F" w14:textId="77777777" w:rsidTr="00A10EB9">
        <w:trPr>
          <w:trHeight w:val="120"/>
        </w:trPr>
        <w:tc>
          <w:tcPr>
            <w:tcW w:w="2262" w:type="dxa"/>
            <w:tcBorders>
              <w:top w:val="nil"/>
              <w:left w:val="single" w:sz="4" w:space="0" w:color="auto"/>
              <w:bottom w:val="double" w:sz="4" w:space="0" w:color="auto"/>
              <w:right w:val="single" w:sz="4" w:space="0" w:color="auto"/>
            </w:tcBorders>
            <w:vAlign w:val="center"/>
          </w:tcPr>
          <w:p w14:paraId="40B565FF" w14:textId="77777777" w:rsidR="005646AF" w:rsidRDefault="005646AF" w:rsidP="00A10EB9">
            <w:r w:rsidRPr="00B11777">
              <w:rPr>
                <w:rFonts w:ascii="Arial" w:hAnsi="Arial" w:cs="Arial"/>
                <w:sz w:val="18"/>
                <w:szCs w:val="18"/>
              </w:rPr>
              <w:t>All Other</w:t>
            </w:r>
          </w:p>
        </w:tc>
        <w:tc>
          <w:tcPr>
            <w:tcW w:w="1433" w:type="dxa"/>
            <w:tcBorders>
              <w:top w:val="nil"/>
              <w:left w:val="single" w:sz="4" w:space="0" w:color="auto"/>
              <w:bottom w:val="double" w:sz="4" w:space="0" w:color="auto"/>
              <w:right w:val="nil"/>
            </w:tcBorders>
            <w:vAlign w:val="center"/>
          </w:tcPr>
          <w:p w14:paraId="0A16B87D"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double" w:sz="4" w:space="0" w:color="auto"/>
              <w:right w:val="nil"/>
            </w:tcBorders>
            <w:vAlign w:val="center"/>
          </w:tcPr>
          <w:p w14:paraId="24B04683" w14:textId="77777777" w:rsidR="005646AF" w:rsidRDefault="005646AF" w:rsidP="00A10EB9">
            <w:r w:rsidRPr="00B11777">
              <w:rPr>
                <w:rFonts w:ascii="Arial" w:hAnsi="Arial" w:cs="Arial"/>
                <w:sz w:val="18"/>
                <w:szCs w:val="18"/>
              </w:rPr>
              <w:t xml:space="preserve"> $         27.32 </w:t>
            </w:r>
          </w:p>
        </w:tc>
        <w:tc>
          <w:tcPr>
            <w:tcW w:w="1292" w:type="dxa"/>
            <w:tcBorders>
              <w:top w:val="nil"/>
              <w:left w:val="nil"/>
              <w:bottom w:val="double" w:sz="4" w:space="0" w:color="auto"/>
              <w:right w:val="single" w:sz="4" w:space="0" w:color="auto"/>
            </w:tcBorders>
            <w:vAlign w:val="center"/>
          </w:tcPr>
          <w:p w14:paraId="198DE4C9" w14:textId="77777777" w:rsidR="005646AF" w:rsidRDefault="005646AF" w:rsidP="00A10EB9">
            <w:r w:rsidRPr="00B11777">
              <w:rPr>
                <w:rFonts w:ascii="Arial" w:hAnsi="Arial" w:cs="Arial"/>
                <w:sz w:val="18"/>
                <w:szCs w:val="18"/>
              </w:rPr>
              <w:t xml:space="preserve"> $         27.32 </w:t>
            </w:r>
          </w:p>
        </w:tc>
        <w:tc>
          <w:tcPr>
            <w:tcW w:w="1435" w:type="dxa"/>
            <w:tcBorders>
              <w:top w:val="nil"/>
              <w:left w:val="single" w:sz="4" w:space="0" w:color="auto"/>
              <w:bottom w:val="double" w:sz="4" w:space="0" w:color="auto"/>
              <w:right w:val="nil"/>
            </w:tcBorders>
            <w:vAlign w:val="center"/>
          </w:tcPr>
          <w:p w14:paraId="738EBAA6"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double" w:sz="4" w:space="0" w:color="auto"/>
              <w:right w:val="nil"/>
            </w:tcBorders>
            <w:vAlign w:val="center"/>
          </w:tcPr>
          <w:p w14:paraId="459B6505" w14:textId="77777777" w:rsidR="005646AF" w:rsidRDefault="005646AF" w:rsidP="00A10EB9">
            <w:r w:rsidRPr="00B11777">
              <w:rPr>
                <w:rFonts w:ascii="Arial" w:hAnsi="Arial" w:cs="Arial"/>
                <w:sz w:val="18"/>
                <w:szCs w:val="18"/>
              </w:rPr>
              <w:t xml:space="preserve"> $         23.84 </w:t>
            </w:r>
          </w:p>
        </w:tc>
        <w:tc>
          <w:tcPr>
            <w:tcW w:w="1435" w:type="dxa"/>
            <w:tcBorders>
              <w:top w:val="nil"/>
              <w:left w:val="nil"/>
              <w:bottom w:val="double" w:sz="4" w:space="0" w:color="auto"/>
              <w:right w:val="single" w:sz="4" w:space="0" w:color="auto"/>
            </w:tcBorders>
            <w:vAlign w:val="center"/>
          </w:tcPr>
          <w:p w14:paraId="757F4E40" w14:textId="77777777" w:rsidR="005646AF" w:rsidRDefault="005646AF" w:rsidP="00A10EB9">
            <w:r w:rsidRPr="00B11777">
              <w:rPr>
                <w:rFonts w:ascii="Arial" w:hAnsi="Arial" w:cs="Arial"/>
                <w:sz w:val="18"/>
                <w:szCs w:val="18"/>
              </w:rPr>
              <w:t xml:space="preserve"> $         23.84 </w:t>
            </w:r>
          </w:p>
        </w:tc>
      </w:tr>
      <w:tr w:rsidR="005646AF" w14:paraId="0C273960" w14:textId="77777777" w:rsidTr="00A10EB9">
        <w:trPr>
          <w:trHeight w:val="101"/>
        </w:trPr>
        <w:tc>
          <w:tcPr>
            <w:tcW w:w="2262" w:type="dxa"/>
            <w:tcBorders>
              <w:top w:val="double" w:sz="4" w:space="0" w:color="auto"/>
              <w:right w:val="single" w:sz="4" w:space="0" w:color="FFFFFF" w:themeColor="background1"/>
            </w:tcBorders>
            <w:shd w:val="clear" w:color="auto" w:fill="E7E6E6" w:themeFill="background2"/>
            <w:vAlign w:val="center"/>
          </w:tcPr>
          <w:p w14:paraId="39700DAF" w14:textId="77777777" w:rsidR="005646AF" w:rsidRDefault="005646AF" w:rsidP="00A10EB9">
            <w:r w:rsidRPr="00B11777">
              <w:rPr>
                <w:rFonts w:ascii="Arial" w:hAnsi="Arial" w:cs="Arial"/>
                <w:b/>
                <w:bCs/>
                <w:sz w:val="18"/>
                <w:szCs w:val="18"/>
              </w:rPr>
              <w:t>All Services</w:t>
            </w:r>
          </w:p>
        </w:tc>
        <w:tc>
          <w:tcPr>
            <w:tcW w:w="1433" w:type="dxa"/>
            <w:tcBorders>
              <w:top w:val="double" w:sz="4" w:space="0" w:color="auto"/>
              <w:left w:val="single" w:sz="4" w:space="0" w:color="FFFFFF" w:themeColor="background1"/>
            </w:tcBorders>
            <w:shd w:val="clear" w:color="auto" w:fill="E7E6E6" w:themeFill="background2"/>
            <w:vAlign w:val="center"/>
          </w:tcPr>
          <w:p w14:paraId="1AC9BA5C" w14:textId="77777777" w:rsidR="005646AF" w:rsidRDefault="005646AF" w:rsidP="00A10EB9">
            <w:r w:rsidRPr="00B11777">
              <w:rPr>
                <w:rFonts w:ascii="Arial" w:hAnsi="Arial" w:cs="Arial"/>
                <w:b/>
                <w:bCs/>
                <w:sz w:val="18"/>
                <w:szCs w:val="18"/>
              </w:rPr>
              <w:t xml:space="preserve"> $         42.14 </w:t>
            </w:r>
          </w:p>
        </w:tc>
        <w:tc>
          <w:tcPr>
            <w:tcW w:w="1354" w:type="dxa"/>
            <w:tcBorders>
              <w:top w:val="double" w:sz="4" w:space="0" w:color="auto"/>
            </w:tcBorders>
            <w:shd w:val="clear" w:color="auto" w:fill="E7E6E6" w:themeFill="background2"/>
            <w:vAlign w:val="center"/>
          </w:tcPr>
          <w:p w14:paraId="47FF0F59" w14:textId="77777777" w:rsidR="005646AF" w:rsidRDefault="005646AF" w:rsidP="00A10EB9">
            <w:r w:rsidRPr="00B11777">
              <w:rPr>
                <w:rFonts w:ascii="Arial" w:hAnsi="Arial" w:cs="Arial"/>
                <w:b/>
                <w:bCs/>
                <w:sz w:val="18"/>
                <w:szCs w:val="18"/>
              </w:rPr>
              <w:t xml:space="preserve"> $         59.28 </w:t>
            </w:r>
          </w:p>
        </w:tc>
        <w:tc>
          <w:tcPr>
            <w:tcW w:w="1292" w:type="dxa"/>
            <w:tcBorders>
              <w:top w:val="double" w:sz="4" w:space="0" w:color="auto"/>
            </w:tcBorders>
            <w:shd w:val="clear" w:color="auto" w:fill="E7E6E6" w:themeFill="background2"/>
            <w:vAlign w:val="center"/>
          </w:tcPr>
          <w:p w14:paraId="1EFC9E74" w14:textId="77777777" w:rsidR="005646AF" w:rsidRDefault="005646AF" w:rsidP="00A10EB9">
            <w:r w:rsidRPr="00B11777">
              <w:rPr>
                <w:rFonts w:ascii="Arial" w:hAnsi="Arial" w:cs="Arial"/>
                <w:b/>
                <w:bCs/>
                <w:sz w:val="18"/>
                <w:szCs w:val="18"/>
              </w:rPr>
              <w:t xml:space="preserve"> $       101.42 </w:t>
            </w:r>
          </w:p>
        </w:tc>
        <w:tc>
          <w:tcPr>
            <w:tcW w:w="1435" w:type="dxa"/>
            <w:tcBorders>
              <w:top w:val="double" w:sz="4" w:space="0" w:color="auto"/>
            </w:tcBorders>
            <w:shd w:val="clear" w:color="auto" w:fill="E7E6E6" w:themeFill="background2"/>
            <w:vAlign w:val="center"/>
          </w:tcPr>
          <w:p w14:paraId="5C5788CD" w14:textId="77777777" w:rsidR="005646AF" w:rsidRDefault="005646AF" w:rsidP="00A10EB9">
            <w:r w:rsidRPr="00B11777">
              <w:rPr>
                <w:rFonts w:ascii="Arial" w:hAnsi="Arial" w:cs="Arial"/>
                <w:b/>
                <w:bCs/>
                <w:sz w:val="18"/>
                <w:szCs w:val="18"/>
              </w:rPr>
              <w:t xml:space="preserve"> $         85.93 </w:t>
            </w:r>
          </w:p>
        </w:tc>
        <w:tc>
          <w:tcPr>
            <w:tcW w:w="1435" w:type="dxa"/>
            <w:tcBorders>
              <w:top w:val="double" w:sz="4" w:space="0" w:color="auto"/>
            </w:tcBorders>
            <w:shd w:val="clear" w:color="auto" w:fill="E7E6E6" w:themeFill="background2"/>
            <w:vAlign w:val="center"/>
          </w:tcPr>
          <w:p w14:paraId="25281750" w14:textId="77777777" w:rsidR="005646AF" w:rsidRDefault="005646AF" w:rsidP="00A10EB9">
            <w:r w:rsidRPr="00B11777">
              <w:rPr>
                <w:rFonts w:ascii="Arial" w:hAnsi="Arial" w:cs="Arial"/>
                <w:b/>
                <w:bCs/>
                <w:sz w:val="18"/>
                <w:szCs w:val="18"/>
              </w:rPr>
              <w:t xml:space="preserve"> $       295.45 </w:t>
            </w:r>
          </w:p>
        </w:tc>
        <w:tc>
          <w:tcPr>
            <w:tcW w:w="1435" w:type="dxa"/>
            <w:tcBorders>
              <w:top w:val="double" w:sz="4" w:space="0" w:color="auto"/>
            </w:tcBorders>
            <w:shd w:val="clear" w:color="auto" w:fill="E7E6E6" w:themeFill="background2"/>
            <w:vAlign w:val="center"/>
          </w:tcPr>
          <w:p w14:paraId="0E130EB0" w14:textId="77777777" w:rsidR="005646AF" w:rsidRDefault="005646AF" w:rsidP="00A10EB9">
            <w:r w:rsidRPr="00B11777">
              <w:rPr>
                <w:rFonts w:ascii="Arial" w:hAnsi="Arial" w:cs="Arial"/>
                <w:b/>
                <w:bCs/>
                <w:sz w:val="18"/>
                <w:szCs w:val="18"/>
              </w:rPr>
              <w:t xml:space="preserve"> $       381.38 </w:t>
            </w:r>
          </w:p>
        </w:tc>
      </w:tr>
    </w:tbl>
    <w:p w14:paraId="57D0DDA2" w14:textId="77777777" w:rsidR="005646AF" w:rsidRDefault="005646AF" w:rsidP="005646AF"/>
    <w:tbl>
      <w:tblPr>
        <w:tblStyle w:val="TableGrid"/>
        <w:tblW w:w="10610" w:type="dxa"/>
        <w:tblLook w:val="04A0" w:firstRow="1" w:lastRow="0" w:firstColumn="1" w:lastColumn="0" w:noHBand="0" w:noVBand="1"/>
        <w:tblCaption w:val="MassHealth Base Data Summary The Cape Population"/>
      </w:tblPr>
      <w:tblGrid>
        <w:gridCol w:w="2253"/>
        <w:gridCol w:w="1597"/>
        <w:gridCol w:w="1377"/>
        <w:gridCol w:w="1335"/>
        <w:gridCol w:w="1326"/>
        <w:gridCol w:w="1397"/>
        <w:gridCol w:w="1325"/>
      </w:tblGrid>
      <w:tr w:rsidR="005646AF" w14:paraId="073B540C" w14:textId="77777777" w:rsidTr="005956E7">
        <w:trPr>
          <w:trHeight w:val="570"/>
          <w:tblHeader/>
        </w:trPr>
        <w:tc>
          <w:tcPr>
            <w:tcW w:w="2253" w:type="dxa"/>
            <w:tcBorders>
              <w:bottom w:val="single" w:sz="4" w:space="0" w:color="000000" w:themeColor="text1"/>
              <w:right w:val="single" w:sz="4" w:space="0" w:color="FFFFFF" w:themeColor="background1"/>
            </w:tcBorders>
            <w:shd w:val="clear" w:color="auto" w:fill="E7E6E6" w:themeFill="background2"/>
            <w:vAlign w:val="center"/>
          </w:tcPr>
          <w:p w14:paraId="02D36DD1" w14:textId="77777777" w:rsidR="005646AF" w:rsidRDefault="005646AF" w:rsidP="00A10EB9">
            <w:r w:rsidRPr="000534E3">
              <w:rPr>
                <w:rFonts w:ascii="Arial" w:hAnsi="Arial" w:cs="Arial"/>
                <w:b/>
                <w:bCs/>
                <w:sz w:val="18"/>
                <w:szCs w:val="18"/>
              </w:rPr>
              <w:t>Category of Service</w:t>
            </w:r>
          </w:p>
        </w:tc>
        <w:tc>
          <w:tcPr>
            <w:tcW w:w="15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042895DD"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Crossover</w:t>
            </w:r>
            <w:r>
              <w:rPr>
                <w:rFonts w:ascii="Arial" w:hAnsi="Arial" w:cs="Arial"/>
                <w:b/>
                <w:bCs/>
                <w:sz w:val="18"/>
                <w:szCs w:val="18"/>
              </w:rPr>
              <w:t xml:space="preserve"> </w:t>
            </w:r>
            <w:r w:rsidRPr="000534E3">
              <w:rPr>
                <w:rFonts w:ascii="Arial" w:hAnsi="Arial" w:cs="Arial"/>
                <w:b/>
                <w:bCs/>
                <w:sz w:val="18"/>
                <w:szCs w:val="18"/>
              </w:rPr>
              <w:t>PMPM</w:t>
            </w:r>
          </w:p>
        </w:tc>
        <w:tc>
          <w:tcPr>
            <w:tcW w:w="137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2409F5D6"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Medicaid</w:t>
            </w:r>
            <w:r>
              <w:rPr>
                <w:rFonts w:ascii="Arial" w:hAnsi="Arial" w:cs="Arial"/>
                <w:b/>
                <w:bCs/>
                <w:sz w:val="18"/>
                <w:szCs w:val="18"/>
              </w:rPr>
              <w:t xml:space="preserve"> </w:t>
            </w:r>
            <w:r w:rsidRPr="000534E3">
              <w:rPr>
                <w:rFonts w:ascii="Arial" w:hAnsi="Arial" w:cs="Arial"/>
                <w:b/>
                <w:bCs/>
                <w:sz w:val="18"/>
                <w:szCs w:val="18"/>
              </w:rPr>
              <w:t>PMPM</w:t>
            </w:r>
          </w:p>
        </w:tc>
        <w:tc>
          <w:tcPr>
            <w:tcW w:w="1335"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2D28E634"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Total</w:t>
            </w:r>
            <w:r>
              <w:rPr>
                <w:rFonts w:ascii="Arial" w:hAnsi="Arial" w:cs="Arial"/>
                <w:b/>
                <w:bCs/>
                <w:sz w:val="18"/>
                <w:szCs w:val="18"/>
              </w:rPr>
              <w:t xml:space="preserve"> </w:t>
            </w:r>
            <w:r w:rsidRPr="000534E3">
              <w:rPr>
                <w:rFonts w:ascii="Arial" w:hAnsi="Arial" w:cs="Arial"/>
                <w:b/>
                <w:bCs/>
                <w:sz w:val="18"/>
                <w:szCs w:val="18"/>
              </w:rPr>
              <w:t>PMPM</w:t>
            </w:r>
          </w:p>
        </w:tc>
        <w:tc>
          <w:tcPr>
            <w:tcW w:w="132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151430D2"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Crossover</w:t>
            </w:r>
            <w:r>
              <w:rPr>
                <w:rFonts w:ascii="Arial" w:hAnsi="Arial" w:cs="Arial"/>
                <w:b/>
                <w:bCs/>
                <w:sz w:val="18"/>
                <w:szCs w:val="18"/>
              </w:rPr>
              <w:t xml:space="preserve"> </w:t>
            </w:r>
            <w:r w:rsidRPr="000534E3">
              <w:rPr>
                <w:rFonts w:ascii="Arial" w:hAnsi="Arial" w:cs="Arial"/>
                <w:b/>
                <w:bCs/>
                <w:sz w:val="18"/>
                <w:szCs w:val="18"/>
              </w:rPr>
              <w:t>PMPM</w:t>
            </w:r>
          </w:p>
        </w:tc>
        <w:tc>
          <w:tcPr>
            <w:tcW w:w="13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42A1B4E7"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Medicaid</w:t>
            </w:r>
            <w:r>
              <w:rPr>
                <w:rFonts w:ascii="Arial" w:hAnsi="Arial" w:cs="Arial"/>
                <w:b/>
                <w:bCs/>
                <w:sz w:val="18"/>
                <w:szCs w:val="18"/>
              </w:rPr>
              <w:t xml:space="preserve"> </w:t>
            </w:r>
            <w:r w:rsidRPr="000534E3">
              <w:rPr>
                <w:rFonts w:ascii="Arial" w:hAnsi="Arial" w:cs="Arial"/>
                <w:b/>
                <w:bCs/>
                <w:sz w:val="18"/>
                <w:szCs w:val="18"/>
              </w:rPr>
              <w:t>PMPM</w:t>
            </w:r>
          </w:p>
        </w:tc>
        <w:tc>
          <w:tcPr>
            <w:tcW w:w="1325" w:type="dxa"/>
            <w:tcBorders>
              <w:left w:val="single" w:sz="4" w:space="0" w:color="FFFFFF" w:themeColor="background1"/>
              <w:bottom w:val="single" w:sz="4" w:space="0" w:color="000000" w:themeColor="text1"/>
              <w:right w:val="single" w:sz="4" w:space="0" w:color="000000" w:themeColor="text1"/>
            </w:tcBorders>
            <w:shd w:val="clear" w:color="auto" w:fill="E7E6E6" w:themeFill="background2"/>
            <w:vAlign w:val="center"/>
          </w:tcPr>
          <w:p w14:paraId="50A5E47C"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Total</w:t>
            </w:r>
            <w:r>
              <w:rPr>
                <w:rFonts w:ascii="Arial" w:hAnsi="Arial" w:cs="Arial"/>
                <w:b/>
                <w:bCs/>
                <w:sz w:val="18"/>
                <w:szCs w:val="18"/>
              </w:rPr>
              <w:t xml:space="preserve"> </w:t>
            </w:r>
            <w:r w:rsidRPr="000534E3">
              <w:rPr>
                <w:rFonts w:ascii="Arial" w:hAnsi="Arial" w:cs="Arial"/>
                <w:b/>
                <w:bCs/>
                <w:sz w:val="18"/>
                <w:szCs w:val="18"/>
              </w:rPr>
              <w:t>PMPM</w:t>
            </w:r>
          </w:p>
        </w:tc>
      </w:tr>
      <w:tr w:rsidR="005646AF" w14:paraId="03C9ACA2" w14:textId="77777777" w:rsidTr="00A10EB9">
        <w:trPr>
          <w:trHeight w:val="226"/>
        </w:trPr>
        <w:tc>
          <w:tcPr>
            <w:tcW w:w="225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A141286" w14:textId="77777777" w:rsidR="005646AF" w:rsidRDefault="005646AF" w:rsidP="00A10EB9">
            <w:r w:rsidRPr="00B11777">
              <w:rPr>
                <w:rFonts w:ascii="Arial" w:hAnsi="Arial" w:cs="Arial"/>
                <w:sz w:val="18"/>
                <w:szCs w:val="18"/>
              </w:rPr>
              <w:t>Member Months</w:t>
            </w:r>
          </w:p>
        </w:tc>
        <w:tc>
          <w:tcPr>
            <w:tcW w:w="1597" w:type="dxa"/>
            <w:tcBorders>
              <w:top w:val="single" w:sz="4" w:space="0" w:color="000000" w:themeColor="text1"/>
              <w:left w:val="single" w:sz="4" w:space="0" w:color="000000" w:themeColor="text1"/>
              <w:bottom w:val="single" w:sz="4" w:space="0" w:color="auto"/>
              <w:right w:val="nil"/>
            </w:tcBorders>
            <w:vAlign w:val="center"/>
          </w:tcPr>
          <w:p w14:paraId="3F176111" w14:textId="77777777" w:rsidR="005646AF" w:rsidRDefault="005646AF" w:rsidP="00A10EB9">
            <w:r w:rsidRPr="00B11777">
              <w:rPr>
                <w:rFonts w:ascii="Arial" w:hAnsi="Arial" w:cs="Arial"/>
                <w:sz w:val="18"/>
                <w:szCs w:val="18"/>
              </w:rPr>
              <w:t xml:space="preserve">            9,401 </w:t>
            </w:r>
          </w:p>
        </w:tc>
        <w:tc>
          <w:tcPr>
            <w:tcW w:w="1377" w:type="dxa"/>
            <w:tcBorders>
              <w:top w:val="single" w:sz="4" w:space="0" w:color="000000" w:themeColor="text1"/>
              <w:left w:val="nil"/>
              <w:bottom w:val="single" w:sz="4" w:space="0" w:color="auto"/>
              <w:right w:val="nil"/>
            </w:tcBorders>
            <w:vAlign w:val="center"/>
          </w:tcPr>
          <w:p w14:paraId="7EF3A077" w14:textId="77777777" w:rsidR="005646AF" w:rsidRDefault="005646AF" w:rsidP="00A10EB9">
            <w:r w:rsidRPr="00B11777">
              <w:rPr>
                <w:rFonts w:ascii="Arial" w:hAnsi="Arial" w:cs="Arial"/>
                <w:sz w:val="18"/>
                <w:szCs w:val="18"/>
              </w:rPr>
              <w:t xml:space="preserve">            9,401 </w:t>
            </w:r>
          </w:p>
        </w:tc>
        <w:tc>
          <w:tcPr>
            <w:tcW w:w="1335" w:type="dxa"/>
            <w:tcBorders>
              <w:top w:val="single" w:sz="4" w:space="0" w:color="000000" w:themeColor="text1"/>
              <w:left w:val="nil"/>
              <w:bottom w:val="single" w:sz="4" w:space="0" w:color="auto"/>
              <w:right w:val="single" w:sz="4" w:space="0" w:color="000000" w:themeColor="text1"/>
            </w:tcBorders>
            <w:vAlign w:val="center"/>
          </w:tcPr>
          <w:p w14:paraId="635FE685" w14:textId="77777777" w:rsidR="005646AF" w:rsidRDefault="005646AF" w:rsidP="00A10EB9">
            <w:r w:rsidRPr="00B11777">
              <w:rPr>
                <w:rFonts w:ascii="Arial" w:hAnsi="Arial" w:cs="Arial"/>
                <w:sz w:val="18"/>
                <w:szCs w:val="18"/>
              </w:rPr>
              <w:t xml:space="preserve">            9,401 </w:t>
            </w:r>
          </w:p>
        </w:tc>
        <w:tc>
          <w:tcPr>
            <w:tcW w:w="1326" w:type="dxa"/>
            <w:tcBorders>
              <w:top w:val="single" w:sz="4" w:space="0" w:color="000000" w:themeColor="text1"/>
              <w:left w:val="single" w:sz="4" w:space="0" w:color="000000" w:themeColor="text1"/>
              <w:bottom w:val="single" w:sz="4" w:space="0" w:color="auto"/>
              <w:right w:val="nil"/>
            </w:tcBorders>
            <w:vAlign w:val="center"/>
          </w:tcPr>
          <w:p w14:paraId="711B6EBB" w14:textId="77777777" w:rsidR="005646AF" w:rsidRDefault="005646AF" w:rsidP="00A10EB9">
            <w:r w:rsidRPr="00B11777">
              <w:rPr>
                <w:rFonts w:ascii="Arial" w:hAnsi="Arial" w:cs="Arial"/>
                <w:sz w:val="18"/>
                <w:szCs w:val="18"/>
              </w:rPr>
              <w:t xml:space="preserve">            1,537 </w:t>
            </w:r>
          </w:p>
        </w:tc>
        <w:tc>
          <w:tcPr>
            <w:tcW w:w="1397" w:type="dxa"/>
            <w:tcBorders>
              <w:top w:val="single" w:sz="4" w:space="0" w:color="000000" w:themeColor="text1"/>
              <w:left w:val="nil"/>
              <w:bottom w:val="single" w:sz="4" w:space="0" w:color="auto"/>
              <w:right w:val="nil"/>
            </w:tcBorders>
            <w:vAlign w:val="center"/>
          </w:tcPr>
          <w:p w14:paraId="4473E3C9" w14:textId="77777777" w:rsidR="005646AF" w:rsidRDefault="005646AF" w:rsidP="00A10EB9">
            <w:r w:rsidRPr="00B11777">
              <w:rPr>
                <w:rFonts w:ascii="Arial" w:hAnsi="Arial" w:cs="Arial"/>
                <w:sz w:val="18"/>
                <w:szCs w:val="18"/>
              </w:rPr>
              <w:t xml:space="preserve">            1,537 </w:t>
            </w:r>
          </w:p>
        </w:tc>
        <w:tc>
          <w:tcPr>
            <w:tcW w:w="1325" w:type="dxa"/>
            <w:tcBorders>
              <w:top w:val="single" w:sz="4" w:space="0" w:color="000000" w:themeColor="text1"/>
              <w:left w:val="nil"/>
              <w:bottom w:val="single" w:sz="4" w:space="0" w:color="auto"/>
              <w:right w:val="single" w:sz="4" w:space="0" w:color="000000" w:themeColor="text1"/>
            </w:tcBorders>
            <w:vAlign w:val="center"/>
          </w:tcPr>
          <w:p w14:paraId="2CF66692" w14:textId="77777777" w:rsidR="005646AF" w:rsidRDefault="005646AF" w:rsidP="00A10EB9">
            <w:r w:rsidRPr="00B11777">
              <w:rPr>
                <w:rFonts w:ascii="Arial" w:hAnsi="Arial" w:cs="Arial"/>
                <w:sz w:val="18"/>
                <w:szCs w:val="18"/>
              </w:rPr>
              <w:t xml:space="preserve">            1,537 </w:t>
            </w:r>
          </w:p>
        </w:tc>
      </w:tr>
      <w:tr w:rsidR="005646AF" w14:paraId="45DA8826" w14:textId="77777777" w:rsidTr="00A10EB9">
        <w:trPr>
          <w:trHeight w:val="226"/>
        </w:trPr>
        <w:tc>
          <w:tcPr>
            <w:tcW w:w="2253" w:type="dxa"/>
            <w:tcBorders>
              <w:top w:val="single" w:sz="4" w:space="0" w:color="auto"/>
              <w:left w:val="single" w:sz="4" w:space="0" w:color="000000" w:themeColor="text1"/>
              <w:bottom w:val="nil"/>
              <w:right w:val="single" w:sz="4" w:space="0" w:color="000000" w:themeColor="text1"/>
            </w:tcBorders>
            <w:vAlign w:val="center"/>
          </w:tcPr>
          <w:p w14:paraId="6AF0822A" w14:textId="77777777" w:rsidR="005646AF" w:rsidRDefault="005646AF" w:rsidP="00A10EB9">
            <w:r w:rsidRPr="00B11777">
              <w:rPr>
                <w:rFonts w:ascii="Arial" w:hAnsi="Arial" w:cs="Arial"/>
                <w:sz w:val="18"/>
                <w:szCs w:val="18"/>
              </w:rPr>
              <w:t>Inpatient - non-BH</w:t>
            </w:r>
          </w:p>
        </w:tc>
        <w:tc>
          <w:tcPr>
            <w:tcW w:w="1597" w:type="dxa"/>
            <w:tcBorders>
              <w:top w:val="single" w:sz="4" w:space="0" w:color="auto"/>
              <w:left w:val="single" w:sz="4" w:space="0" w:color="000000" w:themeColor="text1"/>
              <w:bottom w:val="nil"/>
              <w:right w:val="nil"/>
            </w:tcBorders>
            <w:vAlign w:val="center"/>
          </w:tcPr>
          <w:p w14:paraId="27BE71C1" w14:textId="77777777" w:rsidR="005646AF" w:rsidRDefault="005646AF" w:rsidP="00A10EB9">
            <w:r w:rsidRPr="00B11777">
              <w:rPr>
                <w:rFonts w:ascii="Arial" w:hAnsi="Arial" w:cs="Arial"/>
                <w:sz w:val="18"/>
                <w:szCs w:val="18"/>
              </w:rPr>
              <w:t xml:space="preserve"> $         35.47 </w:t>
            </w:r>
          </w:p>
        </w:tc>
        <w:tc>
          <w:tcPr>
            <w:tcW w:w="1377" w:type="dxa"/>
            <w:tcBorders>
              <w:top w:val="single" w:sz="4" w:space="0" w:color="auto"/>
              <w:left w:val="nil"/>
              <w:bottom w:val="nil"/>
              <w:right w:val="nil"/>
            </w:tcBorders>
            <w:vAlign w:val="center"/>
          </w:tcPr>
          <w:p w14:paraId="501ED38D" w14:textId="77777777" w:rsidR="005646AF" w:rsidRDefault="005646AF" w:rsidP="00A10EB9">
            <w:r w:rsidRPr="00B11777">
              <w:rPr>
                <w:rFonts w:ascii="Arial" w:hAnsi="Arial" w:cs="Arial"/>
                <w:sz w:val="18"/>
                <w:szCs w:val="18"/>
              </w:rPr>
              <w:t xml:space="preserve"> $         29.24 </w:t>
            </w:r>
          </w:p>
        </w:tc>
        <w:tc>
          <w:tcPr>
            <w:tcW w:w="1335" w:type="dxa"/>
            <w:tcBorders>
              <w:top w:val="single" w:sz="4" w:space="0" w:color="auto"/>
              <w:left w:val="nil"/>
              <w:bottom w:val="nil"/>
              <w:right w:val="single" w:sz="4" w:space="0" w:color="000000" w:themeColor="text1"/>
            </w:tcBorders>
            <w:vAlign w:val="center"/>
          </w:tcPr>
          <w:p w14:paraId="49A6AB47" w14:textId="77777777" w:rsidR="005646AF" w:rsidRDefault="005646AF" w:rsidP="00A10EB9">
            <w:r w:rsidRPr="00B11777">
              <w:rPr>
                <w:rFonts w:ascii="Arial" w:hAnsi="Arial" w:cs="Arial"/>
                <w:sz w:val="18"/>
                <w:szCs w:val="18"/>
              </w:rPr>
              <w:t xml:space="preserve"> $         64.71 </w:t>
            </w:r>
          </w:p>
        </w:tc>
        <w:tc>
          <w:tcPr>
            <w:tcW w:w="1326" w:type="dxa"/>
            <w:tcBorders>
              <w:top w:val="single" w:sz="4" w:space="0" w:color="auto"/>
              <w:left w:val="single" w:sz="4" w:space="0" w:color="000000" w:themeColor="text1"/>
              <w:bottom w:val="nil"/>
              <w:right w:val="nil"/>
            </w:tcBorders>
            <w:vAlign w:val="center"/>
          </w:tcPr>
          <w:p w14:paraId="1A05A194" w14:textId="77777777" w:rsidR="005646AF" w:rsidRDefault="005646AF" w:rsidP="00A10EB9">
            <w:r w:rsidRPr="00B11777">
              <w:rPr>
                <w:rFonts w:ascii="Arial" w:hAnsi="Arial" w:cs="Arial"/>
                <w:sz w:val="18"/>
                <w:szCs w:val="18"/>
              </w:rPr>
              <w:t xml:space="preserve"> $         40.99 </w:t>
            </w:r>
          </w:p>
        </w:tc>
        <w:tc>
          <w:tcPr>
            <w:tcW w:w="1397" w:type="dxa"/>
            <w:tcBorders>
              <w:top w:val="single" w:sz="4" w:space="0" w:color="auto"/>
              <w:left w:val="nil"/>
              <w:bottom w:val="nil"/>
              <w:right w:val="nil"/>
            </w:tcBorders>
            <w:vAlign w:val="center"/>
          </w:tcPr>
          <w:p w14:paraId="65147BFC" w14:textId="77777777" w:rsidR="005646AF" w:rsidRDefault="005646AF" w:rsidP="00A10EB9">
            <w:r w:rsidRPr="00B11777">
              <w:rPr>
                <w:rFonts w:ascii="Arial" w:hAnsi="Arial" w:cs="Arial"/>
                <w:sz w:val="18"/>
                <w:szCs w:val="18"/>
              </w:rPr>
              <w:t xml:space="preserve"> $       489.88 </w:t>
            </w:r>
          </w:p>
        </w:tc>
        <w:tc>
          <w:tcPr>
            <w:tcW w:w="1325" w:type="dxa"/>
            <w:tcBorders>
              <w:top w:val="single" w:sz="4" w:space="0" w:color="auto"/>
              <w:left w:val="nil"/>
              <w:bottom w:val="nil"/>
              <w:right w:val="single" w:sz="4" w:space="0" w:color="000000" w:themeColor="text1"/>
            </w:tcBorders>
            <w:vAlign w:val="center"/>
          </w:tcPr>
          <w:p w14:paraId="5DE56EDA" w14:textId="77777777" w:rsidR="005646AF" w:rsidRDefault="005646AF" w:rsidP="00A10EB9">
            <w:r w:rsidRPr="00B11777">
              <w:rPr>
                <w:rFonts w:ascii="Arial" w:hAnsi="Arial" w:cs="Arial"/>
                <w:sz w:val="18"/>
                <w:szCs w:val="18"/>
              </w:rPr>
              <w:t xml:space="preserve"> $       530.87 </w:t>
            </w:r>
          </w:p>
        </w:tc>
      </w:tr>
      <w:tr w:rsidR="005646AF" w14:paraId="3F7C741C"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6BA5E34F" w14:textId="77777777" w:rsidR="005646AF" w:rsidRDefault="005646AF" w:rsidP="00A10EB9">
            <w:r w:rsidRPr="00B11777">
              <w:rPr>
                <w:rFonts w:ascii="Arial" w:hAnsi="Arial" w:cs="Arial"/>
                <w:sz w:val="18"/>
                <w:szCs w:val="18"/>
              </w:rPr>
              <w:t>Inpatient BH</w:t>
            </w:r>
          </w:p>
        </w:tc>
        <w:tc>
          <w:tcPr>
            <w:tcW w:w="1597" w:type="dxa"/>
            <w:tcBorders>
              <w:top w:val="nil"/>
              <w:left w:val="single" w:sz="4" w:space="0" w:color="000000" w:themeColor="text1"/>
              <w:bottom w:val="nil"/>
              <w:right w:val="nil"/>
            </w:tcBorders>
            <w:vAlign w:val="center"/>
          </w:tcPr>
          <w:p w14:paraId="560E2ECE" w14:textId="77777777" w:rsidR="005646AF" w:rsidRDefault="005646AF" w:rsidP="00A10EB9">
            <w:r w:rsidRPr="00B11777">
              <w:rPr>
                <w:rFonts w:ascii="Arial" w:hAnsi="Arial" w:cs="Arial"/>
                <w:sz w:val="18"/>
                <w:szCs w:val="18"/>
              </w:rPr>
              <w:t xml:space="preserve"> $           4.67 </w:t>
            </w:r>
          </w:p>
        </w:tc>
        <w:tc>
          <w:tcPr>
            <w:tcW w:w="1377" w:type="dxa"/>
            <w:tcBorders>
              <w:top w:val="nil"/>
              <w:left w:val="nil"/>
              <w:bottom w:val="nil"/>
              <w:right w:val="nil"/>
            </w:tcBorders>
            <w:vAlign w:val="center"/>
          </w:tcPr>
          <w:p w14:paraId="79267E42" w14:textId="77777777" w:rsidR="005646AF" w:rsidRDefault="005646AF" w:rsidP="00A10EB9">
            <w:r w:rsidRPr="00B11777">
              <w:rPr>
                <w:rFonts w:ascii="Arial" w:hAnsi="Arial" w:cs="Arial"/>
                <w:sz w:val="18"/>
                <w:szCs w:val="18"/>
              </w:rPr>
              <w:t xml:space="preserve"> $       107.88 </w:t>
            </w:r>
          </w:p>
        </w:tc>
        <w:tc>
          <w:tcPr>
            <w:tcW w:w="1335" w:type="dxa"/>
            <w:tcBorders>
              <w:top w:val="nil"/>
              <w:left w:val="nil"/>
              <w:bottom w:val="nil"/>
              <w:right w:val="single" w:sz="4" w:space="0" w:color="000000" w:themeColor="text1"/>
            </w:tcBorders>
            <w:vAlign w:val="center"/>
          </w:tcPr>
          <w:p w14:paraId="54C6999E" w14:textId="77777777" w:rsidR="005646AF" w:rsidRDefault="005646AF" w:rsidP="00A10EB9">
            <w:r w:rsidRPr="00B11777">
              <w:rPr>
                <w:rFonts w:ascii="Arial" w:hAnsi="Arial" w:cs="Arial"/>
                <w:sz w:val="18"/>
                <w:szCs w:val="18"/>
              </w:rPr>
              <w:t xml:space="preserve"> $       112.55 </w:t>
            </w:r>
          </w:p>
        </w:tc>
        <w:tc>
          <w:tcPr>
            <w:tcW w:w="1326" w:type="dxa"/>
            <w:tcBorders>
              <w:top w:val="nil"/>
              <w:left w:val="single" w:sz="4" w:space="0" w:color="000000" w:themeColor="text1"/>
              <w:bottom w:val="nil"/>
              <w:right w:val="nil"/>
            </w:tcBorders>
            <w:vAlign w:val="center"/>
          </w:tcPr>
          <w:p w14:paraId="6200351D" w14:textId="77777777" w:rsidR="005646AF" w:rsidRDefault="005646AF" w:rsidP="00A10EB9">
            <w:r w:rsidRPr="00B11777">
              <w:rPr>
                <w:rFonts w:ascii="Arial" w:hAnsi="Arial" w:cs="Arial"/>
                <w:sz w:val="18"/>
                <w:szCs w:val="18"/>
              </w:rPr>
              <w:t xml:space="preserve"> $           7.48 </w:t>
            </w:r>
          </w:p>
        </w:tc>
        <w:tc>
          <w:tcPr>
            <w:tcW w:w="1397" w:type="dxa"/>
            <w:tcBorders>
              <w:top w:val="nil"/>
              <w:left w:val="nil"/>
              <w:bottom w:val="nil"/>
              <w:right w:val="nil"/>
            </w:tcBorders>
            <w:vAlign w:val="center"/>
          </w:tcPr>
          <w:p w14:paraId="3D0276E5" w14:textId="77777777" w:rsidR="005646AF" w:rsidRDefault="005646AF" w:rsidP="00A10EB9">
            <w:r w:rsidRPr="00B11777">
              <w:rPr>
                <w:rFonts w:ascii="Arial" w:hAnsi="Arial" w:cs="Arial"/>
                <w:sz w:val="18"/>
                <w:szCs w:val="18"/>
              </w:rPr>
              <w:t xml:space="preserve"> $    1,018.98 </w:t>
            </w:r>
          </w:p>
        </w:tc>
        <w:tc>
          <w:tcPr>
            <w:tcW w:w="1325" w:type="dxa"/>
            <w:tcBorders>
              <w:top w:val="nil"/>
              <w:left w:val="nil"/>
              <w:bottom w:val="nil"/>
              <w:right w:val="single" w:sz="4" w:space="0" w:color="000000" w:themeColor="text1"/>
            </w:tcBorders>
            <w:vAlign w:val="center"/>
          </w:tcPr>
          <w:p w14:paraId="22981578" w14:textId="77777777" w:rsidR="005646AF" w:rsidRDefault="005646AF" w:rsidP="00A10EB9">
            <w:r w:rsidRPr="00B11777">
              <w:rPr>
                <w:rFonts w:ascii="Arial" w:hAnsi="Arial" w:cs="Arial"/>
                <w:sz w:val="18"/>
                <w:szCs w:val="18"/>
              </w:rPr>
              <w:t xml:space="preserve"> $    1,026.46 </w:t>
            </w:r>
          </w:p>
        </w:tc>
      </w:tr>
      <w:tr w:rsidR="005646AF" w14:paraId="099BD43F" w14:textId="77777777" w:rsidTr="00A10EB9">
        <w:trPr>
          <w:trHeight w:val="216"/>
        </w:trPr>
        <w:tc>
          <w:tcPr>
            <w:tcW w:w="2253" w:type="dxa"/>
            <w:tcBorders>
              <w:top w:val="nil"/>
              <w:left w:val="single" w:sz="4" w:space="0" w:color="000000" w:themeColor="text1"/>
              <w:bottom w:val="nil"/>
              <w:right w:val="single" w:sz="4" w:space="0" w:color="000000" w:themeColor="text1"/>
            </w:tcBorders>
            <w:vAlign w:val="center"/>
          </w:tcPr>
          <w:p w14:paraId="247F3602" w14:textId="77777777" w:rsidR="005646AF" w:rsidRDefault="005646AF" w:rsidP="00A10EB9">
            <w:r w:rsidRPr="00B11777">
              <w:rPr>
                <w:rFonts w:ascii="Arial" w:hAnsi="Arial" w:cs="Arial"/>
                <w:sz w:val="18"/>
                <w:szCs w:val="18"/>
              </w:rPr>
              <w:t>Hospital Outpatient</w:t>
            </w:r>
          </w:p>
        </w:tc>
        <w:tc>
          <w:tcPr>
            <w:tcW w:w="1597" w:type="dxa"/>
            <w:tcBorders>
              <w:top w:val="nil"/>
              <w:left w:val="single" w:sz="4" w:space="0" w:color="000000" w:themeColor="text1"/>
              <w:bottom w:val="nil"/>
              <w:right w:val="nil"/>
            </w:tcBorders>
            <w:vAlign w:val="center"/>
          </w:tcPr>
          <w:p w14:paraId="3F47AA6A" w14:textId="77777777" w:rsidR="005646AF" w:rsidRDefault="005646AF" w:rsidP="00A10EB9">
            <w:r w:rsidRPr="00B11777">
              <w:rPr>
                <w:rFonts w:ascii="Arial" w:hAnsi="Arial" w:cs="Arial"/>
                <w:sz w:val="18"/>
                <w:szCs w:val="18"/>
              </w:rPr>
              <w:t xml:space="preserve"> $         32.36 </w:t>
            </w:r>
          </w:p>
        </w:tc>
        <w:tc>
          <w:tcPr>
            <w:tcW w:w="1377" w:type="dxa"/>
            <w:tcBorders>
              <w:top w:val="nil"/>
              <w:left w:val="nil"/>
              <w:bottom w:val="nil"/>
              <w:right w:val="nil"/>
            </w:tcBorders>
            <w:vAlign w:val="center"/>
          </w:tcPr>
          <w:p w14:paraId="3B618D7C" w14:textId="77777777" w:rsidR="005646AF" w:rsidRDefault="005646AF" w:rsidP="00A10EB9">
            <w:r w:rsidRPr="00B11777">
              <w:rPr>
                <w:rFonts w:ascii="Arial" w:hAnsi="Arial" w:cs="Arial"/>
                <w:sz w:val="18"/>
                <w:szCs w:val="18"/>
              </w:rPr>
              <w:t xml:space="preserve"> $           1.66 </w:t>
            </w:r>
          </w:p>
        </w:tc>
        <w:tc>
          <w:tcPr>
            <w:tcW w:w="1335" w:type="dxa"/>
            <w:tcBorders>
              <w:top w:val="nil"/>
              <w:left w:val="nil"/>
              <w:bottom w:val="nil"/>
              <w:right w:val="single" w:sz="4" w:space="0" w:color="000000" w:themeColor="text1"/>
            </w:tcBorders>
            <w:vAlign w:val="center"/>
          </w:tcPr>
          <w:p w14:paraId="287D93E2" w14:textId="77777777" w:rsidR="005646AF" w:rsidRDefault="005646AF" w:rsidP="00A10EB9">
            <w:r w:rsidRPr="00B11777">
              <w:rPr>
                <w:rFonts w:ascii="Arial" w:hAnsi="Arial" w:cs="Arial"/>
                <w:sz w:val="18"/>
                <w:szCs w:val="18"/>
              </w:rPr>
              <w:t xml:space="preserve"> $         34.02 </w:t>
            </w:r>
          </w:p>
        </w:tc>
        <w:tc>
          <w:tcPr>
            <w:tcW w:w="1326" w:type="dxa"/>
            <w:tcBorders>
              <w:top w:val="nil"/>
              <w:left w:val="single" w:sz="4" w:space="0" w:color="000000" w:themeColor="text1"/>
              <w:bottom w:val="nil"/>
              <w:right w:val="nil"/>
            </w:tcBorders>
            <w:vAlign w:val="center"/>
          </w:tcPr>
          <w:p w14:paraId="749F03AA" w14:textId="77777777" w:rsidR="005646AF" w:rsidRDefault="005646AF" w:rsidP="00A10EB9">
            <w:r w:rsidRPr="00B11777">
              <w:rPr>
                <w:rFonts w:ascii="Arial" w:hAnsi="Arial" w:cs="Arial"/>
                <w:sz w:val="18"/>
                <w:szCs w:val="18"/>
              </w:rPr>
              <w:t xml:space="preserve"> $         83.86 </w:t>
            </w:r>
          </w:p>
        </w:tc>
        <w:tc>
          <w:tcPr>
            <w:tcW w:w="1397" w:type="dxa"/>
            <w:tcBorders>
              <w:top w:val="nil"/>
              <w:left w:val="nil"/>
              <w:bottom w:val="nil"/>
              <w:right w:val="nil"/>
            </w:tcBorders>
            <w:vAlign w:val="center"/>
          </w:tcPr>
          <w:p w14:paraId="135C844D" w14:textId="77777777" w:rsidR="005646AF" w:rsidRDefault="005646AF" w:rsidP="00A10EB9">
            <w:r w:rsidRPr="00B11777">
              <w:rPr>
                <w:rFonts w:ascii="Arial" w:hAnsi="Arial" w:cs="Arial"/>
                <w:sz w:val="18"/>
                <w:szCs w:val="18"/>
              </w:rPr>
              <w:t xml:space="preserve"> $           3.37 </w:t>
            </w:r>
          </w:p>
        </w:tc>
        <w:tc>
          <w:tcPr>
            <w:tcW w:w="1325" w:type="dxa"/>
            <w:tcBorders>
              <w:top w:val="nil"/>
              <w:left w:val="nil"/>
              <w:bottom w:val="nil"/>
              <w:right w:val="single" w:sz="4" w:space="0" w:color="000000" w:themeColor="text1"/>
            </w:tcBorders>
            <w:vAlign w:val="center"/>
          </w:tcPr>
          <w:p w14:paraId="5F4C350B" w14:textId="77777777" w:rsidR="005646AF" w:rsidRDefault="005646AF" w:rsidP="00A10EB9">
            <w:r w:rsidRPr="00B11777">
              <w:rPr>
                <w:rFonts w:ascii="Arial" w:hAnsi="Arial" w:cs="Arial"/>
                <w:sz w:val="18"/>
                <w:szCs w:val="18"/>
              </w:rPr>
              <w:t xml:space="preserve"> $         87.23 </w:t>
            </w:r>
          </w:p>
        </w:tc>
      </w:tr>
      <w:tr w:rsidR="005646AF" w14:paraId="6143C3CC"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3A2A21EB" w14:textId="77777777" w:rsidR="005646AF" w:rsidRDefault="005646AF" w:rsidP="00A10EB9">
            <w:r w:rsidRPr="00B11777">
              <w:rPr>
                <w:rFonts w:ascii="Arial" w:hAnsi="Arial" w:cs="Arial"/>
                <w:sz w:val="18"/>
                <w:szCs w:val="18"/>
              </w:rPr>
              <w:t>Outpatient BH</w:t>
            </w:r>
          </w:p>
        </w:tc>
        <w:tc>
          <w:tcPr>
            <w:tcW w:w="1597" w:type="dxa"/>
            <w:tcBorders>
              <w:top w:val="nil"/>
              <w:left w:val="single" w:sz="4" w:space="0" w:color="000000" w:themeColor="text1"/>
              <w:bottom w:val="nil"/>
              <w:right w:val="nil"/>
            </w:tcBorders>
            <w:vAlign w:val="center"/>
          </w:tcPr>
          <w:p w14:paraId="7D641493" w14:textId="77777777" w:rsidR="005646AF" w:rsidRDefault="005646AF" w:rsidP="00A10EB9">
            <w:r w:rsidRPr="00B11777">
              <w:rPr>
                <w:rFonts w:ascii="Arial" w:hAnsi="Arial" w:cs="Arial"/>
                <w:sz w:val="18"/>
                <w:szCs w:val="18"/>
              </w:rPr>
              <w:t xml:space="preserve"> $           3.68 </w:t>
            </w:r>
          </w:p>
        </w:tc>
        <w:tc>
          <w:tcPr>
            <w:tcW w:w="1377" w:type="dxa"/>
            <w:tcBorders>
              <w:top w:val="nil"/>
              <w:left w:val="nil"/>
              <w:bottom w:val="nil"/>
              <w:right w:val="nil"/>
            </w:tcBorders>
            <w:vAlign w:val="center"/>
          </w:tcPr>
          <w:p w14:paraId="0376544D" w14:textId="77777777" w:rsidR="005646AF" w:rsidRDefault="005646AF" w:rsidP="00A10EB9">
            <w:r w:rsidRPr="00B11777">
              <w:rPr>
                <w:rFonts w:ascii="Arial" w:hAnsi="Arial" w:cs="Arial"/>
                <w:sz w:val="18"/>
                <w:szCs w:val="18"/>
              </w:rPr>
              <w:t xml:space="preserve"> $         59.52 </w:t>
            </w:r>
          </w:p>
        </w:tc>
        <w:tc>
          <w:tcPr>
            <w:tcW w:w="1335" w:type="dxa"/>
            <w:tcBorders>
              <w:top w:val="nil"/>
              <w:left w:val="nil"/>
              <w:bottom w:val="nil"/>
              <w:right w:val="single" w:sz="4" w:space="0" w:color="000000" w:themeColor="text1"/>
            </w:tcBorders>
            <w:vAlign w:val="center"/>
          </w:tcPr>
          <w:p w14:paraId="6D8CBC0D" w14:textId="77777777" w:rsidR="005646AF" w:rsidRDefault="005646AF" w:rsidP="00A10EB9">
            <w:r w:rsidRPr="00B11777">
              <w:rPr>
                <w:rFonts w:ascii="Arial" w:hAnsi="Arial" w:cs="Arial"/>
                <w:sz w:val="18"/>
                <w:szCs w:val="18"/>
              </w:rPr>
              <w:t xml:space="preserve"> $         63.21 </w:t>
            </w:r>
          </w:p>
        </w:tc>
        <w:tc>
          <w:tcPr>
            <w:tcW w:w="1326" w:type="dxa"/>
            <w:tcBorders>
              <w:top w:val="nil"/>
              <w:left w:val="single" w:sz="4" w:space="0" w:color="000000" w:themeColor="text1"/>
              <w:bottom w:val="nil"/>
              <w:right w:val="nil"/>
            </w:tcBorders>
            <w:vAlign w:val="center"/>
          </w:tcPr>
          <w:p w14:paraId="4B1733C3" w14:textId="77777777" w:rsidR="005646AF" w:rsidRDefault="005646AF" w:rsidP="00A10EB9">
            <w:r w:rsidRPr="00B11777">
              <w:rPr>
                <w:rFonts w:ascii="Arial" w:hAnsi="Arial" w:cs="Arial"/>
                <w:sz w:val="18"/>
                <w:szCs w:val="18"/>
              </w:rPr>
              <w:t xml:space="preserve"> $           8.20 </w:t>
            </w:r>
          </w:p>
        </w:tc>
        <w:tc>
          <w:tcPr>
            <w:tcW w:w="1397" w:type="dxa"/>
            <w:tcBorders>
              <w:top w:val="nil"/>
              <w:left w:val="nil"/>
              <w:bottom w:val="nil"/>
              <w:right w:val="nil"/>
            </w:tcBorders>
            <w:vAlign w:val="center"/>
          </w:tcPr>
          <w:p w14:paraId="54298F30" w14:textId="77777777" w:rsidR="005646AF" w:rsidRDefault="005646AF" w:rsidP="00A10EB9">
            <w:r w:rsidRPr="00B11777">
              <w:rPr>
                <w:rFonts w:ascii="Arial" w:hAnsi="Arial" w:cs="Arial"/>
                <w:sz w:val="18"/>
                <w:szCs w:val="18"/>
              </w:rPr>
              <w:t xml:space="preserve"> $         42.29 </w:t>
            </w:r>
          </w:p>
        </w:tc>
        <w:tc>
          <w:tcPr>
            <w:tcW w:w="1325" w:type="dxa"/>
            <w:tcBorders>
              <w:top w:val="nil"/>
              <w:left w:val="nil"/>
              <w:bottom w:val="nil"/>
              <w:right w:val="single" w:sz="4" w:space="0" w:color="000000" w:themeColor="text1"/>
            </w:tcBorders>
            <w:vAlign w:val="center"/>
          </w:tcPr>
          <w:p w14:paraId="59670BFD" w14:textId="77777777" w:rsidR="005646AF" w:rsidRDefault="005646AF" w:rsidP="00A10EB9">
            <w:r w:rsidRPr="00B11777">
              <w:rPr>
                <w:rFonts w:ascii="Arial" w:hAnsi="Arial" w:cs="Arial"/>
                <w:sz w:val="18"/>
                <w:szCs w:val="18"/>
              </w:rPr>
              <w:t xml:space="preserve"> $         50.49 </w:t>
            </w:r>
          </w:p>
        </w:tc>
      </w:tr>
      <w:tr w:rsidR="005646AF" w14:paraId="58351340"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7FBB4F9C" w14:textId="77777777" w:rsidR="005646AF" w:rsidRDefault="005646AF" w:rsidP="00A10EB9">
            <w:r w:rsidRPr="00B11777">
              <w:rPr>
                <w:rFonts w:ascii="Arial" w:hAnsi="Arial" w:cs="Arial"/>
                <w:sz w:val="18"/>
                <w:szCs w:val="18"/>
              </w:rPr>
              <w:t>Professional</w:t>
            </w:r>
          </w:p>
        </w:tc>
        <w:tc>
          <w:tcPr>
            <w:tcW w:w="1597" w:type="dxa"/>
            <w:tcBorders>
              <w:top w:val="nil"/>
              <w:left w:val="single" w:sz="4" w:space="0" w:color="000000" w:themeColor="text1"/>
              <w:bottom w:val="nil"/>
              <w:right w:val="nil"/>
            </w:tcBorders>
            <w:vAlign w:val="center"/>
          </w:tcPr>
          <w:p w14:paraId="4FEA0018" w14:textId="77777777" w:rsidR="005646AF" w:rsidRDefault="005646AF" w:rsidP="00A10EB9">
            <w:r w:rsidRPr="00B11777">
              <w:rPr>
                <w:rFonts w:ascii="Arial" w:hAnsi="Arial" w:cs="Arial"/>
                <w:sz w:val="18"/>
                <w:szCs w:val="18"/>
              </w:rPr>
              <w:t xml:space="preserve"> $         17.86 </w:t>
            </w:r>
          </w:p>
        </w:tc>
        <w:tc>
          <w:tcPr>
            <w:tcW w:w="1377" w:type="dxa"/>
            <w:tcBorders>
              <w:top w:val="nil"/>
              <w:left w:val="nil"/>
              <w:bottom w:val="nil"/>
              <w:right w:val="nil"/>
            </w:tcBorders>
            <w:vAlign w:val="center"/>
          </w:tcPr>
          <w:p w14:paraId="5F126C43" w14:textId="77777777" w:rsidR="005646AF" w:rsidRDefault="005646AF" w:rsidP="00A10EB9">
            <w:r w:rsidRPr="00B11777">
              <w:rPr>
                <w:rFonts w:ascii="Arial" w:hAnsi="Arial" w:cs="Arial"/>
                <w:sz w:val="18"/>
                <w:szCs w:val="18"/>
              </w:rPr>
              <w:t xml:space="preserve"> $           4.87 </w:t>
            </w:r>
          </w:p>
        </w:tc>
        <w:tc>
          <w:tcPr>
            <w:tcW w:w="1335" w:type="dxa"/>
            <w:tcBorders>
              <w:top w:val="nil"/>
              <w:left w:val="nil"/>
              <w:bottom w:val="nil"/>
              <w:right w:val="single" w:sz="4" w:space="0" w:color="000000" w:themeColor="text1"/>
            </w:tcBorders>
            <w:vAlign w:val="center"/>
          </w:tcPr>
          <w:p w14:paraId="60D0347C" w14:textId="77777777" w:rsidR="005646AF" w:rsidRDefault="005646AF" w:rsidP="00A10EB9">
            <w:r w:rsidRPr="00B11777">
              <w:rPr>
                <w:rFonts w:ascii="Arial" w:hAnsi="Arial" w:cs="Arial"/>
                <w:sz w:val="18"/>
                <w:szCs w:val="18"/>
              </w:rPr>
              <w:t xml:space="preserve"> $         22.73 </w:t>
            </w:r>
          </w:p>
        </w:tc>
        <w:tc>
          <w:tcPr>
            <w:tcW w:w="1326" w:type="dxa"/>
            <w:tcBorders>
              <w:top w:val="nil"/>
              <w:left w:val="single" w:sz="4" w:space="0" w:color="000000" w:themeColor="text1"/>
              <w:bottom w:val="nil"/>
              <w:right w:val="nil"/>
            </w:tcBorders>
            <w:vAlign w:val="center"/>
          </w:tcPr>
          <w:p w14:paraId="2E7A5356" w14:textId="77777777" w:rsidR="005646AF" w:rsidRDefault="005646AF" w:rsidP="00A10EB9">
            <w:r w:rsidRPr="00B11777">
              <w:rPr>
                <w:rFonts w:ascii="Arial" w:hAnsi="Arial" w:cs="Arial"/>
                <w:sz w:val="18"/>
                <w:szCs w:val="18"/>
              </w:rPr>
              <w:t xml:space="preserve"> $         18.45 </w:t>
            </w:r>
          </w:p>
        </w:tc>
        <w:tc>
          <w:tcPr>
            <w:tcW w:w="1397" w:type="dxa"/>
            <w:tcBorders>
              <w:top w:val="nil"/>
              <w:left w:val="nil"/>
              <w:bottom w:val="nil"/>
              <w:right w:val="nil"/>
            </w:tcBorders>
            <w:vAlign w:val="center"/>
          </w:tcPr>
          <w:p w14:paraId="25DBDF5D" w14:textId="77777777" w:rsidR="005646AF" w:rsidRDefault="005646AF" w:rsidP="00A10EB9">
            <w:r w:rsidRPr="00B11777">
              <w:rPr>
                <w:rFonts w:ascii="Arial" w:hAnsi="Arial" w:cs="Arial"/>
                <w:sz w:val="18"/>
                <w:szCs w:val="18"/>
              </w:rPr>
              <w:t xml:space="preserve"> $           6.17 </w:t>
            </w:r>
          </w:p>
        </w:tc>
        <w:tc>
          <w:tcPr>
            <w:tcW w:w="1325" w:type="dxa"/>
            <w:tcBorders>
              <w:top w:val="nil"/>
              <w:left w:val="nil"/>
              <w:bottom w:val="nil"/>
              <w:right w:val="single" w:sz="4" w:space="0" w:color="000000" w:themeColor="text1"/>
            </w:tcBorders>
            <w:vAlign w:val="center"/>
          </w:tcPr>
          <w:p w14:paraId="7F14B372" w14:textId="77777777" w:rsidR="005646AF" w:rsidRDefault="005646AF" w:rsidP="00A10EB9">
            <w:r w:rsidRPr="00B11777">
              <w:rPr>
                <w:rFonts w:ascii="Arial" w:hAnsi="Arial" w:cs="Arial"/>
                <w:sz w:val="18"/>
                <w:szCs w:val="18"/>
              </w:rPr>
              <w:t xml:space="preserve"> $         24.62 </w:t>
            </w:r>
          </w:p>
        </w:tc>
      </w:tr>
      <w:tr w:rsidR="005646AF" w14:paraId="6B8EA2CC"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07305B64" w14:textId="77777777" w:rsidR="005646AF" w:rsidRDefault="005646AF" w:rsidP="00A10EB9">
            <w:r w:rsidRPr="00B11777">
              <w:rPr>
                <w:rFonts w:ascii="Arial" w:hAnsi="Arial" w:cs="Arial"/>
                <w:sz w:val="18"/>
                <w:szCs w:val="18"/>
              </w:rPr>
              <w:t>HCBS/Home Health</w:t>
            </w:r>
          </w:p>
        </w:tc>
        <w:tc>
          <w:tcPr>
            <w:tcW w:w="1597" w:type="dxa"/>
            <w:tcBorders>
              <w:top w:val="nil"/>
              <w:left w:val="single" w:sz="4" w:space="0" w:color="000000" w:themeColor="text1"/>
              <w:bottom w:val="nil"/>
              <w:right w:val="nil"/>
            </w:tcBorders>
            <w:vAlign w:val="center"/>
          </w:tcPr>
          <w:p w14:paraId="652EB656"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nil"/>
              <w:right w:val="nil"/>
            </w:tcBorders>
            <w:vAlign w:val="center"/>
          </w:tcPr>
          <w:p w14:paraId="4C15E51F" w14:textId="77777777" w:rsidR="005646AF" w:rsidRDefault="005646AF" w:rsidP="00A10EB9">
            <w:r w:rsidRPr="00B11777">
              <w:rPr>
                <w:rFonts w:ascii="Arial" w:hAnsi="Arial" w:cs="Arial"/>
                <w:sz w:val="18"/>
                <w:szCs w:val="18"/>
              </w:rPr>
              <w:t xml:space="preserve"> $    2,242.29 </w:t>
            </w:r>
          </w:p>
        </w:tc>
        <w:tc>
          <w:tcPr>
            <w:tcW w:w="1335" w:type="dxa"/>
            <w:tcBorders>
              <w:top w:val="nil"/>
              <w:left w:val="nil"/>
              <w:bottom w:val="nil"/>
              <w:right w:val="single" w:sz="4" w:space="0" w:color="000000" w:themeColor="text1"/>
            </w:tcBorders>
            <w:vAlign w:val="center"/>
          </w:tcPr>
          <w:p w14:paraId="7F03B4F8" w14:textId="77777777" w:rsidR="005646AF" w:rsidRDefault="005646AF" w:rsidP="00A10EB9">
            <w:r w:rsidRPr="00B11777">
              <w:rPr>
                <w:rFonts w:ascii="Arial" w:hAnsi="Arial" w:cs="Arial"/>
                <w:sz w:val="18"/>
                <w:szCs w:val="18"/>
              </w:rPr>
              <w:t xml:space="preserve"> $    2,242.29 </w:t>
            </w:r>
          </w:p>
        </w:tc>
        <w:tc>
          <w:tcPr>
            <w:tcW w:w="1326" w:type="dxa"/>
            <w:tcBorders>
              <w:top w:val="nil"/>
              <w:left w:val="single" w:sz="4" w:space="0" w:color="000000" w:themeColor="text1"/>
              <w:bottom w:val="nil"/>
              <w:right w:val="nil"/>
            </w:tcBorders>
            <w:vAlign w:val="center"/>
          </w:tcPr>
          <w:p w14:paraId="4C427EB6"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nil"/>
              <w:right w:val="nil"/>
            </w:tcBorders>
            <w:vAlign w:val="center"/>
          </w:tcPr>
          <w:p w14:paraId="2E03E642" w14:textId="77777777" w:rsidR="005646AF" w:rsidRDefault="005646AF" w:rsidP="00A10EB9">
            <w:r w:rsidRPr="00B11777">
              <w:rPr>
                <w:rFonts w:ascii="Arial" w:hAnsi="Arial" w:cs="Arial"/>
                <w:sz w:val="18"/>
                <w:szCs w:val="18"/>
              </w:rPr>
              <w:t xml:space="preserve"> $         23.46 </w:t>
            </w:r>
          </w:p>
        </w:tc>
        <w:tc>
          <w:tcPr>
            <w:tcW w:w="1325" w:type="dxa"/>
            <w:tcBorders>
              <w:top w:val="nil"/>
              <w:left w:val="nil"/>
              <w:bottom w:val="nil"/>
              <w:right w:val="single" w:sz="4" w:space="0" w:color="000000" w:themeColor="text1"/>
            </w:tcBorders>
            <w:vAlign w:val="center"/>
          </w:tcPr>
          <w:p w14:paraId="66A53928" w14:textId="77777777" w:rsidR="005646AF" w:rsidRDefault="005646AF" w:rsidP="00A10EB9">
            <w:r w:rsidRPr="00B11777">
              <w:rPr>
                <w:rFonts w:ascii="Arial" w:hAnsi="Arial" w:cs="Arial"/>
                <w:sz w:val="18"/>
                <w:szCs w:val="18"/>
              </w:rPr>
              <w:t xml:space="preserve"> $         23.46 </w:t>
            </w:r>
          </w:p>
        </w:tc>
      </w:tr>
      <w:tr w:rsidR="005646AF" w14:paraId="2A5C4972"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5A086232" w14:textId="77777777" w:rsidR="005646AF" w:rsidRDefault="005646AF" w:rsidP="00A10EB9">
            <w:r w:rsidRPr="00B11777">
              <w:rPr>
                <w:rFonts w:ascii="Arial" w:hAnsi="Arial" w:cs="Arial"/>
                <w:sz w:val="18"/>
                <w:szCs w:val="18"/>
              </w:rPr>
              <w:t>LTC Facility</w:t>
            </w:r>
          </w:p>
        </w:tc>
        <w:tc>
          <w:tcPr>
            <w:tcW w:w="1597" w:type="dxa"/>
            <w:tcBorders>
              <w:top w:val="nil"/>
              <w:left w:val="single" w:sz="4" w:space="0" w:color="000000" w:themeColor="text1"/>
              <w:bottom w:val="nil"/>
              <w:right w:val="nil"/>
            </w:tcBorders>
            <w:vAlign w:val="center"/>
          </w:tcPr>
          <w:p w14:paraId="0EABFC32" w14:textId="77777777" w:rsidR="005646AF" w:rsidRDefault="005646AF" w:rsidP="00A10EB9">
            <w:r w:rsidRPr="00B11777">
              <w:rPr>
                <w:rFonts w:ascii="Arial" w:hAnsi="Arial" w:cs="Arial"/>
                <w:sz w:val="18"/>
                <w:szCs w:val="18"/>
              </w:rPr>
              <w:t xml:space="preserve"> $         33.93 </w:t>
            </w:r>
          </w:p>
        </w:tc>
        <w:tc>
          <w:tcPr>
            <w:tcW w:w="1377" w:type="dxa"/>
            <w:tcBorders>
              <w:top w:val="nil"/>
              <w:left w:val="nil"/>
              <w:bottom w:val="nil"/>
              <w:right w:val="nil"/>
            </w:tcBorders>
            <w:vAlign w:val="center"/>
          </w:tcPr>
          <w:p w14:paraId="76F6D072" w14:textId="77777777" w:rsidR="005646AF" w:rsidRDefault="005646AF" w:rsidP="00A10EB9">
            <w:r w:rsidRPr="00B11777">
              <w:rPr>
                <w:rFonts w:ascii="Arial" w:hAnsi="Arial" w:cs="Arial"/>
                <w:sz w:val="18"/>
                <w:szCs w:val="18"/>
              </w:rPr>
              <w:t xml:space="preserve"> $         66.05 </w:t>
            </w:r>
          </w:p>
        </w:tc>
        <w:tc>
          <w:tcPr>
            <w:tcW w:w="1335" w:type="dxa"/>
            <w:tcBorders>
              <w:top w:val="nil"/>
              <w:left w:val="nil"/>
              <w:bottom w:val="nil"/>
              <w:right w:val="single" w:sz="4" w:space="0" w:color="000000" w:themeColor="text1"/>
            </w:tcBorders>
            <w:vAlign w:val="center"/>
          </w:tcPr>
          <w:p w14:paraId="75A78DC9" w14:textId="77777777" w:rsidR="005646AF" w:rsidRDefault="005646AF" w:rsidP="00A10EB9">
            <w:r w:rsidRPr="00B11777">
              <w:rPr>
                <w:rFonts w:ascii="Arial" w:hAnsi="Arial" w:cs="Arial"/>
                <w:sz w:val="18"/>
                <w:szCs w:val="18"/>
              </w:rPr>
              <w:t xml:space="preserve"> $         99.98 </w:t>
            </w:r>
          </w:p>
        </w:tc>
        <w:tc>
          <w:tcPr>
            <w:tcW w:w="1326" w:type="dxa"/>
            <w:tcBorders>
              <w:top w:val="nil"/>
              <w:left w:val="single" w:sz="4" w:space="0" w:color="000000" w:themeColor="text1"/>
              <w:bottom w:val="nil"/>
              <w:right w:val="nil"/>
            </w:tcBorders>
            <w:vAlign w:val="center"/>
          </w:tcPr>
          <w:p w14:paraId="37F75946" w14:textId="77777777" w:rsidR="005646AF" w:rsidRDefault="005646AF" w:rsidP="00A10EB9">
            <w:r w:rsidRPr="00B11777">
              <w:rPr>
                <w:rFonts w:ascii="Arial" w:hAnsi="Arial" w:cs="Arial"/>
                <w:sz w:val="18"/>
                <w:szCs w:val="18"/>
              </w:rPr>
              <w:t xml:space="preserve"> $       115.74 </w:t>
            </w:r>
          </w:p>
        </w:tc>
        <w:tc>
          <w:tcPr>
            <w:tcW w:w="1397" w:type="dxa"/>
            <w:tcBorders>
              <w:top w:val="nil"/>
              <w:left w:val="nil"/>
              <w:bottom w:val="nil"/>
              <w:right w:val="nil"/>
            </w:tcBorders>
            <w:vAlign w:val="center"/>
          </w:tcPr>
          <w:p w14:paraId="272892A5" w14:textId="77777777" w:rsidR="005646AF" w:rsidRDefault="005646AF" w:rsidP="00A10EB9">
            <w:r w:rsidRPr="00B11777">
              <w:rPr>
                <w:rFonts w:ascii="Arial" w:hAnsi="Arial" w:cs="Arial"/>
                <w:sz w:val="18"/>
                <w:szCs w:val="18"/>
              </w:rPr>
              <w:t xml:space="preserve"> $    4,995.53 </w:t>
            </w:r>
          </w:p>
        </w:tc>
        <w:tc>
          <w:tcPr>
            <w:tcW w:w="1325" w:type="dxa"/>
            <w:tcBorders>
              <w:top w:val="nil"/>
              <w:left w:val="nil"/>
              <w:bottom w:val="nil"/>
              <w:right w:val="single" w:sz="4" w:space="0" w:color="000000" w:themeColor="text1"/>
            </w:tcBorders>
            <w:vAlign w:val="center"/>
          </w:tcPr>
          <w:p w14:paraId="5A8E90F7" w14:textId="77777777" w:rsidR="005646AF" w:rsidRDefault="005646AF" w:rsidP="00A10EB9">
            <w:r w:rsidRPr="00B11777">
              <w:rPr>
                <w:rFonts w:ascii="Arial" w:hAnsi="Arial" w:cs="Arial"/>
                <w:sz w:val="18"/>
                <w:szCs w:val="18"/>
              </w:rPr>
              <w:t xml:space="preserve"> $    5,111.27 </w:t>
            </w:r>
          </w:p>
        </w:tc>
      </w:tr>
      <w:tr w:rsidR="005646AF" w14:paraId="45368A09"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317A5B9A" w14:textId="77777777" w:rsidR="005646AF" w:rsidRDefault="005646AF" w:rsidP="00A10EB9">
            <w:r w:rsidRPr="00B11777">
              <w:rPr>
                <w:rFonts w:ascii="Arial" w:hAnsi="Arial" w:cs="Arial"/>
                <w:sz w:val="18"/>
                <w:szCs w:val="18"/>
              </w:rPr>
              <w:t>Pharmacy</w:t>
            </w:r>
          </w:p>
        </w:tc>
        <w:tc>
          <w:tcPr>
            <w:tcW w:w="1597" w:type="dxa"/>
            <w:tcBorders>
              <w:top w:val="nil"/>
              <w:left w:val="single" w:sz="4" w:space="0" w:color="000000" w:themeColor="text1"/>
              <w:bottom w:val="nil"/>
              <w:right w:val="nil"/>
            </w:tcBorders>
            <w:vAlign w:val="center"/>
          </w:tcPr>
          <w:p w14:paraId="3E18FDD5"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nil"/>
              <w:right w:val="nil"/>
            </w:tcBorders>
            <w:vAlign w:val="center"/>
          </w:tcPr>
          <w:p w14:paraId="5FCEBAE1" w14:textId="77777777" w:rsidR="005646AF" w:rsidRDefault="005646AF" w:rsidP="00A10EB9">
            <w:r w:rsidRPr="00B11777">
              <w:rPr>
                <w:rFonts w:ascii="Arial" w:hAnsi="Arial" w:cs="Arial"/>
                <w:sz w:val="18"/>
                <w:szCs w:val="18"/>
              </w:rPr>
              <w:t xml:space="preserve"> $           8.20 </w:t>
            </w:r>
          </w:p>
        </w:tc>
        <w:tc>
          <w:tcPr>
            <w:tcW w:w="1335" w:type="dxa"/>
            <w:tcBorders>
              <w:top w:val="nil"/>
              <w:left w:val="nil"/>
              <w:bottom w:val="nil"/>
              <w:right w:val="single" w:sz="4" w:space="0" w:color="000000" w:themeColor="text1"/>
            </w:tcBorders>
            <w:vAlign w:val="center"/>
          </w:tcPr>
          <w:p w14:paraId="18E4362A" w14:textId="77777777" w:rsidR="005646AF" w:rsidRDefault="005646AF" w:rsidP="00A10EB9">
            <w:r w:rsidRPr="00B11777">
              <w:rPr>
                <w:rFonts w:ascii="Arial" w:hAnsi="Arial" w:cs="Arial"/>
                <w:sz w:val="18"/>
                <w:szCs w:val="18"/>
              </w:rPr>
              <w:t xml:space="preserve"> $           8.20 </w:t>
            </w:r>
          </w:p>
        </w:tc>
        <w:tc>
          <w:tcPr>
            <w:tcW w:w="1326" w:type="dxa"/>
            <w:tcBorders>
              <w:top w:val="nil"/>
              <w:left w:val="single" w:sz="4" w:space="0" w:color="000000" w:themeColor="text1"/>
              <w:bottom w:val="nil"/>
              <w:right w:val="nil"/>
            </w:tcBorders>
            <w:vAlign w:val="center"/>
          </w:tcPr>
          <w:p w14:paraId="05FE965E"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nil"/>
              <w:right w:val="nil"/>
            </w:tcBorders>
            <w:vAlign w:val="center"/>
          </w:tcPr>
          <w:p w14:paraId="12DB54F7" w14:textId="77777777" w:rsidR="005646AF" w:rsidRDefault="005646AF" w:rsidP="00A10EB9">
            <w:r w:rsidRPr="00B11777">
              <w:rPr>
                <w:rFonts w:ascii="Arial" w:hAnsi="Arial" w:cs="Arial"/>
                <w:sz w:val="18"/>
                <w:szCs w:val="18"/>
              </w:rPr>
              <w:t xml:space="preserve"> $           3.66 </w:t>
            </w:r>
          </w:p>
        </w:tc>
        <w:tc>
          <w:tcPr>
            <w:tcW w:w="1325" w:type="dxa"/>
            <w:tcBorders>
              <w:top w:val="nil"/>
              <w:left w:val="nil"/>
              <w:bottom w:val="nil"/>
              <w:right w:val="single" w:sz="4" w:space="0" w:color="000000" w:themeColor="text1"/>
            </w:tcBorders>
            <w:vAlign w:val="center"/>
          </w:tcPr>
          <w:p w14:paraId="03573FC8" w14:textId="77777777" w:rsidR="005646AF" w:rsidRDefault="005646AF" w:rsidP="00A10EB9">
            <w:r w:rsidRPr="00B11777">
              <w:rPr>
                <w:rFonts w:ascii="Arial" w:hAnsi="Arial" w:cs="Arial"/>
                <w:sz w:val="18"/>
                <w:szCs w:val="18"/>
              </w:rPr>
              <w:t xml:space="preserve"> $           3.66 </w:t>
            </w:r>
          </w:p>
        </w:tc>
      </w:tr>
      <w:tr w:rsidR="005646AF" w14:paraId="3CA021B8"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585A65D1" w14:textId="77777777" w:rsidR="005646AF" w:rsidRDefault="005646AF" w:rsidP="00A10EB9">
            <w:r w:rsidRPr="00B11777">
              <w:rPr>
                <w:rFonts w:ascii="Arial" w:hAnsi="Arial" w:cs="Arial"/>
                <w:sz w:val="18"/>
                <w:szCs w:val="18"/>
              </w:rPr>
              <w:t>DME &amp; Supplies</w:t>
            </w:r>
          </w:p>
        </w:tc>
        <w:tc>
          <w:tcPr>
            <w:tcW w:w="1597" w:type="dxa"/>
            <w:tcBorders>
              <w:top w:val="nil"/>
              <w:left w:val="single" w:sz="4" w:space="0" w:color="000000" w:themeColor="text1"/>
              <w:bottom w:val="nil"/>
              <w:right w:val="nil"/>
            </w:tcBorders>
            <w:vAlign w:val="center"/>
          </w:tcPr>
          <w:p w14:paraId="1F00E802" w14:textId="77777777" w:rsidR="005646AF" w:rsidRDefault="005646AF" w:rsidP="00A10EB9">
            <w:r w:rsidRPr="00B11777">
              <w:rPr>
                <w:rFonts w:ascii="Arial" w:hAnsi="Arial" w:cs="Arial"/>
                <w:sz w:val="18"/>
                <w:szCs w:val="18"/>
              </w:rPr>
              <w:t xml:space="preserve"> $           7.89 </w:t>
            </w:r>
          </w:p>
        </w:tc>
        <w:tc>
          <w:tcPr>
            <w:tcW w:w="1377" w:type="dxa"/>
            <w:tcBorders>
              <w:top w:val="nil"/>
              <w:left w:val="nil"/>
              <w:bottom w:val="nil"/>
              <w:right w:val="nil"/>
            </w:tcBorders>
            <w:vAlign w:val="center"/>
          </w:tcPr>
          <w:p w14:paraId="00D1497B" w14:textId="77777777" w:rsidR="005646AF" w:rsidRDefault="005646AF" w:rsidP="00A10EB9">
            <w:r w:rsidRPr="00B11777">
              <w:rPr>
                <w:rFonts w:ascii="Arial" w:hAnsi="Arial" w:cs="Arial"/>
                <w:sz w:val="18"/>
                <w:szCs w:val="18"/>
              </w:rPr>
              <w:t xml:space="preserve"> $         29.15 </w:t>
            </w:r>
          </w:p>
        </w:tc>
        <w:tc>
          <w:tcPr>
            <w:tcW w:w="1335" w:type="dxa"/>
            <w:tcBorders>
              <w:top w:val="nil"/>
              <w:left w:val="nil"/>
              <w:bottom w:val="nil"/>
              <w:right w:val="single" w:sz="4" w:space="0" w:color="000000" w:themeColor="text1"/>
            </w:tcBorders>
            <w:vAlign w:val="center"/>
          </w:tcPr>
          <w:p w14:paraId="77FCA25C" w14:textId="77777777" w:rsidR="005646AF" w:rsidRDefault="005646AF" w:rsidP="00A10EB9">
            <w:r w:rsidRPr="00B11777">
              <w:rPr>
                <w:rFonts w:ascii="Arial" w:hAnsi="Arial" w:cs="Arial"/>
                <w:sz w:val="18"/>
                <w:szCs w:val="18"/>
              </w:rPr>
              <w:t xml:space="preserve"> $         37.04 </w:t>
            </w:r>
          </w:p>
        </w:tc>
        <w:tc>
          <w:tcPr>
            <w:tcW w:w="1326" w:type="dxa"/>
            <w:tcBorders>
              <w:top w:val="nil"/>
              <w:left w:val="single" w:sz="4" w:space="0" w:color="000000" w:themeColor="text1"/>
              <w:bottom w:val="nil"/>
              <w:right w:val="nil"/>
            </w:tcBorders>
            <w:vAlign w:val="center"/>
          </w:tcPr>
          <w:p w14:paraId="31EDA9D8" w14:textId="77777777" w:rsidR="005646AF" w:rsidRDefault="005646AF" w:rsidP="00A10EB9">
            <w:r w:rsidRPr="00B11777">
              <w:rPr>
                <w:rFonts w:ascii="Arial" w:hAnsi="Arial" w:cs="Arial"/>
                <w:sz w:val="18"/>
                <w:szCs w:val="18"/>
              </w:rPr>
              <w:t xml:space="preserve"> $         10.81 </w:t>
            </w:r>
          </w:p>
        </w:tc>
        <w:tc>
          <w:tcPr>
            <w:tcW w:w="1397" w:type="dxa"/>
            <w:tcBorders>
              <w:top w:val="nil"/>
              <w:left w:val="nil"/>
              <w:bottom w:val="nil"/>
              <w:right w:val="nil"/>
            </w:tcBorders>
            <w:vAlign w:val="center"/>
          </w:tcPr>
          <w:p w14:paraId="0599A39B" w14:textId="77777777" w:rsidR="005646AF" w:rsidRDefault="005646AF" w:rsidP="00A10EB9">
            <w:r w:rsidRPr="00B11777">
              <w:rPr>
                <w:rFonts w:ascii="Arial" w:hAnsi="Arial" w:cs="Arial"/>
                <w:sz w:val="18"/>
                <w:szCs w:val="18"/>
              </w:rPr>
              <w:t xml:space="preserve"> $         30.30 </w:t>
            </w:r>
          </w:p>
        </w:tc>
        <w:tc>
          <w:tcPr>
            <w:tcW w:w="1325" w:type="dxa"/>
            <w:tcBorders>
              <w:top w:val="nil"/>
              <w:left w:val="nil"/>
              <w:bottom w:val="nil"/>
              <w:right w:val="single" w:sz="4" w:space="0" w:color="000000" w:themeColor="text1"/>
            </w:tcBorders>
            <w:vAlign w:val="center"/>
          </w:tcPr>
          <w:p w14:paraId="72262681" w14:textId="77777777" w:rsidR="005646AF" w:rsidRDefault="005646AF" w:rsidP="00A10EB9">
            <w:r w:rsidRPr="00B11777">
              <w:rPr>
                <w:rFonts w:ascii="Arial" w:hAnsi="Arial" w:cs="Arial"/>
                <w:sz w:val="18"/>
                <w:szCs w:val="18"/>
              </w:rPr>
              <w:t xml:space="preserve"> $         41.11 </w:t>
            </w:r>
          </w:p>
        </w:tc>
      </w:tr>
      <w:tr w:rsidR="005646AF" w14:paraId="00C7AEAF"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663A5740" w14:textId="77777777" w:rsidR="005646AF" w:rsidRDefault="005646AF" w:rsidP="00A10EB9">
            <w:r w:rsidRPr="00B11777">
              <w:rPr>
                <w:rFonts w:ascii="Arial" w:hAnsi="Arial" w:cs="Arial"/>
                <w:sz w:val="18"/>
                <w:szCs w:val="18"/>
              </w:rPr>
              <w:t>Transportation</w:t>
            </w:r>
          </w:p>
        </w:tc>
        <w:tc>
          <w:tcPr>
            <w:tcW w:w="1597" w:type="dxa"/>
            <w:tcBorders>
              <w:top w:val="nil"/>
              <w:left w:val="single" w:sz="4" w:space="0" w:color="000000" w:themeColor="text1"/>
              <w:bottom w:val="nil"/>
              <w:right w:val="nil"/>
            </w:tcBorders>
            <w:vAlign w:val="center"/>
          </w:tcPr>
          <w:p w14:paraId="6732100F" w14:textId="77777777" w:rsidR="005646AF" w:rsidRDefault="005646AF" w:rsidP="00A10EB9">
            <w:r w:rsidRPr="00B11777">
              <w:rPr>
                <w:rFonts w:ascii="Arial" w:hAnsi="Arial" w:cs="Arial"/>
                <w:sz w:val="18"/>
                <w:szCs w:val="18"/>
              </w:rPr>
              <w:t xml:space="preserve"> $           0.52 </w:t>
            </w:r>
          </w:p>
        </w:tc>
        <w:tc>
          <w:tcPr>
            <w:tcW w:w="1377" w:type="dxa"/>
            <w:tcBorders>
              <w:top w:val="nil"/>
              <w:left w:val="nil"/>
              <w:bottom w:val="nil"/>
              <w:right w:val="nil"/>
            </w:tcBorders>
            <w:vAlign w:val="center"/>
          </w:tcPr>
          <w:p w14:paraId="069EF92D" w14:textId="77777777" w:rsidR="005646AF" w:rsidRDefault="005646AF" w:rsidP="00A10EB9">
            <w:r w:rsidRPr="00B11777">
              <w:rPr>
                <w:rFonts w:ascii="Arial" w:hAnsi="Arial" w:cs="Arial"/>
                <w:sz w:val="18"/>
                <w:szCs w:val="18"/>
              </w:rPr>
              <w:t xml:space="preserve"> $       140.13 </w:t>
            </w:r>
          </w:p>
        </w:tc>
        <w:tc>
          <w:tcPr>
            <w:tcW w:w="1335" w:type="dxa"/>
            <w:tcBorders>
              <w:top w:val="nil"/>
              <w:left w:val="nil"/>
              <w:bottom w:val="nil"/>
              <w:right w:val="single" w:sz="4" w:space="0" w:color="000000" w:themeColor="text1"/>
            </w:tcBorders>
            <w:vAlign w:val="center"/>
          </w:tcPr>
          <w:p w14:paraId="1BC9F224" w14:textId="77777777" w:rsidR="005646AF" w:rsidRDefault="005646AF" w:rsidP="00A10EB9">
            <w:r w:rsidRPr="00B11777">
              <w:rPr>
                <w:rFonts w:ascii="Arial" w:hAnsi="Arial" w:cs="Arial"/>
                <w:sz w:val="18"/>
                <w:szCs w:val="18"/>
              </w:rPr>
              <w:t xml:space="preserve"> $       140.66 </w:t>
            </w:r>
          </w:p>
        </w:tc>
        <w:tc>
          <w:tcPr>
            <w:tcW w:w="1326" w:type="dxa"/>
            <w:tcBorders>
              <w:top w:val="nil"/>
              <w:left w:val="single" w:sz="4" w:space="0" w:color="000000" w:themeColor="text1"/>
              <w:bottom w:val="nil"/>
              <w:right w:val="nil"/>
            </w:tcBorders>
            <w:vAlign w:val="center"/>
          </w:tcPr>
          <w:p w14:paraId="2D5B0ACC" w14:textId="77777777" w:rsidR="005646AF" w:rsidRDefault="005646AF" w:rsidP="00A10EB9">
            <w:r w:rsidRPr="00B11777">
              <w:rPr>
                <w:rFonts w:ascii="Arial" w:hAnsi="Arial" w:cs="Arial"/>
                <w:sz w:val="18"/>
                <w:szCs w:val="18"/>
              </w:rPr>
              <w:t xml:space="preserve"> $           2.86 </w:t>
            </w:r>
          </w:p>
        </w:tc>
        <w:tc>
          <w:tcPr>
            <w:tcW w:w="1397" w:type="dxa"/>
            <w:tcBorders>
              <w:top w:val="nil"/>
              <w:left w:val="nil"/>
              <w:bottom w:val="nil"/>
              <w:right w:val="nil"/>
            </w:tcBorders>
            <w:vAlign w:val="center"/>
          </w:tcPr>
          <w:p w14:paraId="18BA0509" w14:textId="77777777" w:rsidR="005646AF" w:rsidRDefault="005646AF" w:rsidP="00A10EB9">
            <w:r w:rsidRPr="00B11777">
              <w:rPr>
                <w:rFonts w:ascii="Arial" w:hAnsi="Arial" w:cs="Arial"/>
                <w:sz w:val="18"/>
                <w:szCs w:val="18"/>
              </w:rPr>
              <w:t xml:space="preserve"> $         80.30 </w:t>
            </w:r>
          </w:p>
        </w:tc>
        <w:tc>
          <w:tcPr>
            <w:tcW w:w="1325" w:type="dxa"/>
            <w:tcBorders>
              <w:top w:val="nil"/>
              <w:left w:val="nil"/>
              <w:bottom w:val="nil"/>
              <w:right w:val="single" w:sz="4" w:space="0" w:color="000000" w:themeColor="text1"/>
            </w:tcBorders>
            <w:vAlign w:val="center"/>
          </w:tcPr>
          <w:p w14:paraId="335FE457" w14:textId="77777777" w:rsidR="005646AF" w:rsidRDefault="005646AF" w:rsidP="00A10EB9">
            <w:r w:rsidRPr="00B11777">
              <w:rPr>
                <w:rFonts w:ascii="Arial" w:hAnsi="Arial" w:cs="Arial"/>
                <w:sz w:val="18"/>
                <w:szCs w:val="18"/>
              </w:rPr>
              <w:t xml:space="preserve"> $         83.16 </w:t>
            </w:r>
          </w:p>
        </w:tc>
      </w:tr>
      <w:tr w:rsidR="005646AF" w14:paraId="64D4F676" w14:textId="77777777" w:rsidTr="00A10EB9">
        <w:trPr>
          <w:trHeight w:val="61"/>
        </w:trPr>
        <w:tc>
          <w:tcPr>
            <w:tcW w:w="2253" w:type="dxa"/>
            <w:tcBorders>
              <w:top w:val="nil"/>
              <w:left w:val="single" w:sz="4" w:space="0" w:color="000000" w:themeColor="text1"/>
              <w:bottom w:val="double" w:sz="4" w:space="0" w:color="auto"/>
              <w:right w:val="single" w:sz="4" w:space="0" w:color="000000" w:themeColor="text1"/>
            </w:tcBorders>
            <w:vAlign w:val="center"/>
          </w:tcPr>
          <w:p w14:paraId="07851139" w14:textId="77777777" w:rsidR="005646AF" w:rsidRDefault="005646AF" w:rsidP="00A10EB9">
            <w:r w:rsidRPr="00B11777">
              <w:rPr>
                <w:rFonts w:ascii="Arial" w:hAnsi="Arial" w:cs="Arial"/>
                <w:sz w:val="18"/>
                <w:szCs w:val="18"/>
              </w:rPr>
              <w:t>All Other</w:t>
            </w:r>
          </w:p>
        </w:tc>
        <w:tc>
          <w:tcPr>
            <w:tcW w:w="1597" w:type="dxa"/>
            <w:tcBorders>
              <w:top w:val="nil"/>
              <w:left w:val="single" w:sz="4" w:space="0" w:color="000000" w:themeColor="text1"/>
              <w:bottom w:val="double" w:sz="4" w:space="0" w:color="auto"/>
              <w:right w:val="nil"/>
            </w:tcBorders>
            <w:vAlign w:val="center"/>
          </w:tcPr>
          <w:p w14:paraId="16F25A2E"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double" w:sz="4" w:space="0" w:color="auto"/>
              <w:right w:val="nil"/>
            </w:tcBorders>
            <w:vAlign w:val="center"/>
          </w:tcPr>
          <w:p w14:paraId="6A7A449A" w14:textId="77777777" w:rsidR="005646AF" w:rsidRDefault="005646AF" w:rsidP="00A10EB9">
            <w:r w:rsidRPr="00B11777">
              <w:rPr>
                <w:rFonts w:ascii="Arial" w:hAnsi="Arial" w:cs="Arial"/>
                <w:sz w:val="18"/>
                <w:szCs w:val="18"/>
              </w:rPr>
              <w:t xml:space="preserve"> $       114.32 </w:t>
            </w:r>
          </w:p>
        </w:tc>
        <w:tc>
          <w:tcPr>
            <w:tcW w:w="1335" w:type="dxa"/>
            <w:tcBorders>
              <w:top w:val="nil"/>
              <w:left w:val="nil"/>
              <w:bottom w:val="double" w:sz="4" w:space="0" w:color="auto"/>
              <w:right w:val="single" w:sz="4" w:space="0" w:color="000000" w:themeColor="text1"/>
            </w:tcBorders>
            <w:vAlign w:val="center"/>
          </w:tcPr>
          <w:p w14:paraId="6FA6BEBE" w14:textId="77777777" w:rsidR="005646AF" w:rsidRDefault="005646AF" w:rsidP="00A10EB9">
            <w:r w:rsidRPr="00B11777">
              <w:rPr>
                <w:rFonts w:ascii="Arial" w:hAnsi="Arial" w:cs="Arial"/>
                <w:sz w:val="18"/>
                <w:szCs w:val="18"/>
              </w:rPr>
              <w:t xml:space="preserve"> $       114.32 </w:t>
            </w:r>
          </w:p>
        </w:tc>
        <w:tc>
          <w:tcPr>
            <w:tcW w:w="1326" w:type="dxa"/>
            <w:tcBorders>
              <w:top w:val="nil"/>
              <w:left w:val="single" w:sz="4" w:space="0" w:color="000000" w:themeColor="text1"/>
              <w:bottom w:val="double" w:sz="4" w:space="0" w:color="auto"/>
              <w:right w:val="nil"/>
            </w:tcBorders>
            <w:vAlign w:val="center"/>
          </w:tcPr>
          <w:p w14:paraId="6AF06BAB"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double" w:sz="4" w:space="0" w:color="auto"/>
              <w:right w:val="nil"/>
            </w:tcBorders>
            <w:vAlign w:val="center"/>
          </w:tcPr>
          <w:p w14:paraId="245F67A6" w14:textId="77777777" w:rsidR="005646AF" w:rsidRDefault="005646AF" w:rsidP="00A10EB9">
            <w:r w:rsidRPr="00B11777">
              <w:rPr>
                <w:rFonts w:ascii="Arial" w:hAnsi="Arial" w:cs="Arial"/>
                <w:sz w:val="18"/>
                <w:szCs w:val="18"/>
              </w:rPr>
              <w:t xml:space="preserve"> $         93.76 </w:t>
            </w:r>
          </w:p>
        </w:tc>
        <w:tc>
          <w:tcPr>
            <w:tcW w:w="1325" w:type="dxa"/>
            <w:tcBorders>
              <w:top w:val="nil"/>
              <w:left w:val="nil"/>
              <w:bottom w:val="double" w:sz="4" w:space="0" w:color="auto"/>
              <w:right w:val="single" w:sz="4" w:space="0" w:color="000000" w:themeColor="text1"/>
            </w:tcBorders>
            <w:vAlign w:val="center"/>
          </w:tcPr>
          <w:p w14:paraId="7B180DC3" w14:textId="77777777" w:rsidR="005646AF" w:rsidRDefault="005646AF" w:rsidP="00A10EB9">
            <w:r w:rsidRPr="00B11777">
              <w:rPr>
                <w:rFonts w:ascii="Arial" w:hAnsi="Arial" w:cs="Arial"/>
                <w:sz w:val="18"/>
                <w:szCs w:val="18"/>
              </w:rPr>
              <w:t xml:space="preserve"> $         93.76 </w:t>
            </w:r>
          </w:p>
        </w:tc>
      </w:tr>
      <w:tr w:rsidR="005646AF" w14:paraId="392C6CA1" w14:textId="77777777" w:rsidTr="00A10EB9">
        <w:trPr>
          <w:trHeight w:val="216"/>
        </w:trPr>
        <w:tc>
          <w:tcPr>
            <w:tcW w:w="2253" w:type="dxa"/>
            <w:tcBorders>
              <w:top w:val="double" w:sz="4" w:space="0" w:color="auto"/>
              <w:left w:val="single" w:sz="4" w:space="0" w:color="000000" w:themeColor="text1"/>
              <w:right w:val="single" w:sz="4" w:space="0" w:color="000000" w:themeColor="text1"/>
            </w:tcBorders>
            <w:shd w:val="clear" w:color="auto" w:fill="E7E6E6" w:themeFill="background2"/>
            <w:vAlign w:val="center"/>
          </w:tcPr>
          <w:p w14:paraId="58FFFA30" w14:textId="77777777" w:rsidR="005646AF" w:rsidRDefault="005646AF" w:rsidP="00A10EB9">
            <w:r w:rsidRPr="00B11777">
              <w:rPr>
                <w:rFonts w:ascii="Arial" w:hAnsi="Arial" w:cs="Arial"/>
                <w:b/>
                <w:bCs/>
                <w:sz w:val="18"/>
                <w:szCs w:val="18"/>
              </w:rPr>
              <w:t>All Services</w:t>
            </w:r>
          </w:p>
        </w:tc>
        <w:tc>
          <w:tcPr>
            <w:tcW w:w="1597" w:type="dxa"/>
            <w:tcBorders>
              <w:top w:val="double" w:sz="4" w:space="0" w:color="auto"/>
              <w:left w:val="single" w:sz="4" w:space="0" w:color="000000" w:themeColor="text1"/>
            </w:tcBorders>
            <w:shd w:val="clear" w:color="auto" w:fill="E7E6E6" w:themeFill="background2"/>
            <w:vAlign w:val="center"/>
          </w:tcPr>
          <w:p w14:paraId="6F2DDDCC" w14:textId="77777777" w:rsidR="005646AF" w:rsidRDefault="005646AF" w:rsidP="00A10EB9">
            <w:r w:rsidRPr="00B11777">
              <w:rPr>
                <w:rFonts w:ascii="Arial" w:hAnsi="Arial" w:cs="Arial"/>
                <w:b/>
                <w:bCs/>
                <w:sz w:val="18"/>
                <w:szCs w:val="18"/>
              </w:rPr>
              <w:t xml:space="preserve"> $       136.40 </w:t>
            </w:r>
          </w:p>
        </w:tc>
        <w:tc>
          <w:tcPr>
            <w:tcW w:w="1377" w:type="dxa"/>
            <w:tcBorders>
              <w:top w:val="double" w:sz="4" w:space="0" w:color="auto"/>
            </w:tcBorders>
            <w:shd w:val="clear" w:color="auto" w:fill="E7E6E6" w:themeFill="background2"/>
            <w:vAlign w:val="center"/>
          </w:tcPr>
          <w:p w14:paraId="4DA2DD8F" w14:textId="77777777" w:rsidR="005646AF" w:rsidRDefault="005646AF" w:rsidP="00A10EB9">
            <w:r w:rsidRPr="00B11777">
              <w:rPr>
                <w:rFonts w:ascii="Arial" w:hAnsi="Arial" w:cs="Arial"/>
                <w:b/>
                <w:bCs/>
                <w:sz w:val="18"/>
                <w:szCs w:val="18"/>
              </w:rPr>
              <w:t xml:space="preserve"> $    2,803.31 </w:t>
            </w:r>
          </w:p>
        </w:tc>
        <w:tc>
          <w:tcPr>
            <w:tcW w:w="1335" w:type="dxa"/>
            <w:tcBorders>
              <w:top w:val="double" w:sz="4" w:space="0" w:color="auto"/>
              <w:right w:val="single" w:sz="4" w:space="0" w:color="000000" w:themeColor="text1"/>
            </w:tcBorders>
            <w:shd w:val="clear" w:color="auto" w:fill="E7E6E6" w:themeFill="background2"/>
            <w:vAlign w:val="center"/>
          </w:tcPr>
          <w:p w14:paraId="7C1A99ED" w14:textId="77777777" w:rsidR="005646AF" w:rsidRDefault="005646AF" w:rsidP="00A10EB9">
            <w:r w:rsidRPr="00B11777">
              <w:rPr>
                <w:rFonts w:ascii="Arial" w:hAnsi="Arial" w:cs="Arial"/>
                <w:b/>
                <w:bCs/>
                <w:sz w:val="18"/>
                <w:szCs w:val="18"/>
              </w:rPr>
              <w:t xml:space="preserve"> $    2,939.70 </w:t>
            </w:r>
          </w:p>
        </w:tc>
        <w:tc>
          <w:tcPr>
            <w:tcW w:w="1326" w:type="dxa"/>
            <w:tcBorders>
              <w:top w:val="double" w:sz="4" w:space="0" w:color="auto"/>
              <w:left w:val="single" w:sz="4" w:space="0" w:color="000000" w:themeColor="text1"/>
            </w:tcBorders>
            <w:shd w:val="clear" w:color="auto" w:fill="E7E6E6" w:themeFill="background2"/>
            <w:vAlign w:val="center"/>
          </w:tcPr>
          <w:p w14:paraId="23901747" w14:textId="77777777" w:rsidR="005646AF" w:rsidRDefault="005646AF" w:rsidP="00A10EB9">
            <w:r w:rsidRPr="00B11777">
              <w:rPr>
                <w:rFonts w:ascii="Arial" w:hAnsi="Arial" w:cs="Arial"/>
                <w:b/>
                <w:bCs/>
                <w:sz w:val="18"/>
                <w:szCs w:val="18"/>
              </w:rPr>
              <w:t xml:space="preserve"> $       288.38 </w:t>
            </w:r>
          </w:p>
        </w:tc>
        <w:tc>
          <w:tcPr>
            <w:tcW w:w="1397" w:type="dxa"/>
            <w:tcBorders>
              <w:top w:val="double" w:sz="4" w:space="0" w:color="auto"/>
            </w:tcBorders>
            <w:shd w:val="clear" w:color="auto" w:fill="E7E6E6" w:themeFill="background2"/>
            <w:vAlign w:val="center"/>
          </w:tcPr>
          <w:p w14:paraId="69D9D422" w14:textId="77777777" w:rsidR="005646AF" w:rsidRDefault="005646AF" w:rsidP="00A10EB9">
            <w:r w:rsidRPr="00B11777">
              <w:rPr>
                <w:rFonts w:ascii="Arial" w:hAnsi="Arial" w:cs="Arial"/>
                <w:b/>
                <w:bCs/>
                <w:sz w:val="18"/>
                <w:szCs w:val="18"/>
              </w:rPr>
              <w:t xml:space="preserve"> $    6,787.68 </w:t>
            </w:r>
          </w:p>
        </w:tc>
        <w:tc>
          <w:tcPr>
            <w:tcW w:w="1325" w:type="dxa"/>
            <w:tcBorders>
              <w:top w:val="double" w:sz="4" w:space="0" w:color="auto"/>
              <w:right w:val="single" w:sz="4" w:space="0" w:color="000000" w:themeColor="text1"/>
            </w:tcBorders>
            <w:shd w:val="clear" w:color="auto" w:fill="E7E6E6" w:themeFill="background2"/>
            <w:vAlign w:val="center"/>
          </w:tcPr>
          <w:p w14:paraId="64AC1848" w14:textId="77777777" w:rsidR="005646AF" w:rsidRDefault="005646AF" w:rsidP="00A10EB9">
            <w:r w:rsidRPr="00B11777">
              <w:rPr>
                <w:rFonts w:ascii="Arial" w:hAnsi="Arial" w:cs="Arial"/>
                <w:b/>
                <w:bCs/>
                <w:sz w:val="18"/>
                <w:szCs w:val="18"/>
              </w:rPr>
              <w:t xml:space="preserve"> $    7,076.07 </w:t>
            </w:r>
          </w:p>
        </w:tc>
      </w:tr>
    </w:tbl>
    <w:p w14:paraId="688FAB58" w14:textId="77777777" w:rsidR="00C73B58" w:rsidRDefault="00C73B58" w:rsidP="00B11777">
      <w:pPr>
        <w:tabs>
          <w:tab w:val="left" w:pos="8026"/>
        </w:tabs>
        <w:autoSpaceDE w:val="0"/>
        <w:autoSpaceDN w:val="0"/>
        <w:adjustRightInd w:val="0"/>
        <w:spacing w:after="240"/>
        <w:rPr>
          <w:rFonts w:ascii="Calibri" w:hAnsi="Calibri" w:cs="Calibri"/>
          <w:b/>
          <w:color w:val="000000"/>
        </w:rPr>
      </w:pPr>
    </w:p>
    <w:p w14:paraId="5372A980" w14:textId="70DD7EB9" w:rsidR="00312084" w:rsidRDefault="00312084" w:rsidP="00B11777">
      <w:pPr>
        <w:keepNext/>
        <w:pageBreakBefore/>
        <w:tabs>
          <w:tab w:val="left" w:pos="8026"/>
        </w:tabs>
        <w:autoSpaceDE w:val="0"/>
        <w:autoSpaceDN w:val="0"/>
        <w:adjustRightInd w:val="0"/>
        <w:rPr>
          <w:rFonts w:ascii="Calibri" w:hAnsi="Calibri" w:cs="Calibri"/>
          <w:b/>
          <w:color w:val="000000"/>
        </w:rPr>
      </w:pPr>
    </w:p>
    <w:p w14:paraId="040257CB" w14:textId="77777777" w:rsidR="005646AF" w:rsidRDefault="005646AF" w:rsidP="005646AF">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Time Period:</w:t>
      </w:r>
      <w:r>
        <w:rPr>
          <w:rFonts w:ascii="Arial" w:hAnsi="Arial" w:cs="Arial"/>
          <w:color w:val="000000"/>
          <w:szCs w:val="22"/>
        </w:rPr>
        <w:t xml:space="preserve"> January 1, 2018 to December 31, 2018</w:t>
      </w:r>
    </w:p>
    <w:p w14:paraId="68EEC5DF" w14:textId="77777777" w:rsidR="005646AF" w:rsidRPr="00446907" w:rsidRDefault="005646AF" w:rsidP="005646AF">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Region:</w:t>
      </w:r>
      <w:r>
        <w:rPr>
          <w:rFonts w:ascii="Arial" w:hAnsi="Arial" w:cs="Arial"/>
          <w:color w:val="000000"/>
          <w:szCs w:val="22"/>
        </w:rPr>
        <w:t xml:space="preserve"> All</w:t>
      </w:r>
    </w:p>
    <w:tbl>
      <w:tblPr>
        <w:tblStyle w:val="TableGrid"/>
        <w:tblW w:w="10646" w:type="dxa"/>
        <w:tblLook w:val="04A0" w:firstRow="1" w:lastRow="0" w:firstColumn="1" w:lastColumn="0" w:noHBand="0" w:noVBand="1"/>
        <w:tblCaption w:val="MassHealth Base Data Summary All Population"/>
      </w:tblPr>
      <w:tblGrid>
        <w:gridCol w:w="2262"/>
        <w:gridCol w:w="1433"/>
        <w:gridCol w:w="1354"/>
        <w:gridCol w:w="1292"/>
        <w:gridCol w:w="1435"/>
        <w:gridCol w:w="1435"/>
        <w:gridCol w:w="1435"/>
      </w:tblGrid>
      <w:tr w:rsidR="005646AF" w14:paraId="01865E03" w14:textId="77777777" w:rsidTr="005956E7">
        <w:trPr>
          <w:trHeight w:val="819"/>
          <w:tblHeader/>
        </w:trPr>
        <w:tc>
          <w:tcPr>
            <w:tcW w:w="2262" w:type="dxa"/>
            <w:tcBorders>
              <w:bottom w:val="single" w:sz="4" w:space="0" w:color="auto"/>
              <w:right w:val="single" w:sz="4" w:space="0" w:color="FFFFFF" w:themeColor="background1"/>
            </w:tcBorders>
            <w:shd w:val="clear" w:color="auto" w:fill="E7E6E6" w:themeFill="background2"/>
            <w:vAlign w:val="center"/>
          </w:tcPr>
          <w:p w14:paraId="2B29EA45" w14:textId="77777777" w:rsidR="005646AF" w:rsidRDefault="005646AF" w:rsidP="00A10EB9">
            <w:r w:rsidRPr="000534E3">
              <w:rPr>
                <w:rFonts w:ascii="Arial" w:hAnsi="Arial" w:cs="Arial"/>
                <w:b/>
                <w:bCs/>
                <w:sz w:val="18"/>
                <w:szCs w:val="18"/>
              </w:rPr>
              <w:t>Category of Service</w:t>
            </w:r>
          </w:p>
        </w:tc>
        <w:tc>
          <w:tcPr>
            <w:tcW w:w="1433"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020D2A98"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Crossover</w:t>
            </w:r>
            <w:r>
              <w:rPr>
                <w:rFonts w:ascii="Arial" w:hAnsi="Arial" w:cs="Arial"/>
                <w:b/>
                <w:bCs/>
                <w:sz w:val="18"/>
                <w:szCs w:val="18"/>
              </w:rPr>
              <w:t xml:space="preserve"> </w:t>
            </w:r>
            <w:r w:rsidRPr="000534E3">
              <w:rPr>
                <w:rFonts w:ascii="Arial" w:hAnsi="Arial" w:cs="Arial"/>
                <w:b/>
                <w:bCs/>
                <w:sz w:val="18"/>
                <w:szCs w:val="18"/>
              </w:rPr>
              <w:t>PMPM</w:t>
            </w:r>
          </w:p>
        </w:tc>
        <w:tc>
          <w:tcPr>
            <w:tcW w:w="1354"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4E27AE4F"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Medicaid</w:t>
            </w:r>
            <w:r>
              <w:rPr>
                <w:rFonts w:ascii="Arial" w:hAnsi="Arial" w:cs="Arial"/>
                <w:b/>
                <w:bCs/>
                <w:sz w:val="18"/>
                <w:szCs w:val="18"/>
              </w:rPr>
              <w:t xml:space="preserve"> </w:t>
            </w:r>
            <w:r w:rsidRPr="000534E3">
              <w:rPr>
                <w:rFonts w:ascii="Arial" w:hAnsi="Arial" w:cs="Arial"/>
                <w:b/>
                <w:bCs/>
                <w:sz w:val="18"/>
                <w:szCs w:val="18"/>
              </w:rPr>
              <w:t>PMPM</w:t>
            </w:r>
          </w:p>
        </w:tc>
        <w:tc>
          <w:tcPr>
            <w:tcW w:w="1292"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6356E32B"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C1: Community Other Total</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1755CAA1"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Crossover</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right w:val="single" w:sz="4" w:space="0" w:color="FFFFFF" w:themeColor="background1"/>
            </w:tcBorders>
            <w:shd w:val="clear" w:color="auto" w:fill="E7E6E6" w:themeFill="background2"/>
            <w:vAlign w:val="center"/>
          </w:tcPr>
          <w:p w14:paraId="514B4C71"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Medicaid</w:t>
            </w:r>
            <w:r>
              <w:rPr>
                <w:rFonts w:ascii="Arial" w:hAnsi="Arial" w:cs="Arial"/>
                <w:b/>
                <w:bCs/>
                <w:sz w:val="18"/>
                <w:szCs w:val="18"/>
              </w:rPr>
              <w:t xml:space="preserve"> </w:t>
            </w:r>
            <w:r w:rsidRPr="000534E3">
              <w:rPr>
                <w:rFonts w:ascii="Arial" w:hAnsi="Arial" w:cs="Arial"/>
                <w:b/>
                <w:bCs/>
                <w:sz w:val="18"/>
                <w:szCs w:val="18"/>
              </w:rPr>
              <w:t>PMPM</w:t>
            </w:r>
          </w:p>
        </w:tc>
        <w:tc>
          <w:tcPr>
            <w:tcW w:w="1435" w:type="dxa"/>
            <w:tcBorders>
              <w:left w:val="single" w:sz="4" w:space="0" w:color="FFFFFF" w:themeColor="background1"/>
              <w:bottom w:val="single" w:sz="4" w:space="0" w:color="auto"/>
            </w:tcBorders>
            <w:shd w:val="clear" w:color="auto" w:fill="E7E6E6" w:themeFill="background2"/>
            <w:vAlign w:val="center"/>
          </w:tcPr>
          <w:p w14:paraId="50C06F9B" w14:textId="77777777" w:rsidR="005646AF" w:rsidRPr="00733729" w:rsidRDefault="005646AF" w:rsidP="00A10EB9">
            <w:pPr>
              <w:jc w:val="center"/>
              <w:rPr>
                <w:rFonts w:ascii="Arial" w:hAnsi="Arial" w:cs="Arial"/>
                <w:b/>
                <w:bCs/>
                <w:sz w:val="18"/>
                <w:szCs w:val="18"/>
              </w:rPr>
            </w:pPr>
            <w:r w:rsidRPr="000534E3">
              <w:rPr>
                <w:rFonts w:ascii="Arial" w:hAnsi="Arial" w:cs="Arial"/>
                <w:b/>
                <w:bCs/>
                <w:sz w:val="18"/>
                <w:szCs w:val="18"/>
              </w:rPr>
              <w:t>C2: Community High Behavioral Health Total</w:t>
            </w:r>
            <w:r>
              <w:rPr>
                <w:rFonts w:ascii="Arial" w:hAnsi="Arial" w:cs="Arial"/>
                <w:b/>
                <w:bCs/>
                <w:sz w:val="18"/>
                <w:szCs w:val="18"/>
              </w:rPr>
              <w:t xml:space="preserve"> </w:t>
            </w:r>
            <w:r w:rsidRPr="000534E3">
              <w:rPr>
                <w:rFonts w:ascii="Arial" w:hAnsi="Arial" w:cs="Arial"/>
                <w:b/>
                <w:bCs/>
                <w:sz w:val="18"/>
                <w:szCs w:val="18"/>
              </w:rPr>
              <w:t>PMPM</w:t>
            </w:r>
          </w:p>
        </w:tc>
      </w:tr>
      <w:tr w:rsidR="005646AF" w14:paraId="0A8AE272" w14:textId="77777777" w:rsidTr="00A10EB9">
        <w:trPr>
          <w:trHeight w:val="231"/>
        </w:trPr>
        <w:tc>
          <w:tcPr>
            <w:tcW w:w="2262" w:type="dxa"/>
            <w:tcBorders>
              <w:top w:val="single" w:sz="4" w:space="0" w:color="auto"/>
              <w:left w:val="single" w:sz="4" w:space="0" w:color="auto"/>
              <w:bottom w:val="single" w:sz="4" w:space="0" w:color="auto"/>
              <w:right w:val="single" w:sz="4" w:space="0" w:color="auto"/>
            </w:tcBorders>
            <w:vAlign w:val="center"/>
          </w:tcPr>
          <w:p w14:paraId="1AD13E42" w14:textId="77777777" w:rsidR="005646AF" w:rsidRDefault="005646AF" w:rsidP="00A10EB9">
            <w:r w:rsidRPr="00B11777">
              <w:rPr>
                <w:rFonts w:ascii="Arial" w:hAnsi="Arial" w:cs="Arial"/>
                <w:sz w:val="18"/>
                <w:szCs w:val="18"/>
              </w:rPr>
              <w:t>Member Months</w:t>
            </w:r>
          </w:p>
        </w:tc>
        <w:tc>
          <w:tcPr>
            <w:tcW w:w="1433" w:type="dxa"/>
            <w:tcBorders>
              <w:top w:val="single" w:sz="4" w:space="0" w:color="auto"/>
              <w:left w:val="single" w:sz="4" w:space="0" w:color="auto"/>
              <w:bottom w:val="single" w:sz="4" w:space="0" w:color="auto"/>
              <w:right w:val="nil"/>
            </w:tcBorders>
            <w:vAlign w:val="center"/>
          </w:tcPr>
          <w:p w14:paraId="684E210C" w14:textId="77777777" w:rsidR="005646AF" w:rsidRDefault="005646AF" w:rsidP="00A10EB9">
            <w:r w:rsidRPr="00B11777">
              <w:rPr>
                <w:rFonts w:ascii="Arial" w:hAnsi="Arial" w:cs="Arial"/>
                <w:sz w:val="18"/>
                <w:szCs w:val="18"/>
              </w:rPr>
              <w:t xml:space="preserve">        707,233 </w:t>
            </w:r>
          </w:p>
        </w:tc>
        <w:tc>
          <w:tcPr>
            <w:tcW w:w="1354" w:type="dxa"/>
            <w:tcBorders>
              <w:top w:val="single" w:sz="4" w:space="0" w:color="auto"/>
              <w:left w:val="nil"/>
              <w:bottom w:val="single" w:sz="4" w:space="0" w:color="auto"/>
              <w:right w:val="nil"/>
            </w:tcBorders>
            <w:vAlign w:val="center"/>
          </w:tcPr>
          <w:p w14:paraId="1856C21C" w14:textId="77777777" w:rsidR="005646AF" w:rsidRDefault="005646AF" w:rsidP="00A10EB9">
            <w:r w:rsidRPr="00B11777">
              <w:rPr>
                <w:rFonts w:ascii="Arial" w:hAnsi="Arial" w:cs="Arial"/>
                <w:sz w:val="18"/>
                <w:szCs w:val="18"/>
              </w:rPr>
              <w:t xml:space="preserve">        707,233 </w:t>
            </w:r>
          </w:p>
        </w:tc>
        <w:tc>
          <w:tcPr>
            <w:tcW w:w="1292" w:type="dxa"/>
            <w:tcBorders>
              <w:top w:val="single" w:sz="4" w:space="0" w:color="auto"/>
              <w:left w:val="nil"/>
              <w:bottom w:val="single" w:sz="4" w:space="0" w:color="auto"/>
              <w:right w:val="single" w:sz="4" w:space="0" w:color="auto"/>
            </w:tcBorders>
            <w:vAlign w:val="center"/>
          </w:tcPr>
          <w:p w14:paraId="536167D0" w14:textId="77777777" w:rsidR="005646AF" w:rsidRDefault="005646AF" w:rsidP="00A10EB9">
            <w:r w:rsidRPr="00B11777">
              <w:rPr>
                <w:rFonts w:ascii="Arial" w:hAnsi="Arial" w:cs="Arial"/>
                <w:sz w:val="18"/>
                <w:szCs w:val="18"/>
              </w:rPr>
              <w:t xml:space="preserve">        707,233 </w:t>
            </w:r>
          </w:p>
        </w:tc>
        <w:tc>
          <w:tcPr>
            <w:tcW w:w="1435" w:type="dxa"/>
            <w:tcBorders>
              <w:top w:val="single" w:sz="4" w:space="0" w:color="auto"/>
              <w:left w:val="single" w:sz="4" w:space="0" w:color="auto"/>
              <w:bottom w:val="single" w:sz="4" w:space="0" w:color="auto"/>
              <w:right w:val="nil"/>
            </w:tcBorders>
            <w:vAlign w:val="center"/>
          </w:tcPr>
          <w:p w14:paraId="5AD886E1" w14:textId="77777777" w:rsidR="005646AF" w:rsidRDefault="005646AF" w:rsidP="00A10EB9">
            <w:r w:rsidRPr="00B11777">
              <w:rPr>
                <w:rFonts w:ascii="Arial" w:hAnsi="Arial" w:cs="Arial"/>
                <w:sz w:val="18"/>
                <w:szCs w:val="18"/>
              </w:rPr>
              <w:t xml:space="preserve">        257,224 </w:t>
            </w:r>
          </w:p>
        </w:tc>
        <w:tc>
          <w:tcPr>
            <w:tcW w:w="1435" w:type="dxa"/>
            <w:tcBorders>
              <w:top w:val="single" w:sz="4" w:space="0" w:color="auto"/>
              <w:left w:val="nil"/>
              <w:bottom w:val="single" w:sz="4" w:space="0" w:color="auto"/>
              <w:right w:val="nil"/>
            </w:tcBorders>
            <w:vAlign w:val="center"/>
          </w:tcPr>
          <w:p w14:paraId="3FBB4A4B" w14:textId="77777777" w:rsidR="005646AF" w:rsidRDefault="005646AF" w:rsidP="00A10EB9">
            <w:r w:rsidRPr="00B11777">
              <w:rPr>
                <w:rFonts w:ascii="Arial" w:hAnsi="Arial" w:cs="Arial"/>
                <w:sz w:val="18"/>
                <w:szCs w:val="18"/>
              </w:rPr>
              <w:t xml:space="preserve">        257,224 </w:t>
            </w:r>
          </w:p>
        </w:tc>
        <w:tc>
          <w:tcPr>
            <w:tcW w:w="1435" w:type="dxa"/>
            <w:tcBorders>
              <w:top w:val="single" w:sz="4" w:space="0" w:color="auto"/>
              <w:left w:val="nil"/>
              <w:bottom w:val="single" w:sz="4" w:space="0" w:color="auto"/>
              <w:right w:val="single" w:sz="4" w:space="0" w:color="auto"/>
            </w:tcBorders>
            <w:vAlign w:val="center"/>
          </w:tcPr>
          <w:p w14:paraId="0F1DEFF2" w14:textId="77777777" w:rsidR="005646AF" w:rsidRDefault="005646AF" w:rsidP="00A10EB9">
            <w:r w:rsidRPr="00B11777">
              <w:rPr>
                <w:rFonts w:ascii="Arial" w:hAnsi="Arial" w:cs="Arial"/>
                <w:sz w:val="18"/>
                <w:szCs w:val="18"/>
              </w:rPr>
              <w:t xml:space="preserve">        257,224 </w:t>
            </w:r>
          </w:p>
        </w:tc>
      </w:tr>
      <w:tr w:rsidR="005646AF" w14:paraId="2F58926B" w14:textId="77777777" w:rsidTr="00A10EB9">
        <w:trPr>
          <w:trHeight w:val="231"/>
        </w:trPr>
        <w:tc>
          <w:tcPr>
            <w:tcW w:w="2262" w:type="dxa"/>
            <w:tcBorders>
              <w:top w:val="single" w:sz="4" w:space="0" w:color="auto"/>
              <w:left w:val="single" w:sz="4" w:space="0" w:color="auto"/>
              <w:bottom w:val="nil"/>
              <w:right w:val="single" w:sz="4" w:space="0" w:color="auto"/>
            </w:tcBorders>
            <w:vAlign w:val="center"/>
          </w:tcPr>
          <w:p w14:paraId="0D1DE67D" w14:textId="77777777" w:rsidR="005646AF" w:rsidRDefault="005646AF" w:rsidP="00A10EB9">
            <w:r w:rsidRPr="00B11777">
              <w:rPr>
                <w:rFonts w:ascii="Arial" w:hAnsi="Arial" w:cs="Arial"/>
                <w:sz w:val="18"/>
                <w:szCs w:val="18"/>
              </w:rPr>
              <w:t>Inpatient - non-BH</w:t>
            </w:r>
          </w:p>
        </w:tc>
        <w:tc>
          <w:tcPr>
            <w:tcW w:w="1433" w:type="dxa"/>
            <w:tcBorders>
              <w:top w:val="single" w:sz="4" w:space="0" w:color="auto"/>
              <w:left w:val="single" w:sz="4" w:space="0" w:color="auto"/>
              <w:bottom w:val="nil"/>
              <w:right w:val="nil"/>
            </w:tcBorders>
            <w:vAlign w:val="center"/>
          </w:tcPr>
          <w:p w14:paraId="4F20104B" w14:textId="77777777" w:rsidR="005646AF" w:rsidRDefault="005646AF" w:rsidP="00A10EB9">
            <w:r w:rsidRPr="00B11777">
              <w:rPr>
                <w:rFonts w:ascii="Arial" w:hAnsi="Arial" w:cs="Arial"/>
                <w:sz w:val="18"/>
                <w:szCs w:val="18"/>
              </w:rPr>
              <w:t xml:space="preserve"> $           5.10 </w:t>
            </w:r>
          </w:p>
        </w:tc>
        <w:tc>
          <w:tcPr>
            <w:tcW w:w="1354" w:type="dxa"/>
            <w:tcBorders>
              <w:top w:val="single" w:sz="4" w:space="0" w:color="auto"/>
              <w:left w:val="nil"/>
              <w:bottom w:val="nil"/>
              <w:right w:val="nil"/>
            </w:tcBorders>
            <w:vAlign w:val="center"/>
          </w:tcPr>
          <w:p w14:paraId="1C1DE0A5" w14:textId="77777777" w:rsidR="005646AF" w:rsidRDefault="005646AF" w:rsidP="00A10EB9">
            <w:r w:rsidRPr="00B11777">
              <w:rPr>
                <w:rFonts w:ascii="Arial" w:hAnsi="Arial" w:cs="Arial"/>
                <w:sz w:val="18"/>
                <w:szCs w:val="18"/>
              </w:rPr>
              <w:t xml:space="preserve"> $           1.28 </w:t>
            </w:r>
          </w:p>
        </w:tc>
        <w:tc>
          <w:tcPr>
            <w:tcW w:w="1292" w:type="dxa"/>
            <w:tcBorders>
              <w:top w:val="single" w:sz="4" w:space="0" w:color="auto"/>
              <w:left w:val="nil"/>
              <w:bottom w:val="nil"/>
              <w:right w:val="single" w:sz="4" w:space="0" w:color="auto"/>
            </w:tcBorders>
            <w:vAlign w:val="center"/>
          </w:tcPr>
          <w:p w14:paraId="413FD3C9" w14:textId="77777777" w:rsidR="005646AF" w:rsidRDefault="005646AF" w:rsidP="00A10EB9">
            <w:r w:rsidRPr="00B11777">
              <w:rPr>
                <w:rFonts w:ascii="Arial" w:hAnsi="Arial" w:cs="Arial"/>
                <w:sz w:val="18"/>
                <w:szCs w:val="18"/>
              </w:rPr>
              <w:t xml:space="preserve"> $           6.38 </w:t>
            </w:r>
          </w:p>
        </w:tc>
        <w:tc>
          <w:tcPr>
            <w:tcW w:w="1435" w:type="dxa"/>
            <w:tcBorders>
              <w:top w:val="single" w:sz="4" w:space="0" w:color="auto"/>
              <w:left w:val="single" w:sz="4" w:space="0" w:color="auto"/>
              <w:bottom w:val="nil"/>
              <w:right w:val="nil"/>
            </w:tcBorders>
            <w:vAlign w:val="center"/>
          </w:tcPr>
          <w:p w14:paraId="48ACA88D" w14:textId="77777777" w:rsidR="005646AF" w:rsidRDefault="005646AF" w:rsidP="00A10EB9">
            <w:r w:rsidRPr="00B11777">
              <w:rPr>
                <w:rFonts w:ascii="Arial" w:hAnsi="Arial" w:cs="Arial"/>
                <w:sz w:val="18"/>
                <w:szCs w:val="18"/>
              </w:rPr>
              <w:t xml:space="preserve"> $         13.90 </w:t>
            </w:r>
          </w:p>
        </w:tc>
        <w:tc>
          <w:tcPr>
            <w:tcW w:w="1435" w:type="dxa"/>
            <w:tcBorders>
              <w:top w:val="single" w:sz="4" w:space="0" w:color="auto"/>
              <w:left w:val="nil"/>
              <w:bottom w:val="nil"/>
              <w:right w:val="nil"/>
            </w:tcBorders>
            <w:vAlign w:val="center"/>
          </w:tcPr>
          <w:p w14:paraId="22CAFD98" w14:textId="77777777" w:rsidR="005646AF" w:rsidRDefault="005646AF" w:rsidP="00A10EB9">
            <w:r w:rsidRPr="00B11777">
              <w:rPr>
                <w:rFonts w:ascii="Arial" w:hAnsi="Arial" w:cs="Arial"/>
                <w:sz w:val="18"/>
                <w:szCs w:val="18"/>
              </w:rPr>
              <w:t xml:space="preserve"> $           8.62 </w:t>
            </w:r>
          </w:p>
        </w:tc>
        <w:tc>
          <w:tcPr>
            <w:tcW w:w="1435" w:type="dxa"/>
            <w:tcBorders>
              <w:top w:val="single" w:sz="4" w:space="0" w:color="auto"/>
              <w:left w:val="nil"/>
              <w:bottom w:val="nil"/>
              <w:right w:val="single" w:sz="4" w:space="0" w:color="auto"/>
            </w:tcBorders>
            <w:vAlign w:val="center"/>
          </w:tcPr>
          <w:p w14:paraId="606F77EC" w14:textId="77777777" w:rsidR="005646AF" w:rsidRDefault="005646AF" w:rsidP="00A10EB9">
            <w:r w:rsidRPr="00B11777">
              <w:rPr>
                <w:rFonts w:ascii="Arial" w:hAnsi="Arial" w:cs="Arial"/>
                <w:sz w:val="18"/>
                <w:szCs w:val="18"/>
              </w:rPr>
              <w:t xml:space="preserve"> $         22.51 </w:t>
            </w:r>
          </w:p>
        </w:tc>
      </w:tr>
      <w:tr w:rsidR="005646AF" w14:paraId="7A77E0C3" w14:textId="77777777" w:rsidTr="00A10EB9">
        <w:trPr>
          <w:trHeight w:val="110"/>
        </w:trPr>
        <w:tc>
          <w:tcPr>
            <w:tcW w:w="2262" w:type="dxa"/>
            <w:tcBorders>
              <w:top w:val="nil"/>
              <w:left w:val="single" w:sz="4" w:space="0" w:color="auto"/>
              <w:bottom w:val="nil"/>
              <w:right w:val="single" w:sz="4" w:space="0" w:color="auto"/>
            </w:tcBorders>
            <w:vAlign w:val="center"/>
          </w:tcPr>
          <w:p w14:paraId="73F5EC1C" w14:textId="77777777" w:rsidR="005646AF" w:rsidRDefault="005646AF" w:rsidP="00A10EB9">
            <w:r w:rsidRPr="00B11777">
              <w:rPr>
                <w:rFonts w:ascii="Arial" w:hAnsi="Arial" w:cs="Arial"/>
                <w:sz w:val="18"/>
                <w:szCs w:val="18"/>
              </w:rPr>
              <w:t>Inpatient BH</w:t>
            </w:r>
          </w:p>
        </w:tc>
        <w:tc>
          <w:tcPr>
            <w:tcW w:w="1433" w:type="dxa"/>
            <w:tcBorders>
              <w:top w:val="nil"/>
              <w:left w:val="single" w:sz="4" w:space="0" w:color="auto"/>
              <w:bottom w:val="nil"/>
              <w:right w:val="nil"/>
            </w:tcBorders>
            <w:vAlign w:val="center"/>
          </w:tcPr>
          <w:p w14:paraId="3C6FD4D3" w14:textId="77777777" w:rsidR="005646AF" w:rsidRDefault="005646AF" w:rsidP="00A10EB9">
            <w:r w:rsidRPr="00B11777">
              <w:rPr>
                <w:rFonts w:ascii="Arial" w:hAnsi="Arial" w:cs="Arial"/>
                <w:sz w:val="18"/>
                <w:szCs w:val="18"/>
              </w:rPr>
              <w:t xml:space="preserve"> $           0.08 </w:t>
            </w:r>
          </w:p>
        </w:tc>
        <w:tc>
          <w:tcPr>
            <w:tcW w:w="1354" w:type="dxa"/>
            <w:tcBorders>
              <w:top w:val="nil"/>
              <w:left w:val="nil"/>
              <w:bottom w:val="nil"/>
              <w:right w:val="nil"/>
            </w:tcBorders>
            <w:vAlign w:val="center"/>
          </w:tcPr>
          <w:p w14:paraId="294476CC" w14:textId="77777777" w:rsidR="005646AF" w:rsidRDefault="005646AF" w:rsidP="00A10EB9">
            <w:r w:rsidRPr="00B11777">
              <w:rPr>
                <w:rFonts w:ascii="Arial" w:hAnsi="Arial" w:cs="Arial"/>
                <w:sz w:val="18"/>
                <w:szCs w:val="18"/>
              </w:rPr>
              <w:t xml:space="preserve"> $           0.75 </w:t>
            </w:r>
          </w:p>
        </w:tc>
        <w:tc>
          <w:tcPr>
            <w:tcW w:w="1292" w:type="dxa"/>
            <w:tcBorders>
              <w:top w:val="nil"/>
              <w:left w:val="nil"/>
              <w:bottom w:val="nil"/>
              <w:right w:val="single" w:sz="4" w:space="0" w:color="auto"/>
            </w:tcBorders>
            <w:vAlign w:val="center"/>
          </w:tcPr>
          <w:p w14:paraId="428E4946" w14:textId="77777777" w:rsidR="005646AF" w:rsidRDefault="005646AF" w:rsidP="00A10EB9">
            <w:r w:rsidRPr="00B11777">
              <w:rPr>
                <w:rFonts w:ascii="Arial" w:hAnsi="Arial" w:cs="Arial"/>
                <w:sz w:val="18"/>
                <w:szCs w:val="18"/>
              </w:rPr>
              <w:t xml:space="preserve"> $           0.83 </w:t>
            </w:r>
          </w:p>
        </w:tc>
        <w:tc>
          <w:tcPr>
            <w:tcW w:w="1435" w:type="dxa"/>
            <w:tcBorders>
              <w:top w:val="nil"/>
              <w:left w:val="single" w:sz="4" w:space="0" w:color="auto"/>
              <w:bottom w:val="nil"/>
              <w:right w:val="nil"/>
            </w:tcBorders>
            <w:vAlign w:val="center"/>
          </w:tcPr>
          <w:p w14:paraId="679DE21C" w14:textId="77777777" w:rsidR="005646AF" w:rsidRDefault="005646AF" w:rsidP="00A10EB9">
            <w:r w:rsidRPr="00B11777">
              <w:rPr>
                <w:rFonts w:ascii="Arial" w:hAnsi="Arial" w:cs="Arial"/>
                <w:sz w:val="18"/>
                <w:szCs w:val="18"/>
              </w:rPr>
              <w:t xml:space="preserve"> $         19.01 </w:t>
            </w:r>
          </w:p>
        </w:tc>
        <w:tc>
          <w:tcPr>
            <w:tcW w:w="1435" w:type="dxa"/>
            <w:tcBorders>
              <w:top w:val="nil"/>
              <w:left w:val="nil"/>
              <w:bottom w:val="nil"/>
              <w:right w:val="nil"/>
            </w:tcBorders>
            <w:vAlign w:val="center"/>
          </w:tcPr>
          <w:p w14:paraId="2EF84AA7" w14:textId="77777777" w:rsidR="005646AF" w:rsidRDefault="005646AF" w:rsidP="00A10EB9">
            <w:r w:rsidRPr="00B11777">
              <w:rPr>
                <w:rFonts w:ascii="Arial" w:hAnsi="Arial" w:cs="Arial"/>
                <w:sz w:val="18"/>
                <w:szCs w:val="18"/>
              </w:rPr>
              <w:t xml:space="preserve"> $         37.16 </w:t>
            </w:r>
          </w:p>
        </w:tc>
        <w:tc>
          <w:tcPr>
            <w:tcW w:w="1435" w:type="dxa"/>
            <w:tcBorders>
              <w:top w:val="nil"/>
              <w:left w:val="nil"/>
              <w:bottom w:val="nil"/>
              <w:right w:val="single" w:sz="4" w:space="0" w:color="auto"/>
            </w:tcBorders>
            <w:vAlign w:val="center"/>
          </w:tcPr>
          <w:p w14:paraId="0654B386" w14:textId="77777777" w:rsidR="005646AF" w:rsidRDefault="005646AF" w:rsidP="00A10EB9">
            <w:r w:rsidRPr="00B11777">
              <w:rPr>
                <w:rFonts w:ascii="Arial" w:hAnsi="Arial" w:cs="Arial"/>
                <w:sz w:val="18"/>
                <w:szCs w:val="18"/>
              </w:rPr>
              <w:t xml:space="preserve"> $         56.17 </w:t>
            </w:r>
          </w:p>
        </w:tc>
      </w:tr>
      <w:tr w:rsidR="005646AF" w14:paraId="33F5AD8D" w14:textId="77777777" w:rsidTr="00A10EB9">
        <w:trPr>
          <w:trHeight w:val="231"/>
        </w:trPr>
        <w:tc>
          <w:tcPr>
            <w:tcW w:w="2262" w:type="dxa"/>
            <w:tcBorders>
              <w:top w:val="nil"/>
              <w:left w:val="single" w:sz="4" w:space="0" w:color="auto"/>
              <w:bottom w:val="nil"/>
              <w:right w:val="single" w:sz="4" w:space="0" w:color="auto"/>
            </w:tcBorders>
            <w:vAlign w:val="center"/>
          </w:tcPr>
          <w:p w14:paraId="63F684CF" w14:textId="77777777" w:rsidR="005646AF" w:rsidRDefault="005646AF" w:rsidP="00A10EB9">
            <w:r w:rsidRPr="00B11777">
              <w:rPr>
                <w:rFonts w:ascii="Arial" w:hAnsi="Arial" w:cs="Arial"/>
                <w:sz w:val="18"/>
                <w:szCs w:val="18"/>
              </w:rPr>
              <w:t>Hospital Outpatient</w:t>
            </w:r>
          </w:p>
        </w:tc>
        <w:tc>
          <w:tcPr>
            <w:tcW w:w="1433" w:type="dxa"/>
            <w:tcBorders>
              <w:top w:val="nil"/>
              <w:left w:val="single" w:sz="4" w:space="0" w:color="auto"/>
              <w:bottom w:val="nil"/>
              <w:right w:val="nil"/>
            </w:tcBorders>
            <w:vAlign w:val="center"/>
          </w:tcPr>
          <w:p w14:paraId="0351EFAA" w14:textId="77777777" w:rsidR="005646AF" w:rsidRDefault="005646AF" w:rsidP="00A10EB9">
            <w:r w:rsidRPr="00B11777">
              <w:rPr>
                <w:rFonts w:ascii="Arial" w:hAnsi="Arial" w:cs="Arial"/>
                <w:sz w:val="18"/>
                <w:szCs w:val="18"/>
              </w:rPr>
              <w:t xml:space="preserve"> $         20.67 </w:t>
            </w:r>
          </w:p>
        </w:tc>
        <w:tc>
          <w:tcPr>
            <w:tcW w:w="1354" w:type="dxa"/>
            <w:tcBorders>
              <w:top w:val="nil"/>
              <w:left w:val="nil"/>
              <w:bottom w:val="nil"/>
              <w:right w:val="nil"/>
            </w:tcBorders>
            <w:vAlign w:val="center"/>
          </w:tcPr>
          <w:p w14:paraId="796406E6" w14:textId="77777777" w:rsidR="005646AF" w:rsidRDefault="005646AF" w:rsidP="00A10EB9">
            <w:r w:rsidRPr="00B11777">
              <w:rPr>
                <w:rFonts w:ascii="Arial" w:hAnsi="Arial" w:cs="Arial"/>
                <w:sz w:val="18"/>
                <w:szCs w:val="18"/>
              </w:rPr>
              <w:t xml:space="preserve"> $           0.48 </w:t>
            </w:r>
          </w:p>
        </w:tc>
        <w:tc>
          <w:tcPr>
            <w:tcW w:w="1292" w:type="dxa"/>
            <w:tcBorders>
              <w:top w:val="nil"/>
              <w:left w:val="nil"/>
              <w:bottom w:val="nil"/>
              <w:right w:val="single" w:sz="4" w:space="0" w:color="auto"/>
            </w:tcBorders>
            <w:vAlign w:val="center"/>
          </w:tcPr>
          <w:p w14:paraId="0D69A3F7" w14:textId="77777777" w:rsidR="005646AF" w:rsidRDefault="005646AF" w:rsidP="00A10EB9">
            <w:r w:rsidRPr="00B11777">
              <w:rPr>
                <w:rFonts w:ascii="Arial" w:hAnsi="Arial" w:cs="Arial"/>
                <w:sz w:val="18"/>
                <w:szCs w:val="18"/>
              </w:rPr>
              <w:t xml:space="preserve"> $         21.15 </w:t>
            </w:r>
          </w:p>
        </w:tc>
        <w:tc>
          <w:tcPr>
            <w:tcW w:w="1435" w:type="dxa"/>
            <w:tcBorders>
              <w:top w:val="nil"/>
              <w:left w:val="single" w:sz="4" w:space="0" w:color="auto"/>
              <w:bottom w:val="nil"/>
              <w:right w:val="nil"/>
            </w:tcBorders>
            <w:vAlign w:val="center"/>
          </w:tcPr>
          <w:p w14:paraId="28C3EF42" w14:textId="77777777" w:rsidR="005646AF" w:rsidRDefault="005646AF" w:rsidP="00A10EB9">
            <w:r w:rsidRPr="00B11777">
              <w:rPr>
                <w:rFonts w:ascii="Arial" w:hAnsi="Arial" w:cs="Arial"/>
                <w:sz w:val="18"/>
                <w:szCs w:val="18"/>
              </w:rPr>
              <w:t xml:space="preserve"> $         25.87 </w:t>
            </w:r>
          </w:p>
        </w:tc>
        <w:tc>
          <w:tcPr>
            <w:tcW w:w="1435" w:type="dxa"/>
            <w:tcBorders>
              <w:top w:val="nil"/>
              <w:left w:val="nil"/>
              <w:bottom w:val="nil"/>
              <w:right w:val="nil"/>
            </w:tcBorders>
            <w:vAlign w:val="center"/>
          </w:tcPr>
          <w:p w14:paraId="7FBE771D" w14:textId="77777777" w:rsidR="005646AF" w:rsidRDefault="005646AF" w:rsidP="00A10EB9">
            <w:r w:rsidRPr="00B11777">
              <w:rPr>
                <w:rFonts w:ascii="Arial" w:hAnsi="Arial" w:cs="Arial"/>
                <w:sz w:val="18"/>
                <w:szCs w:val="18"/>
              </w:rPr>
              <w:t xml:space="preserve"> $           1.06 </w:t>
            </w:r>
          </w:p>
        </w:tc>
        <w:tc>
          <w:tcPr>
            <w:tcW w:w="1435" w:type="dxa"/>
            <w:tcBorders>
              <w:top w:val="nil"/>
              <w:left w:val="nil"/>
              <w:bottom w:val="nil"/>
              <w:right w:val="single" w:sz="4" w:space="0" w:color="auto"/>
            </w:tcBorders>
            <w:vAlign w:val="center"/>
          </w:tcPr>
          <w:p w14:paraId="48EC7FF5" w14:textId="77777777" w:rsidR="005646AF" w:rsidRDefault="005646AF" w:rsidP="00A10EB9">
            <w:r w:rsidRPr="00B11777">
              <w:rPr>
                <w:rFonts w:ascii="Arial" w:hAnsi="Arial" w:cs="Arial"/>
                <w:sz w:val="18"/>
                <w:szCs w:val="18"/>
              </w:rPr>
              <w:t xml:space="preserve"> $         26.93 </w:t>
            </w:r>
          </w:p>
        </w:tc>
      </w:tr>
      <w:tr w:rsidR="005646AF" w14:paraId="6351FB28" w14:textId="77777777" w:rsidTr="00A10EB9">
        <w:trPr>
          <w:trHeight w:val="110"/>
        </w:trPr>
        <w:tc>
          <w:tcPr>
            <w:tcW w:w="2262" w:type="dxa"/>
            <w:tcBorders>
              <w:top w:val="nil"/>
              <w:left w:val="single" w:sz="4" w:space="0" w:color="auto"/>
              <w:bottom w:val="nil"/>
              <w:right w:val="single" w:sz="4" w:space="0" w:color="auto"/>
            </w:tcBorders>
            <w:vAlign w:val="center"/>
          </w:tcPr>
          <w:p w14:paraId="730FC200" w14:textId="77777777" w:rsidR="005646AF" w:rsidRDefault="005646AF" w:rsidP="00A10EB9">
            <w:r w:rsidRPr="00B11777">
              <w:rPr>
                <w:rFonts w:ascii="Arial" w:hAnsi="Arial" w:cs="Arial"/>
                <w:sz w:val="18"/>
                <w:szCs w:val="18"/>
              </w:rPr>
              <w:t>Outpatient BH</w:t>
            </w:r>
          </w:p>
        </w:tc>
        <w:tc>
          <w:tcPr>
            <w:tcW w:w="1433" w:type="dxa"/>
            <w:tcBorders>
              <w:top w:val="nil"/>
              <w:left w:val="single" w:sz="4" w:space="0" w:color="auto"/>
              <w:bottom w:val="nil"/>
              <w:right w:val="nil"/>
            </w:tcBorders>
            <w:vAlign w:val="center"/>
          </w:tcPr>
          <w:p w14:paraId="3E927AA7" w14:textId="77777777" w:rsidR="005646AF" w:rsidRDefault="005646AF" w:rsidP="00A10EB9">
            <w:r w:rsidRPr="00B11777">
              <w:rPr>
                <w:rFonts w:ascii="Arial" w:hAnsi="Arial" w:cs="Arial"/>
                <w:sz w:val="18"/>
                <w:szCs w:val="18"/>
              </w:rPr>
              <w:t xml:space="preserve"> $           3.77 </w:t>
            </w:r>
          </w:p>
        </w:tc>
        <w:tc>
          <w:tcPr>
            <w:tcW w:w="1354" w:type="dxa"/>
            <w:tcBorders>
              <w:top w:val="nil"/>
              <w:left w:val="nil"/>
              <w:bottom w:val="nil"/>
              <w:right w:val="nil"/>
            </w:tcBorders>
            <w:vAlign w:val="center"/>
          </w:tcPr>
          <w:p w14:paraId="14782DDD" w14:textId="77777777" w:rsidR="005646AF" w:rsidRDefault="005646AF" w:rsidP="00A10EB9">
            <w:r w:rsidRPr="00B11777">
              <w:rPr>
                <w:rFonts w:ascii="Arial" w:hAnsi="Arial" w:cs="Arial"/>
                <w:sz w:val="18"/>
                <w:szCs w:val="18"/>
              </w:rPr>
              <w:t xml:space="preserve"> $           6.84 </w:t>
            </w:r>
          </w:p>
        </w:tc>
        <w:tc>
          <w:tcPr>
            <w:tcW w:w="1292" w:type="dxa"/>
            <w:tcBorders>
              <w:top w:val="nil"/>
              <w:left w:val="nil"/>
              <w:bottom w:val="nil"/>
              <w:right w:val="single" w:sz="4" w:space="0" w:color="auto"/>
            </w:tcBorders>
            <w:vAlign w:val="center"/>
          </w:tcPr>
          <w:p w14:paraId="61843EEA" w14:textId="77777777" w:rsidR="005646AF" w:rsidRDefault="005646AF" w:rsidP="00A10EB9">
            <w:r w:rsidRPr="00B11777">
              <w:rPr>
                <w:rFonts w:ascii="Arial" w:hAnsi="Arial" w:cs="Arial"/>
                <w:sz w:val="18"/>
                <w:szCs w:val="18"/>
              </w:rPr>
              <w:t xml:space="preserve"> $         10.60 </w:t>
            </w:r>
          </w:p>
        </w:tc>
        <w:tc>
          <w:tcPr>
            <w:tcW w:w="1435" w:type="dxa"/>
            <w:tcBorders>
              <w:top w:val="nil"/>
              <w:left w:val="single" w:sz="4" w:space="0" w:color="auto"/>
              <w:bottom w:val="nil"/>
              <w:right w:val="nil"/>
            </w:tcBorders>
            <w:vAlign w:val="center"/>
          </w:tcPr>
          <w:p w14:paraId="296E89BA" w14:textId="77777777" w:rsidR="005646AF" w:rsidRDefault="005646AF" w:rsidP="00A10EB9">
            <w:r w:rsidRPr="00B11777">
              <w:rPr>
                <w:rFonts w:ascii="Arial" w:hAnsi="Arial" w:cs="Arial"/>
                <w:sz w:val="18"/>
                <w:szCs w:val="18"/>
              </w:rPr>
              <w:t xml:space="preserve"> $           6.21 </w:t>
            </w:r>
          </w:p>
        </w:tc>
        <w:tc>
          <w:tcPr>
            <w:tcW w:w="1435" w:type="dxa"/>
            <w:tcBorders>
              <w:top w:val="nil"/>
              <w:left w:val="nil"/>
              <w:bottom w:val="nil"/>
              <w:right w:val="nil"/>
            </w:tcBorders>
            <w:vAlign w:val="center"/>
          </w:tcPr>
          <w:p w14:paraId="10A65B92" w14:textId="77777777" w:rsidR="005646AF" w:rsidRDefault="005646AF" w:rsidP="00A10EB9">
            <w:r w:rsidRPr="00B11777">
              <w:rPr>
                <w:rFonts w:ascii="Arial" w:hAnsi="Arial" w:cs="Arial"/>
                <w:sz w:val="18"/>
                <w:szCs w:val="18"/>
              </w:rPr>
              <w:t xml:space="preserve"> $       139.44 </w:t>
            </w:r>
          </w:p>
        </w:tc>
        <w:tc>
          <w:tcPr>
            <w:tcW w:w="1435" w:type="dxa"/>
            <w:tcBorders>
              <w:top w:val="nil"/>
              <w:left w:val="nil"/>
              <w:bottom w:val="nil"/>
              <w:right w:val="single" w:sz="4" w:space="0" w:color="auto"/>
            </w:tcBorders>
            <w:vAlign w:val="center"/>
          </w:tcPr>
          <w:p w14:paraId="5913AFF4" w14:textId="77777777" w:rsidR="005646AF" w:rsidRDefault="005646AF" w:rsidP="00A10EB9">
            <w:r w:rsidRPr="00B11777">
              <w:rPr>
                <w:rFonts w:ascii="Arial" w:hAnsi="Arial" w:cs="Arial"/>
                <w:sz w:val="18"/>
                <w:szCs w:val="18"/>
              </w:rPr>
              <w:t xml:space="preserve"> $       145.65 </w:t>
            </w:r>
          </w:p>
        </w:tc>
      </w:tr>
      <w:tr w:rsidR="005646AF" w14:paraId="23FE230D" w14:textId="77777777" w:rsidTr="00A10EB9">
        <w:trPr>
          <w:trHeight w:val="120"/>
        </w:trPr>
        <w:tc>
          <w:tcPr>
            <w:tcW w:w="2262" w:type="dxa"/>
            <w:tcBorders>
              <w:top w:val="nil"/>
              <w:left w:val="single" w:sz="4" w:space="0" w:color="auto"/>
              <w:bottom w:val="nil"/>
              <w:right w:val="single" w:sz="4" w:space="0" w:color="auto"/>
            </w:tcBorders>
            <w:vAlign w:val="center"/>
          </w:tcPr>
          <w:p w14:paraId="5B1D0D5D" w14:textId="77777777" w:rsidR="005646AF" w:rsidRDefault="005646AF" w:rsidP="00A10EB9">
            <w:r w:rsidRPr="00B11777">
              <w:rPr>
                <w:rFonts w:ascii="Arial" w:hAnsi="Arial" w:cs="Arial"/>
                <w:sz w:val="18"/>
                <w:szCs w:val="18"/>
              </w:rPr>
              <w:t>Professional</w:t>
            </w:r>
          </w:p>
        </w:tc>
        <w:tc>
          <w:tcPr>
            <w:tcW w:w="1433" w:type="dxa"/>
            <w:tcBorders>
              <w:top w:val="nil"/>
              <w:left w:val="single" w:sz="4" w:space="0" w:color="auto"/>
              <w:bottom w:val="nil"/>
              <w:right w:val="nil"/>
            </w:tcBorders>
            <w:vAlign w:val="center"/>
          </w:tcPr>
          <w:p w14:paraId="04968ED7" w14:textId="77777777" w:rsidR="005646AF" w:rsidRDefault="005646AF" w:rsidP="00A10EB9">
            <w:r w:rsidRPr="00B11777">
              <w:rPr>
                <w:rFonts w:ascii="Arial" w:hAnsi="Arial" w:cs="Arial"/>
                <w:sz w:val="18"/>
                <w:szCs w:val="18"/>
              </w:rPr>
              <w:t xml:space="preserve"> $         11.27 </w:t>
            </w:r>
          </w:p>
        </w:tc>
        <w:tc>
          <w:tcPr>
            <w:tcW w:w="1354" w:type="dxa"/>
            <w:tcBorders>
              <w:top w:val="nil"/>
              <w:left w:val="nil"/>
              <w:bottom w:val="nil"/>
              <w:right w:val="nil"/>
            </w:tcBorders>
            <w:vAlign w:val="center"/>
          </w:tcPr>
          <w:p w14:paraId="1EF290B8" w14:textId="77777777" w:rsidR="005646AF" w:rsidRDefault="005646AF" w:rsidP="00A10EB9">
            <w:r w:rsidRPr="00B11777">
              <w:rPr>
                <w:rFonts w:ascii="Arial" w:hAnsi="Arial" w:cs="Arial"/>
                <w:sz w:val="18"/>
                <w:szCs w:val="18"/>
              </w:rPr>
              <w:t xml:space="preserve"> $           2.06 </w:t>
            </w:r>
          </w:p>
        </w:tc>
        <w:tc>
          <w:tcPr>
            <w:tcW w:w="1292" w:type="dxa"/>
            <w:tcBorders>
              <w:top w:val="nil"/>
              <w:left w:val="nil"/>
              <w:bottom w:val="nil"/>
              <w:right w:val="single" w:sz="4" w:space="0" w:color="auto"/>
            </w:tcBorders>
            <w:vAlign w:val="center"/>
          </w:tcPr>
          <w:p w14:paraId="5AA6A8AD" w14:textId="77777777" w:rsidR="005646AF" w:rsidRDefault="005646AF" w:rsidP="00A10EB9">
            <w:r w:rsidRPr="00B11777">
              <w:rPr>
                <w:rFonts w:ascii="Arial" w:hAnsi="Arial" w:cs="Arial"/>
                <w:sz w:val="18"/>
                <w:szCs w:val="18"/>
              </w:rPr>
              <w:t xml:space="preserve"> $         13.33 </w:t>
            </w:r>
          </w:p>
        </w:tc>
        <w:tc>
          <w:tcPr>
            <w:tcW w:w="1435" w:type="dxa"/>
            <w:tcBorders>
              <w:top w:val="nil"/>
              <w:left w:val="single" w:sz="4" w:space="0" w:color="auto"/>
              <w:bottom w:val="nil"/>
              <w:right w:val="nil"/>
            </w:tcBorders>
            <w:vAlign w:val="center"/>
          </w:tcPr>
          <w:p w14:paraId="46A1D9C7" w14:textId="77777777" w:rsidR="005646AF" w:rsidRDefault="005646AF" w:rsidP="00A10EB9">
            <w:r w:rsidRPr="00B11777">
              <w:rPr>
                <w:rFonts w:ascii="Arial" w:hAnsi="Arial" w:cs="Arial"/>
                <w:sz w:val="18"/>
                <w:szCs w:val="18"/>
              </w:rPr>
              <w:t xml:space="preserve"> $         15.05 </w:t>
            </w:r>
          </w:p>
        </w:tc>
        <w:tc>
          <w:tcPr>
            <w:tcW w:w="1435" w:type="dxa"/>
            <w:tcBorders>
              <w:top w:val="nil"/>
              <w:left w:val="nil"/>
              <w:bottom w:val="nil"/>
              <w:right w:val="nil"/>
            </w:tcBorders>
            <w:vAlign w:val="center"/>
          </w:tcPr>
          <w:p w14:paraId="4A2C7478" w14:textId="77777777" w:rsidR="005646AF" w:rsidRDefault="005646AF" w:rsidP="00A10EB9">
            <w:r w:rsidRPr="00B11777">
              <w:rPr>
                <w:rFonts w:ascii="Arial" w:hAnsi="Arial" w:cs="Arial"/>
                <w:sz w:val="18"/>
                <w:szCs w:val="18"/>
              </w:rPr>
              <w:t xml:space="preserve"> $           7.94 </w:t>
            </w:r>
          </w:p>
        </w:tc>
        <w:tc>
          <w:tcPr>
            <w:tcW w:w="1435" w:type="dxa"/>
            <w:tcBorders>
              <w:top w:val="nil"/>
              <w:left w:val="nil"/>
              <w:bottom w:val="nil"/>
              <w:right w:val="single" w:sz="4" w:space="0" w:color="auto"/>
            </w:tcBorders>
            <w:vAlign w:val="center"/>
          </w:tcPr>
          <w:p w14:paraId="267CFCE2" w14:textId="77777777" w:rsidR="005646AF" w:rsidRDefault="005646AF" w:rsidP="00A10EB9">
            <w:r w:rsidRPr="00B11777">
              <w:rPr>
                <w:rFonts w:ascii="Arial" w:hAnsi="Arial" w:cs="Arial"/>
                <w:sz w:val="18"/>
                <w:szCs w:val="18"/>
              </w:rPr>
              <w:t xml:space="preserve"> $         23.00 </w:t>
            </w:r>
          </w:p>
        </w:tc>
      </w:tr>
      <w:tr w:rsidR="005646AF" w14:paraId="227B01E5" w14:textId="77777777" w:rsidTr="00A10EB9">
        <w:trPr>
          <w:trHeight w:val="231"/>
        </w:trPr>
        <w:tc>
          <w:tcPr>
            <w:tcW w:w="2262" w:type="dxa"/>
            <w:tcBorders>
              <w:top w:val="nil"/>
              <w:left w:val="single" w:sz="4" w:space="0" w:color="auto"/>
              <w:bottom w:val="nil"/>
              <w:right w:val="single" w:sz="4" w:space="0" w:color="auto"/>
            </w:tcBorders>
            <w:vAlign w:val="center"/>
          </w:tcPr>
          <w:p w14:paraId="67935EFF" w14:textId="77777777" w:rsidR="005646AF" w:rsidRDefault="005646AF" w:rsidP="00A10EB9">
            <w:r w:rsidRPr="00B11777">
              <w:rPr>
                <w:rFonts w:ascii="Arial" w:hAnsi="Arial" w:cs="Arial"/>
                <w:sz w:val="18"/>
                <w:szCs w:val="18"/>
              </w:rPr>
              <w:t>HCBS/Home Health</w:t>
            </w:r>
          </w:p>
        </w:tc>
        <w:tc>
          <w:tcPr>
            <w:tcW w:w="1433" w:type="dxa"/>
            <w:tcBorders>
              <w:top w:val="nil"/>
              <w:left w:val="single" w:sz="4" w:space="0" w:color="auto"/>
              <w:bottom w:val="nil"/>
              <w:right w:val="nil"/>
            </w:tcBorders>
            <w:vAlign w:val="center"/>
          </w:tcPr>
          <w:p w14:paraId="1BB03C19"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nil"/>
              <w:right w:val="nil"/>
            </w:tcBorders>
            <w:vAlign w:val="center"/>
          </w:tcPr>
          <w:p w14:paraId="52FE4E4B" w14:textId="77777777" w:rsidR="005646AF" w:rsidRDefault="005646AF" w:rsidP="00A10EB9">
            <w:r w:rsidRPr="00B11777">
              <w:rPr>
                <w:rFonts w:ascii="Arial" w:hAnsi="Arial" w:cs="Arial"/>
                <w:sz w:val="18"/>
                <w:szCs w:val="18"/>
              </w:rPr>
              <w:t xml:space="preserve"> $           5.05 </w:t>
            </w:r>
          </w:p>
        </w:tc>
        <w:tc>
          <w:tcPr>
            <w:tcW w:w="1292" w:type="dxa"/>
            <w:tcBorders>
              <w:top w:val="nil"/>
              <w:left w:val="nil"/>
              <w:bottom w:val="nil"/>
              <w:right w:val="single" w:sz="4" w:space="0" w:color="auto"/>
            </w:tcBorders>
            <w:vAlign w:val="center"/>
          </w:tcPr>
          <w:p w14:paraId="010E6A77" w14:textId="77777777" w:rsidR="005646AF" w:rsidRDefault="005646AF" w:rsidP="00A10EB9">
            <w:r w:rsidRPr="00B11777">
              <w:rPr>
                <w:rFonts w:ascii="Arial" w:hAnsi="Arial" w:cs="Arial"/>
                <w:sz w:val="18"/>
                <w:szCs w:val="18"/>
              </w:rPr>
              <w:t xml:space="preserve"> $           5.05 </w:t>
            </w:r>
          </w:p>
        </w:tc>
        <w:tc>
          <w:tcPr>
            <w:tcW w:w="1435" w:type="dxa"/>
            <w:tcBorders>
              <w:top w:val="nil"/>
              <w:left w:val="single" w:sz="4" w:space="0" w:color="auto"/>
              <w:bottom w:val="nil"/>
              <w:right w:val="nil"/>
            </w:tcBorders>
            <w:vAlign w:val="center"/>
          </w:tcPr>
          <w:p w14:paraId="21171B31"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nil"/>
              <w:right w:val="nil"/>
            </w:tcBorders>
            <w:vAlign w:val="center"/>
          </w:tcPr>
          <w:p w14:paraId="0E7AF6FB" w14:textId="77777777" w:rsidR="005646AF" w:rsidRDefault="005646AF" w:rsidP="00A10EB9">
            <w:r w:rsidRPr="00B11777">
              <w:rPr>
                <w:rFonts w:ascii="Arial" w:hAnsi="Arial" w:cs="Arial"/>
                <w:sz w:val="18"/>
                <w:szCs w:val="18"/>
              </w:rPr>
              <w:t xml:space="preserve"> $         12.50 </w:t>
            </w:r>
          </w:p>
        </w:tc>
        <w:tc>
          <w:tcPr>
            <w:tcW w:w="1435" w:type="dxa"/>
            <w:tcBorders>
              <w:top w:val="nil"/>
              <w:left w:val="nil"/>
              <w:bottom w:val="nil"/>
              <w:right w:val="single" w:sz="4" w:space="0" w:color="auto"/>
            </w:tcBorders>
            <w:vAlign w:val="center"/>
          </w:tcPr>
          <w:p w14:paraId="1E61A170" w14:textId="77777777" w:rsidR="005646AF" w:rsidRDefault="005646AF" w:rsidP="00A10EB9">
            <w:r w:rsidRPr="00B11777">
              <w:rPr>
                <w:rFonts w:ascii="Arial" w:hAnsi="Arial" w:cs="Arial"/>
                <w:sz w:val="18"/>
                <w:szCs w:val="18"/>
              </w:rPr>
              <w:t xml:space="preserve"> $         12.50 </w:t>
            </w:r>
          </w:p>
        </w:tc>
      </w:tr>
      <w:tr w:rsidR="005646AF" w14:paraId="074A59D6" w14:textId="77777777" w:rsidTr="00A10EB9">
        <w:trPr>
          <w:trHeight w:val="110"/>
        </w:trPr>
        <w:tc>
          <w:tcPr>
            <w:tcW w:w="2262" w:type="dxa"/>
            <w:tcBorders>
              <w:top w:val="nil"/>
              <w:left w:val="single" w:sz="4" w:space="0" w:color="auto"/>
              <w:bottom w:val="nil"/>
              <w:right w:val="single" w:sz="4" w:space="0" w:color="auto"/>
            </w:tcBorders>
            <w:vAlign w:val="center"/>
          </w:tcPr>
          <w:p w14:paraId="640472DC" w14:textId="77777777" w:rsidR="005646AF" w:rsidRDefault="005646AF" w:rsidP="00A10EB9">
            <w:r w:rsidRPr="00B11777">
              <w:rPr>
                <w:rFonts w:ascii="Arial" w:hAnsi="Arial" w:cs="Arial"/>
                <w:sz w:val="18"/>
                <w:szCs w:val="18"/>
              </w:rPr>
              <w:t>LTC Facility</w:t>
            </w:r>
          </w:p>
        </w:tc>
        <w:tc>
          <w:tcPr>
            <w:tcW w:w="1433" w:type="dxa"/>
            <w:tcBorders>
              <w:top w:val="nil"/>
              <w:left w:val="single" w:sz="4" w:space="0" w:color="auto"/>
              <w:bottom w:val="nil"/>
              <w:right w:val="nil"/>
            </w:tcBorders>
            <w:vAlign w:val="center"/>
          </w:tcPr>
          <w:p w14:paraId="19B7611E" w14:textId="77777777" w:rsidR="005646AF" w:rsidRDefault="005646AF" w:rsidP="00A10EB9">
            <w:r w:rsidRPr="00B11777">
              <w:rPr>
                <w:rFonts w:ascii="Arial" w:hAnsi="Arial" w:cs="Arial"/>
                <w:sz w:val="18"/>
                <w:szCs w:val="18"/>
              </w:rPr>
              <w:t xml:space="preserve"> $           0.62 </w:t>
            </w:r>
          </w:p>
        </w:tc>
        <w:tc>
          <w:tcPr>
            <w:tcW w:w="1354" w:type="dxa"/>
            <w:tcBorders>
              <w:top w:val="nil"/>
              <w:left w:val="nil"/>
              <w:bottom w:val="nil"/>
              <w:right w:val="nil"/>
            </w:tcBorders>
            <w:vAlign w:val="center"/>
          </w:tcPr>
          <w:p w14:paraId="2B156902" w14:textId="77777777" w:rsidR="005646AF" w:rsidRDefault="005646AF" w:rsidP="00A10EB9">
            <w:r w:rsidRPr="00B11777">
              <w:rPr>
                <w:rFonts w:ascii="Arial" w:hAnsi="Arial" w:cs="Arial"/>
                <w:sz w:val="18"/>
                <w:szCs w:val="18"/>
              </w:rPr>
              <w:t xml:space="preserve"> $           0.33 </w:t>
            </w:r>
          </w:p>
        </w:tc>
        <w:tc>
          <w:tcPr>
            <w:tcW w:w="1292" w:type="dxa"/>
            <w:tcBorders>
              <w:top w:val="nil"/>
              <w:left w:val="nil"/>
              <w:bottom w:val="nil"/>
              <w:right w:val="single" w:sz="4" w:space="0" w:color="auto"/>
            </w:tcBorders>
            <w:vAlign w:val="center"/>
          </w:tcPr>
          <w:p w14:paraId="6F6A3289" w14:textId="77777777" w:rsidR="005646AF" w:rsidRDefault="005646AF" w:rsidP="00A10EB9">
            <w:r w:rsidRPr="00B11777">
              <w:rPr>
                <w:rFonts w:ascii="Arial" w:hAnsi="Arial" w:cs="Arial"/>
                <w:sz w:val="18"/>
                <w:szCs w:val="18"/>
              </w:rPr>
              <w:t xml:space="preserve"> $           0.95 </w:t>
            </w:r>
          </w:p>
        </w:tc>
        <w:tc>
          <w:tcPr>
            <w:tcW w:w="1435" w:type="dxa"/>
            <w:tcBorders>
              <w:top w:val="nil"/>
              <w:left w:val="single" w:sz="4" w:space="0" w:color="auto"/>
              <w:bottom w:val="nil"/>
              <w:right w:val="nil"/>
            </w:tcBorders>
            <w:vAlign w:val="center"/>
          </w:tcPr>
          <w:p w14:paraId="5821B68B" w14:textId="77777777" w:rsidR="005646AF" w:rsidRDefault="005646AF" w:rsidP="00A10EB9">
            <w:r w:rsidRPr="00B11777">
              <w:rPr>
                <w:rFonts w:ascii="Arial" w:hAnsi="Arial" w:cs="Arial"/>
                <w:sz w:val="18"/>
                <w:szCs w:val="18"/>
              </w:rPr>
              <w:t xml:space="preserve"> $           1.59 </w:t>
            </w:r>
          </w:p>
        </w:tc>
        <w:tc>
          <w:tcPr>
            <w:tcW w:w="1435" w:type="dxa"/>
            <w:tcBorders>
              <w:top w:val="nil"/>
              <w:left w:val="nil"/>
              <w:bottom w:val="nil"/>
              <w:right w:val="nil"/>
            </w:tcBorders>
            <w:vAlign w:val="center"/>
          </w:tcPr>
          <w:p w14:paraId="2064C73E" w14:textId="77777777" w:rsidR="005646AF" w:rsidRDefault="005646AF" w:rsidP="00A10EB9">
            <w:r w:rsidRPr="00B11777">
              <w:rPr>
                <w:rFonts w:ascii="Arial" w:hAnsi="Arial" w:cs="Arial"/>
                <w:sz w:val="18"/>
                <w:szCs w:val="18"/>
              </w:rPr>
              <w:t xml:space="preserve"> $           1.02 </w:t>
            </w:r>
          </w:p>
        </w:tc>
        <w:tc>
          <w:tcPr>
            <w:tcW w:w="1435" w:type="dxa"/>
            <w:tcBorders>
              <w:top w:val="nil"/>
              <w:left w:val="nil"/>
              <w:bottom w:val="nil"/>
              <w:right w:val="single" w:sz="4" w:space="0" w:color="auto"/>
            </w:tcBorders>
            <w:vAlign w:val="center"/>
          </w:tcPr>
          <w:p w14:paraId="553C59B5" w14:textId="77777777" w:rsidR="005646AF" w:rsidRDefault="005646AF" w:rsidP="00A10EB9">
            <w:r w:rsidRPr="00B11777">
              <w:rPr>
                <w:rFonts w:ascii="Arial" w:hAnsi="Arial" w:cs="Arial"/>
                <w:sz w:val="18"/>
                <w:szCs w:val="18"/>
              </w:rPr>
              <w:t xml:space="preserve"> $           2.60 </w:t>
            </w:r>
          </w:p>
        </w:tc>
      </w:tr>
      <w:tr w:rsidR="005646AF" w14:paraId="375D17B1" w14:textId="77777777" w:rsidTr="00A10EB9">
        <w:trPr>
          <w:trHeight w:val="110"/>
        </w:trPr>
        <w:tc>
          <w:tcPr>
            <w:tcW w:w="2262" w:type="dxa"/>
            <w:tcBorders>
              <w:top w:val="nil"/>
              <w:left w:val="single" w:sz="4" w:space="0" w:color="auto"/>
              <w:bottom w:val="nil"/>
              <w:right w:val="single" w:sz="4" w:space="0" w:color="auto"/>
            </w:tcBorders>
            <w:vAlign w:val="center"/>
          </w:tcPr>
          <w:p w14:paraId="4A651B7E" w14:textId="77777777" w:rsidR="005646AF" w:rsidRDefault="005646AF" w:rsidP="00A10EB9">
            <w:r w:rsidRPr="00B11777">
              <w:rPr>
                <w:rFonts w:ascii="Arial" w:hAnsi="Arial" w:cs="Arial"/>
                <w:sz w:val="18"/>
                <w:szCs w:val="18"/>
              </w:rPr>
              <w:t>Pharmacy</w:t>
            </w:r>
          </w:p>
        </w:tc>
        <w:tc>
          <w:tcPr>
            <w:tcW w:w="1433" w:type="dxa"/>
            <w:tcBorders>
              <w:top w:val="nil"/>
              <w:left w:val="single" w:sz="4" w:space="0" w:color="auto"/>
              <w:bottom w:val="nil"/>
              <w:right w:val="nil"/>
            </w:tcBorders>
            <w:vAlign w:val="center"/>
          </w:tcPr>
          <w:p w14:paraId="23DC85D2"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nil"/>
              <w:right w:val="nil"/>
            </w:tcBorders>
            <w:vAlign w:val="center"/>
          </w:tcPr>
          <w:p w14:paraId="5E0682FB" w14:textId="77777777" w:rsidR="005646AF" w:rsidRDefault="005646AF" w:rsidP="00A10EB9">
            <w:r w:rsidRPr="00B11777">
              <w:rPr>
                <w:rFonts w:ascii="Arial" w:hAnsi="Arial" w:cs="Arial"/>
                <w:sz w:val="18"/>
                <w:szCs w:val="18"/>
              </w:rPr>
              <w:t xml:space="preserve"> $           3.96 </w:t>
            </w:r>
          </w:p>
        </w:tc>
        <w:tc>
          <w:tcPr>
            <w:tcW w:w="1292" w:type="dxa"/>
            <w:tcBorders>
              <w:top w:val="nil"/>
              <w:left w:val="nil"/>
              <w:bottom w:val="nil"/>
              <w:right w:val="single" w:sz="4" w:space="0" w:color="auto"/>
            </w:tcBorders>
            <w:vAlign w:val="center"/>
          </w:tcPr>
          <w:p w14:paraId="3ADBD224" w14:textId="77777777" w:rsidR="005646AF" w:rsidRDefault="005646AF" w:rsidP="00A10EB9">
            <w:r w:rsidRPr="00B11777">
              <w:rPr>
                <w:rFonts w:ascii="Arial" w:hAnsi="Arial" w:cs="Arial"/>
                <w:sz w:val="18"/>
                <w:szCs w:val="18"/>
              </w:rPr>
              <w:t xml:space="preserve"> $           3.96 </w:t>
            </w:r>
          </w:p>
        </w:tc>
        <w:tc>
          <w:tcPr>
            <w:tcW w:w="1435" w:type="dxa"/>
            <w:tcBorders>
              <w:top w:val="nil"/>
              <w:left w:val="single" w:sz="4" w:space="0" w:color="auto"/>
              <w:bottom w:val="nil"/>
              <w:right w:val="nil"/>
            </w:tcBorders>
            <w:vAlign w:val="center"/>
          </w:tcPr>
          <w:p w14:paraId="1E198BB1"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nil"/>
              <w:right w:val="nil"/>
            </w:tcBorders>
            <w:vAlign w:val="center"/>
          </w:tcPr>
          <w:p w14:paraId="5510CC42" w14:textId="77777777" w:rsidR="005646AF" w:rsidRDefault="005646AF" w:rsidP="00A10EB9">
            <w:r w:rsidRPr="00B11777">
              <w:rPr>
                <w:rFonts w:ascii="Arial" w:hAnsi="Arial" w:cs="Arial"/>
                <w:sz w:val="18"/>
                <w:szCs w:val="18"/>
              </w:rPr>
              <w:t xml:space="preserve"> $           5.80 </w:t>
            </w:r>
          </w:p>
        </w:tc>
        <w:tc>
          <w:tcPr>
            <w:tcW w:w="1435" w:type="dxa"/>
            <w:tcBorders>
              <w:top w:val="nil"/>
              <w:left w:val="nil"/>
              <w:bottom w:val="nil"/>
              <w:right w:val="single" w:sz="4" w:space="0" w:color="auto"/>
            </w:tcBorders>
            <w:vAlign w:val="center"/>
          </w:tcPr>
          <w:p w14:paraId="0078DA58" w14:textId="77777777" w:rsidR="005646AF" w:rsidRDefault="005646AF" w:rsidP="00A10EB9">
            <w:r w:rsidRPr="00B11777">
              <w:rPr>
                <w:rFonts w:ascii="Arial" w:hAnsi="Arial" w:cs="Arial"/>
                <w:sz w:val="18"/>
                <w:szCs w:val="18"/>
              </w:rPr>
              <w:t xml:space="preserve"> $           5.80 </w:t>
            </w:r>
          </w:p>
        </w:tc>
      </w:tr>
      <w:tr w:rsidR="005646AF" w14:paraId="769936AF" w14:textId="77777777" w:rsidTr="00A10EB9">
        <w:trPr>
          <w:trHeight w:val="231"/>
        </w:trPr>
        <w:tc>
          <w:tcPr>
            <w:tcW w:w="2262" w:type="dxa"/>
            <w:tcBorders>
              <w:top w:val="nil"/>
              <w:left w:val="single" w:sz="4" w:space="0" w:color="auto"/>
              <w:bottom w:val="nil"/>
              <w:right w:val="single" w:sz="4" w:space="0" w:color="auto"/>
            </w:tcBorders>
            <w:vAlign w:val="center"/>
          </w:tcPr>
          <w:p w14:paraId="0962C436" w14:textId="77777777" w:rsidR="005646AF" w:rsidRDefault="005646AF" w:rsidP="00A10EB9">
            <w:r w:rsidRPr="00B11777">
              <w:rPr>
                <w:rFonts w:ascii="Arial" w:hAnsi="Arial" w:cs="Arial"/>
                <w:sz w:val="18"/>
                <w:szCs w:val="18"/>
              </w:rPr>
              <w:t>DME &amp; Supplies</w:t>
            </w:r>
          </w:p>
        </w:tc>
        <w:tc>
          <w:tcPr>
            <w:tcW w:w="1433" w:type="dxa"/>
            <w:tcBorders>
              <w:top w:val="nil"/>
              <w:left w:val="single" w:sz="4" w:space="0" w:color="auto"/>
              <w:bottom w:val="nil"/>
              <w:right w:val="nil"/>
            </w:tcBorders>
            <w:vAlign w:val="center"/>
          </w:tcPr>
          <w:p w14:paraId="2D0E0191" w14:textId="77777777" w:rsidR="005646AF" w:rsidRDefault="005646AF" w:rsidP="00A10EB9">
            <w:r w:rsidRPr="00B11777">
              <w:rPr>
                <w:rFonts w:ascii="Arial" w:hAnsi="Arial" w:cs="Arial"/>
                <w:sz w:val="18"/>
                <w:szCs w:val="18"/>
              </w:rPr>
              <w:t xml:space="preserve"> $           1.78 </w:t>
            </w:r>
          </w:p>
        </w:tc>
        <w:tc>
          <w:tcPr>
            <w:tcW w:w="1354" w:type="dxa"/>
            <w:tcBorders>
              <w:top w:val="nil"/>
              <w:left w:val="nil"/>
              <w:bottom w:val="nil"/>
              <w:right w:val="nil"/>
            </w:tcBorders>
            <w:vAlign w:val="center"/>
          </w:tcPr>
          <w:p w14:paraId="0D5EE920" w14:textId="77777777" w:rsidR="005646AF" w:rsidRDefault="005646AF" w:rsidP="00A10EB9">
            <w:r w:rsidRPr="00B11777">
              <w:rPr>
                <w:rFonts w:ascii="Arial" w:hAnsi="Arial" w:cs="Arial"/>
                <w:sz w:val="18"/>
                <w:szCs w:val="18"/>
              </w:rPr>
              <w:t xml:space="preserve"> $           3.25 </w:t>
            </w:r>
          </w:p>
        </w:tc>
        <w:tc>
          <w:tcPr>
            <w:tcW w:w="1292" w:type="dxa"/>
            <w:tcBorders>
              <w:top w:val="nil"/>
              <w:left w:val="nil"/>
              <w:bottom w:val="nil"/>
              <w:right w:val="single" w:sz="4" w:space="0" w:color="auto"/>
            </w:tcBorders>
            <w:vAlign w:val="center"/>
          </w:tcPr>
          <w:p w14:paraId="0D22351D" w14:textId="77777777" w:rsidR="005646AF" w:rsidRDefault="005646AF" w:rsidP="00A10EB9">
            <w:r w:rsidRPr="00B11777">
              <w:rPr>
                <w:rFonts w:ascii="Arial" w:hAnsi="Arial" w:cs="Arial"/>
                <w:sz w:val="18"/>
                <w:szCs w:val="18"/>
              </w:rPr>
              <w:t xml:space="preserve"> $           5.03 </w:t>
            </w:r>
          </w:p>
        </w:tc>
        <w:tc>
          <w:tcPr>
            <w:tcW w:w="1435" w:type="dxa"/>
            <w:tcBorders>
              <w:top w:val="nil"/>
              <w:left w:val="single" w:sz="4" w:space="0" w:color="auto"/>
              <w:bottom w:val="nil"/>
              <w:right w:val="nil"/>
            </w:tcBorders>
            <w:vAlign w:val="center"/>
          </w:tcPr>
          <w:p w14:paraId="745C4DC2" w14:textId="77777777" w:rsidR="005646AF" w:rsidRDefault="005646AF" w:rsidP="00A10EB9">
            <w:r w:rsidRPr="00B11777">
              <w:rPr>
                <w:rFonts w:ascii="Arial" w:hAnsi="Arial" w:cs="Arial"/>
                <w:sz w:val="18"/>
                <w:szCs w:val="18"/>
              </w:rPr>
              <w:t xml:space="preserve"> $           1.71 </w:t>
            </w:r>
          </w:p>
        </w:tc>
        <w:tc>
          <w:tcPr>
            <w:tcW w:w="1435" w:type="dxa"/>
            <w:tcBorders>
              <w:top w:val="nil"/>
              <w:left w:val="nil"/>
              <w:bottom w:val="nil"/>
              <w:right w:val="nil"/>
            </w:tcBorders>
            <w:vAlign w:val="center"/>
          </w:tcPr>
          <w:p w14:paraId="141FFC79" w14:textId="77777777" w:rsidR="005646AF" w:rsidRDefault="005646AF" w:rsidP="00A10EB9">
            <w:r w:rsidRPr="00B11777">
              <w:rPr>
                <w:rFonts w:ascii="Arial" w:hAnsi="Arial" w:cs="Arial"/>
                <w:sz w:val="18"/>
                <w:szCs w:val="18"/>
              </w:rPr>
              <w:t xml:space="preserve"> $           3.36 </w:t>
            </w:r>
          </w:p>
        </w:tc>
        <w:tc>
          <w:tcPr>
            <w:tcW w:w="1435" w:type="dxa"/>
            <w:tcBorders>
              <w:top w:val="nil"/>
              <w:left w:val="nil"/>
              <w:bottom w:val="nil"/>
              <w:right w:val="single" w:sz="4" w:space="0" w:color="auto"/>
            </w:tcBorders>
            <w:vAlign w:val="center"/>
          </w:tcPr>
          <w:p w14:paraId="2A255E23" w14:textId="77777777" w:rsidR="005646AF" w:rsidRDefault="005646AF" w:rsidP="00A10EB9">
            <w:r w:rsidRPr="00B11777">
              <w:rPr>
                <w:rFonts w:ascii="Arial" w:hAnsi="Arial" w:cs="Arial"/>
                <w:sz w:val="18"/>
                <w:szCs w:val="18"/>
              </w:rPr>
              <w:t xml:space="preserve"> $           5.07 </w:t>
            </w:r>
          </w:p>
        </w:tc>
      </w:tr>
      <w:tr w:rsidR="005646AF" w14:paraId="07F1AE19" w14:textId="77777777" w:rsidTr="00A10EB9">
        <w:trPr>
          <w:trHeight w:val="110"/>
        </w:trPr>
        <w:tc>
          <w:tcPr>
            <w:tcW w:w="2262" w:type="dxa"/>
            <w:tcBorders>
              <w:top w:val="nil"/>
              <w:left w:val="single" w:sz="4" w:space="0" w:color="auto"/>
              <w:bottom w:val="nil"/>
              <w:right w:val="single" w:sz="4" w:space="0" w:color="auto"/>
            </w:tcBorders>
            <w:vAlign w:val="center"/>
          </w:tcPr>
          <w:p w14:paraId="6ED3CCD6" w14:textId="77777777" w:rsidR="005646AF" w:rsidRDefault="005646AF" w:rsidP="00A10EB9">
            <w:r w:rsidRPr="00B11777">
              <w:rPr>
                <w:rFonts w:ascii="Arial" w:hAnsi="Arial" w:cs="Arial"/>
                <w:sz w:val="18"/>
                <w:szCs w:val="18"/>
              </w:rPr>
              <w:t>Transportation</w:t>
            </w:r>
          </w:p>
        </w:tc>
        <w:tc>
          <w:tcPr>
            <w:tcW w:w="1433" w:type="dxa"/>
            <w:tcBorders>
              <w:top w:val="nil"/>
              <w:left w:val="single" w:sz="4" w:space="0" w:color="auto"/>
              <w:bottom w:val="nil"/>
              <w:right w:val="nil"/>
            </w:tcBorders>
            <w:vAlign w:val="center"/>
          </w:tcPr>
          <w:p w14:paraId="4E6611EC" w14:textId="77777777" w:rsidR="005646AF" w:rsidRDefault="005646AF" w:rsidP="00A10EB9">
            <w:r w:rsidRPr="00B11777">
              <w:rPr>
                <w:rFonts w:ascii="Arial" w:hAnsi="Arial" w:cs="Arial"/>
                <w:sz w:val="18"/>
                <w:szCs w:val="18"/>
              </w:rPr>
              <w:t xml:space="preserve"> $           0.06 </w:t>
            </w:r>
          </w:p>
        </w:tc>
        <w:tc>
          <w:tcPr>
            <w:tcW w:w="1354" w:type="dxa"/>
            <w:tcBorders>
              <w:top w:val="nil"/>
              <w:left w:val="nil"/>
              <w:bottom w:val="nil"/>
              <w:right w:val="nil"/>
            </w:tcBorders>
            <w:vAlign w:val="center"/>
          </w:tcPr>
          <w:p w14:paraId="3CCA5F07" w14:textId="77777777" w:rsidR="005646AF" w:rsidRDefault="005646AF" w:rsidP="00A10EB9">
            <w:r w:rsidRPr="00B11777">
              <w:rPr>
                <w:rFonts w:ascii="Arial" w:hAnsi="Arial" w:cs="Arial"/>
                <w:sz w:val="18"/>
                <w:szCs w:val="18"/>
              </w:rPr>
              <w:t xml:space="preserve"> $           6.83 </w:t>
            </w:r>
          </w:p>
        </w:tc>
        <w:tc>
          <w:tcPr>
            <w:tcW w:w="1292" w:type="dxa"/>
            <w:tcBorders>
              <w:top w:val="nil"/>
              <w:left w:val="nil"/>
              <w:bottom w:val="nil"/>
              <w:right w:val="single" w:sz="4" w:space="0" w:color="auto"/>
            </w:tcBorders>
            <w:vAlign w:val="center"/>
          </w:tcPr>
          <w:p w14:paraId="3AAC76A5" w14:textId="77777777" w:rsidR="005646AF" w:rsidRDefault="005646AF" w:rsidP="00A10EB9">
            <w:r w:rsidRPr="00B11777">
              <w:rPr>
                <w:rFonts w:ascii="Arial" w:hAnsi="Arial" w:cs="Arial"/>
                <w:sz w:val="18"/>
                <w:szCs w:val="18"/>
              </w:rPr>
              <w:t xml:space="preserve"> $           6.89 </w:t>
            </w:r>
          </w:p>
        </w:tc>
        <w:tc>
          <w:tcPr>
            <w:tcW w:w="1435" w:type="dxa"/>
            <w:tcBorders>
              <w:top w:val="nil"/>
              <w:left w:val="single" w:sz="4" w:space="0" w:color="auto"/>
              <w:bottom w:val="nil"/>
              <w:right w:val="nil"/>
            </w:tcBorders>
            <w:vAlign w:val="center"/>
          </w:tcPr>
          <w:p w14:paraId="05506F63" w14:textId="77777777" w:rsidR="005646AF" w:rsidRDefault="005646AF" w:rsidP="00A10EB9">
            <w:r w:rsidRPr="00B11777">
              <w:rPr>
                <w:rFonts w:ascii="Arial" w:hAnsi="Arial" w:cs="Arial"/>
                <w:sz w:val="18"/>
                <w:szCs w:val="18"/>
              </w:rPr>
              <w:t xml:space="preserve"> $           0.28 </w:t>
            </w:r>
          </w:p>
        </w:tc>
        <w:tc>
          <w:tcPr>
            <w:tcW w:w="1435" w:type="dxa"/>
            <w:tcBorders>
              <w:top w:val="nil"/>
              <w:left w:val="nil"/>
              <w:bottom w:val="nil"/>
              <w:right w:val="nil"/>
            </w:tcBorders>
            <w:vAlign w:val="center"/>
          </w:tcPr>
          <w:p w14:paraId="79CDDB77" w14:textId="77777777" w:rsidR="005646AF" w:rsidRDefault="005646AF" w:rsidP="00A10EB9">
            <w:r w:rsidRPr="00B11777">
              <w:rPr>
                <w:rFonts w:ascii="Arial" w:hAnsi="Arial" w:cs="Arial"/>
                <w:sz w:val="18"/>
                <w:szCs w:val="18"/>
              </w:rPr>
              <w:t xml:space="preserve"> $         49.83 </w:t>
            </w:r>
          </w:p>
        </w:tc>
        <w:tc>
          <w:tcPr>
            <w:tcW w:w="1435" w:type="dxa"/>
            <w:tcBorders>
              <w:top w:val="nil"/>
              <w:left w:val="nil"/>
              <w:bottom w:val="nil"/>
              <w:right w:val="single" w:sz="4" w:space="0" w:color="auto"/>
            </w:tcBorders>
            <w:vAlign w:val="center"/>
          </w:tcPr>
          <w:p w14:paraId="69694E67" w14:textId="77777777" w:rsidR="005646AF" w:rsidRDefault="005646AF" w:rsidP="00A10EB9">
            <w:r w:rsidRPr="00B11777">
              <w:rPr>
                <w:rFonts w:ascii="Arial" w:hAnsi="Arial" w:cs="Arial"/>
                <w:sz w:val="18"/>
                <w:szCs w:val="18"/>
              </w:rPr>
              <w:t xml:space="preserve"> $         50.11 </w:t>
            </w:r>
          </w:p>
        </w:tc>
      </w:tr>
      <w:tr w:rsidR="005646AF" w14:paraId="7F2B58E6" w14:textId="77777777" w:rsidTr="00A10EB9">
        <w:trPr>
          <w:trHeight w:val="120"/>
        </w:trPr>
        <w:tc>
          <w:tcPr>
            <w:tcW w:w="2262" w:type="dxa"/>
            <w:tcBorders>
              <w:top w:val="nil"/>
              <w:left w:val="single" w:sz="4" w:space="0" w:color="auto"/>
              <w:bottom w:val="double" w:sz="4" w:space="0" w:color="auto"/>
              <w:right w:val="single" w:sz="4" w:space="0" w:color="auto"/>
            </w:tcBorders>
            <w:vAlign w:val="center"/>
          </w:tcPr>
          <w:p w14:paraId="5DB09F0A" w14:textId="77777777" w:rsidR="005646AF" w:rsidRDefault="005646AF" w:rsidP="00A10EB9">
            <w:r w:rsidRPr="00B11777">
              <w:rPr>
                <w:rFonts w:ascii="Arial" w:hAnsi="Arial" w:cs="Arial"/>
                <w:sz w:val="18"/>
                <w:szCs w:val="18"/>
              </w:rPr>
              <w:t>All Other</w:t>
            </w:r>
          </w:p>
        </w:tc>
        <w:tc>
          <w:tcPr>
            <w:tcW w:w="1433" w:type="dxa"/>
            <w:tcBorders>
              <w:top w:val="nil"/>
              <w:left w:val="single" w:sz="4" w:space="0" w:color="auto"/>
              <w:bottom w:val="double" w:sz="4" w:space="0" w:color="auto"/>
              <w:right w:val="nil"/>
            </w:tcBorders>
            <w:vAlign w:val="center"/>
          </w:tcPr>
          <w:p w14:paraId="5BD2380B" w14:textId="77777777" w:rsidR="005646AF" w:rsidRDefault="005646AF" w:rsidP="00A10EB9">
            <w:r w:rsidRPr="00B11777">
              <w:rPr>
                <w:rFonts w:ascii="Arial" w:hAnsi="Arial" w:cs="Arial"/>
                <w:sz w:val="18"/>
                <w:szCs w:val="18"/>
              </w:rPr>
              <w:t xml:space="preserve"> $              -   </w:t>
            </w:r>
          </w:p>
        </w:tc>
        <w:tc>
          <w:tcPr>
            <w:tcW w:w="1354" w:type="dxa"/>
            <w:tcBorders>
              <w:top w:val="nil"/>
              <w:left w:val="nil"/>
              <w:bottom w:val="double" w:sz="4" w:space="0" w:color="auto"/>
              <w:right w:val="nil"/>
            </w:tcBorders>
            <w:vAlign w:val="center"/>
          </w:tcPr>
          <w:p w14:paraId="2ABCF00A" w14:textId="77777777" w:rsidR="005646AF" w:rsidRDefault="005646AF" w:rsidP="00A10EB9">
            <w:r w:rsidRPr="00B11777">
              <w:rPr>
                <w:rFonts w:ascii="Arial" w:hAnsi="Arial" w:cs="Arial"/>
                <w:sz w:val="18"/>
                <w:szCs w:val="18"/>
              </w:rPr>
              <w:t xml:space="preserve"> $         19.98 </w:t>
            </w:r>
          </w:p>
        </w:tc>
        <w:tc>
          <w:tcPr>
            <w:tcW w:w="1292" w:type="dxa"/>
            <w:tcBorders>
              <w:top w:val="nil"/>
              <w:left w:val="nil"/>
              <w:bottom w:val="double" w:sz="4" w:space="0" w:color="auto"/>
              <w:right w:val="single" w:sz="4" w:space="0" w:color="auto"/>
            </w:tcBorders>
            <w:vAlign w:val="center"/>
          </w:tcPr>
          <w:p w14:paraId="2D5174A5" w14:textId="77777777" w:rsidR="005646AF" w:rsidRDefault="005646AF" w:rsidP="00A10EB9">
            <w:r w:rsidRPr="00B11777">
              <w:rPr>
                <w:rFonts w:ascii="Arial" w:hAnsi="Arial" w:cs="Arial"/>
                <w:sz w:val="18"/>
                <w:szCs w:val="18"/>
              </w:rPr>
              <w:t xml:space="preserve"> $         19.98 </w:t>
            </w:r>
          </w:p>
        </w:tc>
        <w:tc>
          <w:tcPr>
            <w:tcW w:w="1435" w:type="dxa"/>
            <w:tcBorders>
              <w:top w:val="nil"/>
              <w:left w:val="single" w:sz="4" w:space="0" w:color="auto"/>
              <w:bottom w:val="double" w:sz="4" w:space="0" w:color="auto"/>
              <w:right w:val="nil"/>
            </w:tcBorders>
            <w:vAlign w:val="center"/>
          </w:tcPr>
          <w:p w14:paraId="28F49C95" w14:textId="77777777" w:rsidR="005646AF" w:rsidRDefault="005646AF" w:rsidP="00A10EB9">
            <w:r w:rsidRPr="00B11777">
              <w:rPr>
                <w:rFonts w:ascii="Arial" w:hAnsi="Arial" w:cs="Arial"/>
                <w:sz w:val="18"/>
                <w:szCs w:val="18"/>
              </w:rPr>
              <w:t xml:space="preserve"> $              -   </w:t>
            </w:r>
          </w:p>
        </w:tc>
        <w:tc>
          <w:tcPr>
            <w:tcW w:w="1435" w:type="dxa"/>
            <w:tcBorders>
              <w:top w:val="nil"/>
              <w:left w:val="nil"/>
              <w:bottom w:val="double" w:sz="4" w:space="0" w:color="auto"/>
              <w:right w:val="nil"/>
            </w:tcBorders>
            <w:vAlign w:val="center"/>
          </w:tcPr>
          <w:p w14:paraId="4B27D446" w14:textId="77777777" w:rsidR="005646AF" w:rsidRDefault="005646AF" w:rsidP="00A10EB9">
            <w:r w:rsidRPr="00B11777">
              <w:rPr>
                <w:rFonts w:ascii="Arial" w:hAnsi="Arial" w:cs="Arial"/>
                <w:sz w:val="18"/>
                <w:szCs w:val="18"/>
              </w:rPr>
              <w:t xml:space="preserve"> $         24.77 </w:t>
            </w:r>
          </w:p>
        </w:tc>
        <w:tc>
          <w:tcPr>
            <w:tcW w:w="1435" w:type="dxa"/>
            <w:tcBorders>
              <w:top w:val="nil"/>
              <w:left w:val="nil"/>
              <w:bottom w:val="double" w:sz="4" w:space="0" w:color="auto"/>
              <w:right w:val="single" w:sz="4" w:space="0" w:color="auto"/>
            </w:tcBorders>
            <w:vAlign w:val="center"/>
          </w:tcPr>
          <w:p w14:paraId="52075A98" w14:textId="77777777" w:rsidR="005646AF" w:rsidRDefault="005646AF" w:rsidP="00A10EB9">
            <w:r w:rsidRPr="00B11777">
              <w:rPr>
                <w:rFonts w:ascii="Arial" w:hAnsi="Arial" w:cs="Arial"/>
                <w:sz w:val="18"/>
                <w:szCs w:val="18"/>
              </w:rPr>
              <w:t xml:space="preserve"> $         24.77 </w:t>
            </w:r>
          </w:p>
        </w:tc>
      </w:tr>
      <w:tr w:rsidR="005646AF" w14:paraId="13E3AD17" w14:textId="77777777" w:rsidTr="00A10EB9">
        <w:trPr>
          <w:trHeight w:val="101"/>
        </w:trPr>
        <w:tc>
          <w:tcPr>
            <w:tcW w:w="2262" w:type="dxa"/>
            <w:tcBorders>
              <w:top w:val="double" w:sz="4" w:space="0" w:color="auto"/>
              <w:right w:val="single" w:sz="4" w:space="0" w:color="FFFFFF" w:themeColor="background1"/>
            </w:tcBorders>
            <w:shd w:val="clear" w:color="auto" w:fill="E7E6E6" w:themeFill="background2"/>
            <w:vAlign w:val="center"/>
          </w:tcPr>
          <w:p w14:paraId="3CFE6E09" w14:textId="77777777" w:rsidR="005646AF" w:rsidRDefault="005646AF" w:rsidP="00A10EB9">
            <w:r w:rsidRPr="00B11777">
              <w:rPr>
                <w:rFonts w:ascii="Arial" w:hAnsi="Arial" w:cs="Arial"/>
                <w:b/>
                <w:bCs/>
                <w:sz w:val="18"/>
                <w:szCs w:val="18"/>
              </w:rPr>
              <w:t>All Services</w:t>
            </w:r>
          </w:p>
        </w:tc>
        <w:tc>
          <w:tcPr>
            <w:tcW w:w="1433" w:type="dxa"/>
            <w:tcBorders>
              <w:top w:val="double" w:sz="4" w:space="0" w:color="auto"/>
              <w:left w:val="single" w:sz="4" w:space="0" w:color="FFFFFF" w:themeColor="background1"/>
            </w:tcBorders>
            <w:shd w:val="clear" w:color="auto" w:fill="E7E6E6" w:themeFill="background2"/>
            <w:vAlign w:val="center"/>
          </w:tcPr>
          <w:p w14:paraId="07D01A20" w14:textId="77777777" w:rsidR="005646AF" w:rsidRDefault="005646AF" w:rsidP="00A10EB9">
            <w:r w:rsidRPr="00B11777">
              <w:rPr>
                <w:rFonts w:ascii="Arial" w:hAnsi="Arial" w:cs="Arial"/>
                <w:b/>
                <w:bCs/>
                <w:sz w:val="18"/>
                <w:szCs w:val="18"/>
              </w:rPr>
              <w:t xml:space="preserve"> $         43.34 </w:t>
            </w:r>
          </w:p>
        </w:tc>
        <w:tc>
          <w:tcPr>
            <w:tcW w:w="1354" w:type="dxa"/>
            <w:tcBorders>
              <w:top w:val="double" w:sz="4" w:space="0" w:color="auto"/>
            </w:tcBorders>
            <w:shd w:val="clear" w:color="auto" w:fill="E7E6E6" w:themeFill="background2"/>
            <w:vAlign w:val="center"/>
          </w:tcPr>
          <w:p w14:paraId="558702B5" w14:textId="77777777" w:rsidR="005646AF" w:rsidRDefault="005646AF" w:rsidP="00A10EB9">
            <w:r w:rsidRPr="00B11777">
              <w:rPr>
                <w:rFonts w:ascii="Arial" w:hAnsi="Arial" w:cs="Arial"/>
                <w:b/>
                <w:bCs/>
                <w:sz w:val="18"/>
                <w:szCs w:val="18"/>
              </w:rPr>
              <w:t xml:space="preserve"> $         50.81 </w:t>
            </w:r>
          </w:p>
        </w:tc>
        <w:tc>
          <w:tcPr>
            <w:tcW w:w="1292" w:type="dxa"/>
            <w:tcBorders>
              <w:top w:val="double" w:sz="4" w:space="0" w:color="auto"/>
            </w:tcBorders>
            <w:shd w:val="clear" w:color="auto" w:fill="E7E6E6" w:themeFill="background2"/>
            <w:vAlign w:val="center"/>
          </w:tcPr>
          <w:p w14:paraId="377FC5BA" w14:textId="77777777" w:rsidR="005646AF" w:rsidRDefault="005646AF" w:rsidP="00A10EB9">
            <w:r w:rsidRPr="00B11777">
              <w:rPr>
                <w:rFonts w:ascii="Arial" w:hAnsi="Arial" w:cs="Arial"/>
                <w:b/>
                <w:bCs/>
                <w:sz w:val="18"/>
                <w:szCs w:val="18"/>
              </w:rPr>
              <w:t xml:space="preserve"> $         94.15 </w:t>
            </w:r>
          </w:p>
        </w:tc>
        <w:tc>
          <w:tcPr>
            <w:tcW w:w="1435" w:type="dxa"/>
            <w:tcBorders>
              <w:top w:val="double" w:sz="4" w:space="0" w:color="auto"/>
            </w:tcBorders>
            <w:shd w:val="clear" w:color="auto" w:fill="E7E6E6" w:themeFill="background2"/>
            <w:vAlign w:val="center"/>
          </w:tcPr>
          <w:p w14:paraId="3BD14098" w14:textId="77777777" w:rsidR="005646AF" w:rsidRDefault="005646AF" w:rsidP="00A10EB9">
            <w:r w:rsidRPr="00B11777">
              <w:rPr>
                <w:rFonts w:ascii="Arial" w:hAnsi="Arial" w:cs="Arial"/>
                <w:b/>
                <w:bCs/>
                <w:sz w:val="18"/>
                <w:szCs w:val="18"/>
              </w:rPr>
              <w:t xml:space="preserve"> $         83.61 </w:t>
            </w:r>
          </w:p>
        </w:tc>
        <w:tc>
          <w:tcPr>
            <w:tcW w:w="1435" w:type="dxa"/>
            <w:tcBorders>
              <w:top w:val="double" w:sz="4" w:space="0" w:color="auto"/>
            </w:tcBorders>
            <w:shd w:val="clear" w:color="auto" w:fill="E7E6E6" w:themeFill="background2"/>
            <w:vAlign w:val="center"/>
          </w:tcPr>
          <w:p w14:paraId="65A7E0C2" w14:textId="77777777" w:rsidR="005646AF" w:rsidRDefault="005646AF" w:rsidP="00A10EB9">
            <w:r w:rsidRPr="00B11777">
              <w:rPr>
                <w:rFonts w:ascii="Arial" w:hAnsi="Arial" w:cs="Arial"/>
                <w:b/>
                <w:bCs/>
                <w:sz w:val="18"/>
                <w:szCs w:val="18"/>
              </w:rPr>
              <w:t xml:space="preserve"> $       291.49 </w:t>
            </w:r>
          </w:p>
        </w:tc>
        <w:tc>
          <w:tcPr>
            <w:tcW w:w="1435" w:type="dxa"/>
            <w:tcBorders>
              <w:top w:val="double" w:sz="4" w:space="0" w:color="auto"/>
            </w:tcBorders>
            <w:shd w:val="clear" w:color="auto" w:fill="E7E6E6" w:themeFill="background2"/>
            <w:vAlign w:val="center"/>
          </w:tcPr>
          <w:p w14:paraId="74664EA3" w14:textId="77777777" w:rsidR="005646AF" w:rsidRDefault="005646AF" w:rsidP="00A10EB9">
            <w:r w:rsidRPr="00B11777">
              <w:rPr>
                <w:rFonts w:ascii="Arial" w:hAnsi="Arial" w:cs="Arial"/>
                <w:b/>
                <w:bCs/>
                <w:sz w:val="18"/>
                <w:szCs w:val="18"/>
              </w:rPr>
              <w:t xml:space="preserve"> $       375.10 </w:t>
            </w:r>
          </w:p>
        </w:tc>
      </w:tr>
    </w:tbl>
    <w:p w14:paraId="20741829" w14:textId="77777777" w:rsidR="005646AF" w:rsidRDefault="005646AF" w:rsidP="005646AF"/>
    <w:tbl>
      <w:tblPr>
        <w:tblStyle w:val="TableGrid"/>
        <w:tblW w:w="10610" w:type="dxa"/>
        <w:tblLook w:val="04A0" w:firstRow="1" w:lastRow="0" w:firstColumn="1" w:lastColumn="0" w:noHBand="0" w:noVBand="1"/>
        <w:tblCaption w:val="MassHealth Base Data Summary All Population"/>
      </w:tblPr>
      <w:tblGrid>
        <w:gridCol w:w="2253"/>
        <w:gridCol w:w="1597"/>
        <w:gridCol w:w="1377"/>
        <w:gridCol w:w="1335"/>
        <w:gridCol w:w="1326"/>
        <w:gridCol w:w="1397"/>
        <w:gridCol w:w="1325"/>
      </w:tblGrid>
      <w:tr w:rsidR="005646AF" w14:paraId="47027840" w14:textId="77777777" w:rsidTr="005956E7">
        <w:trPr>
          <w:trHeight w:val="570"/>
          <w:tblHeader/>
        </w:trPr>
        <w:tc>
          <w:tcPr>
            <w:tcW w:w="2253" w:type="dxa"/>
            <w:tcBorders>
              <w:bottom w:val="single" w:sz="4" w:space="0" w:color="000000" w:themeColor="text1"/>
              <w:right w:val="single" w:sz="4" w:space="0" w:color="FFFFFF" w:themeColor="background1"/>
            </w:tcBorders>
            <w:shd w:val="clear" w:color="auto" w:fill="E7E6E6" w:themeFill="background2"/>
            <w:vAlign w:val="center"/>
          </w:tcPr>
          <w:p w14:paraId="20CF9757" w14:textId="77777777" w:rsidR="005646AF" w:rsidRDefault="005646AF" w:rsidP="00A10EB9">
            <w:r w:rsidRPr="000534E3">
              <w:rPr>
                <w:rFonts w:ascii="Arial" w:hAnsi="Arial" w:cs="Arial"/>
                <w:b/>
                <w:bCs/>
                <w:sz w:val="18"/>
                <w:szCs w:val="18"/>
              </w:rPr>
              <w:t>Category of Service</w:t>
            </w:r>
          </w:p>
        </w:tc>
        <w:tc>
          <w:tcPr>
            <w:tcW w:w="15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56EDB228"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Crossover</w:t>
            </w:r>
            <w:r>
              <w:rPr>
                <w:rFonts w:ascii="Arial" w:hAnsi="Arial" w:cs="Arial"/>
                <w:b/>
                <w:bCs/>
                <w:sz w:val="18"/>
                <w:szCs w:val="18"/>
              </w:rPr>
              <w:t xml:space="preserve"> </w:t>
            </w:r>
            <w:r w:rsidRPr="000534E3">
              <w:rPr>
                <w:rFonts w:ascii="Arial" w:hAnsi="Arial" w:cs="Arial"/>
                <w:b/>
                <w:bCs/>
                <w:sz w:val="18"/>
                <w:szCs w:val="18"/>
              </w:rPr>
              <w:t>PMPM</w:t>
            </w:r>
          </w:p>
        </w:tc>
        <w:tc>
          <w:tcPr>
            <w:tcW w:w="137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77D8824B"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Medicaid</w:t>
            </w:r>
            <w:r>
              <w:rPr>
                <w:rFonts w:ascii="Arial" w:hAnsi="Arial" w:cs="Arial"/>
                <w:b/>
                <w:bCs/>
                <w:sz w:val="18"/>
                <w:szCs w:val="18"/>
              </w:rPr>
              <w:t xml:space="preserve"> </w:t>
            </w:r>
            <w:r w:rsidRPr="000534E3">
              <w:rPr>
                <w:rFonts w:ascii="Arial" w:hAnsi="Arial" w:cs="Arial"/>
                <w:b/>
                <w:bCs/>
                <w:sz w:val="18"/>
                <w:szCs w:val="18"/>
              </w:rPr>
              <w:t>PMPM</w:t>
            </w:r>
          </w:p>
        </w:tc>
        <w:tc>
          <w:tcPr>
            <w:tcW w:w="1335"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480B6850"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C3: High Community Need Total</w:t>
            </w:r>
            <w:r>
              <w:rPr>
                <w:rFonts w:ascii="Arial" w:hAnsi="Arial" w:cs="Arial"/>
                <w:b/>
                <w:bCs/>
                <w:sz w:val="18"/>
                <w:szCs w:val="18"/>
              </w:rPr>
              <w:t xml:space="preserve"> </w:t>
            </w:r>
            <w:r w:rsidRPr="000534E3">
              <w:rPr>
                <w:rFonts w:ascii="Arial" w:hAnsi="Arial" w:cs="Arial"/>
                <w:b/>
                <w:bCs/>
                <w:sz w:val="18"/>
                <w:szCs w:val="18"/>
              </w:rPr>
              <w:t>PMPM</w:t>
            </w:r>
          </w:p>
        </w:tc>
        <w:tc>
          <w:tcPr>
            <w:tcW w:w="1326"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78ADA2A5"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Crossover</w:t>
            </w:r>
            <w:r>
              <w:rPr>
                <w:rFonts w:ascii="Arial" w:hAnsi="Arial" w:cs="Arial"/>
                <w:b/>
                <w:bCs/>
                <w:sz w:val="18"/>
                <w:szCs w:val="18"/>
              </w:rPr>
              <w:t xml:space="preserve"> </w:t>
            </w:r>
            <w:r w:rsidRPr="000534E3">
              <w:rPr>
                <w:rFonts w:ascii="Arial" w:hAnsi="Arial" w:cs="Arial"/>
                <w:b/>
                <w:bCs/>
                <w:sz w:val="18"/>
                <w:szCs w:val="18"/>
              </w:rPr>
              <w:t>PMPM</w:t>
            </w:r>
          </w:p>
        </w:tc>
        <w:tc>
          <w:tcPr>
            <w:tcW w:w="1397"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38458F20"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Medicaid</w:t>
            </w:r>
            <w:r>
              <w:rPr>
                <w:rFonts w:ascii="Arial" w:hAnsi="Arial" w:cs="Arial"/>
                <w:b/>
                <w:bCs/>
                <w:sz w:val="18"/>
                <w:szCs w:val="18"/>
              </w:rPr>
              <w:t xml:space="preserve"> </w:t>
            </w:r>
            <w:r w:rsidRPr="000534E3">
              <w:rPr>
                <w:rFonts w:ascii="Arial" w:hAnsi="Arial" w:cs="Arial"/>
                <w:b/>
                <w:bCs/>
                <w:sz w:val="18"/>
                <w:szCs w:val="18"/>
              </w:rPr>
              <w:t>PMPM</w:t>
            </w:r>
          </w:p>
        </w:tc>
        <w:tc>
          <w:tcPr>
            <w:tcW w:w="1325" w:type="dxa"/>
            <w:tcBorders>
              <w:left w:val="single" w:sz="4" w:space="0" w:color="FFFFFF" w:themeColor="background1"/>
              <w:bottom w:val="single" w:sz="4" w:space="0" w:color="000000" w:themeColor="text1"/>
              <w:right w:val="single" w:sz="4" w:space="0" w:color="000000" w:themeColor="text1"/>
            </w:tcBorders>
            <w:shd w:val="clear" w:color="auto" w:fill="E7E6E6" w:themeFill="background2"/>
            <w:vAlign w:val="center"/>
          </w:tcPr>
          <w:p w14:paraId="5F9089C7" w14:textId="77777777" w:rsidR="005646AF" w:rsidRPr="00C90E3B" w:rsidRDefault="005646AF" w:rsidP="00A10EB9">
            <w:pPr>
              <w:jc w:val="center"/>
              <w:rPr>
                <w:rFonts w:ascii="Arial" w:hAnsi="Arial" w:cs="Arial"/>
                <w:b/>
                <w:bCs/>
                <w:sz w:val="18"/>
                <w:szCs w:val="18"/>
              </w:rPr>
            </w:pPr>
            <w:r w:rsidRPr="000534E3">
              <w:rPr>
                <w:rFonts w:ascii="Arial" w:hAnsi="Arial" w:cs="Arial"/>
                <w:b/>
                <w:bCs/>
                <w:sz w:val="18"/>
                <w:szCs w:val="18"/>
              </w:rPr>
              <w:t>F1: Facility-Based Care Total</w:t>
            </w:r>
            <w:r>
              <w:rPr>
                <w:rFonts w:ascii="Arial" w:hAnsi="Arial" w:cs="Arial"/>
                <w:b/>
                <w:bCs/>
                <w:sz w:val="18"/>
                <w:szCs w:val="18"/>
              </w:rPr>
              <w:t xml:space="preserve"> </w:t>
            </w:r>
            <w:r w:rsidRPr="000534E3">
              <w:rPr>
                <w:rFonts w:ascii="Arial" w:hAnsi="Arial" w:cs="Arial"/>
                <w:b/>
                <w:bCs/>
                <w:sz w:val="18"/>
                <w:szCs w:val="18"/>
              </w:rPr>
              <w:t>PMPM</w:t>
            </w:r>
          </w:p>
        </w:tc>
      </w:tr>
      <w:tr w:rsidR="005646AF" w14:paraId="119A4B7F" w14:textId="77777777" w:rsidTr="00A10EB9">
        <w:trPr>
          <w:trHeight w:val="226"/>
        </w:trPr>
        <w:tc>
          <w:tcPr>
            <w:tcW w:w="225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4CC0ABD" w14:textId="77777777" w:rsidR="005646AF" w:rsidRDefault="005646AF" w:rsidP="00A10EB9">
            <w:r w:rsidRPr="00B11777">
              <w:rPr>
                <w:rFonts w:ascii="Arial" w:hAnsi="Arial" w:cs="Arial"/>
                <w:sz w:val="18"/>
                <w:szCs w:val="18"/>
              </w:rPr>
              <w:t>Member Months</w:t>
            </w:r>
          </w:p>
        </w:tc>
        <w:tc>
          <w:tcPr>
            <w:tcW w:w="1597" w:type="dxa"/>
            <w:tcBorders>
              <w:top w:val="single" w:sz="4" w:space="0" w:color="000000" w:themeColor="text1"/>
              <w:left w:val="single" w:sz="4" w:space="0" w:color="000000" w:themeColor="text1"/>
              <w:bottom w:val="single" w:sz="4" w:space="0" w:color="auto"/>
              <w:right w:val="nil"/>
            </w:tcBorders>
            <w:vAlign w:val="center"/>
          </w:tcPr>
          <w:p w14:paraId="62C4C62E" w14:textId="77777777" w:rsidR="005646AF" w:rsidRDefault="005646AF" w:rsidP="00A10EB9">
            <w:r w:rsidRPr="00B11777">
              <w:rPr>
                <w:rFonts w:ascii="Arial" w:hAnsi="Arial" w:cs="Arial"/>
                <w:sz w:val="18"/>
                <w:szCs w:val="18"/>
              </w:rPr>
              <w:t xml:space="preserve">        163,312 </w:t>
            </w:r>
          </w:p>
        </w:tc>
        <w:tc>
          <w:tcPr>
            <w:tcW w:w="1377" w:type="dxa"/>
            <w:tcBorders>
              <w:top w:val="single" w:sz="4" w:space="0" w:color="000000" w:themeColor="text1"/>
              <w:left w:val="nil"/>
              <w:bottom w:val="single" w:sz="4" w:space="0" w:color="auto"/>
              <w:right w:val="nil"/>
            </w:tcBorders>
            <w:vAlign w:val="center"/>
          </w:tcPr>
          <w:p w14:paraId="31F3C487" w14:textId="77777777" w:rsidR="005646AF" w:rsidRDefault="005646AF" w:rsidP="00A10EB9">
            <w:r w:rsidRPr="00B11777">
              <w:rPr>
                <w:rFonts w:ascii="Arial" w:hAnsi="Arial" w:cs="Arial"/>
                <w:sz w:val="18"/>
                <w:szCs w:val="18"/>
              </w:rPr>
              <w:t xml:space="preserve">        163,312 </w:t>
            </w:r>
          </w:p>
        </w:tc>
        <w:tc>
          <w:tcPr>
            <w:tcW w:w="1335" w:type="dxa"/>
            <w:tcBorders>
              <w:top w:val="single" w:sz="4" w:space="0" w:color="000000" w:themeColor="text1"/>
              <w:left w:val="nil"/>
              <w:bottom w:val="single" w:sz="4" w:space="0" w:color="auto"/>
              <w:right w:val="single" w:sz="4" w:space="0" w:color="000000" w:themeColor="text1"/>
            </w:tcBorders>
            <w:vAlign w:val="center"/>
          </w:tcPr>
          <w:p w14:paraId="6FC74582" w14:textId="77777777" w:rsidR="005646AF" w:rsidRDefault="005646AF" w:rsidP="00A10EB9">
            <w:r w:rsidRPr="00B11777">
              <w:rPr>
                <w:rFonts w:ascii="Arial" w:hAnsi="Arial" w:cs="Arial"/>
                <w:sz w:val="18"/>
                <w:szCs w:val="18"/>
              </w:rPr>
              <w:t xml:space="preserve">        163,312 </w:t>
            </w:r>
          </w:p>
        </w:tc>
        <w:tc>
          <w:tcPr>
            <w:tcW w:w="1326" w:type="dxa"/>
            <w:tcBorders>
              <w:top w:val="single" w:sz="4" w:space="0" w:color="000000" w:themeColor="text1"/>
              <w:left w:val="single" w:sz="4" w:space="0" w:color="000000" w:themeColor="text1"/>
              <w:bottom w:val="single" w:sz="4" w:space="0" w:color="auto"/>
              <w:right w:val="nil"/>
            </w:tcBorders>
            <w:vAlign w:val="center"/>
          </w:tcPr>
          <w:p w14:paraId="4AC27D98" w14:textId="77777777" w:rsidR="005646AF" w:rsidRDefault="005646AF" w:rsidP="00A10EB9">
            <w:r w:rsidRPr="00B11777">
              <w:rPr>
                <w:rFonts w:ascii="Arial" w:hAnsi="Arial" w:cs="Arial"/>
                <w:sz w:val="18"/>
                <w:szCs w:val="18"/>
              </w:rPr>
              <w:t xml:space="preserve">          20,002 </w:t>
            </w:r>
          </w:p>
        </w:tc>
        <w:tc>
          <w:tcPr>
            <w:tcW w:w="1397" w:type="dxa"/>
            <w:tcBorders>
              <w:top w:val="single" w:sz="4" w:space="0" w:color="000000" w:themeColor="text1"/>
              <w:left w:val="nil"/>
              <w:bottom w:val="single" w:sz="4" w:space="0" w:color="auto"/>
              <w:right w:val="nil"/>
            </w:tcBorders>
            <w:vAlign w:val="center"/>
          </w:tcPr>
          <w:p w14:paraId="22590351" w14:textId="77777777" w:rsidR="005646AF" w:rsidRDefault="005646AF" w:rsidP="00A10EB9">
            <w:r w:rsidRPr="00B11777">
              <w:rPr>
                <w:rFonts w:ascii="Arial" w:hAnsi="Arial" w:cs="Arial"/>
                <w:sz w:val="18"/>
                <w:szCs w:val="18"/>
              </w:rPr>
              <w:t xml:space="preserve">          20,002 </w:t>
            </w:r>
          </w:p>
        </w:tc>
        <w:tc>
          <w:tcPr>
            <w:tcW w:w="1325" w:type="dxa"/>
            <w:tcBorders>
              <w:top w:val="single" w:sz="4" w:space="0" w:color="000000" w:themeColor="text1"/>
              <w:left w:val="nil"/>
              <w:bottom w:val="single" w:sz="4" w:space="0" w:color="auto"/>
              <w:right w:val="single" w:sz="4" w:space="0" w:color="000000" w:themeColor="text1"/>
            </w:tcBorders>
            <w:vAlign w:val="center"/>
          </w:tcPr>
          <w:p w14:paraId="4BE0FEC3" w14:textId="77777777" w:rsidR="005646AF" w:rsidRDefault="005646AF" w:rsidP="00A10EB9">
            <w:r w:rsidRPr="00B11777">
              <w:rPr>
                <w:rFonts w:ascii="Arial" w:hAnsi="Arial" w:cs="Arial"/>
                <w:sz w:val="18"/>
                <w:szCs w:val="18"/>
              </w:rPr>
              <w:t xml:space="preserve">          20,002 </w:t>
            </w:r>
          </w:p>
        </w:tc>
      </w:tr>
      <w:tr w:rsidR="005646AF" w14:paraId="618F5D6F" w14:textId="77777777" w:rsidTr="00A10EB9">
        <w:trPr>
          <w:trHeight w:val="226"/>
        </w:trPr>
        <w:tc>
          <w:tcPr>
            <w:tcW w:w="2253" w:type="dxa"/>
            <w:tcBorders>
              <w:top w:val="single" w:sz="4" w:space="0" w:color="auto"/>
              <w:left w:val="single" w:sz="4" w:space="0" w:color="000000" w:themeColor="text1"/>
              <w:bottom w:val="nil"/>
              <w:right w:val="single" w:sz="4" w:space="0" w:color="000000" w:themeColor="text1"/>
            </w:tcBorders>
            <w:vAlign w:val="center"/>
          </w:tcPr>
          <w:p w14:paraId="674EF3A4" w14:textId="77777777" w:rsidR="005646AF" w:rsidRDefault="005646AF" w:rsidP="00A10EB9">
            <w:r w:rsidRPr="00B11777">
              <w:rPr>
                <w:rFonts w:ascii="Arial" w:hAnsi="Arial" w:cs="Arial"/>
                <w:sz w:val="18"/>
                <w:szCs w:val="18"/>
              </w:rPr>
              <w:t>Inpatient - non-BH</w:t>
            </w:r>
          </w:p>
        </w:tc>
        <w:tc>
          <w:tcPr>
            <w:tcW w:w="1597" w:type="dxa"/>
            <w:tcBorders>
              <w:top w:val="single" w:sz="4" w:space="0" w:color="auto"/>
              <w:left w:val="single" w:sz="4" w:space="0" w:color="000000" w:themeColor="text1"/>
              <w:bottom w:val="nil"/>
              <w:right w:val="nil"/>
            </w:tcBorders>
            <w:vAlign w:val="center"/>
          </w:tcPr>
          <w:p w14:paraId="5AE5D6BC" w14:textId="77777777" w:rsidR="005646AF" w:rsidRDefault="005646AF" w:rsidP="00A10EB9">
            <w:r w:rsidRPr="00B11777">
              <w:rPr>
                <w:rFonts w:ascii="Arial" w:hAnsi="Arial" w:cs="Arial"/>
                <w:sz w:val="18"/>
                <w:szCs w:val="18"/>
              </w:rPr>
              <w:t xml:space="preserve"> $         20.76 </w:t>
            </w:r>
          </w:p>
        </w:tc>
        <w:tc>
          <w:tcPr>
            <w:tcW w:w="1377" w:type="dxa"/>
            <w:tcBorders>
              <w:top w:val="single" w:sz="4" w:space="0" w:color="auto"/>
              <w:left w:val="nil"/>
              <w:bottom w:val="nil"/>
              <w:right w:val="nil"/>
            </w:tcBorders>
            <w:vAlign w:val="center"/>
          </w:tcPr>
          <w:p w14:paraId="3E6BC350" w14:textId="77777777" w:rsidR="005646AF" w:rsidRDefault="005646AF" w:rsidP="00A10EB9">
            <w:r w:rsidRPr="00B11777">
              <w:rPr>
                <w:rFonts w:ascii="Arial" w:hAnsi="Arial" w:cs="Arial"/>
                <w:sz w:val="18"/>
                <w:szCs w:val="18"/>
              </w:rPr>
              <w:t xml:space="preserve"> $         24.43 </w:t>
            </w:r>
          </w:p>
        </w:tc>
        <w:tc>
          <w:tcPr>
            <w:tcW w:w="1335" w:type="dxa"/>
            <w:tcBorders>
              <w:top w:val="single" w:sz="4" w:space="0" w:color="auto"/>
              <w:left w:val="nil"/>
              <w:bottom w:val="nil"/>
              <w:right w:val="single" w:sz="4" w:space="0" w:color="000000" w:themeColor="text1"/>
            </w:tcBorders>
            <w:vAlign w:val="center"/>
          </w:tcPr>
          <w:p w14:paraId="4730A5CF" w14:textId="77777777" w:rsidR="005646AF" w:rsidRDefault="005646AF" w:rsidP="00A10EB9">
            <w:r w:rsidRPr="00B11777">
              <w:rPr>
                <w:rFonts w:ascii="Arial" w:hAnsi="Arial" w:cs="Arial"/>
                <w:sz w:val="18"/>
                <w:szCs w:val="18"/>
              </w:rPr>
              <w:t xml:space="preserve"> $         45.19 </w:t>
            </w:r>
          </w:p>
        </w:tc>
        <w:tc>
          <w:tcPr>
            <w:tcW w:w="1326" w:type="dxa"/>
            <w:tcBorders>
              <w:top w:val="single" w:sz="4" w:space="0" w:color="auto"/>
              <w:left w:val="single" w:sz="4" w:space="0" w:color="000000" w:themeColor="text1"/>
              <w:bottom w:val="nil"/>
              <w:right w:val="nil"/>
            </w:tcBorders>
            <w:vAlign w:val="center"/>
          </w:tcPr>
          <w:p w14:paraId="3055D68F" w14:textId="77777777" w:rsidR="005646AF" w:rsidRDefault="005646AF" w:rsidP="00A10EB9">
            <w:r w:rsidRPr="00B11777">
              <w:rPr>
                <w:rFonts w:ascii="Arial" w:hAnsi="Arial" w:cs="Arial"/>
                <w:sz w:val="18"/>
                <w:szCs w:val="18"/>
              </w:rPr>
              <w:t xml:space="preserve"> $         43.41 </w:t>
            </w:r>
          </w:p>
        </w:tc>
        <w:tc>
          <w:tcPr>
            <w:tcW w:w="1397" w:type="dxa"/>
            <w:tcBorders>
              <w:top w:val="single" w:sz="4" w:space="0" w:color="auto"/>
              <w:left w:val="nil"/>
              <w:bottom w:val="nil"/>
              <w:right w:val="nil"/>
            </w:tcBorders>
            <w:vAlign w:val="center"/>
          </w:tcPr>
          <w:p w14:paraId="6814F60D" w14:textId="77777777" w:rsidR="005646AF" w:rsidRDefault="005646AF" w:rsidP="00A10EB9">
            <w:r w:rsidRPr="00B11777">
              <w:rPr>
                <w:rFonts w:ascii="Arial" w:hAnsi="Arial" w:cs="Arial"/>
                <w:sz w:val="18"/>
                <w:szCs w:val="18"/>
              </w:rPr>
              <w:t xml:space="preserve"> $    1,839.07 </w:t>
            </w:r>
          </w:p>
        </w:tc>
        <w:tc>
          <w:tcPr>
            <w:tcW w:w="1325" w:type="dxa"/>
            <w:tcBorders>
              <w:top w:val="single" w:sz="4" w:space="0" w:color="auto"/>
              <w:left w:val="nil"/>
              <w:bottom w:val="nil"/>
              <w:right w:val="single" w:sz="4" w:space="0" w:color="000000" w:themeColor="text1"/>
            </w:tcBorders>
            <w:vAlign w:val="center"/>
          </w:tcPr>
          <w:p w14:paraId="07304338" w14:textId="77777777" w:rsidR="005646AF" w:rsidRDefault="005646AF" w:rsidP="00A10EB9">
            <w:r w:rsidRPr="00B11777">
              <w:rPr>
                <w:rFonts w:ascii="Arial" w:hAnsi="Arial" w:cs="Arial"/>
                <w:sz w:val="18"/>
                <w:szCs w:val="18"/>
              </w:rPr>
              <w:t xml:space="preserve"> $    1,882.49 </w:t>
            </w:r>
          </w:p>
        </w:tc>
      </w:tr>
      <w:tr w:rsidR="005646AF" w14:paraId="21251F7E"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54005DF7" w14:textId="77777777" w:rsidR="005646AF" w:rsidRDefault="005646AF" w:rsidP="00A10EB9">
            <w:r w:rsidRPr="00B11777">
              <w:rPr>
                <w:rFonts w:ascii="Arial" w:hAnsi="Arial" w:cs="Arial"/>
                <w:sz w:val="18"/>
                <w:szCs w:val="18"/>
              </w:rPr>
              <w:t>Inpatient BH</w:t>
            </w:r>
          </w:p>
        </w:tc>
        <w:tc>
          <w:tcPr>
            <w:tcW w:w="1597" w:type="dxa"/>
            <w:tcBorders>
              <w:top w:val="nil"/>
              <w:left w:val="single" w:sz="4" w:space="0" w:color="000000" w:themeColor="text1"/>
              <w:bottom w:val="nil"/>
              <w:right w:val="nil"/>
            </w:tcBorders>
            <w:vAlign w:val="center"/>
          </w:tcPr>
          <w:p w14:paraId="2D21A320" w14:textId="77777777" w:rsidR="005646AF" w:rsidRDefault="005646AF" w:rsidP="00A10EB9">
            <w:r w:rsidRPr="00B11777">
              <w:rPr>
                <w:rFonts w:ascii="Arial" w:hAnsi="Arial" w:cs="Arial"/>
                <w:sz w:val="18"/>
                <w:szCs w:val="18"/>
              </w:rPr>
              <w:t xml:space="preserve"> $           9.54 </w:t>
            </w:r>
          </w:p>
        </w:tc>
        <w:tc>
          <w:tcPr>
            <w:tcW w:w="1377" w:type="dxa"/>
            <w:tcBorders>
              <w:top w:val="nil"/>
              <w:left w:val="nil"/>
              <w:bottom w:val="nil"/>
              <w:right w:val="nil"/>
            </w:tcBorders>
            <w:vAlign w:val="center"/>
          </w:tcPr>
          <w:p w14:paraId="7E7BC6A8" w14:textId="77777777" w:rsidR="005646AF" w:rsidRDefault="005646AF" w:rsidP="00A10EB9">
            <w:r w:rsidRPr="00B11777">
              <w:rPr>
                <w:rFonts w:ascii="Arial" w:hAnsi="Arial" w:cs="Arial"/>
                <w:sz w:val="18"/>
                <w:szCs w:val="18"/>
              </w:rPr>
              <w:t xml:space="preserve"> $         63.80 </w:t>
            </w:r>
          </w:p>
        </w:tc>
        <w:tc>
          <w:tcPr>
            <w:tcW w:w="1335" w:type="dxa"/>
            <w:tcBorders>
              <w:top w:val="nil"/>
              <w:left w:val="nil"/>
              <w:bottom w:val="nil"/>
              <w:right w:val="single" w:sz="4" w:space="0" w:color="000000" w:themeColor="text1"/>
            </w:tcBorders>
            <w:vAlign w:val="center"/>
          </w:tcPr>
          <w:p w14:paraId="6D811889" w14:textId="77777777" w:rsidR="005646AF" w:rsidRDefault="005646AF" w:rsidP="00A10EB9">
            <w:r w:rsidRPr="00B11777">
              <w:rPr>
                <w:rFonts w:ascii="Arial" w:hAnsi="Arial" w:cs="Arial"/>
                <w:sz w:val="18"/>
                <w:szCs w:val="18"/>
              </w:rPr>
              <w:t xml:space="preserve"> $         73.33 </w:t>
            </w:r>
          </w:p>
        </w:tc>
        <w:tc>
          <w:tcPr>
            <w:tcW w:w="1326" w:type="dxa"/>
            <w:tcBorders>
              <w:top w:val="nil"/>
              <w:left w:val="single" w:sz="4" w:space="0" w:color="000000" w:themeColor="text1"/>
              <w:bottom w:val="nil"/>
              <w:right w:val="nil"/>
            </w:tcBorders>
            <w:vAlign w:val="center"/>
          </w:tcPr>
          <w:p w14:paraId="0C972334" w14:textId="77777777" w:rsidR="005646AF" w:rsidRDefault="005646AF" w:rsidP="00A10EB9">
            <w:r w:rsidRPr="00B11777">
              <w:rPr>
                <w:rFonts w:ascii="Arial" w:hAnsi="Arial" w:cs="Arial"/>
                <w:sz w:val="18"/>
                <w:szCs w:val="18"/>
              </w:rPr>
              <w:t xml:space="preserve"> $         17.09 </w:t>
            </w:r>
          </w:p>
        </w:tc>
        <w:tc>
          <w:tcPr>
            <w:tcW w:w="1397" w:type="dxa"/>
            <w:tcBorders>
              <w:top w:val="nil"/>
              <w:left w:val="nil"/>
              <w:bottom w:val="nil"/>
              <w:right w:val="nil"/>
            </w:tcBorders>
            <w:vAlign w:val="center"/>
          </w:tcPr>
          <w:p w14:paraId="1D2E36DE" w14:textId="77777777" w:rsidR="005646AF" w:rsidRDefault="005646AF" w:rsidP="00A10EB9">
            <w:r w:rsidRPr="00B11777">
              <w:rPr>
                <w:rFonts w:ascii="Arial" w:hAnsi="Arial" w:cs="Arial"/>
                <w:sz w:val="18"/>
                <w:szCs w:val="18"/>
              </w:rPr>
              <w:t xml:space="preserve"> $    1,684.32 </w:t>
            </w:r>
          </w:p>
        </w:tc>
        <w:tc>
          <w:tcPr>
            <w:tcW w:w="1325" w:type="dxa"/>
            <w:tcBorders>
              <w:top w:val="nil"/>
              <w:left w:val="nil"/>
              <w:bottom w:val="nil"/>
              <w:right w:val="single" w:sz="4" w:space="0" w:color="000000" w:themeColor="text1"/>
            </w:tcBorders>
            <w:vAlign w:val="center"/>
          </w:tcPr>
          <w:p w14:paraId="10FBA63D" w14:textId="77777777" w:rsidR="005646AF" w:rsidRDefault="005646AF" w:rsidP="00A10EB9">
            <w:r w:rsidRPr="00B11777">
              <w:rPr>
                <w:rFonts w:ascii="Arial" w:hAnsi="Arial" w:cs="Arial"/>
                <w:sz w:val="18"/>
                <w:szCs w:val="18"/>
              </w:rPr>
              <w:t xml:space="preserve"> $    1,701.41 </w:t>
            </w:r>
          </w:p>
        </w:tc>
      </w:tr>
      <w:tr w:rsidR="005646AF" w14:paraId="23125C84" w14:textId="77777777" w:rsidTr="00A10EB9">
        <w:trPr>
          <w:trHeight w:val="216"/>
        </w:trPr>
        <w:tc>
          <w:tcPr>
            <w:tcW w:w="2253" w:type="dxa"/>
            <w:tcBorders>
              <w:top w:val="nil"/>
              <w:left w:val="single" w:sz="4" w:space="0" w:color="000000" w:themeColor="text1"/>
              <w:bottom w:val="nil"/>
              <w:right w:val="single" w:sz="4" w:space="0" w:color="000000" w:themeColor="text1"/>
            </w:tcBorders>
            <w:vAlign w:val="center"/>
          </w:tcPr>
          <w:p w14:paraId="2835FA7E" w14:textId="77777777" w:rsidR="005646AF" w:rsidRDefault="005646AF" w:rsidP="00A10EB9">
            <w:r w:rsidRPr="00B11777">
              <w:rPr>
                <w:rFonts w:ascii="Arial" w:hAnsi="Arial" w:cs="Arial"/>
                <w:sz w:val="18"/>
                <w:szCs w:val="18"/>
              </w:rPr>
              <w:t>Hospital Outpatient</w:t>
            </w:r>
          </w:p>
        </w:tc>
        <w:tc>
          <w:tcPr>
            <w:tcW w:w="1597" w:type="dxa"/>
            <w:tcBorders>
              <w:top w:val="nil"/>
              <w:left w:val="single" w:sz="4" w:space="0" w:color="000000" w:themeColor="text1"/>
              <w:bottom w:val="nil"/>
              <w:right w:val="nil"/>
            </w:tcBorders>
            <w:vAlign w:val="center"/>
          </w:tcPr>
          <w:p w14:paraId="39D785D2" w14:textId="77777777" w:rsidR="005646AF" w:rsidRDefault="005646AF" w:rsidP="00A10EB9">
            <w:r w:rsidRPr="00B11777">
              <w:rPr>
                <w:rFonts w:ascii="Arial" w:hAnsi="Arial" w:cs="Arial"/>
                <w:sz w:val="18"/>
                <w:szCs w:val="18"/>
              </w:rPr>
              <w:t xml:space="preserve"> $         33.11 </w:t>
            </w:r>
          </w:p>
        </w:tc>
        <w:tc>
          <w:tcPr>
            <w:tcW w:w="1377" w:type="dxa"/>
            <w:tcBorders>
              <w:top w:val="nil"/>
              <w:left w:val="nil"/>
              <w:bottom w:val="nil"/>
              <w:right w:val="nil"/>
            </w:tcBorders>
            <w:vAlign w:val="center"/>
          </w:tcPr>
          <w:p w14:paraId="1C359F29" w14:textId="77777777" w:rsidR="005646AF" w:rsidRDefault="005646AF" w:rsidP="00A10EB9">
            <w:r w:rsidRPr="00B11777">
              <w:rPr>
                <w:rFonts w:ascii="Arial" w:hAnsi="Arial" w:cs="Arial"/>
                <w:sz w:val="18"/>
                <w:szCs w:val="18"/>
              </w:rPr>
              <w:t xml:space="preserve"> $           1.25 </w:t>
            </w:r>
          </w:p>
        </w:tc>
        <w:tc>
          <w:tcPr>
            <w:tcW w:w="1335" w:type="dxa"/>
            <w:tcBorders>
              <w:top w:val="nil"/>
              <w:left w:val="nil"/>
              <w:bottom w:val="nil"/>
              <w:right w:val="single" w:sz="4" w:space="0" w:color="000000" w:themeColor="text1"/>
            </w:tcBorders>
            <w:vAlign w:val="center"/>
          </w:tcPr>
          <w:p w14:paraId="5027A184" w14:textId="77777777" w:rsidR="005646AF" w:rsidRDefault="005646AF" w:rsidP="00A10EB9">
            <w:r w:rsidRPr="00B11777">
              <w:rPr>
                <w:rFonts w:ascii="Arial" w:hAnsi="Arial" w:cs="Arial"/>
                <w:sz w:val="18"/>
                <w:szCs w:val="18"/>
              </w:rPr>
              <w:t xml:space="preserve"> $         34.36 </w:t>
            </w:r>
          </w:p>
        </w:tc>
        <w:tc>
          <w:tcPr>
            <w:tcW w:w="1326" w:type="dxa"/>
            <w:tcBorders>
              <w:top w:val="nil"/>
              <w:left w:val="single" w:sz="4" w:space="0" w:color="000000" w:themeColor="text1"/>
              <w:bottom w:val="nil"/>
              <w:right w:val="nil"/>
            </w:tcBorders>
            <w:vAlign w:val="center"/>
          </w:tcPr>
          <w:p w14:paraId="1B6C1295" w14:textId="77777777" w:rsidR="005646AF" w:rsidRDefault="005646AF" w:rsidP="00A10EB9">
            <w:r w:rsidRPr="00B11777">
              <w:rPr>
                <w:rFonts w:ascii="Arial" w:hAnsi="Arial" w:cs="Arial"/>
                <w:sz w:val="18"/>
                <w:szCs w:val="18"/>
              </w:rPr>
              <w:t xml:space="preserve"> $         73.87 </w:t>
            </w:r>
          </w:p>
        </w:tc>
        <w:tc>
          <w:tcPr>
            <w:tcW w:w="1397" w:type="dxa"/>
            <w:tcBorders>
              <w:top w:val="nil"/>
              <w:left w:val="nil"/>
              <w:bottom w:val="nil"/>
              <w:right w:val="nil"/>
            </w:tcBorders>
            <w:vAlign w:val="center"/>
          </w:tcPr>
          <w:p w14:paraId="1C119880" w14:textId="77777777" w:rsidR="005646AF" w:rsidRDefault="005646AF" w:rsidP="00A10EB9">
            <w:r w:rsidRPr="00B11777">
              <w:rPr>
                <w:rFonts w:ascii="Arial" w:hAnsi="Arial" w:cs="Arial"/>
                <w:sz w:val="18"/>
                <w:szCs w:val="18"/>
              </w:rPr>
              <w:t xml:space="preserve"> $           2.35 </w:t>
            </w:r>
          </w:p>
        </w:tc>
        <w:tc>
          <w:tcPr>
            <w:tcW w:w="1325" w:type="dxa"/>
            <w:tcBorders>
              <w:top w:val="nil"/>
              <w:left w:val="nil"/>
              <w:bottom w:val="nil"/>
              <w:right w:val="single" w:sz="4" w:space="0" w:color="000000" w:themeColor="text1"/>
            </w:tcBorders>
            <w:vAlign w:val="center"/>
          </w:tcPr>
          <w:p w14:paraId="6A142D15" w14:textId="77777777" w:rsidR="005646AF" w:rsidRDefault="005646AF" w:rsidP="00A10EB9">
            <w:r w:rsidRPr="00B11777">
              <w:rPr>
                <w:rFonts w:ascii="Arial" w:hAnsi="Arial" w:cs="Arial"/>
                <w:sz w:val="18"/>
                <w:szCs w:val="18"/>
              </w:rPr>
              <w:t xml:space="preserve"> $         76.22 </w:t>
            </w:r>
          </w:p>
        </w:tc>
      </w:tr>
      <w:tr w:rsidR="005646AF" w14:paraId="648A20F9"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1273FE49" w14:textId="77777777" w:rsidR="005646AF" w:rsidRDefault="005646AF" w:rsidP="00A10EB9">
            <w:r w:rsidRPr="00B11777">
              <w:rPr>
                <w:rFonts w:ascii="Arial" w:hAnsi="Arial" w:cs="Arial"/>
                <w:sz w:val="18"/>
                <w:szCs w:val="18"/>
              </w:rPr>
              <w:t>Outpatient BH</w:t>
            </w:r>
          </w:p>
        </w:tc>
        <w:tc>
          <w:tcPr>
            <w:tcW w:w="1597" w:type="dxa"/>
            <w:tcBorders>
              <w:top w:val="nil"/>
              <w:left w:val="single" w:sz="4" w:space="0" w:color="000000" w:themeColor="text1"/>
              <w:bottom w:val="nil"/>
              <w:right w:val="nil"/>
            </w:tcBorders>
            <w:vAlign w:val="center"/>
          </w:tcPr>
          <w:p w14:paraId="06EEF131" w14:textId="77777777" w:rsidR="005646AF" w:rsidRDefault="005646AF" w:rsidP="00A10EB9">
            <w:r w:rsidRPr="00B11777">
              <w:rPr>
                <w:rFonts w:ascii="Arial" w:hAnsi="Arial" w:cs="Arial"/>
                <w:sz w:val="18"/>
                <w:szCs w:val="18"/>
              </w:rPr>
              <w:t xml:space="preserve"> $           4.21 </w:t>
            </w:r>
          </w:p>
        </w:tc>
        <w:tc>
          <w:tcPr>
            <w:tcW w:w="1377" w:type="dxa"/>
            <w:tcBorders>
              <w:top w:val="nil"/>
              <w:left w:val="nil"/>
              <w:bottom w:val="nil"/>
              <w:right w:val="nil"/>
            </w:tcBorders>
            <w:vAlign w:val="center"/>
          </w:tcPr>
          <w:p w14:paraId="17A7A0E5" w14:textId="77777777" w:rsidR="005646AF" w:rsidRDefault="005646AF" w:rsidP="00A10EB9">
            <w:r w:rsidRPr="00B11777">
              <w:rPr>
                <w:rFonts w:ascii="Arial" w:hAnsi="Arial" w:cs="Arial"/>
                <w:sz w:val="18"/>
                <w:szCs w:val="18"/>
              </w:rPr>
              <w:t xml:space="preserve"> $         55.62 </w:t>
            </w:r>
          </w:p>
        </w:tc>
        <w:tc>
          <w:tcPr>
            <w:tcW w:w="1335" w:type="dxa"/>
            <w:tcBorders>
              <w:top w:val="nil"/>
              <w:left w:val="nil"/>
              <w:bottom w:val="nil"/>
              <w:right w:val="single" w:sz="4" w:space="0" w:color="000000" w:themeColor="text1"/>
            </w:tcBorders>
            <w:vAlign w:val="center"/>
          </w:tcPr>
          <w:p w14:paraId="14D43E98" w14:textId="77777777" w:rsidR="005646AF" w:rsidRDefault="005646AF" w:rsidP="00A10EB9">
            <w:r w:rsidRPr="00B11777">
              <w:rPr>
                <w:rFonts w:ascii="Arial" w:hAnsi="Arial" w:cs="Arial"/>
                <w:sz w:val="18"/>
                <w:szCs w:val="18"/>
              </w:rPr>
              <w:t xml:space="preserve"> $         59.83 </w:t>
            </w:r>
          </w:p>
        </w:tc>
        <w:tc>
          <w:tcPr>
            <w:tcW w:w="1326" w:type="dxa"/>
            <w:tcBorders>
              <w:top w:val="nil"/>
              <w:left w:val="single" w:sz="4" w:space="0" w:color="000000" w:themeColor="text1"/>
              <w:bottom w:val="nil"/>
              <w:right w:val="nil"/>
            </w:tcBorders>
            <w:vAlign w:val="center"/>
          </w:tcPr>
          <w:p w14:paraId="2D72190C" w14:textId="77777777" w:rsidR="005646AF" w:rsidRDefault="005646AF" w:rsidP="00A10EB9">
            <w:r w:rsidRPr="00B11777">
              <w:rPr>
                <w:rFonts w:ascii="Arial" w:hAnsi="Arial" w:cs="Arial"/>
                <w:sz w:val="18"/>
                <w:szCs w:val="18"/>
              </w:rPr>
              <w:t xml:space="preserve"> $           5.71 </w:t>
            </w:r>
          </w:p>
        </w:tc>
        <w:tc>
          <w:tcPr>
            <w:tcW w:w="1397" w:type="dxa"/>
            <w:tcBorders>
              <w:top w:val="nil"/>
              <w:left w:val="nil"/>
              <w:bottom w:val="nil"/>
              <w:right w:val="nil"/>
            </w:tcBorders>
            <w:vAlign w:val="center"/>
          </w:tcPr>
          <w:p w14:paraId="0D37B44F" w14:textId="77777777" w:rsidR="005646AF" w:rsidRDefault="005646AF" w:rsidP="00A10EB9">
            <w:r w:rsidRPr="00B11777">
              <w:rPr>
                <w:rFonts w:ascii="Arial" w:hAnsi="Arial" w:cs="Arial"/>
                <w:sz w:val="18"/>
                <w:szCs w:val="18"/>
              </w:rPr>
              <w:t xml:space="preserve"> $         30.82 </w:t>
            </w:r>
          </w:p>
        </w:tc>
        <w:tc>
          <w:tcPr>
            <w:tcW w:w="1325" w:type="dxa"/>
            <w:tcBorders>
              <w:top w:val="nil"/>
              <w:left w:val="nil"/>
              <w:bottom w:val="nil"/>
              <w:right w:val="single" w:sz="4" w:space="0" w:color="000000" w:themeColor="text1"/>
            </w:tcBorders>
            <w:vAlign w:val="center"/>
          </w:tcPr>
          <w:p w14:paraId="2D0CF119" w14:textId="77777777" w:rsidR="005646AF" w:rsidRDefault="005646AF" w:rsidP="00A10EB9">
            <w:r w:rsidRPr="00B11777">
              <w:rPr>
                <w:rFonts w:ascii="Arial" w:hAnsi="Arial" w:cs="Arial"/>
                <w:sz w:val="18"/>
                <w:szCs w:val="18"/>
              </w:rPr>
              <w:t xml:space="preserve"> $         36.53 </w:t>
            </w:r>
          </w:p>
        </w:tc>
      </w:tr>
      <w:tr w:rsidR="005646AF" w14:paraId="34075F10"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221FE8F2" w14:textId="77777777" w:rsidR="005646AF" w:rsidRDefault="005646AF" w:rsidP="00A10EB9">
            <w:r w:rsidRPr="00B11777">
              <w:rPr>
                <w:rFonts w:ascii="Arial" w:hAnsi="Arial" w:cs="Arial"/>
                <w:sz w:val="18"/>
                <w:szCs w:val="18"/>
              </w:rPr>
              <w:t>Professional</w:t>
            </w:r>
          </w:p>
        </w:tc>
        <w:tc>
          <w:tcPr>
            <w:tcW w:w="1597" w:type="dxa"/>
            <w:tcBorders>
              <w:top w:val="nil"/>
              <w:left w:val="single" w:sz="4" w:space="0" w:color="000000" w:themeColor="text1"/>
              <w:bottom w:val="nil"/>
              <w:right w:val="nil"/>
            </w:tcBorders>
            <w:vAlign w:val="center"/>
          </w:tcPr>
          <w:p w14:paraId="3D384263" w14:textId="77777777" w:rsidR="005646AF" w:rsidRDefault="005646AF" w:rsidP="00A10EB9">
            <w:r w:rsidRPr="00B11777">
              <w:rPr>
                <w:rFonts w:ascii="Arial" w:hAnsi="Arial" w:cs="Arial"/>
                <w:sz w:val="18"/>
                <w:szCs w:val="18"/>
              </w:rPr>
              <w:t xml:space="preserve"> $         15.11 </w:t>
            </w:r>
          </w:p>
        </w:tc>
        <w:tc>
          <w:tcPr>
            <w:tcW w:w="1377" w:type="dxa"/>
            <w:tcBorders>
              <w:top w:val="nil"/>
              <w:left w:val="nil"/>
              <w:bottom w:val="nil"/>
              <w:right w:val="nil"/>
            </w:tcBorders>
            <w:vAlign w:val="center"/>
          </w:tcPr>
          <w:p w14:paraId="3257ABD4" w14:textId="77777777" w:rsidR="005646AF" w:rsidRDefault="005646AF" w:rsidP="00A10EB9">
            <w:r w:rsidRPr="00B11777">
              <w:rPr>
                <w:rFonts w:ascii="Arial" w:hAnsi="Arial" w:cs="Arial"/>
                <w:sz w:val="18"/>
                <w:szCs w:val="18"/>
              </w:rPr>
              <w:t xml:space="preserve"> $           4.48 </w:t>
            </w:r>
          </w:p>
        </w:tc>
        <w:tc>
          <w:tcPr>
            <w:tcW w:w="1335" w:type="dxa"/>
            <w:tcBorders>
              <w:top w:val="nil"/>
              <w:left w:val="nil"/>
              <w:bottom w:val="nil"/>
              <w:right w:val="single" w:sz="4" w:space="0" w:color="000000" w:themeColor="text1"/>
            </w:tcBorders>
            <w:vAlign w:val="center"/>
          </w:tcPr>
          <w:p w14:paraId="6867B204" w14:textId="77777777" w:rsidR="005646AF" w:rsidRDefault="005646AF" w:rsidP="00A10EB9">
            <w:r w:rsidRPr="00B11777">
              <w:rPr>
                <w:rFonts w:ascii="Arial" w:hAnsi="Arial" w:cs="Arial"/>
                <w:sz w:val="18"/>
                <w:szCs w:val="18"/>
              </w:rPr>
              <w:t xml:space="preserve"> $         19.59 </w:t>
            </w:r>
          </w:p>
        </w:tc>
        <w:tc>
          <w:tcPr>
            <w:tcW w:w="1326" w:type="dxa"/>
            <w:tcBorders>
              <w:top w:val="nil"/>
              <w:left w:val="single" w:sz="4" w:space="0" w:color="000000" w:themeColor="text1"/>
              <w:bottom w:val="nil"/>
              <w:right w:val="nil"/>
            </w:tcBorders>
            <w:vAlign w:val="center"/>
          </w:tcPr>
          <w:p w14:paraId="6D2520A9" w14:textId="77777777" w:rsidR="005646AF" w:rsidRDefault="005646AF" w:rsidP="00A10EB9">
            <w:r w:rsidRPr="00B11777">
              <w:rPr>
                <w:rFonts w:ascii="Arial" w:hAnsi="Arial" w:cs="Arial"/>
                <w:sz w:val="18"/>
                <w:szCs w:val="18"/>
              </w:rPr>
              <w:t xml:space="preserve"> $         17.19 </w:t>
            </w:r>
          </w:p>
        </w:tc>
        <w:tc>
          <w:tcPr>
            <w:tcW w:w="1397" w:type="dxa"/>
            <w:tcBorders>
              <w:top w:val="nil"/>
              <w:left w:val="nil"/>
              <w:bottom w:val="nil"/>
              <w:right w:val="nil"/>
            </w:tcBorders>
            <w:vAlign w:val="center"/>
          </w:tcPr>
          <w:p w14:paraId="4462F219" w14:textId="77777777" w:rsidR="005646AF" w:rsidRDefault="005646AF" w:rsidP="00A10EB9">
            <w:r w:rsidRPr="00B11777">
              <w:rPr>
                <w:rFonts w:ascii="Arial" w:hAnsi="Arial" w:cs="Arial"/>
                <w:sz w:val="18"/>
                <w:szCs w:val="18"/>
              </w:rPr>
              <w:t xml:space="preserve"> $           2.97 </w:t>
            </w:r>
          </w:p>
        </w:tc>
        <w:tc>
          <w:tcPr>
            <w:tcW w:w="1325" w:type="dxa"/>
            <w:tcBorders>
              <w:top w:val="nil"/>
              <w:left w:val="nil"/>
              <w:bottom w:val="nil"/>
              <w:right w:val="single" w:sz="4" w:space="0" w:color="000000" w:themeColor="text1"/>
            </w:tcBorders>
            <w:vAlign w:val="center"/>
          </w:tcPr>
          <w:p w14:paraId="22EE88EB" w14:textId="77777777" w:rsidR="005646AF" w:rsidRDefault="005646AF" w:rsidP="00A10EB9">
            <w:r w:rsidRPr="00B11777">
              <w:rPr>
                <w:rFonts w:ascii="Arial" w:hAnsi="Arial" w:cs="Arial"/>
                <w:sz w:val="18"/>
                <w:szCs w:val="18"/>
              </w:rPr>
              <w:t xml:space="preserve"> $         20.16 </w:t>
            </w:r>
          </w:p>
        </w:tc>
      </w:tr>
      <w:tr w:rsidR="005646AF" w14:paraId="6C2447F1"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19D6AB6D" w14:textId="77777777" w:rsidR="005646AF" w:rsidRDefault="005646AF" w:rsidP="00A10EB9">
            <w:r w:rsidRPr="00B11777">
              <w:rPr>
                <w:rFonts w:ascii="Arial" w:hAnsi="Arial" w:cs="Arial"/>
                <w:sz w:val="18"/>
                <w:szCs w:val="18"/>
              </w:rPr>
              <w:t>HCBS/Home Health</w:t>
            </w:r>
          </w:p>
        </w:tc>
        <w:tc>
          <w:tcPr>
            <w:tcW w:w="1597" w:type="dxa"/>
            <w:tcBorders>
              <w:top w:val="nil"/>
              <w:left w:val="single" w:sz="4" w:space="0" w:color="000000" w:themeColor="text1"/>
              <w:bottom w:val="nil"/>
              <w:right w:val="nil"/>
            </w:tcBorders>
            <w:vAlign w:val="center"/>
          </w:tcPr>
          <w:p w14:paraId="5B7B3A6E"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nil"/>
              <w:right w:val="nil"/>
            </w:tcBorders>
            <w:vAlign w:val="center"/>
          </w:tcPr>
          <w:p w14:paraId="217D72E4" w14:textId="77777777" w:rsidR="005646AF" w:rsidRDefault="005646AF" w:rsidP="00A10EB9">
            <w:r w:rsidRPr="00B11777">
              <w:rPr>
                <w:rFonts w:ascii="Arial" w:hAnsi="Arial" w:cs="Arial"/>
                <w:sz w:val="18"/>
                <w:szCs w:val="18"/>
              </w:rPr>
              <w:t xml:space="preserve"> $    2,234.85 </w:t>
            </w:r>
          </w:p>
        </w:tc>
        <w:tc>
          <w:tcPr>
            <w:tcW w:w="1335" w:type="dxa"/>
            <w:tcBorders>
              <w:top w:val="nil"/>
              <w:left w:val="nil"/>
              <w:bottom w:val="nil"/>
              <w:right w:val="single" w:sz="4" w:space="0" w:color="000000" w:themeColor="text1"/>
            </w:tcBorders>
            <w:vAlign w:val="center"/>
          </w:tcPr>
          <w:p w14:paraId="64AD6201" w14:textId="77777777" w:rsidR="005646AF" w:rsidRDefault="005646AF" w:rsidP="00A10EB9">
            <w:r w:rsidRPr="00B11777">
              <w:rPr>
                <w:rFonts w:ascii="Arial" w:hAnsi="Arial" w:cs="Arial"/>
                <w:sz w:val="18"/>
                <w:szCs w:val="18"/>
              </w:rPr>
              <w:t xml:space="preserve"> $    2,234.85 </w:t>
            </w:r>
          </w:p>
        </w:tc>
        <w:tc>
          <w:tcPr>
            <w:tcW w:w="1326" w:type="dxa"/>
            <w:tcBorders>
              <w:top w:val="nil"/>
              <w:left w:val="single" w:sz="4" w:space="0" w:color="000000" w:themeColor="text1"/>
              <w:bottom w:val="nil"/>
              <w:right w:val="nil"/>
            </w:tcBorders>
            <w:vAlign w:val="center"/>
          </w:tcPr>
          <w:p w14:paraId="6A959DA6"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nil"/>
              <w:right w:val="nil"/>
            </w:tcBorders>
            <w:vAlign w:val="center"/>
          </w:tcPr>
          <w:p w14:paraId="08CDC89E" w14:textId="77777777" w:rsidR="005646AF" w:rsidRDefault="005646AF" w:rsidP="00A10EB9">
            <w:r w:rsidRPr="00B11777">
              <w:rPr>
                <w:rFonts w:ascii="Arial" w:hAnsi="Arial" w:cs="Arial"/>
                <w:sz w:val="18"/>
                <w:szCs w:val="18"/>
              </w:rPr>
              <w:t xml:space="preserve"> $         27.40 </w:t>
            </w:r>
          </w:p>
        </w:tc>
        <w:tc>
          <w:tcPr>
            <w:tcW w:w="1325" w:type="dxa"/>
            <w:tcBorders>
              <w:top w:val="nil"/>
              <w:left w:val="nil"/>
              <w:bottom w:val="nil"/>
              <w:right w:val="single" w:sz="4" w:space="0" w:color="000000" w:themeColor="text1"/>
            </w:tcBorders>
            <w:vAlign w:val="center"/>
          </w:tcPr>
          <w:p w14:paraId="59960AAC" w14:textId="77777777" w:rsidR="005646AF" w:rsidRDefault="005646AF" w:rsidP="00A10EB9">
            <w:r w:rsidRPr="00B11777">
              <w:rPr>
                <w:rFonts w:ascii="Arial" w:hAnsi="Arial" w:cs="Arial"/>
                <w:sz w:val="18"/>
                <w:szCs w:val="18"/>
              </w:rPr>
              <w:t xml:space="preserve"> $         27.40 </w:t>
            </w:r>
          </w:p>
        </w:tc>
      </w:tr>
      <w:tr w:rsidR="005646AF" w14:paraId="42F8757C"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46E8D220" w14:textId="77777777" w:rsidR="005646AF" w:rsidRDefault="005646AF" w:rsidP="00A10EB9">
            <w:r w:rsidRPr="00B11777">
              <w:rPr>
                <w:rFonts w:ascii="Arial" w:hAnsi="Arial" w:cs="Arial"/>
                <w:sz w:val="18"/>
                <w:szCs w:val="18"/>
              </w:rPr>
              <w:t>LTC Facility</w:t>
            </w:r>
          </w:p>
        </w:tc>
        <w:tc>
          <w:tcPr>
            <w:tcW w:w="1597" w:type="dxa"/>
            <w:tcBorders>
              <w:top w:val="nil"/>
              <w:left w:val="single" w:sz="4" w:space="0" w:color="000000" w:themeColor="text1"/>
              <w:bottom w:val="nil"/>
              <w:right w:val="nil"/>
            </w:tcBorders>
            <w:vAlign w:val="center"/>
          </w:tcPr>
          <w:p w14:paraId="6CD1ECEA" w14:textId="77777777" w:rsidR="005646AF" w:rsidRDefault="005646AF" w:rsidP="00A10EB9">
            <w:r w:rsidRPr="00B11777">
              <w:rPr>
                <w:rFonts w:ascii="Arial" w:hAnsi="Arial" w:cs="Arial"/>
                <w:sz w:val="18"/>
                <w:szCs w:val="18"/>
              </w:rPr>
              <w:t xml:space="preserve"> $         25.40 </w:t>
            </w:r>
          </w:p>
        </w:tc>
        <w:tc>
          <w:tcPr>
            <w:tcW w:w="1377" w:type="dxa"/>
            <w:tcBorders>
              <w:top w:val="nil"/>
              <w:left w:val="nil"/>
              <w:bottom w:val="nil"/>
              <w:right w:val="nil"/>
            </w:tcBorders>
            <w:vAlign w:val="center"/>
          </w:tcPr>
          <w:p w14:paraId="4C7ABE4D" w14:textId="77777777" w:rsidR="005646AF" w:rsidRDefault="005646AF" w:rsidP="00A10EB9">
            <w:r w:rsidRPr="00B11777">
              <w:rPr>
                <w:rFonts w:ascii="Arial" w:hAnsi="Arial" w:cs="Arial"/>
                <w:sz w:val="18"/>
                <w:szCs w:val="18"/>
              </w:rPr>
              <w:t xml:space="preserve"> $         41.65 </w:t>
            </w:r>
          </w:p>
        </w:tc>
        <w:tc>
          <w:tcPr>
            <w:tcW w:w="1335" w:type="dxa"/>
            <w:tcBorders>
              <w:top w:val="nil"/>
              <w:left w:val="nil"/>
              <w:bottom w:val="nil"/>
              <w:right w:val="single" w:sz="4" w:space="0" w:color="000000" w:themeColor="text1"/>
            </w:tcBorders>
            <w:vAlign w:val="center"/>
          </w:tcPr>
          <w:p w14:paraId="1BE35C07" w14:textId="77777777" w:rsidR="005646AF" w:rsidRDefault="005646AF" w:rsidP="00A10EB9">
            <w:r w:rsidRPr="00B11777">
              <w:rPr>
                <w:rFonts w:ascii="Arial" w:hAnsi="Arial" w:cs="Arial"/>
                <w:sz w:val="18"/>
                <w:szCs w:val="18"/>
              </w:rPr>
              <w:t xml:space="preserve"> $         67.05 </w:t>
            </w:r>
          </w:p>
        </w:tc>
        <w:tc>
          <w:tcPr>
            <w:tcW w:w="1326" w:type="dxa"/>
            <w:tcBorders>
              <w:top w:val="nil"/>
              <w:left w:val="single" w:sz="4" w:space="0" w:color="000000" w:themeColor="text1"/>
              <w:bottom w:val="nil"/>
              <w:right w:val="nil"/>
            </w:tcBorders>
            <w:vAlign w:val="center"/>
          </w:tcPr>
          <w:p w14:paraId="7C4E3A07" w14:textId="77777777" w:rsidR="005646AF" w:rsidRDefault="005646AF" w:rsidP="00A10EB9">
            <w:r w:rsidRPr="00B11777">
              <w:rPr>
                <w:rFonts w:ascii="Arial" w:hAnsi="Arial" w:cs="Arial"/>
                <w:sz w:val="18"/>
                <w:szCs w:val="18"/>
              </w:rPr>
              <w:t xml:space="preserve"> $       117.62 </w:t>
            </w:r>
          </w:p>
        </w:tc>
        <w:tc>
          <w:tcPr>
            <w:tcW w:w="1397" w:type="dxa"/>
            <w:tcBorders>
              <w:top w:val="nil"/>
              <w:left w:val="nil"/>
              <w:bottom w:val="nil"/>
              <w:right w:val="nil"/>
            </w:tcBorders>
            <w:vAlign w:val="center"/>
          </w:tcPr>
          <w:p w14:paraId="6015154D" w14:textId="77777777" w:rsidR="005646AF" w:rsidRDefault="005646AF" w:rsidP="00A10EB9">
            <w:r w:rsidRPr="00B11777">
              <w:rPr>
                <w:rFonts w:ascii="Arial" w:hAnsi="Arial" w:cs="Arial"/>
                <w:sz w:val="18"/>
                <w:szCs w:val="18"/>
              </w:rPr>
              <w:t xml:space="preserve"> $    5,004.34 </w:t>
            </w:r>
          </w:p>
        </w:tc>
        <w:tc>
          <w:tcPr>
            <w:tcW w:w="1325" w:type="dxa"/>
            <w:tcBorders>
              <w:top w:val="nil"/>
              <w:left w:val="nil"/>
              <w:bottom w:val="nil"/>
              <w:right w:val="single" w:sz="4" w:space="0" w:color="000000" w:themeColor="text1"/>
            </w:tcBorders>
            <w:vAlign w:val="center"/>
          </w:tcPr>
          <w:p w14:paraId="23DF276E" w14:textId="77777777" w:rsidR="005646AF" w:rsidRDefault="005646AF" w:rsidP="00A10EB9">
            <w:r w:rsidRPr="00B11777">
              <w:rPr>
                <w:rFonts w:ascii="Arial" w:hAnsi="Arial" w:cs="Arial"/>
                <w:sz w:val="18"/>
                <w:szCs w:val="18"/>
              </w:rPr>
              <w:t xml:space="preserve"> $    5,121.96 </w:t>
            </w:r>
          </w:p>
        </w:tc>
      </w:tr>
      <w:tr w:rsidR="005646AF" w14:paraId="7B1B093E"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50BFFDAC" w14:textId="77777777" w:rsidR="005646AF" w:rsidRDefault="005646AF" w:rsidP="00A10EB9">
            <w:r w:rsidRPr="00B11777">
              <w:rPr>
                <w:rFonts w:ascii="Arial" w:hAnsi="Arial" w:cs="Arial"/>
                <w:sz w:val="18"/>
                <w:szCs w:val="18"/>
              </w:rPr>
              <w:t>Pharmacy</w:t>
            </w:r>
          </w:p>
        </w:tc>
        <w:tc>
          <w:tcPr>
            <w:tcW w:w="1597" w:type="dxa"/>
            <w:tcBorders>
              <w:top w:val="nil"/>
              <w:left w:val="single" w:sz="4" w:space="0" w:color="000000" w:themeColor="text1"/>
              <w:bottom w:val="nil"/>
              <w:right w:val="nil"/>
            </w:tcBorders>
            <w:vAlign w:val="center"/>
          </w:tcPr>
          <w:p w14:paraId="70739157"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nil"/>
              <w:right w:val="nil"/>
            </w:tcBorders>
            <w:vAlign w:val="center"/>
          </w:tcPr>
          <w:p w14:paraId="1C9B98FD" w14:textId="77777777" w:rsidR="005646AF" w:rsidRDefault="005646AF" w:rsidP="00A10EB9">
            <w:r w:rsidRPr="00B11777">
              <w:rPr>
                <w:rFonts w:ascii="Arial" w:hAnsi="Arial" w:cs="Arial"/>
                <w:sz w:val="18"/>
                <w:szCs w:val="18"/>
              </w:rPr>
              <w:t xml:space="preserve"> $         11.90 </w:t>
            </w:r>
          </w:p>
        </w:tc>
        <w:tc>
          <w:tcPr>
            <w:tcW w:w="1335" w:type="dxa"/>
            <w:tcBorders>
              <w:top w:val="nil"/>
              <w:left w:val="nil"/>
              <w:bottom w:val="nil"/>
              <w:right w:val="single" w:sz="4" w:space="0" w:color="000000" w:themeColor="text1"/>
            </w:tcBorders>
            <w:vAlign w:val="center"/>
          </w:tcPr>
          <w:p w14:paraId="1848E86C" w14:textId="77777777" w:rsidR="005646AF" w:rsidRDefault="005646AF" w:rsidP="00A10EB9">
            <w:r w:rsidRPr="00B11777">
              <w:rPr>
                <w:rFonts w:ascii="Arial" w:hAnsi="Arial" w:cs="Arial"/>
                <w:sz w:val="18"/>
                <w:szCs w:val="18"/>
              </w:rPr>
              <w:t xml:space="preserve"> $         11.90 </w:t>
            </w:r>
          </w:p>
        </w:tc>
        <w:tc>
          <w:tcPr>
            <w:tcW w:w="1326" w:type="dxa"/>
            <w:tcBorders>
              <w:top w:val="nil"/>
              <w:left w:val="single" w:sz="4" w:space="0" w:color="000000" w:themeColor="text1"/>
              <w:bottom w:val="nil"/>
              <w:right w:val="nil"/>
            </w:tcBorders>
            <w:vAlign w:val="center"/>
          </w:tcPr>
          <w:p w14:paraId="400927CA"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nil"/>
              <w:right w:val="nil"/>
            </w:tcBorders>
            <w:vAlign w:val="center"/>
          </w:tcPr>
          <w:p w14:paraId="3A483ED5" w14:textId="77777777" w:rsidR="005646AF" w:rsidRDefault="005646AF" w:rsidP="00A10EB9">
            <w:r w:rsidRPr="00B11777">
              <w:rPr>
                <w:rFonts w:ascii="Arial" w:hAnsi="Arial" w:cs="Arial"/>
                <w:sz w:val="18"/>
                <w:szCs w:val="18"/>
              </w:rPr>
              <w:t xml:space="preserve"> $           4.44 </w:t>
            </w:r>
          </w:p>
        </w:tc>
        <w:tc>
          <w:tcPr>
            <w:tcW w:w="1325" w:type="dxa"/>
            <w:tcBorders>
              <w:top w:val="nil"/>
              <w:left w:val="nil"/>
              <w:bottom w:val="nil"/>
              <w:right w:val="single" w:sz="4" w:space="0" w:color="000000" w:themeColor="text1"/>
            </w:tcBorders>
            <w:vAlign w:val="center"/>
          </w:tcPr>
          <w:p w14:paraId="009F520A" w14:textId="77777777" w:rsidR="005646AF" w:rsidRDefault="005646AF" w:rsidP="00A10EB9">
            <w:r w:rsidRPr="00B11777">
              <w:rPr>
                <w:rFonts w:ascii="Arial" w:hAnsi="Arial" w:cs="Arial"/>
                <w:sz w:val="18"/>
                <w:szCs w:val="18"/>
              </w:rPr>
              <w:t xml:space="preserve"> $           4.44 </w:t>
            </w:r>
          </w:p>
        </w:tc>
      </w:tr>
      <w:tr w:rsidR="005646AF" w14:paraId="77949611"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573E97E5" w14:textId="77777777" w:rsidR="005646AF" w:rsidRDefault="005646AF" w:rsidP="00A10EB9">
            <w:r w:rsidRPr="00B11777">
              <w:rPr>
                <w:rFonts w:ascii="Arial" w:hAnsi="Arial" w:cs="Arial"/>
                <w:sz w:val="18"/>
                <w:szCs w:val="18"/>
              </w:rPr>
              <w:t>DME &amp; Supplies</w:t>
            </w:r>
          </w:p>
        </w:tc>
        <w:tc>
          <w:tcPr>
            <w:tcW w:w="1597" w:type="dxa"/>
            <w:tcBorders>
              <w:top w:val="nil"/>
              <w:left w:val="single" w:sz="4" w:space="0" w:color="000000" w:themeColor="text1"/>
              <w:bottom w:val="nil"/>
              <w:right w:val="nil"/>
            </w:tcBorders>
            <w:vAlign w:val="center"/>
          </w:tcPr>
          <w:p w14:paraId="175601B0" w14:textId="77777777" w:rsidR="005646AF" w:rsidRDefault="005646AF" w:rsidP="00A10EB9">
            <w:r w:rsidRPr="00B11777">
              <w:rPr>
                <w:rFonts w:ascii="Arial" w:hAnsi="Arial" w:cs="Arial"/>
                <w:sz w:val="18"/>
                <w:szCs w:val="18"/>
              </w:rPr>
              <w:t xml:space="preserve"> $           9.54 </w:t>
            </w:r>
          </w:p>
        </w:tc>
        <w:tc>
          <w:tcPr>
            <w:tcW w:w="1377" w:type="dxa"/>
            <w:tcBorders>
              <w:top w:val="nil"/>
              <w:left w:val="nil"/>
              <w:bottom w:val="nil"/>
              <w:right w:val="nil"/>
            </w:tcBorders>
            <w:vAlign w:val="center"/>
          </w:tcPr>
          <w:p w14:paraId="598B7A14" w14:textId="77777777" w:rsidR="005646AF" w:rsidRDefault="005646AF" w:rsidP="00A10EB9">
            <w:r w:rsidRPr="00B11777">
              <w:rPr>
                <w:rFonts w:ascii="Arial" w:hAnsi="Arial" w:cs="Arial"/>
                <w:sz w:val="18"/>
                <w:szCs w:val="18"/>
              </w:rPr>
              <w:t xml:space="preserve"> $         29.90 </w:t>
            </w:r>
          </w:p>
        </w:tc>
        <w:tc>
          <w:tcPr>
            <w:tcW w:w="1335" w:type="dxa"/>
            <w:tcBorders>
              <w:top w:val="nil"/>
              <w:left w:val="nil"/>
              <w:bottom w:val="nil"/>
              <w:right w:val="single" w:sz="4" w:space="0" w:color="000000" w:themeColor="text1"/>
            </w:tcBorders>
            <w:vAlign w:val="center"/>
          </w:tcPr>
          <w:p w14:paraId="56D7337F" w14:textId="77777777" w:rsidR="005646AF" w:rsidRDefault="005646AF" w:rsidP="00A10EB9">
            <w:r w:rsidRPr="00B11777">
              <w:rPr>
                <w:rFonts w:ascii="Arial" w:hAnsi="Arial" w:cs="Arial"/>
                <w:sz w:val="18"/>
                <w:szCs w:val="18"/>
              </w:rPr>
              <w:t xml:space="preserve"> $         39.44 </w:t>
            </w:r>
          </w:p>
        </w:tc>
        <w:tc>
          <w:tcPr>
            <w:tcW w:w="1326" w:type="dxa"/>
            <w:tcBorders>
              <w:top w:val="nil"/>
              <w:left w:val="single" w:sz="4" w:space="0" w:color="000000" w:themeColor="text1"/>
              <w:bottom w:val="nil"/>
              <w:right w:val="nil"/>
            </w:tcBorders>
            <w:vAlign w:val="center"/>
          </w:tcPr>
          <w:p w14:paraId="18DF6E00" w14:textId="77777777" w:rsidR="005646AF" w:rsidRDefault="005646AF" w:rsidP="00A10EB9">
            <w:r w:rsidRPr="00B11777">
              <w:rPr>
                <w:rFonts w:ascii="Arial" w:hAnsi="Arial" w:cs="Arial"/>
                <w:sz w:val="18"/>
                <w:szCs w:val="18"/>
              </w:rPr>
              <w:t xml:space="preserve"> $           6.04 </w:t>
            </w:r>
          </w:p>
        </w:tc>
        <w:tc>
          <w:tcPr>
            <w:tcW w:w="1397" w:type="dxa"/>
            <w:tcBorders>
              <w:top w:val="nil"/>
              <w:left w:val="nil"/>
              <w:bottom w:val="nil"/>
              <w:right w:val="nil"/>
            </w:tcBorders>
            <w:vAlign w:val="center"/>
          </w:tcPr>
          <w:p w14:paraId="4E8BA7D4" w14:textId="77777777" w:rsidR="005646AF" w:rsidRDefault="005646AF" w:rsidP="00A10EB9">
            <w:r w:rsidRPr="00B11777">
              <w:rPr>
                <w:rFonts w:ascii="Arial" w:hAnsi="Arial" w:cs="Arial"/>
                <w:sz w:val="18"/>
                <w:szCs w:val="18"/>
              </w:rPr>
              <w:t xml:space="preserve"> $         25.82 </w:t>
            </w:r>
          </w:p>
        </w:tc>
        <w:tc>
          <w:tcPr>
            <w:tcW w:w="1325" w:type="dxa"/>
            <w:tcBorders>
              <w:top w:val="nil"/>
              <w:left w:val="nil"/>
              <w:bottom w:val="nil"/>
              <w:right w:val="single" w:sz="4" w:space="0" w:color="000000" w:themeColor="text1"/>
            </w:tcBorders>
            <w:vAlign w:val="center"/>
          </w:tcPr>
          <w:p w14:paraId="5EB241D6" w14:textId="77777777" w:rsidR="005646AF" w:rsidRDefault="005646AF" w:rsidP="00A10EB9">
            <w:r w:rsidRPr="00B11777">
              <w:rPr>
                <w:rFonts w:ascii="Arial" w:hAnsi="Arial" w:cs="Arial"/>
                <w:sz w:val="18"/>
                <w:szCs w:val="18"/>
              </w:rPr>
              <w:t xml:space="preserve"> $         31.86 </w:t>
            </w:r>
          </w:p>
        </w:tc>
      </w:tr>
      <w:tr w:rsidR="005646AF" w14:paraId="13FA760D" w14:textId="77777777" w:rsidTr="00A10EB9">
        <w:trPr>
          <w:trHeight w:val="226"/>
        </w:trPr>
        <w:tc>
          <w:tcPr>
            <w:tcW w:w="2253" w:type="dxa"/>
            <w:tcBorders>
              <w:top w:val="nil"/>
              <w:left w:val="single" w:sz="4" w:space="0" w:color="000000" w:themeColor="text1"/>
              <w:bottom w:val="nil"/>
              <w:right w:val="single" w:sz="4" w:space="0" w:color="000000" w:themeColor="text1"/>
            </w:tcBorders>
            <w:vAlign w:val="center"/>
          </w:tcPr>
          <w:p w14:paraId="1A4DF686" w14:textId="77777777" w:rsidR="005646AF" w:rsidRDefault="005646AF" w:rsidP="00A10EB9">
            <w:r w:rsidRPr="00B11777">
              <w:rPr>
                <w:rFonts w:ascii="Arial" w:hAnsi="Arial" w:cs="Arial"/>
                <w:sz w:val="18"/>
                <w:szCs w:val="18"/>
              </w:rPr>
              <w:t>Transportation</w:t>
            </w:r>
          </w:p>
        </w:tc>
        <w:tc>
          <w:tcPr>
            <w:tcW w:w="1597" w:type="dxa"/>
            <w:tcBorders>
              <w:top w:val="nil"/>
              <w:left w:val="single" w:sz="4" w:space="0" w:color="000000" w:themeColor="text1"/>
              <w:bottom w:val="nil"/>
              <w:right w:val="nil"/>
            </w:tcBorders>
            <w:vAlign w:val="center"/>
          </w:tcPr>
          <w:p w14:paraId="3BF73F55" w14:textId="77777777" w:rsidR="005646AF" w:rsidRDefault="005646AF" w:rsidP="00A10EB9">
            <w:r w:rsidRPr="00B11777">
              <w:rPr>
                <w:rFonts w:ascii="Arial" w:hAnsi="Arial" w:cs="Arial"/>
                <w:sz w:val="18"/>
                <w:szCs w:val="18"/>
              </w:rPr>
              <w:t xml:space="preserve"> $           0.29 </w:t>
            </w:r>
          </w:p>
        </w:tc>
        <w:tc>
          <w:tcPr>
            <w:tcW w:w="1377" w:type="dxa"/>
            <w:tcBorders>
              <w:top w:val="nil"/>
              <w:left w:val="nil"/>
              <w:bottom w:val="nil"/>
              <w:right w:val="nil"/>
            </w:tcBorders>
            <w:vAlign w:val="center"/>
          </w:tcPr>
          <w:p w14:paraId="174572C1" w14:textId="77777777" w:rsidR="005646AF" w:rsidRDefault="005646AF" w:rsidP="00A10EB9">
            <w:r w:rsidRPr="00B11777">
              <w:rPr>
                <w:rFonts w:ascii="Arial" w:hAnsi="Arial" w:cs="Arial"/>
                <w:sz w:val="18"/>
                <w:szCs w:val="18"/>
              </w:rPr>
              <w:t xml:space="preserve"> $       102.39 </w:t>
            </w:r>
          </w:p>
        </w:tc>
        <w:tc>
          <w:tcPr>
            <w:tcW w:w="1335" w:type="dxa"/>
            <w:tcBorders>
              <w:top w:val="nil"/>
              <w:left w:val="nil"/>
              <w:bottom w:val="nil"/>
              <w:right w:val="single" w:sz="4" w:space="0" w:color="000000" w:themeColor="text1"/>
            </w:tcBorders>
            <w:vAlign w:val="center"/>
          </w:tcPr>
          <w:p w14:paraId="5E50058B" w14:textId="77777777" w:rsidR="005646AF" w:rsidRDefault="005646AF" w:rsidP="00A10EB9">
            <w:r w:rsidRPr="00B11777">
              <w:rPr>
                <w:rFonts w:ascii="Arial" w:hAnsi="Arial" w:cs="Arial"/>
                <w:sz w:val="18"/>
                <w:szCs w:val="18"/>
              </w:rPr>
              <w:t xml:space="preserve"> $       102.68 </w:t>
            </w:r>
          </w:p>
        </w:tc>
        <w:tc>
          <w:tcPr>
            <w:tcW w:w="1326" w:type="dxa"/>
            <w:tcBorders>
              <w:top w:val="nil"/>
              <w:left w:val="single" w:sz="4" w:space="0" w:color="000000" w:themeColor="text1"/>
              <w:bottom w:val="nil"/>
              <w:right w:val="nil"/>
            </w:tcBorders>
            <w:vAlign w:val="center"/>
          </w:tcPr>
          <w:p w14:paraId="3EF17E83" w14:textId="77777777" w:rsidR="005646AF" w:rsidRDefault="005646AF" w:rsidP="00A10EB9">
            <w:r w:rsidRPr="00B11777">
              <w:rPr>
                <w:rFonts w:ascii="Arial" w:hAnsi="Arial" w:cs="Arial"/>
                <w:sz w:val="18"/>
                <w:szCs w:val="18"/>
              </w:rPr>
              <w:t xml:space="preserve"> $           0.79 </w:t>
            </w:r>
          </w:p>
        </w:tc>
        <w:tc>
          <w:tcPr>
            <w:tcW w:w="1397" w:type="dxa"/>
            <w:tcBorders>
              <w:top w:val="nil"/>
              <w:left w:val="nil"/>
              <w:bottom w:val="nil"/>
              <w:right w:val="nil"/>
            </w:tcBorders>
            <w:vAlign w:val="center"/>
          </w:tcPr>
          <w:p w14:paraId="518F3956" w14:textId="77777777" w:rsidR="005646AF" w:rsidRDefault="005646AF" w:rsidP="00A10EB9">
            <w:r w:rsidRPr="00B11777">
              <w:rPr>
                <w:rFonts w:ascii="Arial" w:hAnsi="Arial" w:cs="Arial"/>
                <w:sz w:val="18"/>
                <w:szCs w:val="18"/>
              </w:rPr>
              <w:t xml:space="preserve"> $         61.81 </w:t>
            </w:r>
          </w:p>
        </w:tc>
        <w:tc>
          <w:tcPr>
            <w:tcW w:w="1325" w:type="dxa"/>
            <w:tcBorders>
              <w:top w:val="nil"/>
              <w:left w:val="nil"/>
              <w:bottom w:val="nil"/>
              <w:right w:val="single" w:sz="4" w:space="0" w:color="000000" w:themeColor="text1"/>
            </w:tcBorders>
            <w:vAlign w:val="center"/>
          </w:tcPr>
          <w:p w14:paraId="7E977899" w14:textId="77777777" w:rsidR="005646AF" w:rsidRDefault="005646AF" w:rsidP="00A10EB9">
            <w:r w:rsidRPr="00B11777">
              <w:rPr>
                <w:rFonts w:ascii="Arial" w:hAnsi="Arial" w:cs="Arial"/>
                <w:sz w:val="18"/>
                <w:szCs w:val="18"/>
              </w:rPr>
              <w:t xml:space="preserve"> $         62.60 </w:t>
            </w:r>
          </w:p>
        </w:tc>
      </w:tr>
      <w:tr w:rsidR="005646AF" w14:paraId="0836AB38" w14:textId="77777777" w:rsidTr="00A10EB9">
        <w:trPr>
          <w:trHeight w:val="61"/>
        </w:trPr>
        <w:tc>
          <w:tcPr>
            <w:tcW w:w="2253" w:type="dxa"/>
            <w:tcBorders>
              <w:top w:val="nil"/>
              <w:left w:val="single" w:sz="4" w:space="0" w:color="000000" w:themeColor="text1"/>
              <w:bottom w:val="double" w:sz="4" w:space="0" w:color="auto"/>
              <w:right w:val="single" w:sz="4" w:space="0" w:color="000000" w:themeColor="text1"/>
            </w:tcBorders>
            <w:vAlign w:val="center"/>
          </w:tcPr>
          <w:p w14:paraId="0A8F9CEE" w14:textId="77777777" w:rsidR="005646AF" w:rsidRDefault="005646AF" w:rsidP="00A10EB9">
            <w:r w:rsidRPr="00B11777">
              <w:rPr>
                <w:rFonts w:ascii="Arial" w:hAnsi="Arial" w:cs="Arial"/>
                <w:sz w:val="18"/>
                <w:szCs w:val="18"/>
              </w:rPr>
              <w:t>All Other</w:t>
            </w:r>
          </w:p>
        </w:tc>
        <w:tc>
          <w:tcPr>
            <w:tcW w:w="1597" w:type="dxa"/>
            <w:tcBorders>
              <w:top w:val="nil"/>
              <w:left w:val="single" w:sz="4" w:space="0" w:color="000000" w:themeColor="text1"/>
              <w:bottom w:val="double" w:sz="4" w:space="0" w:color="auto"/>
              <w:right w:val="nil"/>
            </w:tcBorders>
            <w:vAlign w:val="center"/>
          </w:tcPr>
          <w:p w14:paraId="4283FF86" w14:textId="77777777" w:rsidR="005646AF" w:rsidRDefault="005646AF" w:rsidP="00A10EB9">
            <w:r w:rsidRPr="00B11777">
              <w:rPr>
                <w:rFonts w:ascii="Arial" w:hAnsi="Arial" w:cs="Arial"/>
                <w:sz w:val="18"/>
                <w:szCs w:val="18"/>
              </w:rPr>
              <w:t xml:space="preserve"> $              -   </w:t>
            </w:r>
          </w:p>
        </w:tc>
        <w:tc>
          <w:tcPr>
            <w:tcW w:w="1377" w:type="dxa"/>
            <w:tcBorders>
              <w:top w:val="nil"/>
              <w:left w:val="nil"/>
              <w:bottom w:val="double" w:sz="4" w:space="0" w:color="auto"/>
              <w:right w:val="nil"/>
            </w:tcBorders>
            <w:vAlign w:val="center"/>
          </w:tcPr>
          <w:p w14:paraId="5CEE7FD6" w14:textId="77777777" w:rsidR="005646AF" w:rsidRDefault="005646AF" w:rsidP="00A10EB9">
            <w:r w:rsidRPr="00B11777">
              <w:rPr>
                <w:rFonts w:ascii="Arial" w:hAnsi="Arial" w:cs="Arial"/>
                <w:sz w:val="18"/>
                <w:szCs w:val="18"/>
              </w:rPr>
              <w:t xml:space="preserve"> $         50.60 </w:t>
            </w:r>
          </w:p>
        </w:tc>
        <w:tc>
          <w:tcPr>
            <w:tcW w:w="1335" w:type="dxa"/>
            <w:tcBorders>
              <w:top w:val="nil"/>
              <w:left w:val="nil"/>
              <w:bottom w:val="double" w:sz="4" w:space="0" w:color="auto"/>
              <w:right w:val="single" w:sz="4" w:space="0" w:color="000000" w:themeColor="text1"/>
            </w:tcBorders>
            <w:vAlign w:val="center"/>
          </w:tcPr>
          <w:p w14:paraId="44AB0B82" w14:textId="77777777" w:rsidR="005646AF" w:rsidRDefault="005646AF" w:rsidP="00A10EB9">
            <w:r w:rsidRPr="00B11777">
              <w:rPr>
                <w:rFonts w:ascii="Arial" w:hAnsi="Arial" w:cs="Arial"/>
                <w:sz w:val="18"/>
                <w:szCs w:val="18"/>
              </w:rPr>
              <w:t xml:space="preserve"> $         50.60 </w:t>
            </w:r>
          </w:p>
        </w:tc>
        <w:tc>
          <w:tcPr>
            <w:tcW w:w="1326" w:type="dxa"/>
            <w:tcBorders>
              <w:top w:val="nil"/>
              <w:left w:val="single" w:sz="4" w:space="0" w:color="000000" w:themeColor="text1"/>
              <w:bottom w:val="double" w:sz="4" w:space="0" w:color="auto"/>
              <w:right w:val="nil"/>
            </w:tcBorders>
            <w:vAlign w:val="center"/>
          </w:tcPr>
          <w:p w14:paraId="70E5611A" w14:textId="77777777" w:rsidR="005646AF" w:rsidRDefault="005646AF" w:rsidP="00A10EB9">
            <w:r w:rsidRPr="00B11777">
              <w:rPr>
                <w:rFonts w:ascii="Arial" w:hAnsi="Arial" w:cs="Arial"/>
                <w:sz w:val="18"/>
                <w:szCs w:val="18"/>
              </w:rPr>
              <w:t xml:space="preserve"> $              -   </w:t>
            </w:r>
          </w:p>
        </w:tc>
        <w:tc>
          <w:tcPr>
            <w:tcW w:w="1397" w:type="dxa"/>
            <w:tcBorders>
              <w:top w:val="nil"/>
              <w:left w:val="nil"/>
              <w:bottom w:val="double" w:sz="4" w:space="0" w:color="auto"/>
              <w:right w:val="nil"/>
            </w:tcBorders>
            <w:vAlign w:val="center"/>
          </w:tcPr>
          <w:p w14:paraId="2ACB0B59" w14:textId="77777777" w:rsidR="005646AF" w:rsidRDefault="005646AF" w:rsidP="00A10EB9">
            <w:r w:rsidRPr="00B11777">
              <w:rPr>
                <w:rFonts w:ascii="Arial" w:hAnsi="Arial" w:cs="Arial"/>
                <w:sz w:val="18"/>
                <w:szCs w:val="18"/>
              </w:rPr>
              <w:t xml:space="preserve"> $         40.19 </w:t>
            </w:r>
          </w:p>
        </w:tc>
        <w:tc>
          <w:tcPr>
            <w:tcW w:w="1325" w:type="dxa"/>
            <w:tcBorders>
              <w:top w:val="nil"/>
              <w:left w:val="nil"/>
              <w:bottom w:val="double" w:sz="4" w:space="0" w:color="auto"/>
              <w:right w:val="single" w:sz="4" w:space="0" w:color="000000" w:themeColor="text1"/>
            </w:tcBorders>
            <w:vAlign w:val="center"/>
          </w:tcPr>
          <w:p w14:paraId="4A7F1432" w14:textId="77777777" w:rsidR="005646AF" w:rsidRDefault="005646AF" w:rsidP="00A10EB9">
            <w:r w:rsidRPr="00B11777">
              <w:rPr>
                <w:rFonts w:ascii="Arial" w:hAnsi="Arial" w:cs="Arial"/>
                <w:sz w:val="18"/>
                <w:szCs w:val="18"/>
              </w:rPr>
              <w:t xml:space="preserve"> $         40.19 </w:t>
            </w:r>
          </w:p>
        </w:tc>
      </w:tr>
      <w:tr w:rsidR="005646AF" w14:paraId="5FA7C961" w14:textId="77777777" w:rsidTr="00A10EB9">
        <w:trPr>
          <w:trHeight w:val="216"/>
        </w:trPr>
        <w:tc>
          <w:tcPr>
            <w:tcW w:w="2253" w:type="dxa"/>
            <w:tcBorders>
              <w:top w:val="double" w:sz="4" w:space="0" w:color="auto"/>
              <w:left w:val="single" w:sz="4" w:space="0" w:color="000000" w:themeColor="text1"/>
              <w:right w:val="single" w:sz="4" w:space="0" w:color="000000" w:themeColor="text1"/>
            </w:tcBorders>
            <w:shd w:val="clear" w:color="auto" w:fill="E7E6E6" w:themeFill="background2"/>
            <w:vAlign w:val="center"/>
          </w:tcPr>
          <w:p w14:paraId="345329C8" w14:textId="77777777" w:rsidR="005646AF" w:rsidRDefault="005646AF" w:rsidP="00A10EB9">
            <w:r w:rsidRPr="00B11777">
              <w:rPr>
                <w:rFonts w:ascii="Arial" w:hAnsi="Arial" w:cs="Arial"/>
                <w:b/>
                <w:bCs/>
                <w:sz w:val="18"/>
                <w:szCs w:val="18"/>
              </w:rPr>
              <w:t>All Services</w:t>
            </w:r>
          </w:p>
        </w:tc>
        <w:tc>
          <w:tcPr>
            <w:tcW w:w="1597" w:type="dxa"/>
            <w:tcBorders>
              <w:top w:val="double" w:sz="4" w:space="0" w:color="auto"/>
              <w:left w:val="single" w:sz="4" w:space="0" w:color="000000" w:themeColor="text1"/>
            </w:tcBorders>
            <w:shd w:val="clear" w:color="auto" w:fill="E7E6E6" w:themeFill="background2"/>
            <w:vAlign w:val="center"/>
          </w:tcPr>
          <w:p w14:paraId="7576BE76" w14:textId="77777777" w:rsidR="005646AF" w:rsidRDefault="005646AF" w:rsidP="00A10EB9">
            <w:r w:rsidRPr="00B11777">
              <w:rPr>
                <w:rFonts w:ascii="Arial" w:hAnsi="Arial" w:cs="Arial"/>
                <w:b/>
                <w:bCs/>
                <w:sz w:val="18"/>
                <w:szCs w:val="18"/>
              </w:rPr>
              <w:t xml:space="preserve"> $       117.95 </w:t>
            </w:r>
          </w:p>
        </w:tc>
        <w:tc>
          <w:tcPr>
            <w:tcW w:w="1377" w:type="dxa"/>
            <w:tcBorders>
              <w:top w:val="double" w:sz="4" w:space="0" w:color="auto"/>
            </w:tcBorders>
            <w:shd w:val="clear" w:color="auto" w:fill="E7E6E6" w:themeFill="background2"/>
            <w:vAlign w:val="center"/>
          </w:tcPr>
          <w:p w14:paraId="6775A8C7" w14:textId="77777777" w:rsidR="005646AF" w:rsidRDefault="005646AF" w:rsidP="00A10EB9">
            <w:r w:rsidRPr="00B11777">
              <w:rPr>
                <w:rFonts w:ascii="Arial" w:hAnsi="Arial" w:cs="Arial"/>
                <w:b/>
                <w:bCs/>
                <w:sz w:val="18"/>
                <w:szCs w:val="18"/>
              </w:rPr>
              <w:t xml:space="preserve"> $    2,620.88 </w:t>
            </w:r>
          </w:p>
        </w:tc>
        <w:tc>
          <w:tcPr>
            <w:tcW w:w="1335" w:type="dxa"/>
            <w:tcBorders>
              <w:top w:val="double" w:sz="4" w:space="0" w:color="auto"/>
              <w:right w:val="single" w:sz="4" w:space="0" w:color="000000" w:themeColor="text1"/>
            </w:tcBorders>
            <w:shd w:val="clear" w:color="auto" w:fill="E7E6E6" w:themeFill="background2"/>
            <w:vAlign w:val="center"/>
          </w:tcPr>
          <w:p w14:paraId="27D8DA7F" w14:textId="77777777" w:rsidR="005646AF" w:rsidRDefault="005646AF" w:rsidP="00A10EB9">
            <w:r w:rsidRPr="00B11777">
              <w:rPr>
                <w:rFonts w:ascii="Arial" w:hAnsi="Arial" w:cs="Arial"/>
                <w:b/>
                <w:bCs/>
                <w:sz w:val="18"/>
                <w:szCs w:val="18"/>
              </w:rPr>
              <w:t xml:space="preserve"> $    2,738.83 </w:t>
            </w:r>
          </w:p>
        </w:tc>
        <w:tc>
          <w:tcPr>
            <w:tcW w:w="1326" w:type="dxa"/>
            <w:tcBorders>
              <w:top w:val="double" w:sz="4" w:space="0" w:color="auto"/>
              <w:left w:val="single" w:sz="4" w:space="0" w:color="000000" w:themeColor="text1"/>
            </w:tcBorders>
            <w:shd w:val="clear" w:color="auto" w:fill="E7E6E6" w:themeFill="background2"/>
            <w:vAlign w:val="center"/>
          </w:tcPr>
          <w:p w14:paraId="45430BCF" w14:textId="77777777" w:rsidR="005646AF" w:rsidRDefault="005646AF" w:rsidP="00A10EB9">
            <w:r w:rsidRPr="00B11777">
              <w:rPr>
                <w:rFonts w:ascii="Arial" w:hAnsi="Arial" w:cs="Arial"/>
                <w:b/>
                <w:bCs/>
                <w:sz w:val="18"/>
                <w:szCs w:val="18"/>
              </w:rPr>
              <w:t xml:space="preserve"> $       281.71 </w:t>
            </w:r>
          </w:p>
        </w:tc>
        <w:tc>
          <w:tcPr>
            <w:tcW w:w="1397" w:type="dxa"/>
            <w:tcBorders>
              <w:top w:val="double" w:sz="4" w:space="0" w:color="auto"/>
            </w:tcBorders>
            <w:shd w:val="clear" w:color="auto" w:fill="E7E6E6" w:themeFill="background2"/>
            <w:vAlign w:val="center"/>
          </w:tcPr>
          <w:p w14:paraId="3828DD97" w14:textId="77777777" w:rsidR="005646AF" w:rsidRDefault="005646AF" w:rsidP="00A10EB9">
            <w:r w:rsidRPr="00B11777">
              <w:rPr>
                <w:rFonts w:ascii="Arial" w:hAnsi="Arial" w:cs="Arial"/>
                <w:b/>
                <w:bCs/>
                <w:sz w:val="18"/>
                <w:szCs w:val="18"/>
              </w:rPr>
              <w:t xml:space="preserve"> $    8,723.53 </w:t>
            </w:r>
          </w:p>
        </w:tc>
        <w:tc>
          <w:tcPr>
            <w:tcW w:w="1325" w:type="dxa"/>
            <w:tcBorders>
              <w:top w:val="double" w:sz="4" w:space="0" w:color="auto"/>
              <w:right w:val="single" w:sz="4" w:space="0" w:color="000000" w:themeColor="text1"/>
            </w:tcBorders>
            <w:shd w:val="clear" w:color="auto" w:fill="E7E6E6" w:themeFill="background2"/>
            <w:vAlign w:val="center"/>
          </w:tcPr>
          <w:p w14:paraId="12C9B815" w14:textId="77777777" w:rsidR="005646AF" w:rsidRDefault="005646AF" w:rsidP="00A10EB9">
            <w:r w:rsidRPr="00B11777">
              <w:rPr>
                <w:rFonts w:ascii="Arial" w:hAnsi="Arial" w:cs="Arial"/>
                <w:b/>
                <w:bCs/>
                <w:sz w:val="18"/>
                <w:szCs w:val="18"/>
              </w:rPr>
              <w:t xml:space="preserve"> $    9,005.24 </w:t>
            </w:r>
          </w:p>
        </w:tc>
      </w:tr>
    </w:tbl>
    <w:p w14:paraId="1E30CF34" w14:textId="77777777" w:rsidR="005646AF" w:rsidRDefault="005646AF" w:rsidP="00B11777">
      <w:pPr>
        <w:tabs>
          <w:tab w:val="left" w:pos="8026"/>
        </w:tabs>
        <w:autoSpaceDE w:val="0"/>
        <w:autoSpaceDN w:val="0"/>
        <w:adjustRightInd w:val="0"/>
        <w:spacing w:after="240"/>
        <w:rPr>
          <w:rFonts w:ascii="Calibri" w:hAnsi="Calibri" w:cs="Calibri"/>
          <w:b/>
          <w:color w:val="000000"/>
        </w:rPr>
        <w:sectPr w:rsidR="005646AF" w:rsidSect="0075205D">
          <w:pgSz w:w="12240" w:h="15840"/>
          <w:pgMar w:top="1440" w:right="1440" w:bottom="1440" w:left="1440" w:header="720" w:footer="720" w:gutter="0"/>
          <w:cols w:space="720"/>
          <w:docGrid w:linePitch="360"/>
        </w:sectPr>
      </w:pPr>
    </w:p>
    <w:p w14:paraId="7C536D46" w14:textId="70D7B467" w:rsidR="00312084" w:rsidRDefault="00312084" w:rsidP="00B11777">
      <w:pPr>
        <w:tabs>
          <w:tab w:val="left" w:pos="8026"/>
        </w:tabs>
        <w:autoSpaceDE w:val="0"/>
        <w:autoSpaceDN w:val="0"/>
        <w:adjustRightInd w:val="0"/>
        <w:spacing w:after="240"/>
        <w:rPr>
          <w:rFonts w:ascii="Calibri" w:hAnsi="Calibri" w:cs="Calibri"/>
          <w:b/>
          <w:color w:val="000000"/>
        </w:rPr>
      </w:pPr>
    </w:p>
    <w:p w14:paraId="49B38DA0" w14:textId="77777777" w:rsidR="005646AF" w:rsidRDefault="005646AF" w:rsidP="005646AF">
      <w:pPr>
        <w:tabs>
          <w:tab w:val="left" w:pos="8026"/>
        </w:tabs>
        <w:autoSpaceDE w:val="0"/>
        <w:autoSpaceDN w:val="0"/>
        <w:adjustRightInd w:val="0"/>
        <w:spacing w:before="120" w:after="120"/>
        <w:rPr>
          <w:rFonts w:ascii="Arial" w:hAnsi="Arial" w:cs="Arial"/>
          <w:color w:val="000000"/>
          <w:szCs w:val="22"/>
        </w:rPr>
      </w:pPr>
      <w:r w:rsidRPr="007249A7">
        <w:rPr>
          <w:rFonts w:ascii="Arial" w:hAnsi="Arial" w:cs="Arial"/>
          <w:b/>
          <w:bCs/>
          <w:color w:val="000000"/>
          <w:szCs w:val="22"/>
        </w:rPr>
        <w:t>Time Period:</w:t>
      </w:r>
      <w:r>
        <w:rPr>
          <w:rFonts w:ascii="Arial" w:hAnsi="Arial" w:cs="Arial"/>
          <w:color w:val="000000"/>
          <w:szCs w:val="22"/>
        </w:rPr>
        <w:t xml:space="preserve"> January 1, 2018 to December 31, 2018</w:t>
      </w:r>
    </w:p>
    <w:p w14:paraId="4E1541AE" w14:textId="5189B410" w:rsidR="0087470D" w:rsidRDefault="005646AF" w:rsidP="005646AF">
      <w:pPr>
        <w:tabs>
          <w:tab w:val="left" w:pos="8026"/>
        </w:tabs>
        <w:autoSpaceDE w:val="0"/>
        <w:autoSpaceDN w:val="0"/>
        <w:adjustRightInd w:val="0"/>
        <w:spacing w:before="120" w:after="120"/>
        <w:rPr>
          <w:rFonts w:ascii="Calibri" w:hAnsi="Calibri" w:cs="Calibri"/>
          <w:b/>
          <w:color w:val="000000"/>
        </w:rPr>
      </w:pPr>
      <w:r w:rsidRPr="007249A7">
        <w:rPr>
          <w:rFonts w:ascii="Arial" w:hAnsi="Arial" w:cs="Arial"/>
          <w:b/>
          <w:bCs/>
          <w:color w:val="000000"/>
          <w:szCs w:val="22"/>
        </w:rPr>
        <w:t>Region:</w:t>
      </w:r>
      <w:r>
        <w:rPr>
          <w:rFonts w:ascii="Arial" w:hAnsi="Arial" w:cs="Arial"/>
          <w:color w:val="000000"/>
          <w:szCs w:val="22"/>
        </w:rPr>
        <w:t xml:space="preserve"> All</w:t>
      </w:r>
    </w:p>
    <w:tbl>
      <w:tblPr>
        <w:tblStyle w:val="TableGrid"/>
        <w:tblW w:w="8092" w:type="dxa"/>
        <w:tblLook w:val="04A0" w:firstRow="1" w:lastRow="0" w:firstColumn="1" w:lastColumn="0" w:noHBand="0" w:noVBand="1"/>
        <w:tblCaption w:val="MassHealth Base Data Summary All Population"/>
      </w:tblPr>
      <w:tblGrid>
        <w:gridCol w:w="2780"/>
        <w:gridCol w:w="1969"/>
        <w:gridCol w:w="1698"/>
        <w:gridCol w:w="1645"/>
      </w:tblGrid>
      <w:tr w:rsidR="005646AF" w14:paraId="215AD67D" w14:textId="77777777" w:rsidTr="005956E7">
        <w:trPr>
          <w:trHeight w:val="671"/>
          <w:tblHeader/>
        </w:trPr>
        <w:tc>
          <w:tcPr>
            <w:tcW w:w="2780" w:type="dxa"/>
            <w:tcBorders>
              <w:bottom w:val="single" w:sz="4" w:space="0" w:color="000000" w:themeColor="text1"/>
              <w:right w:val="single" w:sz="4" w:space="0" w:color="FFFFFF" w:themeColor="background1"/>
            </w:tcBorders>
            <w:shd w:val="clear" w:color="auto" w:fill="E7E6E6" w:themeFill="background2"/>
            <w:vAlign w:val="center"/>
          </w:tcPr>
          <w:p w14:paraId="7CC4D6B7" w14:textId="77777777" w:rsidR="005646AF" w:rsidRDefault="005646AF" w:rsidP="00A10EB9">
            <w:r w:rsidRPr="000534E3">
              <w:rPr>
                <w:rFonts w:ascii="Arial" w:hAnsi="Arial" w:cs="Arial"/>
                <w:b/>
                <w:bCs/>
                <w:sz w:val="18"/>
                <w:szCs w:val="18"/>
              </w:rPr>
              <w:t>Category of Service</w:t>
            </w:r>
          </w:p>
        </w:tc>
        <w:tc>
          <w:tcPr>
            <w:tcW w:w="1969"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266E145B" w14:textId="77777777" w:rsidR="005646AF" w:rsidRPr="00C90E3B" w:rsidRDefault="005646AF" w:rsidP="00A10EB9">
            <w:pPr>
              <w:jc w:val="center"/>
              <w:rPr>
                <w:rFonts w:ascii="Arial" w:hAnsi="Arial" w:cs="Arial"/>
                <w:b/>
                <w:bCs/>
                <w:sz w:val="18"/>
                <w:szCs w:val="18"/>
              </w:rPr>
            </w:pPr>
            <w:r w:rsidRPr="00B11777">
              <w:rPr>
                <w:rFonts w:ascii="Arial" w:hAnsi="Arial" w:cs="Arial"/>
                <w:b/>
                <w:bCs/>
                <w:sz w:val="18"/>
                <w:szCs w:val="18"/>
              </w:rPr>
              <w:t>C4: Transitional Living Need</w:t>
            </w:r>
            <w:r w:rsidRPr="000534E3">
              <w:rPr>
                <w:rFonts w:ascii="Arial" w:hAnsi="Arial" w:cs="Arial"/>
                <w:b/>
                <w:bCs/>
                <w:sz w:val="18"/>
                <w:szCs w:val="18"/>
              </w:rPr>
              <w:t xml:space="preserve"> Crossover</w:t>
            </w:r>
            <w:r>
              <w:rPr>
                <w:rFonts w:ascii="Arial" w:hAnsi="Arial" w:cs="Arial"/>
                <w:b/>
                <w:bCs/>
                <w:sz w:val="18"/>
                <w:szCs w:val="18"/>
              </w:rPr>
              <w:t xml:space="preserve"> </w:t>
            </w:r>
            <w:r w:rsidRPr="000534E3">
              <w:rPr>
                <w:rFonts w:ascii="Arial" w:hAnsi="Arial" w:cs="Arial"/>
                <w:b/>
                <w:bCs/>
                <w:sz w:val="18"/>
                <w:szCs w:val="18"/>
              </w:rPr>
              <w:t>PMPM</w:t>
            </w:r>
          </w:p>
        </w:tc>
        <w:tc>
          <w:tcPr>
            <w:tcW w:w="1698" w:type="dxa"/>
            <w:tcBorders>
              <w:left w:val="single" w:sz="4" w:space="0" w:color="FFFFFF" w:themeColor="background1"/>
              <w:bottom w:val="single" w:sz="4" w:space="0" w:color="000000" w:themeColor="text1"/>
              <w:right w:val="single" w:sz="4" w:space="0" w:color="FFFFFF" w:themeColor="background1"/>
            </w:tcBorders>
            <w:shd w:val="clear" w:color="auto" w:fill="E7E6E6" w:themeFill="background2"/>
            <w:vAlign w:val="center"/>
          </w:tcPr>
          <w:p w14:paraId="680FB3DC" w14:textId="77777777" w:rsidR="005646AF" w:rsidRPr="00C90E3B" w:rsidRDefault="005646AF" w:rsidP="00A10EB9">
            <w:pPr>
              <w:jc w:val="center"/>
              <w:rPr>
                <w:rFonts w:ascii="Arial" w:hAnsi="Arial" w:cs="Arial"/>
                <w:b/>
                <w:bCs/>
                <w:sz w:val="18"/>
                <w:szCs w:val="18"/>
              </w:rPr>
            </w:pPr>
            <w:r w:rsidRPr="00B11777">
              <w:rPr>
                <w:rFonts w:ascii="Arial" w:hAnsi="Arial" w:cs="Arial"/>
                <w:b/>
                <w:bCs/>
                <w:sz w:val="18"/>
                <w:szCs w:val="18"/>
              </w:rPr>
              <w:t>C4: Transitional Living Need</w:t>
            </w:r>
            <w:r w:rsidRPr="000534E3">
              <w:rPr>
                <w:rFonts w:ascii="Arial" w:hAnsi="Arial" w:cs="Arial"/>
                <w:b/>
                <w:bCs/>
                <w:sz w:val="18"/>
                <w:szCs w:val="18"/>
              </w:rPr>
              <w:t xml:space="preserve"> Medicaid</w:t>
            </w:r>
            <w:r>
              <w:rPr>
                <w:rFonts w:ascii="Arial" w:hAnsi="Arial" w:cs="Arial"/>
                <w:b/>
                <w:bCs/>
                <w:sz w:val="18"/>
                <w:szCs w:val="18"/>
              </w:rPr>
              <w:t xml:space="preserve"> </w:t>
            </w:r>
            <w:r w:rsidRPr="000534E3">
              <w:rPr>
                <w:rFonts w:ascii="Arial" w:hAnsi="Arial" w:cs="Arial"/>
                <w:b/>
                <w:bCs/>
                <w:sz w:val="18"/>
                <w:szCs w:val="18"/>
              </w:rPr>
              <w:t>PMPM</w:t>
            </w:r>
          </w:p>
        </w:tc>
        <w:tc>
          <w:tcPr>
            <w:tcW w:w="1645" w:type="dxa"/>
            <w:tcBorders>
              <w:left w:val="single" w:sz="4" w:space="0" w:color="FFFFFF" w:themeColor="background1"/>
              <w:bottom w:val="single" w:sz="4" w:space="0" w:color="000000" w:themeColor="text1"/>
              <w:right w:val="single" w:sz="4" w:space="0" w:color="auto"/>
            </w:tcBorders>
            <w:shd w:val="clear" w:color="auto" w:fill="E7E6E6" w:themeFill="background2"/>
            <w:vAlign w:val="center"/>
          </w:tcPr>
          <w:p w14:paraId="3D73DFBB" w14:textId="77777777" w:rsidR="005646AF" w:rsidRPr="00C90E3B" w:rsidRDefault="005646AF" w:rsidP="00A10EB9">
            <w:pPr>
              <w:jc w:val="center"/>
              <w:rPr>
                <w:rFonts w:ascii="Arial" w:hAnsi="Arial" w:cs="Arial"/>
                <w:b/>
                <w:bCs/>
                <w:sz w:val="18"/>
                <w:szCs w:val="18"/>
              </w:rPr>
            </w:pPr>
            <w:r w:rsidRPr="00B11777">
              <w:rPr>
                <w:rFonts w:ascii="Arial" w:hAnsi="Arial" w:cs="Arial"/>
                <w:b/>
                <w:bCs/>
                <w:sz w:val="18"/>
                <w:szCs w:val="18"/>
              </w:rPr>
              <w:t>C4: Transitional Living Need</w:t>
            </w:r>
            <w:r w:rsidRPr="000534E3">
              <w:rPr>
                <w:rFonts w:ascii="Arial" w:hAnsi="Arial" w:cs="Arial"/>
                <w:b/>
                <w:bCs/>
                <w:sz w:val="18"/>
                <w:szCs w:val="18"/>
              </w:rPr>
              <w:t xml:space="preserve"> Total</w:t>
            </w:r>
            <w:r>
              <w:rPr>
                <w:rFonts w:ascii="Arial" w:hAnsi="Arial" w:cs="Arial"/>
                <w:b/>
                <w:bCs/>
                <w:sz w:val="18"/>
                <w:szCs w:val="18"/>
              </w:rPr>
              <w:t xml:space="preserve"> </w:t>
            </w:r>
            <w:r w:rsidRPr="000534E3">
              <w:rPr>
                <w:rFonts w:ascii="Arial" w:hAnsi="Arial" w:cs="Arial"/>
                <w:b/>
                <w:bCs/>
                <w:sz w:val="18"/>
                <w:szCs w:val="18"/>
              </w:rPr>
              <w:t>PMPM</w:t>
            </w:r>
          </w:p>
        </w:tc>
      </w:tr>
      <w:tr w:rsidR="005646AF" w14:paraId="041A71A8" w14:textId="77777777" w:rsidTr="00A10EB9">
        <w:trPr>
          <w:trHeight w:val="266"/>
        </w:trPr>
        <w:tc>
          <w:tcPr>
            <w:tcW w:w="278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4E32CD0" w14:textId="77777777" w:rsidR="005646AF" w:rsidRDefault="005646AF" w:rsidP="00A10EB9">
            <w:r w:rsidRPr="00B11777">
              <w:rPr>
                <w:rFonts w:ascii="Arial" w:hAnsi="Arial" w:cs="Arial"/>
                <w:sz w:val="18"/>
                <w:szCs w:val="18"/>
              </w:rPr>
              <w:t>Member Months</w:t>
            </w:r>
          </w:p>
        </w:tc>
        <w:tc>
          <w:tcPr>
            <w:tcW w:w="1969" w:type="dxa"/>
            <w:tcBorders>
              <w:top w:val="single" w:sz="4" w:space="0" w:color="000000" w:themeColor="text1"/>
              <w:left w:val="single" w:sz="4" w:space="0" w:color="000000" w:themeColor="text1"/>
              <w:bottom w:val="single" w:sz="4" w:space="0" w:color="auto"/>
              <w:right w:val="nil"/>
            </w:tcBorders>
            <w:vAlign w:val="center"/>
          </w:tcPr>
          <w:p w14:paraId="0A3AF245" w14:textId="77777777" w:rsidR="005646AF" w:rsidRDefault="005646AF" w:rsidP="00A10EB9">
            <w:r w:rsidRPr="00B11777">
              <w:rPr>
                <w:rFonts w:ascii="Arial" w:hAnsi="Arial" w:cs="Arial"/>
                <w:sz w:val="18"/>
                <w:szCs w:val="18"/>
              </w:rPr>
              <w:t xml:space="preserve">                     647 </w:t>
            </w:r>
          </w:p>
        </w:tc>
        <w:tc>
          <w:tcPr>
            <w:tcW w:w="1698" w:type="dxa"/>
            <w:tcBorders>
              <w:top w:val="single" w:sz="4" w:space="0" w:color="000000" w:themeColor="text1"/>
              <w:left w:val="nil"/>
              <w:bottom w:val="single" w:sz="4" w:space="0" w:color="auto"/>
              <w:right w:val="nil"/>
            </w:tcBorders>
            <w:vAlign w:val="center"/>
          </w:tcPr>
          <w:p w14:paraId="126CF837" w14:textId="77777777" w:rsidR="005646AF" w:rsidRDefault="005646AF" w:rsidP="00A10EB9">
            <w:r w:rsidRPr="00B11777">
              <w:rPr>
                <w:rFonts w:ascii="Arial" w:hAnsi="Arial" w:cs="Arial"/>
                <w:sz w:val="18"/>
                <w:szCs w:val="18"/>
              </w:rPr>
              <w:t xml:space="preserve">                     647 </w:t>
            </w:r>
          </w:p>
        </w:tc>
        <w:tc>
          <w:tcPr>
            <w:tcW w:w="1645" w:type="dxa"/>
            <w:tcBorders>
              <w:top w:val="single" w:sz="4" w:space="0" w:color="000000" w:themeColor="text1"/>
              <w:left w:val="nil"/>
              <w:bottom w:val="single" w:sz="4" w:space="0" w:color="auto"/>
              <w:right w:val="single" w:sz="4" w:space="0" w:color="auto"/>
            </w:tcBorders>
            <w:vAlign w:val="center"/>
          </w:tcPr>
          <w:p w14:paraId="797B23D4" w14:textId="77777777" w:rsidR="005646AF" w:rsidRDefault="005646AF" w:rsidP="00A10EB9">
            <w:r w:rsidRPr="00B11777">
              <w:rPr>
                <w:rFonts w:ascii="Arial" w:hAnsi="Arial" w:cs="Arial"/>
                <w:sz w:val="18"/>
                <w:szCs w:val="18"/>
              </w:rPr>
              <w:t xml:space="preserve">                     647 </w:t>
            </w:r>
          </w:p>
        </w:tc>
      </w:tr>
      <w:tr w:rsidR="005646AF" w14:paraId="7018E9C7" w14:textId="77777777" w:rsidTr="00A10EB9">
        <w:trPr>
          <w:trHeight w:val="60"/>
        </w:trPr>
        <w:tc>
          <w:tcPr>
            <w:tcW w:w="2780" w:type="dxa"/>
            <w:tcBorders>
              <w:top w:val="single" w:sz="4" w:space="0" w:color="auto"/>
              <w:left w:val="single" w:sz="4" w:space="0" w:color="000000" w:themeColor="text1"/>
              <w:bottom w:val="nil"/>
              <w:right w:val="single" w:sz="4" w:space="0" w:color="000000" w:themeColor="text1"/>
            </w:tcBorders>
            <w:vAlign w:val="center"/>
          </w:tcPr>
          <w:p w14:paraId="0586F467" w14:textId="77777777" w:rsidR="005646AF" w:rsidRDefault="005646AF" w:rsidP="00A10EB9">
            <w:r w:rsidRPr="00B11777">
              <w:rPr>
                <w:rFonts w:ascii="Arial" w:hAnsi="Arial" w:cs="Arial"/>
                <w:sz w:val="18"/>
                <w:szCs w:val="18"/>
              </w:rPr>
              <w:t>Inpatient - non-BH</w:t>
            </w:r>
          </w:p>
        </w:tc>
        <w:tc>
          <w:tcPr>
            <w:tcW w:w="1969" w:type="dxa"/>
            <w:tcBorders>
              <w:top w:val="single" w:sz="4" w:space="0" w:color="auto"/>
              <w:left w:val="single" w:sz="4" w:space="0" w:color="000000" w:themeColor="text1"/>
              <w:bottom w:val="nil"/>
              <w:right w:val="nil"/>
            </w:tcBorders>
            <w:vAlign w:val="center"/>
          </w:tcPr>
          <w:p w14:paraId="255ADA01" w14:textId="77777777" w:rsidR="005646AF" w:rsidRDefault="005646AF" w:rsidP="00A10EB9">
            <w:r w:rsidRPr="00B11777">
              <w:rPr>
                <w:rFonts w:ascii="Arial" w:hAnsi="Arial" w:cs="Arial"/>
                <w:sz w:val="18"/>
                <w:szCs w:val="18"/>
              </w:rPr>
              <w:t xml:space="preserve"> $                26.41 </w:t>
            </w:r>
          </w:p>
        </w:tc>
        <w:tc>
          <w:tcPr>
            <w:tcW w:w="1698" w:type="dxa"/>
            <w:tcBorders>
              <w:top w:val="single" w:sz="4" w:space="0" w:color="auto"/>
              <w:left w:val="nil"/>
              <w:bottom w:val="nil"/>
              <w:right w:val="nil"/>
            </w:tcBorders>
            <w:vAlign w:val="center"/>
          </w:tcPr>
          <w:p w14:paraId="296A0FE3" w14:textId="77777777" w:rsidR="005646AF" w:rsidRDefault="005646AF" w:rsidP="00A10EB9">
            <w:r w:rsidRPr="00B11777">
              <w:rPr>
                <w:rFonts w:ascii="Arial" w:hAnsi="Arial" w:cs="Arial"/>
                <w:sz w:val="18"/>
                <w:szCs w:val="18"/>
              </w:rPr>
              <w:t xml:space="preserve"> $                     -   </w:t>
            </w:r>
          </w:p>
        </w:tc>
        <w:tc>
          <w:tcPr>
            <w:tcW w:w="1645" w:type="dxa"/>
            <w:tcBorders>
              <w:top w:val="single" w:sz="4" w:space="0" w:color="auto"/>
              <w:left w:val="nil"/>
              <w:bottom w:val="nil"/>
              <w:right w:val="single" w:sz="4" w:space="0" w:color="auto"/>
            </w:tcBorders>
            <w:vAlign w:val="center"/>
          </w:tcPr>
          <w:p w14:paraId="64F041CB" w14:textId="77777777" w:rsidR="005646AF" w:rsidRDefault="005646AF" w:rsidP="00A10EB9">
            <w:r w:rsidRPr="00B11777">
              <w:rPr>
                <w:rFonts w:ascii="Arial" w:hAnsi="Arial" w:cs="Arial"/>
                <w:sz w:val="18"/>
                <w:szCs w:val="18"/>
              </w:rPr>
              <w:t xml:space="preserve"> $                26.41 </w:t>
            </w:r>
          </w:p>
        </w:tc>
      </w:tr>
      <w:tr w:rsidR="005646AF" w14:paraId="2FB1995F"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06CD59C1" w14:textId="77777777" w:rsidR="005646AF" w:rsidRDefault="005646AF" w:rsidP="00A10EB9">
            <w:r w:rsidRPr="00B11777">
              <w:rPr>
                <w:rFonts w:ascii="Arial" w:hAnsi="Arial" w:cs="Arial"/>
                <w:sz w:val="18"/>
                <w:szCs w:val="18"/>
              </w:rPr>
              <w:t>Inpatient BH</w:t>
            </w:r>
          </w:p>
        </w:tc>
        <w:tc>
          <w:tcPr>
            <w:tcW w:w="1969" w:type="dxa"/>
            <w:tcBorders>
              <w:top w:val="nil"/>
              <w:left w:val="single" w:sz="4" w:space="0" w:color="000000" w:themeColor="text1"/>
              <w:bottom w:val="nil"/>
              <w:right w:val="nil"/>
            </w:tcBorders>
            <w:vAlign w:val="center"/>
          </w:tcPr>
          <w:p w14:paraId="0EF8E84E" w14:textId="77777777" w:rsidR="005646AF" w:rsidRDefault="005646AF" w:rsidP="00A10EB9">
            <w:r w:rsidRPr="00B11777">
              <w:rPr>
                <w:rFonts w:ascii="Arial" w:hAnsi="Arial" w:cs="Arial"/>
                <w:sz w:val="18"/>
                <w:szCs w:val="18"/>
              </w:rPr>
              <w:t xml:space="preserve"> $                     -   </w:t>
            </w:r>
          </w:p>
        </w:tc>
        <w:tc>
          <w:tcPr>
            <w:tcW w:w="1698" w:type="dxa"/>
            <w:tcBorders>
              <w:top w:val="nil"/>
              <w:left w:val="nil"/>
              <w:bottom w:val="nil"/>
              <w:right w:val="nil"/>
            </w:tcBorders>
            <w:vAlign w:val="center"/>
          </w:tcPr>
          <w:p w14:paraId="7DF4ABBC" w14:textId="77777777" w:rsidR="005646AF" w:rsidRDefault="005646AF" w:rsidP="00A10EB9">
            <w:r w:rsidRPr="00B11777">
              <w:rPr>
                <w:rFonts w:ascii="Arial" w:hAnsi="Arial" w:cs="Arial"/>
                <w:sz w:val="18"/>
                <w:szCs w:val="18"/>
              </w:rPr>
              <w:t xml:space="preserve"> $                     -   </w:t>
            </w:r>
          </w:p>
        </w:tc>
        <w:tc>
          <w:tcPr>
            <w:tcW w:w="1645" w:type="dxa"/>
            <w:tcBorders>
              <w:top w:val="nil"/>
              <w:left w:val="nil"/>
              <w:bottom w:val="nil"/>
              <w:right w:val="single" w:sz="4" w:space="0" w:color="auto"/>
            </w:tcBorders>
            <w:vAlign w:val="center"/>
          </w:tcPr>
          <w:p w14:paraId="2E6D3C5D" w14:textId="77777777" w:rsidR="005646AF" w:rsidRDefault="005646AF" w:rsidP="00A10EB9">
            <w:r w:rsidRPr="00B11777">
              <w:rPr>
                <w:rFonts w:ascii="Arial" w:hAnsi="Arial" w:cs="Arial"/>
                <w:sz w:val="18"/>
                <w:szCs w:val="18"/>
              </w:rPr>
              <w:t xml:space="preserve"> $                     -   </w:t>
            </w:r>
          </w:p>
        </w:tc>
      </w:tr>
      <w:tr w:rsidR="005646AF" w14:paraId="655E0B86" w14:textId="77777777" w:rsidTr="00A10EB9">
        <w:trPr>
          <w:trHeight w:val="254"/>
        </w:trPr>
        <w:tc>
          <w:tcPr>
            <w:tcW w:w="2780" w:type="dxa"/>
            <w:tcBorders>
              <w:top w:val="nil"/>
              <w:left w:val="single" w:sz="4" w:space="0" w:color="000000" w:themeColor="text1"/>
              <w:bottom w:val="nil"/>
              <w:right w:val="single" w:sz="4" w:space="0" w:color="000000" w:themeColor="text1"/>
            </w:tcBorders>
            <w:vAlign w:val="center"/>
          </w:tcPr>
          <w:p w14:paraId="4B55A655" w14:textId="77777777" w:rsidR="005646AF" w:rsidRDefault="005646AF" w:rsidP="00A10EB9">
            <w:r w:rsidRPr="00B11777">
              <w:rPr>
                <w:rFonts w:ascii="Arial" w:hAnsi="Arial" w:cs="Arial"/>
                <w:sz w:val="18"/>
                <w:szCs w:val="18"/>
              </w:rPr>
              <w:t>Hospital Outpatient</w:t>
            </w:r>
          </w:p>
        </w:tc>
        <w:tc>
          <w:tcPr>
            <w:tcW w:w="1969" w:type="dxa"/>
            <w:tcBorders>
              <w:top w:val="nil"/>
              <w:left w:val="single" w:sz="4" w:space="0" w:color="000000" w:themeColor="text1"/>
              <w:bottom w:val="nil"/>
              <w:right w:val="nil"/>
            </w:tcBorders>
            <w:vAlign w:val="center"/>
          </w:tcPr>
          <w:p w14:paraId="2FDAD609" w14:textId="77777777" w:rsidR="005646AF" w:rsidRDefault="005646AF" w:rsidP="00A10EB9">
            <w:r w:rsidRPr="00B11777">
              <w:rPr>
                <w:rFonts w:ascii="Arial" w:hAnsi="Arial" w:cs="Arial"/>
                <w:sz w:val="18"/>
                <w:szCs w:val="18"/>
              </w:rPr>
              <w:t xml:space="preserve"> $                48.51 </w:t>
            </w:r>
          </w:p>
        </w:tc>
        <w:tc>
          <w:tcPr>
            <w:tcW w:w="1698" w:type="dxa"/>
            <w:tcBorders>
              <w:top w:val="nil"/>
              <w:left w:val="nil"/>
              <w:bottom w:val="nil"/>
              <w:right w:val="nil"/>
            </w:tcBorders>
            <w:vAlign w:val="center"/>
          </w:tcPr>
          <w:p w14:paraId="7951D1DC" w14:textId="77777777" w:rsidR="005646AF" w:rsidRDefault="005646AF" w:rsidP="00A10EB9">
            <w:r w:rsidRPr="00B11777">
              <w:rPr>
                <w:rFonts w:ascii="Arial" w:hAnsi="Arial" w:cs="Arial"/>
                <w:sz w:val="18"/>
                <w:szCs w:val="18"/>
              </w:rPr>
              <w:t xml:space="preserve"> $                 1.47 </w:t>
            </w:r>
          </w:p>
        </w:tc>
        <w:tc>
          <w:tcPr>
            <w:tcW w:w="1645" w:type="dxa"/>
            <w:tcBorders>
              <w:top w:val="nil"/>
              <w:left w:val="nil"/>
              <w:bottom w:val="nil"/>
              <w:right w:val="single" w:sz="4" w:space="0" w:color="000000" w:themeColor="text1"/>
            </w:tcBorders>
            <w:vAlign w:val="center"/>
          </w:tcPr>
          <w:p w14:paraId="52ECE6C6" w14:textId="77777777" w:rsidR="005646AF" w:rsidRDefault="005646AF" w:rsidP="00A10EB9">
            <w:r w:rsidRPr="00B11777">
              <w:rPr>
                <w:rFonts w:ascii="Arial" w:hAnsi="Arial" w:cs="Arial"/>
                <w:sz w:val="18"/>
                <w:szCs w:val="18"/>
              </w:rPr>
              <w:t xml:space="preserve"> $                49.99 </w:t>
            </w:r>
          </w:p>
        </w:tc>
      </w:tr>
      <w:tr w:rsidR="005646AF" w14:paraId="24EE2EC1"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63ED0C76" w14:textId="77777777" w:rsidR="005646AF" w:rsidRDefault="005646AF" w:rsidP="00A10EB9">
            <w:r w:rsidRPr="00B11777">
              <w:rPr>
                <w:rFonts w:ascii="Arial" w:hAnsi="Arial" w:cs="Arial"/>
                <w:sz w:val="18"/>
                <w:szCs w:val="18"/>
              </w:rPr>
              <w:t>Outpatient BH</w:t>
            </w:r>
          </w:p>
        </w:tc>
        <w:tc>
          <w:tcPr>
            <w:tcW w:w="1969" w:type="dxa"/>
            <w:tcBorders>
              <w:top w:val="nil"/>
              <w:left w:val="single" w:sz="4" w:space="0" w:color="000000" w:themeColor="text1"/>
              <w:bottom w:val="nil"/>
              <w:right w:val="nil"/>
            </w:tcBorders>
            <w:vAlign w:val="center"/>
          </w:tcPr>
          <w:p w14:paraId="18040394" w14:textId="77777777" w:rsidR="005646AF" w:rsidRDefault="005646AF" w:rsidP="00A10EB9">
            <w:r w:rsidRPr="00B11777">
              <w:rPr>
                <w:rFonts w:ascii="Arial" w:hAnsi="Arial" w:cs="Arial"/>
                <w:sz w:val="18"/>
                <w:szCs w:val="18"/>
              </w:rPr>
              <w:t xml:space="preserve"> $                 4.42 </w:t>
            </w:r>
          </w:p>
        </w:tc>
        <w:tc>
          <w:tcPr>
            <w:tcW w:w="1698" w:type="dxa"/>
            <w:tcBorders>
              <w:top w:val="nil"/>
              <w:left w:val="nil"/>
              <w:bottom w:val="nil"/>
              <w:right w:val="nil"/>
            </w:tcBorders>
            <w:vAlign w:val="center"/>
          </w:tcPr>
          <w:p w14:paraId="6D0A1024" w14:textId="77777777" w:rsidR="005646AF" w:rsidRDefault="005646AF" w:rsidP="00A10EB9">
            <w:r w:rsidRPr="00B11777">
              <w:rPr>
                <w:rFonts w:ascii="Arial" w:hAnsi="Arial" w:cs="Arial"/>
                <w:sz w:val="18"/>
                <w:szCs w:val="18"/>
              </w:rPr>
              <w:t xml:space="preserve"> $                78.11 </w:t>
            </w:r>
          </w:p>
        </w:tc>
        <w:tc>
          <w:tcPr>
            <w:tcW w:w="1645" w:type="dxa"/>
            <w:tcBorders>
              <w:top w:val="nil"/>
              <w:left w:val="nil"/>
              <w:bottom w:val="nil"/>
              <w:right w:val="single" w:sz="4" w:space="0" w:color="000000" w:themeColor="text1"/>
            </w:tcBorders>
            <w:vAlign w:val="center"/>
          </w:tcPr>
          <w:p w14:paraId="361A2AF1" w14:textId="77777777" w:rsidR="005646AF" w:rsidRDefault="005646AF" w:rsidP="00A10EB9">
            <w:r w:rsidRPr="00B11777">
              <w:rPr>
                <w:rFonts w:ascii="Arial" w:hAnsi="Arial" w:cs="Arial"/>
                <w:sz w:val="18"/>
                <w:szCs w:val="18"/>
              </w:rPr>
              <w:t xml:space="preserve"> $                82.53 </w:t>
            </w:r>
          </w:p>
        </w:tc>
      </w:tr>
      <w:tr w:rsidR="005646AF" w14:paraId="3D4B69DE"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6084555D" w14:textId="77777777" w:rsidR="005646AF" w:rsidRDefault="005646AF" w:rsidP="00A10EB9">
            <w:r w:rsidRPr="00B11777">
              <w:rPr>
                <w:rFonts w:ascii="Arial" w:hAnsi="Arial" w:cs="Arial"/>
                <w:sz w:val="18"/>
                <w:szCs w:val="18"/>
              </w:rPr>
              <w:t>Professional</w:t>
            </w:r>
          </w:p>
        </w:tc>
        <w:tc>
          <w:tcPr>
            <w:tcW w:w="1969" w:type="dxa"/>
            <w:tcBorders>
              <w:top w:val="nil"/>
              <w:left w:val="single" w:sz="4" w:space="0" w:color="000000" w:themeColor="text1"/>
              <w:bottom w:val="nil"/>
              <w:right w:val="nil"/>
            </w:tcBorders>
            <w:vAlign w:val="center"/>
          </w:tcPr>
          <w:p w14:paraId="4FCBB3EA" w14:textId="77777777" w:rsidR="005646AF" w:rsidRDefault="005646AF" w:rsidP="00A10EB9">
            <w:r w:rsidRPr="00B11777">
              <w:rPr>
                <w:rFonts w:ascii="Arial" w:hAnsi="Arial" w:cs="Arial"/>
                <w:sz w:val="18"/>
                <w:szCs w:val="18"/>
              </w:rPr>
              <w:t xml:space="preserve"> $                 7.47 </w:t>
            </w:r>
          </w:p>
        </w:tc>
        <w:tc>
          <w:tcPr>
            <w:tcW w:w="1698" w:type="dxa"/>
            <w:tcBorders>
              <w:top w:val="nil"/>
              <w:left w:val="nil"/>
              <w:bottom w:val="nil"/>
              <w:right w:val="nil"/>
            </w:tcBorders>
            <w:vAlign w:val="center"/>
          </w:tcPr>
          <w:p w14:paraId="54C1FDC2" w14:textId="77777777" w:rsidR="005646AF" w:rsidRDefault="005646AF" w:rsidP="00A10EB9">
            <w:r w:rsidRPr="00B11777">
              <w:rPr>
                <w:rFonts w:ascii="Arial" w:hAnsi="Arial" w:cs="Arial"/>
                <w:sz w:val="18"/>
                <w:szCs w:val="18"/>
              </w:rPr>
              <w:t xml:space="preserve"> $                 1.09 </w:t>
            </w:r>
          </w:p>
        </w:tc>
        <w:tc>
          <w:tcPr>
            <w:tcW w:w="1645" w:type="dxa"/>
            <w:tcBorders>
              <w:top w:val="nil"/>
              <w:left w:val="nil"/>
              <w:bottom w:val="nil"/>
              <w:right w:val="single" w:sz="4" w:space="0" w:color="000000" w:themeColor="text1"/>
            </w:tcBorders>
            <w:vAlign w:val="center"/>
          </w:tcPr>
          <w:p w14:paraId="3130EEF1" w14:textId="77777777" w:rsidR="005646AF" w:rsidRDefault="005646AF" w:rsidP="00A10EB9">
            <w:r w:rsidRPr="00B11777">
              <w:rPr>
                <w:rFonts w:ascii="Arial" w:hAnsi="Arial" w:cs="Arial"/>
                <w:sz w:val="18"/>
                <w:szCs w:val="18"/>
              </w:rPr>
              <w:t xml:space="preserve"> $                 8.55 </w:t>
            </w:r>
          </w:p>
        </w:tc>
      </w:tr>
      <w:tr w:rsidR="005646AF" w14:paraId="73BA41D9"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11294D15" w14:textId="77777777" w:rsidR="005646AF" w:rsidRDefault="005646AF" w:rsidP="00A10EB9">
            <w:r w:rsidRPr="00B11777">
              <w:rPr>
                <w:rFonts w:ascii="Arial" w:hAnsi="Arial" w:cs="Arial"/>
                <w:sz w:val="18"/>
                <w:szCs w:val="18"/>
              </w:rPr>
              <w:t>TLP Services</w:t>
            </w:r>
          </w:p>
        </w:tc>
        <w:tc>
          <w:tcPr>
            <w:tcW w:w="1969" w:type="dxa"/>
            <w:tcBorders>
              <w:top w:val="nil"/>
              <w:left w:val="single" w:sz="4" w:space="0" w:color="000000" w:themeColor="text1"/>
              <w:bottom w:val="nil"/>
              <w:right w:val="nil"/>
            </w:tcBorders>
            <w:vAlign w:val="center"/>
          </w:tcPr>
          <w:p w14:paraId="787ED386" w14:textId="77777777" w:rsidR="005646AF" w:rsidRDefault="005646AF" w:rsidP="00A10EB9">
            <w:r w:rsidRPr="00B11777">
              <w:rPr>
                <w:rFonts w:ascii="Arial" w:hAnsi="Arial" w:cs="Arial"/>
                <w:sz w:val="18"/>
                <w:szCs w:val="18"/>
              </w:rPr>
              <w:t xml:space="preserve"> $                     -   </w:t>
            </w:r>
          </w:p>
        </w:tc>
        <w:tc>
          <w:tcPr>
            <w:tcW w:w="1698" w:type="dxa"/>
            <w:tcBorders>
              <w:top w:val="nil"/>
              <w:left w:val="nil"/>
              <w:bottom w:val="nil"/>
              <w:right w:val="nil"/>
            </w:tcBorders>
            <w:vAlign w:val="center"/>
          </w:tcPr>
          <w:p w14:paraId="3485C506" w14:textId="77777777" w:rsidR="005646AF" w:rsidRDefault="005646AF" w:rsidP="00A10EB9">
            <w:r w:rsidRPr="00B11777">
              <w:rPr>
                <w:rFonts w:ascii="Arial" w:hAnsi="Arial" w:cs="Arial"/>
                <w:sz w:val="18"/>
                <w:szCs w:val="18"/>
              </w:rPr>
              <w:t xml:space="preserve"> $           7,122.93 </w:t>
            </w:r>
          </w:p>
        </w:tc>
        <w:tc>
          <w:tcPr>
            <w:tcW w:w="1645" w:type="dxa"/>
            <w:tcBorders>
              <w:top w:val="nil"/>
              <w:left w:val="nil"/>
              <w:bottom w:val="nil"/>
              <w:right w:val="single" w:sz="4" w:space="0" w:color="000000" w:themeColor="text1"/>
            </w:tcBorders>
            <w:vAlign w:val="center"/>
          </w:tcPr>
          <w:p w14:paraId="0AE44F13" w14:textId="77777777" w:rsidR="005646AF" w:rsidRDefault="005646AF" w:rsidP="00A10EB9">
            <w:r w:rsidRPr="00B11777">
              <w:rPr>
                <w:rFonts w:ascii="Arial" w:hAnsi="Arial" w:cs="Arial"/>
                <w:sz w:val="18"/>
                <w:szCs w:val="18"/>
              </w:rPr>
              <w:t xml:space="preserve"> $           7,122.93 </w:t>
            </w:r>
          </w:p>
        </w:tc>
      </w:tr>
      <w:tr w:rsidR="005646AF" w14:paraId="54BCCDEB"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4B7D19A4" w14:textId="77777777" w:rsidR="005646AF" w:rsidRDefault="005646AF" w:rsidP="00A10EB9">
            <w:r w:rsidRPr="00B11777">
              <w:rPr>
                <w:rFonts w:ascii="Arial" w:hAnsi="Arial" w:cs="Arial"/>
                <w:sz w:val="18"/>
                <w:szCs w:val="18"/>
              </w:rPr>
              <w:t>HCBS/Home Health</w:t>
            </w:r>
          </w:p>
        </w:tc>
        <w:tc>
          <w:tcPr>
            <w:tcW w:w="1969" w:type="dxa"/>
            <w:tcBorders>
              <w:top w:val="nil"/>
              <w:left w:val="single" w:sz="4" w:space="0" w:color="000000" w:themeColor="text1"/>
              <w:bottom w:val="nil"/>
              <w:right w:val="nil"/>
            </w:tcBorders>
            <w:vAlign w:val="center"/>
          </w:tcPr>
          <w:p w14:paraId="194D9381" w14:textId="77777777" w:rsidR="005646AF" w:rsidRDefault="005646AF" w:rsidP="00A10EB9">
            <w:r w:rsidRPr="00B11777">
              <w:rPr>
                <w:rFonts w:ascii="Arial" w:hAnsi="Arial" w:cs="Arial"/>
                <w:sz w:val="18"/>
                <w:szCs w:val="18"/>
              </w:rPr>
              <w:t xml:space="preserve"> $                     -   </w:t>
            </w:r>
          </w:p>
        </w:tc>
        <w:tc>
          <w:tcPr>
            <w:tcW w:w="1698" w:type="dxa"/>
            <w:tcBorders>
              <w:top w:val="nil"/>
              <w:left w:val="nil"/>
              <w:bottom w:val="nil"/>
              <w:right w:val="nil"/>
            </w:tcBorders>
            <w:vAlign w:val="center"/>
          </w:tcPr>
          <w:p w14:paraId="5020770E" w14:textId="77777777" w:rsidR="005646AF" w:rsidRDefault="005646AF" w:rsidP="00A10EB9">
            <w:r w:rsidRPr="00B11777">
              <w:rPr>
                <w:rFonts w:ascii="Arial" w:hAnsi="Arial" w:cs="Arial"/>
                <w:sz w:val="18"/>
                <w:szCs w:val="18"/>
              </w:rPr>
              <w:t xml:space="preserve"> $              684.47 </w:t>
            </w:r>
          </w:p>
        </w:tc>
        <w:tc>
          <w:tcPr>
            <w:tcW w:w="1645" w:type="dxa"/>
            <w:tcBorders>
              <w:top w:val="nil"/>
              <w:left w:val="nil"/>
              <w:bottom w:val="nil"/>
              <w:right w:val="single" w:sz="4" w:space="0" w:color="000000" w:themeColor="text1"/>
            </w:tcBorders>
            <w:vAlign w:val="center"/>
          </w:tcPr>
          <w:p w14:paraId="088440F6" w14:textId="77777777" w:rsidR="005646AF" w:rsidRDefault="005646AF" w:rsidP="00A10EB9">
            <w:r w:rsidRPr="00B11777">
              <w:rPr>
                <w:rFonts w:ascii="Arial" w:hAnsi="Arial" w:cs="Arial"/>
                <w:sz w:val="18"/>
                <w:szCs w:val="18"/>
              </w:rPr>
              <w:t xml:space="preserve"> $              684.47 </w:t>
            </w:r>
          </w:p>
        </w:tc>
      </w:tr>
      <w:tr w:rsidR="005646AF" w14:paraId="3CC3C716"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6A34A52F" w14:textId="77777777" w:rsidR="005646AF" w:rsidRDefault="005646AF" w:rsidP="00A10EB9">
            <w:r w:rsidRPr="00B11777">
              <w:rPr>
                <w:rFonts w:ascii="Arial" w:hAnsi="Arial" w:cs="Arial"/>
                <w:sz w:val="18"/>
                <w:szCs w:val="18"/>
              </w:rPr>
              <w:t>LTC Facility</w:t>
            </w:r>
          </w:p>
        </w:tc>
        <w:tc>
          <w:tcPr>
            <w:tcW w:w="1969" w:type="dxa"/>
            <w:tcBorders>
              <w:top w:val="nil"/>
              <w:left w:val="single" w:sz="4" w:space="0" w:color="000000" w:themeColor="text1"/>
              <w:bottom w:val="nil"/>
              <w:right w:val="nil"/>
            </w:tcBorders>
            <w:vAlign w:val="center"/>
          </w:tcPr>
          <w:p w14:paraId="00B1DCBC" w14:textId="77777777" w:rsidR="005646AF" w:rsidRDefault="005646AF" w:rsidP="00A10EB9">
            <w:r w:rsidRPr="00B11777">
              <w:rPr>
                <w:rFonts w:ascii="Arial" w:hAnsi="Arial" w:cs="Arial"/>
                <w:sz w:val="18"/>
                <w:szCs w:val="18"/>
              </w:rPr>
              <w:t xml:space="preserve"> $                 3.37 </w:t>
            </w:r>
          </w:p>
        </w:tc>
        <w:tc>
          <w:tcPr>
            <w:tcW w:w="1698" w:type="dxa"/>
            <w:tcBorders>
              <w:top w:val="nil"/>
              <w:left w:val="nil"/>
              <w:bottom w:val="nil"/>
              <w:right w:val="nil"/>
            </w:tcBorders>
            <w:vAlign w:val="center"/>
          </w:tcPr>
          <w:p w14:paraId="426DD7E9" w14:textId="77777777" w:rsidR="005646AF" w:rsidRDefault="005646AF" w:rsidP="00A10EB9">
            <w:r w:rsidRPr="00B11777">
              <w:rPr>
                <w:rFonts w:ascii="Arial" w:hAnsi="Arial" w:cs="Arial"/>
                <w:sz w:val="18"/>
                <w:szCs w:val="18"/>
              </w:rPr>
              <w:t xml:space="preserve"> $                 8.89 </w:t>
            </w:r>
          </w:p>
        </w:tc>
        <w:tc>
          <w:tcPr>
            <w:tcW w:w="1645" w:type="dxa"/>
            <w:tcBorders>
              <w:top w:val="nil"/>
              <w:left w:val="nil"/>
              <w:bottom w:val="nil"/>
              <w:right w:val="single" w:sz="4" w:space="0" w:color="000000" w:themeColor="text1"/>
            </w:tcBorders>
            <w:vAlign w:val="center"/>
          </w:tcPr>
          <w:p w14:paraId="0B00E7A8" w14:textId="77777777" w:rsidR="005646AF" w:rsidRDefault="005646AF" w:rsidP="00A10EB9">
            <w:r w:rsidRPr="00B11777">
              <w:rPr>
                <w:rFonts w:ascii="Arial" w:hAnsi="Arial" w:cs="Arial"/>
                <w:sz w:val="18"/>
                <w:szCs w:val="18"/>
              </w:rPr>
              <w:t xml:space="preserve"> $                12.26 </w:t>
            </w:r>
          </w:p>
        </w:tc>
      </w:tr>
      <w:tr w:rsidR="005646AF" w14:paraId="0CDD68E1"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3DB97387" w14:textId="77777777" w:rsidR="005646AF" w:rsidRPr="00B11777" w:rsidRDefault="005646AF" w:rsidP="00A10EB9">
            <w:pPr>
              <w:rPr>
                <w:rFonts w:ascii="Arial" w:hAnsi="Arial" w:cs="Arial"/>
                <w:sz w:val="18"/>
                <w:szCs w:val="18"/>
              </w:rPr>
            </w:pPr>
            <w:r w:rsidRPr="00B11777">
              <w:rPr>
                <w:rFonts w:ascii="Arial" w:hAnsi="Arial" w:cs="Arial"/>
                <w:sz w:val="18"/>
                <w:szCs w:val="18"/>
              </w:rPr>
              <w:t>Pharmacy</w:t>
            </w:r>
          </w:p>
        </w:tc>
        <w:tc>
          <w:tcPr>
            <w:tcW w:w="1969" w:type="dxa"/>
            <w:tcBorders>
              <w:top w:val="nil"/>
              <w:left w:val="single" w:sz="4" w:space="0" w:color="000000" w:themeColor="text1"/>
              <w:bottom w:val="nil"/>
              <w:right w:val="nil"/>
            </w:tcBorders>
            <w:vAlign w:val="center"/>
          </w:tcPr>
          <w:p w14:paraId="0E91E866" w14:textId="77777777" w:rsidR="005646AF" w:rsidRPr="00B11777" w:rsidRDefault="005646AF" w:rsidP="00A10EB9">
            <w:pPr>
              <w:rPr>
                <w:rFonts w:ascii="Arial" w:hAnsi="Arial" w:cs="Arial"/>
                <w:sz w:val="18"/>
                <w:szCs w:val="18"/>
              </w:rPr>
            </w:pPr>
            <w:r w:rsidRPr="00B11777">
              <w:rPr>
                <w:rFonts w:ascii="Arial" w:hAnsi="Arial" w:cs="Arial"/>
                <w:sz w:val="18"/>
                <w:szCs w:val="18"/>
              </w:rPr>
              <w:t xml:space="preserve"> $                     -   </w:t>
            </w:r>
          </w:p>
        </w:tc>
        <w:tc>
          <w:tcPr>
            <w:tcW w:w="1698" w:type="dxa"/>
            <w:tcBorders>
              <w:top w:val="nil"/>
              <w:left w:val="nil"/>
              <w:bottom w:val="nil"/>
              <w:right w:val="nil"/>
            </w:tcBorders>
            <w:vAlign w:val="center"/>
          </w:tcPr>
          <w:p w14:paraId="0E8D492E" w14:textId="77777777" w:rsidR="005646AF" w:rsidRPr="00B11777" w:rsidRDefault="005646AF" w:rsidP="00A10EB9">
            <w:pPr>
              <w:rPr>
                <w:rFonts w:ascii="Arial" w:hAnsi="Arial" w:cs="Arial"/>
                <w:sz w:val="18"/>
                <w:szCs w:val="18"/>
              </w:rPr>
            </w:pPr>
            <w:r w:rsidRPr="00B11777">
              <w:rPr>
                <w:rFonts w:ascii="Arial" w:hAnsi="Arial" w:cs="Arial"/>
                <w:sz w:val="18"/>
                <w:szCs w:val="18"/>
              </w:rPr>
              <w:t xml:space="preserve"> $                15.14 </w:t>
            </w:r>
          </w:p>
        </w:tc>
        <w:tc>
          <w:tcPr>
            <w:tcW w:w="1645" w:type="dxa"/>
            <w:tcBorders>
              <w:top w:val="nil"/>
              <w:left w:val="nil"/>
              <w:bottom w:val="nil"/>
              <w:right w:val="single" w:sz="4" w:space="0" w:color="000000" w:themeColor="text1"/>
            </w:tcBorders>
            <w:vAlign w:val="center"/>
          </w:tcPr>
          <w:p w14:paraId="5D3D1F0F" w14:textId="77777777" w:rsidR="005646AF" w:rsidRPr="00B11777" w:rsidRDefault="005646AF" w:rsidP="00A10EB9">
            <w:pPr>
              <w:rPr>
                <w:rFonts w:ascii="Arial" w:hAnsi="Arial" w:cs="Arial"/>
                <w:sz w:val="18"/>
                <w:szCs w:val="18"/>
              </w:rPr>
            </w:pPr>
            <w:r w:rsidRPr="00B11777">
              <w:rPr>
                <w:rFonts w:ascii="Arial" w:hAnsi="Arial" w:cs="Arial"/>
                <w:sz w:val="18"/>
                <w:szCs w:val="18"/>
              </w:rPr>
              <w:t xml:space="preserve"> $                15.14 </w:t>
            </w:r>
          </w:p>
        </w:tc>
      </w:tr>
      <w:tr w:rsidR="005646AF" w14:paraId="5D78A5CB"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250D3ED4" w14:textId="77777777" w:rsidR="005646AF" w:rsidRDefault="005646AF" w:rsidP="00A10EB9">
            <w:r w:rsidRPr="00B11777">
              <w:rPr>
                <w:rFonts w:ascii="Arial" w:hAnsi="Arial" w:cs="Arial"/>
                <w:sz w:val="18"/>
                <w:szCs w:val="18"/>
              </w:rPr>
              <w:t>DME &amp; Supplies</w:t>
            </w:r>
          </w:p>
        </w:tc>
        <w:tc>
          <w:tcPr>
            <w:tcW w:w="1969" w:type="dxa"/>
            <w:tcBorders>
              <w:top w:val="nil"/>
              <w:left w:val="single" w:sz="4" w:space="0" w:color="000000" w:themeColor="text1"/>
              <w:bottom w:val="nil"/>
              <w:right w:val="nil"/>
            </w:tcBorders>
            <w:vAlign w:val="center"/>
          </w:tcPr>
          <w:p w14:paraId="0830229C" w14:textId="77777777" w:rsidR="005646AF" w:rsidRDefault="005646AF" w:rsidP="00A10EB9">
            <w:r w:rsidRPr="00B11777">
              <w:rPr>
                <w:rFonts w:ascii="Arial" w:hAnsi="Arial" w:cs="Arial"/>
                <w:sz w:val="18"/>
                <w:szCs w:val="18"/>
              </w:rPr>
              <w:t xml:space="preserve"> $                19.82 </w:t>
            </w:r>
          </w:p>
        </w:tc>
        <w:tc>
          <w:tcPr>
            <w:tcW w:w="1698" w:type="dxa"/>
            <w:tcBorders>
              <w:top w:val="nil"/>
              <w:left w:val="nil"/>
              <w:bottom w:val="nil"/>
              <w:right w:val="nil"/>
            </w:tcBorders>
            <w:vAlign w:val="center"/>
          </w:tcPr>
          <w:p w14:paraId="39AC7B1C" w14:textId="77777777" w:rsidR="005646AF" w:rsidRDefault="005646AF" w:rsidP="00A10EB9">
            <w:r w:rsidRPr="00B11777">
              <w:rPr>
                <w:rFonts w:ascii="Arial" w:hAnsi="Arial" w:cs="Arial"/>
                <w:sz w:val="18"/>
                <w:szCs w:val="18"/>
              </w:rPr>
              <w:t xml:space="preserve"> $              132.88 </w:t>
            </w:r>
          </w:p>
        </w:tc>
        <w:tc>
          <w:tcPr>
            <w:tcW w:w="1645" w:type="dxa"/>
            <w:tcBorders>
              <w:top w:val="nil"/>
              <w:left w:val="nil"/>
              <w:bottom w:val="nil"/>
              <w:right w:val="single" w:sz="4" w:space="0" w:color="000000" w:themeColor="text1"/>
            </w:tcBorders>
            <w:vAlign w:val="center"/>
          </w:tcPr>
          <w:p w14:paraId="28FBC31B" w14:textId="77777777" w:rsidR="005646AF" w:rsidRDefault="005646AF" w:rsidP="00A10EB9">
            <w:r w:rsidRPr="00B11777">
              <w:rPr>
                <w:rFonts w:ascii="Arial" w:hAnsi="Arial" w:cs="Arial"/>
                <w:sz w:val="18"/>
                <w:szCs w:val="18"/>
              </w:rPr>
              <w:t xml:space="preserve"> $              152.70 </w:t>
            </w:r>
          </w:p>
        </w:tc>
      </w:tr>
      <w:tr w:rsidR="005646AF" w14:paraId="2DADAC18" w14:textId="77777777" w:rsidTr="00A10EB9">
        <w:trPr>
          <w:trHeight w:val="266"/>
        </w:trPr>
        <w:tc>
          <w:tcPr>
            <w:tcW w:w="2780" w:type="dxa"/>
            <w:tcBorders>
              <w:top w:val="nil"/>
              <w:left w:val="single" w:sz="4" w:space="0" w:color="000000" w:themeColor="text1"/>
              <w:bottom w:val="nil"/>
              <w:right w:val="single" w:sz="4" w:space="0" w:color="000000" w:themeColor="text1"/>
            </w:tcBorders>
            <w:vAlign w:val="center"/>
          </w:tcPr>
          <w:p w14:paraId="787D456B" w14:textId="77777777" w:rsidR="005646AF" w:rsidRDefault="005646AF" w:rsidP="00A10EB9">
            <w:r w:rsidRPr="00B11777">
              <w:rPr>
                <w:rFonts w:ascii="Arial" w:hAnsi="Arial" w:cs="Arial"/>
                <w:sz w:val="18"/>
                <w:szCs w:val="18"/>
              </w:rPr>
              <w:t>Transportation</w:t>
            </w:r>
          </w:p>
        </w:tc>
        <w:tc>
          <w:tcPr>
            <w:tcW w:w="1969" w:type="dxa"/>
            <w:tcBorders>
              <w:top w:val="nil"/>
              <w:left w:val="single" w:sz="4" w:space="0" w:color="000000" w:themeColor="text1"/>
              <w:bottom w:val="nil"/>
              <w:right w:val="nil"/>
            </w:tcBorders>
            <w:vAlign w:val="center"/>
          </w:tcPr>
          <w:p w14:paraId="78DD108E" w14:textId="77777777" w:rsidR="005646AF" w:rsidRDefault="005646AF" w:rsidP="00A10EB9">
            <w:r w:rsidRPr="00B11777">
              <w:rPr>
                <w:rFonts w:ascii="Arial" w:hAnsi="Arial" w:cs="Arial"/>
                <w:sz w:val="18"/>
                <w:szCs w:val="18"/>
              </w:rPr>
              <w:t xml:space="preserve"> $                     -   </w:t>
            </w:r>
          </w:p>
        </w:tc>
        <w:tc>
          <w:tcPr>
            <w:tcW w:w="1698" w:type="dxa"/>
            <w:tcBorders>
              <w:top w:val="nil"/>
              <w:left w:val="nil"/>
              <w:bottom w:val="nil"/>
              <w:right w:val="nil"/>
            </w:tcBorders>
            <w:vAlign w:val="center"/>
          </w:tcPr>
          <w:p w14:paraId="53D10CFF" w14:textId="77777777" w:rsidR="005646AF" w:rsidRDefault="005646AF" w:rsidP="00A10EB9">
            <w:r w:rsidRPr="00B11777">
              <w:rPr>
                <w:rFonts w:ascii="Arial" w:hAnsi="Arial" w:cs="Arial"/>
                <w:sz w:val="18"/>
                <w:szCs w:val="18"/>
              </w:rPr>
              <w:t xml:space="preserve"> $                17.89 </w:t>
            </w:r>
          </w:p>
        </w:tc>
        <w:tc>
          <w:tcPr>
            <w:tcW w:w="1645" w:type="dxa"/>
            <w:tcBorders>
              <w:top w:val="nil"/>
              <w:left w:val="nil"/>
              <w:bottom w:val="nil"/>
              <w:right w:val="single" w:sz="4" w:space="0" w:color="000000" w:themeColor="text1"/>
            </w:tcBorders>
            <w:vAlign w:val="center"/>
          </w:tcPr>
          <w:p w14:paraId="15EC84C1" w14:textId="77777777" w:rsidR="005646AF" w:rsidRDefault="005646AF" w:rsidP="00A10EB9">
            <w:r w:rsidRPr="00B11777">
              <w:rPr>
                <w:rFonts w:ascii="Arial" w:hAnsi="Arial" w:cs="Arial"/>
                <w:sz w:val="18"/>
                <w:szCs w:val="18"/>
              </w:rPr>
              <w:t xml:space="preserve"> $                17.89 </w:t>
            </w:r>
          </w:p>
        </w:tc>
      </w:tr>
      <w:tr w:rsidR="005646AF" w14:paraId="41B1F234" w14:textId="77777777" w:rsidTr="00A10EB9">
        <w:trPr>
          <w:trHeight w:val="70"/>
        </w:trPr>
        <w:tc>
          <w:tcPr>
            <w:tcW w:w="2780" w:type="dxa"/>
            <w:tcBorders>
              <w:top w:val="nil"/>
              <w:left w:val="single" w:sz="4" w:space="0" w:color="000000" w:themeColor="text1"/>
              <w:bottom w:val="double" w:sz="4" w:space="0" w:color="auto"/>
              <w:right w:val="single" w:sz="4" w:space="0" w:color="000000" w:themeColor="text1"/>
            </w:tcBorders>
            <w:vAlign w:val="center"/>
          </w:tcPr>
          <w:p w14:paraId="7AAFCF3C" w14:textId="77777777" w:rsidR="005646AF" w:rsidRDefault="005646AF" w:rsidP="00A10EB9">
            <w:r w:rsidRPr="00B11777">
              <w:rPr>
                <w:rFonts w:ascii="Arial" w:hAnsi="Arial" w:cs="Arial"/>
                <w:sz w:val="18"/>
                <w:szCs w:val="18"/>
              </w:rPr>
              <w:t>All Other</w:t>
            </w:r>
          </w:p>
        </w:tc>
        <w:tc>
          <w:tcPr>
            <w:tcW w:w="1969" w:type="dxa"/>
            <w:tcBorders>
              <w:top w:val="nil"/>
              <w:left w:val="single" w:sz="4" w:space="0" w:color="000000" w:themeColor="text1"/>
              <w:bottom w:val="double" w:sz="4" w:space="0" w:color="auto"/>
              <w:right w:val="nil"/>
            </w:tcBorders>
            <w:vAlign w:val="center"/>
          </w:tcPr>
          <w:p w14:paraId="45AE2BAE" w14:textId="77777777" w:rsidR="005646AF" w:rsidRDefault="005646AF" w:rsidP="00A10EB9">
            <w:r w:rsidRPr="00B11777">
              <w:rPr>
                <w:rFonts w:ascii="Arial" w:hAnsi="Arial" w:cs="Arial"/>
                <w:sz w:val="18"/>
                <w:szCs w:val="18"/>
              </w:rPr>
              <w:t xml:space="preserve"> $                     -   </w:t>
            </w:r>
          </w:p>
        </w:tc>
        <w:tc>
          <w:tcPr>
            <w:tcW w:w="1698" w:type="dxa"/>
            <w:tcBorders>
              <w:top w:val="nil"/>
              <w:left w:val="nil"/>
              <w:bottom w:val="double" w:sz="4" w:space="0" w:color="auto"/>
              <w:right w:val="nil"/>
            </w:tcBorders>
            <w:vAlign w:val="center"/>
          </w:tcPr>
          <w:p w14:paraId="45CE87DB" w14:textId="77777777" w:rsidR="005646AF" w:rsidRDefault="005646AF" w:rsidP="00A10EB9">
            <w:r w:rsidRPr="00B11777">
              <w:rPr>
                <w:rFonts w:ascii="Arial" w:hAnsi="Arial" w:cs="Arial"/>
                <w:sz w:val="18"/>
                <w:szCs w:val="18"/>
              </w:rPr>
              <w:t xml:space="preserve"> $                29.11 </w:t>
            </w:r>
          </w:p>
        </w:tc>
        <w:tc>
          <w:tcPr>
            <w:tcW w:w="1645" w:type="dxa"/>
            <w:tcBorders>
              <w:top w:val="nil"/>
              <w:left w:val="nil"/>
              <w:bottom w:val="double" w:sz="4" w:space="0" w:color="auto"/>
              <w:right w:val="single" w:sz="4" w:space="0" w:color="000000" w:themeColor="text1"/>
            </w:tcBorders>
            <w:vAlign w:val="center"/>
          </w:tcPr>
          <w:p w14:paraId="1F3EA7A4" w14:textId="77777777" w:rsidR="005646AF" w:rsidRDefault="005646AF" w:rsidP="00A10EB9">
            <w:r w:rsidRPr="00B11777">
              <w:rPr>
                <w:rFonts w:ascii="Arial" w:hAnsi="Arial" w:cs="Arial"/>
                <w:sz w:val="18"/>
                <w:szCs w:val="18"/>
              </w:rPr>
              <w:t xml:space="preserve"> $                29.11 </w:t>
            </w:r>
          </w:p>
        </w:tc>
      </w:tr>
      <w:tr w:rsidR="005646AF" w14:paraId="012BD9C8" w14:textId="77777777" w:rsidTr="00A10EB9">
        <w:trPr>
          <w:trHeight w:val="254"/>
        </w:trPr>
        <w:tc>
          <w:tcPr>
            <w:tcW w:w="2780" w:type="dxa"/>
            <w:tcBorders>
              <w:top w:val="double" w:sz="4" w:space="0" w:color="auto"/>
              <w:left w:val="single" w:sz="4" w:space="0" w:color="000000" w:themeColor="text1"/>
              <w:right w:val="single" w:sz="4" w:space="0" w:color="000000" w:themeColor="text1"/>
            </w:tcBorders>
            <w:shd w:val="clear" w:color="auto" w:fill="E7E6E6" w:themeFill="background2"/>
            <w:vAlign w:val="center"/>
          </w:tcPr>
          <w:p w14:paraId="62A5947F" w14:textId="77777777" w:rsidR="005646AF" w:rsidRDefault="005646AF" w:rsidP="00A10EB9">
            <w:r w:rsidRPr="00B11777">
              <w:rPr>
                <w:rFonts w:ascii="Arial" w:hAnsi="Arial" w:cs="Arial"/>
                <w:b/>
                <w:bCs/>
                <w:sz w:val="18"/>
                <w:szCs w:val="18"/>
              </w:rPr>
              <w:t>All Services</w:t>
            </w:r>
          </w:p>
        </w:tc>
        <w:tc>
          <w:tcPr>
            <w:tcW w:w="1969" w:type="dxa"/>
            <w:tcBorders>
              <w:top w:val="double" w:sz="4" w:space="0" w:color="auto"/>
              <w:left w:val="single" w:sz="4" w:space="0" w:color="000000" w:themeColor="text1"/>
            </w:tcBorders>
            <w:shd w:val="clear" w:color="auto" w:fill="E7E6E6" w:themeFill="background2"/>
            <w:vAlign w:val="center"/>
          </w:tcPr>
          <w:p w14:paraId="053EC3A7" w14:textId="77777777" w:rsidR="005646AF" w:rsidRDefault="005646AF" w:rsidP="00A10EB9">
            <w:r w:rsidRPr="00B11777">
              <w:rPr>
                <w:rFonts w:ascii="Arial" w:hAnsi="Arial" w:cs="Arial"/>
                <w:b/>
                <w:bCs/>
                <w:sz w:val="18"/>
                <w:szCs w:val="18"/>
              </w:rPr>
              <w:t xml:space="preserve"> $              110.00 </w:t>
            </w:r>
          </w:p>
        </w:tc>
        <w:tc>
          <w:tcPr>
            <w:tcW w:w="1698" w:type="dxa"/>
            <w:tcBorders>
              <w:top w:val="double" w:sz="4" w:space="0" w:color="auto"/>
            </w:tcBorders>
            <w:shd w:val="clear" w:color="auto" w:fill="E7E6E6" w:themeFill="background2"/>
            <w:vAlign w:val="center"/>
          </w:tcPr>
          <w:p w14:paraId="53E48647" w14:textId="77777777" w:rsidR="005646AF" w:rsidRDefault="005646AF" w:rsidP="00A10EB9">
            <w:r w:rsidRPr="00B11777">
              <w:rPr>
                <w:rFonts w:ascii="Arial" w:hAnsi="Arial" w:cs="Arial"/>
                <w:b/>
                <w:bCs/>
                <w:sz w:val="18"/>
                <w:szCs w:val="18"/>
              </w:rPr>
              <w:t xml:space="preserve"> $           8,091.99 </w:t>
            </w:r>
          </w:p>
        </w:tc>
        <w:tc>
          <w:tcPr>
            <w:tcW w:w="1645" w:type="dxa"/>
            <w:tcBorders>
              <w:top w:val="double" w:sz="4" w:space="0" w:color="auto"/>
              <w:right w:val="single" w:sz="4" w:space="0" w:color="000000" w:themeColor="text1"/>
            </w:tcBorders>
            <w:shd w:val="clear" w:color="auto" w:fill="E7E6E6" w:themeFill="background2"/>
            <w:vAlign w:val="center"/>
          </w:tcPr>
          <w:p w14:paraId="01003CDF" w14:textId="77777777" w:rsidR="005646AF" w:rsidRDefault="005646AF" w:rsidP="00A10EB9">
            <w:r w:rsidRPr="00B11777">
              <w:rPr>
                <w:rFonts w:ascii="Arial" w:hAnsi="Arial" w:cs="Arial"/>
                <w:b/>
                <w:bCs/>
                <w:sz w:val="18"/>
                <w:szCs w:val="18"/>
              </w:rPr>
              <w:t xml:space="preserve"> $           8,201.99 </w:t>
            </w:r>
          </w:p>
        </w:tc>
      </w:tr>
    </w:tbl>
    <w:p w14:paraId="4EE93B00" w14:textId="77777777" w:rsidR="00AF6282" w:rsidRPr="00914A90" w:rsidRDefault="00AF6282" w:rsidP="00B11777">
      <w:pPr>
        <w:tabs>
          <w:tab w:val="left" w:pos="8026"/>
        </w:tabs>
        <w:autoSpaceDE w:val="0"/>
        <w:autoSpaceDN w:val="0"/>
        <w:adjustRightInd w:val="0"/>
      </w:pPr>
    </w:p>
    <w:sectPr w:rsidR="00AF6282" w:rsidRPr="00914A90" w:rsidSect="00752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716A2" w14:textId="77777777" w:rsidR="00962076" w:rsidRDefault="00962076">
      <w:r>
        <w:separator/>
      </w:r>
    </w:p>
  </w:endnote>
  <w:endnote w:type="continuationSeparator" w:id="0">
    <w:p w14:paraId="26DB9607" w14:textId="77777777" w:rsidR="00962076" w:rsidRDefault="009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0648749"/>
      <w:docPartObj>
        <w:docPartGallery w:val="Page Numbers (Bottom of Page)"/>
        <w:docPartUnique/>
      </w:docPartObj>
    </w:sdtPr>
    <w:sdtEndPr>
      <w:rPr>
        <w:rStyle w:val="PageNumber"/>
      </w:rPr>
    </w:sdtEndPr>
    <w:sdtContent>
      <w:p w14:paraId="7394D301" w14:textId="6E538F40" w:rsidR="007249A7" w:rsidRDefault="007249A7" w:rsidP="009308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A704A" w14:textId="77777777" w:rsidR="007249A7" w:rsidRDefault="007249A7" w:rsidP="00930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Cs w:val="22"/>
      </w:rPr>
      <w:id w:val="-8758391"/>
      <w:docPartObj>
        <w:docPartGallery w:val="Page Numbers (Bottom of Page)"/>
        <w:docPartUnique/>
      </w:docPartObj>
    </w:sdtPr>
    <w:sdtEndPr>
      <w:rPr>
        <w:rStyle w:val="PageNumber"/>
      </w:rPr>
    </w:sdtEndPr>
    <w:sdtContent>
      <w:p w14:paraId="748298F9" w14:textId="4EF0CB46" w:rsidR="007249A7" w:rsidRPr="00A2651F" w:rsidRDefault="007249A7" w:rsidP="00930844">
        <w:pPr>
          <w:pStyle w:val="Footer"/>
          <w:framePr w:wrap="none" w:vAnchor="text" w:hAnchor="margin" w:xAlign="right" w:y="1"/>
          <w:rPr>
            <w:rStyle w:val="PageNumber"/>
            <w:rFonts w:ascii="Arial" w:hAnsi="Arial" w:cs="Arial"/>
            <w:szCs w:val="22"/>
          </w:rPr>
        </w:pPr>
        <w:r w:rsidRPr="00A2651F">
          <w:rPr>
            <w:rStyle w:val="PageNumber"/>
            <w:rFonts w:ascii="Arial" w:hAnsi="Arial" w:cs="Arial"/>
            <w:szCs w:val="22"/>
          </w:rPr>
          <w:fldChar w:fldCharType="begin"/>
        </w:r>
        <w:r w:rsidRPr="00A2651F">
          <w:rPr>
            <w:rStyle w:val="PageNumber"/>
            <w:rFonts w:ascii="Arial" w:hAnsi="Arial" w:cs="Arial"/>
            <w:szCs w:val="22"/>
          </w:rPr>
          <w:instrText xml:space="preserve"> PAGE </w:instrText>
        </w:r>
        <w:r w:rsidRPr="00A2651F">
          <w:rPr>
            <w:rStyle w:val="PageNumber"/>
            <w:rFonts w:ascii="Arial" w:hAnsi="Arial" w:cs="Arial"/>
            <w:szCs w:val="22"/>
          </w:rPr>
          <w:fldChar w:fldCharType="separate"/>
        </w:r>
        <w:r>
          <w:rPr>
            <w:rStyle w:val="PageNumber"/>
            <w:rFonts w:ascii="Arial" w:hAnsi="Arial" w:cs="Arial"/>
            <w:noProof/>
            <w:szCs w:val="22"/>
          </w:rPr>
          <w:t>31</w:t>
        </w:r>
        <w:r w:rsidRPr="00A2651F">
          <w:rPr>
            <w:rStyle w:val="PageNumber"/>
            <w:rFonts w:ascii="Arial" w:hAnsi="Arial" w:cs="Arial"/>
            <w:szCs w:val="22"/>
          </w:rPr>
          <w:fldChar w:fldCharType="end"/>
        </w:r>
      </w:p>
    </w:sdtContent>
  </w:sdt>
  <w:p w14:paraId="4413E415" w14:textId="77777777" w:rsidR="007249A7" w:rsidRDefault="007249A7" w:rsidP="009308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FF2C1" w14:textId="77777777" w:rsidR="00962076" w:rsidRDefault="00962076">
      <w:r>
        <w:separator/>
      </w:r>
    </w:p>
  </w:footnote>
  <w:footnote w:type="continuationSeparator" w:id="0">
    <w:p w14:paraId="5847D360" w14:textId="77777777" w:rsidR="00962076" w:rsidRDefault="0096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06F5A" w14:textId="77777777" w:rsidR="000C6199" w:rsidRPr="006F6B7E" w:rsidRDefault="000C6199" w:rsidP="000C6199">
    <w:pPr>
      <w:jc w:val="center"/>
      <w:rPr>
        <w:rFonts w:ascii="Arial" w:hAnsi="Arial" w:cs="Arial"/>
        <w:b/>
      </w:rPr>
    </w:pPr>
    <w:r w:rsidRPr="006F6B7E">
      <w:rPr>
        <w:rFonts w:ascii="Arial" w:hAnsi="Arial" w:cs="Arial"/>
        <w:b/>
      </w:rPr>
      <w:t xml:space="preserve">Demonstration to Integrate Care for Dual Eligible Individuals </w:t>
    </w:r>
  </w:p>
  <w:p w14:paraId="404CC58F" w14:textId="77777777" w:rsidR="000C6199" w:rsidRPr="006F6B7E" w:rsidRDefault="000C6199" w:rsidP="000C6199">
    <w:pPr>
      <w:jc w:val="center"/>
      <w:rPr>
        <w:rFonts w:ascii="Arial" w:hAnsi="Arial" w:cs="Arial"/>
        <w:b/>
      </w:rPr>
    </w:pPr>
    <w:r w:rsidRPr="006F6B7E">
      <w:rPr>
        <w:rFonts w:ascii="Arial" w:hAnsi="Arial" w:cs="Arial"/>
        <w:b/>
      </w:rPr>
      <w:t>(One Care)</w:t>
    </w:r>
  </w:p>
  <w:p w14:paraId="5C43CE26" w14:textId="77777777" w:rsidR="000C6199" w:rsidRPr="006F6B7E" w:rsidRDefault="000C6199" w:rsidP="000C6199">
    <w:pPr>
      <w:pStyle w:val="Header"/>
      <w:jc w:val="center"/>
      <w:rPr>
        <w:rFonts w:ascii="Arial" w:hAnsi="Arial" w:cs="Arial"/>
        <w:b/>
      </w:rPr>
    </w:pPr>
    <w:r w:rsidRPr="006F6B7E">
      <w:rPr>
        <w:rFonts w:ascii="Arial" w:hAnsi="Arial" w:cs="Arial"/>
        <w:b/>
      </w:rPr>
      <w:t xml:space="preserve">CY 2020 Final Medicare-Medicaid Rate Report </w:t>
    </w:r>
  </w:p>
  <w:p w14:paraId="00AEDA10" w14:textId="63CE2900" w:rsidR="007249A7" w:rsidRPr="00A069C9" w:rsidRDefault="000C6199" w:rsidP="000C6199">
    <w:pPr>
      <w:pStyle w:val="Header"/>
      <w:spacing w:after="240"/>
      <w:jc w:val="center"/>
      <w:rPr>
        <w:rFonts w:ascii="Arial" w:hAnsi="Arial" w:cs="Arial"/>
        <w:b/>
        <w:sz w:val="20"/>
        <w:szCs w:val="26"/>
      </w:rPr>
    </w:pPr>
    <w:r>
      <w:rPr>
        <w:rFonts w:ascii="Arial" w:hAnsi="Arial" w:cs="Arial"/>
        <w:b/>
      </w:rPr>
      <w:t>February 10,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1CB0" w14:textId="77777777" w:rsidR="007249A7" w:rsidRPr="00CF6917" w:rsidRDefault="007249A7" w:rsidP="00AF6282">
    <w:pPr>
      <w:jc w:val="center"/>
      <w:rPr>
        <w:rFonts w:ascii="Arial" w:hAnsi="Arial" w:cs="Arial"/>
        <w:b/>
      </w:rPr>
    </w:pPr>
    <w:r w:rsidRPr="00CF6917">
      <w:rPr>
        <w:rFonts w:ascii="Arial" w:hAnsi="Arial" w:cs="Arial"/>
        <w:b/>
      </w:rPr>
      <w:t xml:space="preserve">Demonstration to Integrate Care for Dual Eligible Individuals </w:t>
    </w:r>
  </w:p>
  <w:p w14:paraId="2B26597D" w14:textId="2B851420" w:rsidR="007249A7" w:rsidRPr="00CF6917" w:rsidRDefault="007249A7" w:rsidP="00AF6282">
    <w:pPr>
      <w:jc w:val="center"/>
      <w:rPr>
        <w:rFonts w:ascii="Arial" w:hAnsi="Arial" w:cs="Arial"/>
        <w:b/>
      </w:rPr>
    </w:pPr>
    <w:r w:rsidRPr="00CF6917">
      <w:rPr>
        <w:rFonts w:ascii="Arial" w:hAnsi="Arial" w:cs="Arial"/>
        <w:b/>
      </w:rPr>
      <w:t>(One Care)</w:t>
    </w:r>
  </w:p>
  <w:p w14:paraId="47924F4F" w14:textId="2DA51611" w:rsidR="007249A7" w:rsidRPr="00CF6917" w:rsidRDefault="007249A7" w:rsidP="00CF6917">
    <w:pPr>
      <w:pStyle w:val="Header"/>
      <w:jc w:val="center"/>
      <w:rPr>
        <w:rFonts w:ascii="Arial" w:hAnsi="Arial" w:cs="Arial"/>
        <w:b/>
      </w:rPr>
    </w:pPr>
    <w:r w:rsidRPr="00CF6917">
      <w:rPr>
        <w:rFonts w:ascii="Arial" w:hAnsi="Arial" w:cs="Arial"/>
        <w:b/>
      </w:rPr>
      <w:t>CY 2020 Final Medicare</w:t>
    </w:r>
    <w:r>
      <w:rPr>
        <w:rFonts w:ascii="Arial" w:hAnsi="Arial" w:cs="Arial"/>
        <w:b/>
      </w:rPr>
      <w:t>-Medicaid</w:t>
    </w:r>
    <w:r w:rsidRPr="00CF6917">
      <w:rPr>
        <w:rFonts w:ascii="Arial" w:hAnsi="Arial" w:cs="Arial"/>
        <w:b/>
      </w:rPr>
      <w:t xml:space="preserve"> Rate Report</w:t>
    </w:r>
  </w:p>
  <w:p w14:paraId="495389D5" w14:textId="3A8E3A68" w:rsidR="007249A7" w:rsidRPr="00CF6917" w:rsidRDefault="007249A7" w:rsidP="00766BAA">
    <w:pPr>
      <w:pStyle w:val="Header"/>
      <w:spacing w:after="120"/>
      <w:jc w:val="center"/>
      <w:rPr>
        <w:rFonts w:ascii="Arial" w:hAnsi="Arial" w:cs="Arial"/>
        <w:b/>
      </w:rPr>
    </w:pPr>
    <w:r>
      <w:rPr>
        <w:rFonts w:ascii="Arial" w:hAnsi="Arial" w:cs="Arial"/>
        <w:b/>
      </w:rPr>
      <w:t>February 10,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7B1B"/>
    <w:multiLevelType w:val="hybridMultilevel"/>
    <w:tmpl w:val="0AA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1FC0"/>
    <w:multiLevelType w:val="hybridMultilevel"/>
    <w:tmpl w:val="4FBC2DC2"/>
    <w:lvl w:ilvl="0" w:tplc="64C443C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80A95"/>
    <w:multiLevelType w:val="hybridMultilevel"/>
    <w:tmpl w:val="3C2E4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634FF9"/>
    <w:multiLevelType w:val="hybridMultilevel"/>
    <w:tmpl w:val="8AF68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8432AC"/>
    <w:multiLevelType w:val="multilevel"/>
    <w:tmpl w:val="E5A463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
      <w:lvlJc w:val="left"/>
      <w:pPr>
        <w:tabs>
          <w:tab w:val="num" w:pos="360"/>
        </w:tabs>
        <w:ind w:left="360" w:hanging="360"/>
      </w:pPr>
      <w:rPr>
        <w:rFonts w:ascii="Arial" w:hAnsi="Arial" w:cs="Arial" w:hint="default"/>
        <w:b w:val="0"/>
        <w:i w:val="0"/>
        <w:caps w:val="0"/>
        <w:smallCaps w:val="0"/>
        <w:vanish w:val="0"/>
        <w:u w:val="none"/>
      </w:rPr>
    </w:lvl>
    <w:lvl w:ilvl="5">
      <w:start w:val="1"/>
      <w:numFmt w:val="lowerRoman"/>
      <w:lvlText w:val="─"/>
      <w:lvlJc w:val="left"/>
      <w:pPr>
        <w:tabs>
          <w:tab w:val="num" w:pos="720"/>
        </w:tabs>
        <w:ind w:left="720" w:hanging="360"/>
      </w:pPr>
      <w:rPr>
        <w:rFonts w:ascii="Arial" w:hAnsi="Arial" w:cs="Arial" w:hint="default"/>
        <w:b w:val="0"/>
        <w:i w:val="0"/>
        <w:caps w:val="0"/>
        <w:smallCaps w:val="0"/>
        <w:vanish w:val="0"/>
        <w:u w:val="none"/>
      </w:rPr>
    </w:lvl>
    <w:lvl w:ilvl="6">
      <w:start w:val="1"/>
      <w:numFmt w:val="decimal"/>
      <w:lvlText w:val="−"/>
      <w:lvlJc w:val="left"/>
      <w:pPr>
        <w:tabs>
          <w:tab w:val="num" w:pos="1080"/>
        </w:tabs>
        <w:ind w:left="1080" w:hanging="360"/>
      </w:pPr>
      <w:rPr>
        <w:rFonts w:ascii="Arial" w:hAnsi="Arial" w:cs="Arial" w:hint="default"/>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hint="default"/>
        <w:b w:val="0"/>
        <w:i w:val="0"/>
        <w:caps w:val="0"/>
        <w:smallCaps w:val="0"/>
        <w:vanish w:val="0"/>
        <w:u w:val="none"/>
      </w:rPr>
    </w:lvl>
    <w:lvl w:ilvl="8">
      <w:start w:val="1"/>
      <w:numFmt w:val="lowerRoman"/>
      <w:lvlText w:val="%9."/>
      <w:lvlJc w:val="left"/>
      <w:pPr>
        <w:ind w:left="3240" w:hanging="360"/>
      </w:pPr>
      <w:rPr>
        <w:rFonts w:hint="default"/>
      </w:rPr>
    </w:lvl>
  </w:abstractNum>
  <w:abstractNum w:abstractNumId="7" w15:restartNumberingAfterBreak="0">
    <w:nsid w:val="263E5A96"/>
    <w:multiLevelType w:val="hybridMultilevel"/>
    <w:tmpl w:val="D4E4E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BB5F30"/>
    <w:multiLevelType w:val="hybridMultilevel"/>
    <w:tmpl w:val="DAE62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843371"/>
    <w:multiLevelType w:val="hybridMultilevel"/>
    <w:tmpl w:val="63285B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986BC8"/>
    <w:multiLevelType w:val="hybridMultilevel"/>
    <w:tmpl w:val="3C3AC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F1B7E"/>
    <w:multiLevelType w:val="hybridMultilevel"/>
    <w:tmpl w:val="559A5FD6"/>
    <w:lvl w:ilvl="0" w:tplc="1F4862F0">
      <w:start w:val="1"/>
      <w:numFmt w:val="upperRoman"/>
      <w:pStyle w:val="Heading2"/>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4" w15:restartNumberingAfterBreak="0">
    <w:nsid w:val="546A2614"/>
    <w:multiLevelType w:val="hybridMultilevel"/>
    <w:tmpl w:val="07386C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063E30"/>
    <w:multiLevelType w:val="hybridMultilevel"/>
    <w:tmpl w:val="F066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76DD8"/>
    <w:multiLevelType w:val="hybridMultilevel"/>
    <w:tmpl w:val="80944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3A3F80"/>
    <w:multiLevelType w:val="hybridMultilevel"/>
    <w:tmpl w:val="A8ECD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8D1571"/>
    <w:multiLevelType w:val="hybridMultilevel"/>
    <w:tmpl w:val="7AE4EE66"/>
    <w:lvl w:ilvl="0" w:tplc="0D945CF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255FD"/>
    <w:multiLevelType w:val="hybridMultilevel"/>
    <w:tmpl w:val="1D98A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61785A"/>
    <w:multiLevelType w:val="hybridMultilevel"/>
    <w:tmpl w:val="646E6BD8"/>
    <w:lvl w:ilvl="0" w:tplc="24C6093A">
      <w:start w:val="1"/>
      <w:numFmt w:val="bullet"/>
      <w:lvlText w:val=""/>
      <w:lvlJc w:val="left"/>
      <w:pPr>
        <w:ind w:left="405" w:hanging="360"/>
      </w:pPr>
      <w:rPr>
        <w:rFonts w:ascii="Symbol" w:eastAsia="Times New Roman"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7C924871"/>
    <w:multiLevelType w:val="multilevel"/>
    <w:tmpl w:val="A95A7D82"/>
    <w:lvl w:ilvl="0">
      <w:start w:val="1"/>
      <w:numFmt w:val="none"/>
      <w:suff w:val="nothing"/>
      <w:lvlText w:val=""/>
      <w:lvlJc w:val="left"/>
      <w:pPr>
        <w:tabs>
          <w:tab w:val="num" w:pos="0"/>
        </w:tabs>
        <w:ind w:left="0" w:firstLine="0"/>
      </w:pPr>
      <w:rPr>
        <w:b w:val="0"/>
        <w:i w:val="0"/>
        <w:caps w:val="0"/>
        <w:smallCaps w:val="0"/>
        <w:vanish w:val="0"/>
        <w:u w:val="none"/>
      </w:rPr>
    </w:lvl>
    <w:lvl w:ilvl="1">
      <w:start w:val="1"/>
      <w:numFmt w:val="none"/>
      <w:suff w:val="nothing"/>
      <w:lvlText w:val=""/>
      <w:lvlJc w:val="left"/>
      <w:pPr>
        <w:tabs>
          <w:tab w:val="num" w:pos="0"/>
        </w:tabs>
        <w:ind w:left="0" w:firstLine="0"/>
      </w:pPr>
      <w:rPr>
        <w:b w:val="0"/>
        <w:i w:val="0"/>
        <w:caps w:val="0"/>
        <w:smallCaps w:val="0"/>
        <w:vanish w:val="0"/>
        <w:u w:val="none"/>
      </w:rPr>
    </w:lvl>
    <w:lvl w:ilvl="2">
      <w:start w:val="1"/>
      <w:numFmt w:val="none"/>
      <w:suff w:val="nothing"/>
      <w:lvlText w:val=""/>
      <w:lvlJc w:val="left"/>
      <w:pPr>
        <w:tabs>
          <w:tab w:val="num" w:pos="0"/>
        </w:tabs>
        <w:ind w:left="0" w:firstLine="0"/>
      </w:pPr>
      <w:rPr>
        <w:b w:val="0"/>
        <w:i w:val="0"/>
        <w:caps w:val="0"/>
        <w:smallCaps w:val="0"/>
        <w:vanish w:val="0"/>
        <w:u w:val="none"/>
      </w:rPr>
    </w:lvl>
    <w:lvl w:ilvl="3">
      <w:start w:val="1"/>
      <w:numFmt w:val="none"/>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2"/>
  </w:num>
  <w:num w:numId="3">
    <w:abstractNumId w:val="11"/>
  </w:num>
  <w:num w:numId="4">
    <w:abstractNumId w:val="19"/>
  </w:num>
  <w:num w:numId="5">
    <w:abstractNumId w:val="5"/>
  </w:num>
  <w:num w:numId="6">
    <w:abstractNumId w:val="1"/>
  </w:num>
  <w:num w:numId="7">
    <w:abstractNumId w:val="21"/>
  </w:num>
  <w:num w:numId="8">
    <w:abstractNumId w:val="2"/>
  </w:num>
  <w:num w:numId="9">
    <w:abstractNumId w:val="18"/>
  </w:num>
  <w:num w:numId="10">
    <w:abstractNumId w:val="22"/>
  </w:num>
  <w:num w:numId="11">
    <w:abstractNumId w:val="6"/>
  </w:num>
  <w:num w:numId="12">
    <w:abstractNumId w:val="17"/>
  </w:num>
  <w:num w:numId="13">
    <w:abstractNumId w:val="15"/>
  </w:num>
  <w:num w:numId="14">
    <w:abstractNumId w:val="20"/>
  </w:num>
  <w:num w:numId="15">
    <w:abstractNumId w:val="7"/>
  </w:num>
  <w:num w:numId="16">
    <w:abstractNumId w:val="4"/>
  </w:num>
  <w:num w:numId="17">
    <w:abstractNumId w:val="3"/>
  </w:num>
  <w:num w:numId="18">
    <w:abstractNumId w:val="16"/>
  </w:num>
  <w:num w:numId="19">
    <w:abstractNumId w:val="14"/>
  </w:num>
  <w:num w:numId="20">
    <w:abstractNumId w:val="9"/>
  </w:num>
  <w:num w:numId="21">
    <w:abstractNumId w:val="8"/>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90"/>
    <w:rsid w:val="00020E6F"/>
    <w:rsid w:val="00030882"/>
    <w:rsid w:val="000534E3"/>
    <w:rsid w:val="00073028"/>
    <w:rsid w:val="0009076D"/>
    <w:rsid w:val="0009637D"/>
    <w:rsid w:val="000A2C93"/>
    <w:rsid w:val="000C6199"/>
    <w:rsid w:val="000E7328"/>
    <w:rsid w:val="00117637"/>
    <w:rsid w:val="001353EE"/>
    <w:rsid w:val="00145B34"/>
    <w:rsid w:val="00147B64"/>
    <w:rsid w:val="001675D5"/>
    <w:rsid w:val="00175285"/>
    <w:rsid w:val="00195553"/>
    <w:rsid w:val="001A27ED"/>
    <w:rsid w:val="001B1514"/>
    <w:rsid w:val="002033B2"/>
    <w:rsid w:val="00213532"/>
    <w:rsid w:val="00220FCE"/>
    <w:rsid w:val="00234477"/>
    <w:rsid w:val="00246730"/>
    <w:rsid w:val="00267FF4"/>
    <w:rsid w:val="0029426B"/>
    <w:rsid w:val="002B7C04"/>
    <w:rsid w:val="002C2247"/>
    <w:rsid w:val="003021D8"/>
    <w:rsid w:val="00312084"/>
    <w:rsid w:val="00324170"/>
    <w:rsid w:val="00364ADB"/>
    <w:rsid w:val="00366548"/>
    <w:rsid w:val="00385F4B"/>
    <w:rsid w:val="0039248A"/>
    <w:rsid w:val="003B3A1D"/>
    <w:rsid w:val="003C6B72"/>
    <w:rsid w:val="003D5319"/>
    <w:rsid w:val="00407A2E"/>
    <w:rsid w:val="00425E48"/>
    <w:rsid w:val="004405C5"/>
    <w:rsid w:val="0047459D"/>
    <w:rsid w:val="00492212"/>
    <w:rsid w:val="00492B58"/>
    <w:rsid w:val="004A6383"/>
    <w:rsid w:val="004C7623"/>
    <w:rsid w:val="004F6E9F"/>
    <w:rsid w:val="00502AB2"/>
    <w:rsid w:val="00510158"/>
    <w:rsid w:val="00527ACB"/>
    <w:rsid w:val="00561F44"/>
    <w:rsid w:val="005646AF"/>
    <w:rsid w:val="005655E7"/>
    <w:rsid w:val="005861CF"/>
    <w:rsid w:val="00594C1E"/>
    <w:rsid w:val="005956E7"/>
    <w:rsid w:val="00595B58"/>
    <w:rsid w:val="005A2E03"/>
    <w:rsid w:val="005A5F71"/>
    <w:rsid w:val="005C27AE"/>
    <w:rsid w:val="005F4CA8"/>
    <w:rsid w:val="00610E59"/>
    <w:rsid w:val="00646969"/>
    <w:rsid w:val="00653E21"/>
    <w:rsid w:val="0067012B"/>
    <w:rsid w:val="00682BAC"/>
    <w:rsid w:val="00687F1C"/>
    <w:rsid w:val="00696E6C"/>
    <w:rsid w:val="006B3A59"/>
    <w:rsid w:val="006C5B54"/>
    <w:rsid w:val="006E520F"/>
    <w:rsid w:val="006F6B7E"/>
    <w:rsid w:val="00711012"/>
    <w:rsid w:val="00720EA8"/>
    <w:rsid w:val="007249A7"/>
    <w:rsid w:val="00751001"/>
    <w:rsid w:val="0075205D"/>
    <w:rsid w:val="00766BAA"/>
    <w:rsid w:val="00777F16"/>
    <w:rsid w:val="00787F76"/>
    <w:rsid w:val="00794A54"/>
    <w:rsid w:val="007C69D2"/>
    <w:rsid w:val="007E2C37"/>
    <w:rsid w:val="007F7A3C"/>
    <w:rsid w:val="007F7CAB"/>
    <w:rsid w:val="0080066E"/>
    <w:rsid w:val="00805A4C"/>
    <w:rsid w:val="00805B0B"/>
    <w:rsid w:val="00817497"/>
    <w:rsid w:val="008252D1"/>
    <w:rsid w:val="008273AA"/>
    <w:rsid w:val="008325BD"/>
    <w:rsid w:val="00857283"/>
    <w:rsid w:val="0087470D"/>
    <w:rsid w:val="00876EDC"/>
    <w:rsid w:val="008B67A3"/>
    <w:rsid w:val="008B68B4"/>
    <w:rsid w:val="00913BDC"/>
    <w:rsid w:val="00914A90"/>
    <w:rsid w:val="00924E21"/>
    <w:rsid w:val="00930844"/>
    <w:rsid w:val="00943989"/>
    <w:rsid w:val="0095188F"/>
    <w:rsid w:val="00962076"/>
    <w:rsid w:val="0099063B"/>
    <w:rsid w:val="00993F82"/>
    <w:rsid w:val="009A4523"/>
    <w:rsid w:val="009A5741"/>
    <w:rsid w:val="009B5F7C"/>
    <w:rsid w:val="009E04B6"/>
    <w:rsid w:val="00A132D4"/>
    <w:rsid w:val="00A2651F"/>
    <w:rsid w:val="00A375CA"/>
    <w:rsid w:val="00A4088D"/>
    <w:rsid w:val="00A70768"/>
    <w:rsid w:val="00AB1ACB"/>
    <w:rsid w:val="00AD171D"/>
    <w:rsid w:val="00AE2FCA"/>
    <w:rsid w:val="00AF0D85"/>
    <w:rsid w:val="00AF3CA8"/>
    <w:rsid w:val="00AF6282"/>
    <w:rsid w:val="00B11777"/>
    <w:rsid w:val="00B22242"/>
    <w:rsid w:val="00BB4398"/>
    <w:rsid w:val="00BB5A30"/>
    <w:rsid w:val="00C5085A"/>
    <w:rsid w:val="00C73B58"/>
    <w:rsid w:val="00C73BA0"/>
    <w:rsid w:val="00CC466C"/>
    <w:rsid w:val="00CD5FC0"/>
    <w:rsid w:val="00CE0643"/>
    <w:rsid w:val="00CF6917"/>
    <w:rsid w:val="00CF6E5D"/>
    <w:rsid w:val="00D00507"/>
    <w:rsid w:val="00D03367"/>
    <w:rsid w:val="00D03F39"/>
    <w:rsid w:val="00D07FE8"/>
    <w:rsid w:val="00D10D8D"/>
    <w:rsid w:val="00D47EF0"/>
    <w:rsid w:val="00D52255"/>
    <w:rsid w:val="00D91A20"/>
    <w:rsid w:val="00DC1A54"/>
    <w:rsid w:val="00DD59C8"/>
    <w:rsid w:val="00DE4B76"/>
    <w:rsid w:val="00E17B65"/>
    <w:rsid w:val="00E263D8"/>
    <w:rsid w:val="00E34685"/>
    <w:rsid w:val="00E34E00"/>
    <w:rsid w:val="00E4439E"/>
    <w:rsid w:val="00E760EB"/>
    <w:rsid w:val="00E865FC"/>
    <w:rsid w:val="00F565D5"/>
    <w:rsid w:val="00F66936"/>
    <w:rsid w:val="00F73047"/>
    <w:rsid w:val="00F73CE4"/>
    <w:rsid w:val="00F80958"/>
    <w:rsid w:val="00FA5B59"/>
    <w:rsid w:val="00FB03AF"/>
    <w:rsid w:val="00FB0D89"/>
    <w:rsid w:val="00FD3CDC"/>
    <w:rsid w:val="00FE01D7"/>
    <w:rsid w:val="00FE209D"/>
    <w:rsid w:val="00FF66D6"/>
    <w:rsid w:val="00FF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92F19"/>
  <w15:chartTrackingRefBased/>
  <w15:docId w15:val="{A801DF76-8B1A-46CE-B847-63F2F7E6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E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0C6199"/>
    <w:pPr>
      <w:jc w:val="center"/>
      <w:outlineLvl w:val="0"/>
    </w:pPr>
    <w:rPr>
      <w:rFonts w:ascii="Arial" w:hAnsi="Arial" w:cs="Arial"/>
      <w:b/>
    </w:rPr>
  </w:style>
  <w:style w:type="paragraph" w:styleId="Heading2">
    <w:name w:val="heading 2"/>
    <w:basedOn w:val="Normal"/>
    <w:next w:val="Normal"/>
    <w:link w:val="Heading2Char"/>
    <w:uiPriority w:val="9"/>
    <w:unhideWhenUsed/>
    <w:qFormat/>
    <w:rsid w:val="005646AF"/>
    <w:pPr>
      <w:numPr>
        <w:numId w:val="1"/>
      </w:numPr>
      <w:tabs>
        <w:tab w:val="left" w:pos="720"/>
      </w:tabs>
      <w:spacing w:before="480" w:after="480"/>
      <w:ind w:left="360" w:firstLine="0"/>
      <w:jc w:val="center"/>
      <w:outlineLvl w:val="1"/>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A90"/>
    <w:pPr>
      <w:tabs>
        <w:tab w:val="center" w:pos="4320"/>
        <w:tab w:val="right" w:pos="8640"/>
      </w:tabs>
    </w:pPr>
  </w:style>
  <w:style w:type="character" w:customStyle="1" w:styleId="HeaderChar">
    <w:name w:val="Header Char"/>
    <w:basedOn w:val="DefaultParagraphFont"/>
    <w:link w:val="Header"/>
    <w:uiPriority w:val="99"/>
    <w:rsid w:val="00914A90"/>
    <w:rPr>
      <w:rFonts w:ascii="Times New Roman" w:eastAsia="Times New Roman" w:hAnsi="Times New Roman" w:cs="Times New Roman"/>
      <w:sz w:val="24"/>
      <w:szCs w:val="24"/>
    </w:rPr>
  </w:style>
  <w:style w:type="paragraph" w:styleId="Footer">
    <w:name w:val="footer"/>
    <w:basedOn w:val="Normal"/>
    <w:link w:val="FooterChar"/>
    <w:uiPriority w:val="99"/>
    <w:rsid w:val="00914A90"/>
    <w:pPr>
      <w:tabs>
        <w:tab w:val="center" w:pos="4680"/>
        <w:tab w:val="right" w:pos="9360"/>
      </w:tabs>
    </w:pPr>
  </w:style>
  <w:style w:type="character" w:customStyle="1" w:styleId="FooterChar">
    <w:name w:val="Footer Char"/>
    <w:basedOn w:val="DefaultParagraphFont"/>
    <w:link w:val="Footer"/>
    <w:uiPriority w:val="99"/>
    <w:rsid w:val="00914A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914A90"/>
    <w:rPr>
      <w:rFonts w:ascii="Tahoma" w:hAnsi="Tahoma" w:cs="Tahoma"/>
      <w:sz w:val="16"/>
      <w:szCs w:val="16"/>
    </w:rPr>
  </w:style>
  <w:style w:type="character" w:customStyle="1" w:styleId="BalloonTextChar">
    <w:name w:val="Balloon Text Char"/>
    <w:basedOn w:val="DefaultParagraphFont"/>
    <w:link w:val="BalloonText"/>
    <w:uiPriority w:val="99"/>
    <w:semiHidden/>
    <w:rsid w:val="00914A90"/>
    <w:rPr>
      <w:rFonts w:ascii="Tahoma" w:eastAsia="Times New Roman" w:hAnsi="Tahoma" w:cs="Tahoma"/>
      <w:sz w:val="16"/>
      <w:szCs w:val="16"/>
    </w:rPr>
  </w:style>
  <w:style w:type="character" w:styleId="CommentReference">
    <w:name w:val="annotation reference"/>
    <w:basedOn w:val="DefaultParagraphFont"/>
    <w:rsid w:val="00914A90"/>
    <w:rPr>
      <w:rFonts w:cs="Times New Roman"/>
      <w:sz w:val="16"/>
      <w:szCs w:val="16"/>
    </w:rPr>
  </w:style>
  <w:style w:type="paragraph" w:styleId="CommentText">
    <w:name w:val="annotation text"/>
    <w:aliases w:val="Times New Roman"/>
    <w:basedOn w:val="Normal"/>
    <w:link w:val="CommentTextChar"/>
    <w:uiPriority w:val="99"/>
    <w:rsid w:val="00914A90"/>
    <w:rPr>
      <w:sz w:val="20"/>
      <w:szCs w:val="20"/>
    </w:rPr>
  </w:style>
  <w:style w:type="character" w:customStyle="1" w:styleId="CommentTextChar">
    <w:name w:val="Comment Text Char"/>
    <w:aliases w:val="Times New Roman Char"/>
    <w:basedOn w:val="DefaultParagraphFont"/>
    <w:link w:val="CommentText"/>
    <w:uiPriority w:val="99"/>
    <w:rsid w:val="00914A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14A90"/>
    <w:rPr>
      <w:b/>
      <w:bCs/>
    </w:rPr>
  </w:style>
  <w:style w:type="character" w:customStyle="1" w:styleId="CommentSubjectChar">
    <w:name w:val="Comment Subject Char"/>
    <w:basedOn w:val="CommentTextChar"/>
    <w:link w:val="CommentSubject"/>
    <w:uiPriority w:val="99"/>
    <w:semiHidden/>
    <w:rsid w:val="00914A90"/>
    <w:rPr>
      <w:rFonts w:ascii="Times New Roman" w:eastAsia="Times New Roman" w:hAnsi="Times New Roman" w:cs="Times New Roman"/>
      <w:b/>
      <w:bCs/>
      <w:sz w:val="20"/>
      <w:szCs w:val="20"/>
    </w:rPr>
  </w:style>
  <w:style w:type="paragraph" w:customStyle="1" w:styleId="RFR-Level3-A-Text">
    <w:name w:val="RFR-Level3 - A - Text"/>
    <w:basedOn w:val="Normal"/>
    <w:next w:val="Normal"/>
    <w:uiPriority w:val="99"/>
    <w:rsid w:val="00914A90"/>
    <w:pPr>
      <w:ind w:left="1080"/>
      <w:outlineLvl w:val="2"/>
    </w:pPr>
    <w:rPr>
      <w:rFonts w:ascii="Book Antiqua" w:hAnsi="Book Antiqua"/>
      <w:szCs w:val="20"/>
    </w:rPr>
  </w:style>
  <w:style w:type="character" w:styleId="PageNumber">
    <w:name w:val="page number"/>
    <w:basedOn w:val="DefaultParagraphFont"/>
    <w:uiPriority w:val="99"/>
    <w:rsid w:val="00914A90"/>
    <w:rPr>
      <w:rFonts w:cs="Times New Roman"/>
    </w:rPr>
  </w:style>
  <w:style w:type="paragraph" w:styleId="ListParagraph">
    <w:name w:val="List Paragraph"/>
    <w:basedOn w:val="Normal"/>
    <w:link w:val="ListParagraphChar"/>
    <w:uiPriority w:val="34"/>
    <w:qFormat/>
    <w:rsid w:val="00914A90"/>
    <w:rPr>
      <w:lang w:eastAsia="ja-JP"/>
    </w:rPr>
  </w:style>
  <w:style w:type="character" w:customStyle="1" w:styleId="ListParagraphChar">
    <w:name w:val="List Paragraph Char"/>
    <w:link w:val="ListParagraph"/>
    <w:uiPriority w:val="34"/>
    <w:locked/>
    <w:rsid w:val="00914A90"/>
    <w:rPr>
      <w:rFonts w:ascii="Times New Roman" w:eastAsia="Times New Roman" w:hAnsi="Times New Roman" w:cs="Times New Roman"/>
      <w:sz w:val="24"/>
      <w:szCs w:val="24"/>
      <w:lang w:eastAsia="ja-JP"/>
    </w:rPr>
  </w:style>
  <w:style w:type="character" w:styleId="Hyperlink">
    <w:name w:val="Hyperlink"/>
    <w:basedOn w:val="DefaultParagraphFont"/>
    <w:uiPriority w:val="99"/>
    <w:rsid w:val="00914A90"/>
    <w:rPr>
      <w:rFonts w:cs="Times New Roman"/>
      <w:color w:val="0000FF"/>
      <w:u w:val="single"/>
    </w:rPr>
  </w:style>
  <w:style w:type="paragraph" w:customStyle="1" w:styleId="textilish">
    <w:name w:val="textilish"/>
    <w:basedOn w:val="Normal"/>
    <w:uiPriority w:val="99"/>
    <w:rsid w:val="00914A90"/>
    <w:pPr>
      <w:spacing w:before="100" w:beforeAutospacing="1" w:after="100" w:afterAutospacing="1"/>
    </w:pPr>
  </w:style>
  <w:style w:type="paragraph" w:styleId="Revision">
    <w:name w:val="Revision"/>
    <w:hidden/>
    <w:uiPriority w:val="99"/>
    <w:semiHidden/>
    <w:rsid w:val="00914A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4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4A90"/>
    <w:pPr>
      <w:spacing w:before="100" w:beforeAutospacing="1" w:after="100" w:afterAutospacing="1"/>
    </w:pPr>
    <w:rPr>
      <w:rFonts w:eastAsiaTheme="minorEastAsia"/>
    </w:rPr>
  </w:style>
  <w:style w:type="paragraph" w:customStyle="1" w:styleId="Default">
    <w:name w:val="Default"/>
    <w:rsid w:val="00914A90"/>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HeadingText">
    <w:name w:val="Table Heading Text"/>
    <w:basedOn w:val="Normal"/>
    <w:link w:val="TableHeadingTextChar"/>
    <w:qFormat/>
    <w:rsid w:val="00914A90"/>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914A90"/>
    <w:rPr>
      <w:rFonts w:ascii="Arial" w:eastAsia="Times New Roman" w:hAnsi="Arial" w:cs="Arial"/>
      <w:b/>
      <w:noProof/>
      <w:sz w:val="18"/>
      <w:szCs w:val="20"/>
    </w:rPr>
  </w:style>
  <w:style w:type="paragraph" w:customStyle="1" w:styleId="TableText">
    <w:name w:val="Table Text"/>
    <w:basedOn w:val="Normal"/>
    <w:link w:val="TableTextChar"/>
    <w:qFormat/>
    <w:rsid w:val="00914A90"/>
    <w:pPr>
      <w:spacing w:before="40" w:after="40"/>
    </w:pPr>
    <w:rPr>
      <w:rFonts w:ascii="Arial" w:hAnsi="Arial" w:cs="Arial"/>
      <w:noProof/>
      <w:sz w:val="2"/>
      <w:szCs w:val="20"/>
    </w:rPr>
  </w:style>
  <w:style w:type="character" w:customStyle="1" w:styleId="TableTextChar">
    <w:name w:val="Table Text Char"/>
    <w:basedOn w:val="DefaultParagraphFont"/>
    <w:link w:val="TableText"/>
    <w:rsid w:val="00914A90"/>
    <w:rPr>
      <w:rFonts w:ascii="Arial" w:eastAsia="Times New Roman" w:hAnsi="Arial" w:cs="Arial"/>
      <w:noProof/>
      <w:sz w:val="2"/>
      <w:szCs w:val="20"/>
    </w:rPr>
  </w:style>
  <w:style w:type="character" w:customStyle="1" w:styleId="Heading2Char">
    <w:name w:val="Heading 2 Char"/>
    <w:basedOn w:val="DefaultParagraphFont"/>
    <w:link w:val="Heading2"/>
    <w:uiPriority w:val="9"/>
    <w:rsid w:val="005646AF"/>
    <w:rPr>
      <w:rFonts w:ascii="Arial" w:eastAsia="Times New Roman" w:hAnsi="Arial" w:cs="Arial"/>
      <w:b/>
    </w:rPr>
  </w:style>
  <w:style w:type="character" w:customStyle="1" w:styleId="Heading1Char">
    <w:name w:val="Heading 1 Char"/>
    <w:basedOn w:val="DefaultParagraphFont"/>
    <w:link w:val="Heading1"/>
    <w:uiPriority w:val="9"/>
    <w:rsid w:val="000C6199"/>
    <w:rPr>
      <w:rFonts w:ascii="Arial" w:eastAsia="Times New Roman"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4273">
      <w:bodyDiv w:val="1"/>
      <w:marLeft w:val="0"/>
      <w:marRight w:val="0"/>
      <w:marTop w:val="0"/>
      <w:marBottom w:val="0"/>
      <w:divBdr>
        <w:top w:val="none" w:sz="0" w:space="0" w:color="auto"/>
        <w:left w:val="none" w:sz="0" w:space="0" w:color="auto"/>
        <w:bottom w:val="none" w:sz="0" w:space="0" w:color="auto"/>
        <w:right w:val="none" w:sz="0" w:space="0" w:color="auto"/>
      </w:divBdr>
    </w:div>
    <w:div w:id="97868400">
      <w:bodyDiv w:val="1"/>
      <w:marLeft w:val="0"/>
      <w:marRight w:val="0"/>
      <w:marTop w:val="0"/>
      <w:marBottom w:val="0"/>
      <w:divBdr>
        <w:top w:val="none" w:sz="0" w:space="0" w:color="auto"/>
        <w:left w:val="none" w:sz="0" w:space="0" w:color="auto"/>
        <w:bottom w:val="none" w:sz="0" w:space="0" w:color="auto"/>
        <w:right w:val="none" w:sz="0" w:space="0" w:color="auto"/>
      </w:divBdr>
    </w:div>
    <w:div w:id="229388663">
      <w:bodyDiv w:val="1"/>
      <w:marLeft w:val="0"/>
      <w:marRight w:val="0"/>
      <w:marTop w:val="0"/>
      <w:marBottom w:val="0"/>
      <w:divBdr>
        <w:top w:val="none" w:sz="0" w:space="0" w:color="auto"/>
        <w:left w:val="none" w:sz="0" w:space="0" w:color="auto"/>
        <w:bottom w:val="none" w:sz="0" w:space="0" w:color="auto"/>
        <w:right w:val="none" w:sz="0" w:space="0" w:color="auto"/>
      </w:divBdr>
    </w:div>
    <w:div w:id="380860459">
      <w:bodyDiv w:val="1"/>
      <w:marLeft w:val="0"/>
      <w:marRight w:val="0"/>
      <w:marTop w:val="0"/>
      <w:marBottom w:val="0"/>
      <w:divBdr>
        <w:top w:val="none" w:sz="0" w:space="0" w:color="auto"/>
        <w:left w:val="none" w:sz="0" w:space="0" w:color="auto"/>
        <w:bottom w:val="none" w:sz="0" w:space="0" w:color="auto"/>
        <w:right w:val="none" w:sz="0" w:space="0" w:color="auto"/>
      </w:divBdr>
    </w:div>
    <w:div w:id="477693532">
      <w:bodyDiv w:val="1"/>
      <w:marLeft w:val="0"/>
      <w:marRight w:val="0"/>
      <w:marTop w:val="0"/>
      <w:marBottom w:val="0"/>
      <w:divBdr>
        <w:top w:val="none" w:sz="0" w:space="0" w:color="auto"/>
        <w:left w:val="none" w:sz="0" w:space="0" w:color="auto"/>
        <w:bottom w:val="none" w:sz="0" w:space="0" w:color="auto"/>
        <w:right w:val="none" w:sz="0" w:space="0" w:color="auto"/>
      </w:divBdr>
    </w:div>
    <w:div w:id="821503741">
      <w:bodyDiv w:val="1"/>
      <w:marLeft w:val="0"/>
      <w:marRight w:val="0"/>
      <w:marTop w:val="0"/>
      <w:marBottom w:val="0"/>
      <w:divBdr>
        <w:top w:val="none" w:sz="0" w:space="0" w:color="auto"/>
        <w:left w:val="none" w:sz="0" w:space="0" w:color="auto"/>
        <w:bottom w:val="none" w:sz="0" w:space="0" w:color="auto"/>
        <w:right w:val="none" w:sz="0" w:space="0" w:color="auto"/>
      </w:divBdr>
    </w:div>
    <w:div w:id="824980006">
      <w:bodyDiv w:val="1"/>
      <w:marLeft w:val="0"/>
      <w:marRight w:val="0"/>
      <w:marTop w:val="0"/>
      <w:marBottom w:val="0"/>
      <w:divBdr>
        <w:top w:val="none" w:sz="0" w:space="0" w:color="auto"/>
        <w:left w:val="none" w:sz="0" w:space="0" w:color="auto"/>
        <w:bottom w:val="none" w:sz="0" w:space="0" w:color="auto"/>
        <w:right w:val="none" w:sz="0" w:space="0" w:color="auto"/>
      </w:divBdr>
    </w:div>
    <w:div w:id="1013338986">
      <w:bodyDiv w:val="1"/>
      <w:marLeft w:val="0"/>
      <w:marRight w:val="0"/>
      <w:marTop w:val="0"/>
      <w:marBottom w:val="0"/>
      <w:divBdr>
        <w:top w:val="none" w:sz="0" w:space="0" w:color="auto"/>
        <w:left w:val="none" w:sz="0" w:space="0" w:color="auto"/>
        <w:bottom w:val="none" w:sz="0" w:space="0" w:color="auto"/>
        <w:right w:val="none" w:sz="0" w:space="0" w:color="auto"/>
      </w:divBdr>
    </w:div>
    <w:div w:id="1428690808">
      <w:bodyDiv w:val="1"/>
      <w:marLeft w:val="0"/>
      <w:marRight w:val="0"/>
      <w:marTop w:val="0"/>
      <w:marBottom w:val="0"/>
      <w:divBdr>
        <w:top w:val="none" w:sz="0" w:space="0" w:color="auto"/>
        <w:left w:val="none" w:sz="0" w:space="0" w:color="auto"/>
        <w:bottom w:val="none" w:sz="0" w:space="0" w:color="auto"/>
        <w:right w:val="none" w:sz="0" w:space="0" w:color="auto"/>
      </w:divBdr>
    </w:div>
    <w:div w:id="1604798585">
      <w:bodyDiv w:val="1"/>
      <w:marLeft w:val="0"/>
      <w:marRight w:val="0"/>
      <w:marTop w:val="0"/>
      <w:marBottom w:val="0"/>
      <w:divBdr>
        <w:top w:val="none" w:sz="0" w:space="0" w:color="auto"/>
        <w:left w:val="none" w:sz="0" w:space="0" w:color="auto"/>
        <w:bottom w:val="none" w:sz="0" w:space="0" w:color="auto"/>
        <w:right w:val="none" w:sz="0" w:space="0" w:color="auto"/>
      </w:divBdr>
    </w:div>
    <w:div w:id="1784378271">
      <w:bodyDiv w:val="1"/>
      <w:marLeft w:val="0"/>
      <w:marRight w:val="0"/>
      <w:marTop w:val="0"/>
      <w:marBottom w:val="0"/>
      <w:divBdr>
        <w:top w:val="none" w:sz="0" w:space="0" w:color="auto"/>
        <w:left w:val="none" w:sz="0" w:space="0" w:color="auto"/>
        <w:bottom w:val="none" w:sz="0" w:space="0" w:color="auto"/>
        <w:right w:val="none" w:sz="0" w:space="0" w:color="auto"/>
      </w:divBdr>
    </w:div>
    <w:div w:id="1832133241">
      <w:bodyDiv w:val="1"/>
      <w:marLeft w:val="0"/>
      <w:marRight w:val="0"/>
      <w:marTop w:val="0"/>
      <w:marBottom w:val="0"/>
      <w:divBdr>
        <w:top w:val="none" w:sz="0" w:space="0" w:color="auto"/>
        <w:left w:val="none" w:sz="0" w:space="0" w:color="auto"/>
        <w:bottom w:val="none" w:sz="0" w:space="0" w:color="auto"/>
        <w:right w:val="none" w:sz="0" w:space="0" w:color="auto"/>
      </w:divBdr>
    </w:div>
    <w:div w:id="19785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Medicaid-Coordination/Medicare-and-Medicaid-Coordination/Medicare-Medicaid-Coordination-Office/FinancialAlignmentInitiative/MMPInformationandGuidance/MMPQualityWithholdMethodologyandTechnicalNot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Medicare-Medicaid-Coordination/Medicare-and-Medicaid-Coordination/Medicare-Medicaid-Coordination-Office/Downloads/JointRateSettingProces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6E85-88E5-4105-8493-90801073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11341</Words>
  <Characters>64646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Lahijani</dc:creator>
  <cp:keywords/>
  <dc:description/>
  <cp:lastModifiedBy>Lam, Vivian</cp:lastModifiedBy>
  <cp:revision>3</cp:revision>
  <dcterms:created xsi:type="dcterms:W3CDTF">2021-03-09T17:53:00Z</dcterms:created>
  <dcterms:modified xsi:type="dcterms:W3CDTF">2021-03-16T14:01:00Z</dcterms:modified>
</cp:coreProperties>
</file>