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80" w:rsidRDefault="00E16880" w:rsidP="00E16880">
      <w:pPr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bookmarkStart w:id="0" w:name="_GoBack"/>
      <w:bookmarkEnd w:id="0"/>
      <w:r w:rsidRPr="00E16880">
        <w:rPr>
          <w:rFonts w:ascii="Calibri" w:eastAsia="Times New Roman" w:hAnsi="Calibri" w:cs="Times New Roman"/>
          <w:b/>
          <w:bCs/>
          <w:sz w:val="32"/>
          <w:szCs w:val="32"/>
        </w:rPr>
        <w:t xml:space="preserve">One Care: </w:t>
      </w:r>
      <w:r w:rsidR="00EC2B07">
        <w:rPr>
          <w:rFonts w:ascii="Calibri" w:eastAsia="Times New Roman" w:hAnsi="Calibri" w:cs="Times New Roman"/>
          <w:b/>
          <w:bCs/>
          <w:sz w:val="32"/>
          <w:szCs w:val="32"/>
        </w:rPr>
        <w:t>Shared Learning</w:t>
      </w:r>
    </w:p>
    <w:p w:rsidR="00E16880" w:rsidRDefault="00094D07" w:rsidP="00E16880">
      <w:pPr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r>
        <w:rPr>
          <w:rFonts w:ascii="Calibri" w:eastAsia="Times New Roman" w:hAnsi="Calibri" w:cs="Times New Roman"/>
          <w:b/>
          <w:bCs/>
          <w:sz w:val="32"/>
          <w:szCs w:val="32"/>
        </w:rPr>
        <w:t xml:space="preserve">Webinar &amp; Online Module Topics </w:t>
      </w:r>
      <w:r w:rsidR="00E16880">
        <w:rPr>
          <w:rFonts w:ascii="Calibri" w:eastAsia="Times New Roman" w:hAnsi="Calibri" w:cs="Times New Roman"/>
          <w:b/>
          <w:bCs/>
          <w:sz w:val="32"/>
          <w:szCs w:val="32"/>
        </w:rPr>
        <w:t xml:space="preserve">FY </w:t>
      </w:r>
      <w:r w:rsidR="00C250A1">
        <w:rPr>
          <w:rFonts w:ascii="Calibri" w:eastAsia="Times New Roman" w:hAnsi="Calibri" w:cs="Times New Roman"/>
          <w:b/>
          <w:bCs/>
          <w:sz w:val="32"/>
          <w:szCs w:val="32"/>
        </w:rPr>
        <w:t>20</w:t>
      </w:r>
      <w:r w:rsidR="00EC2B07">
        <w:rPr>
          <w:rFonts w:ascii="Calibri" w:eastAsia="Times New Roman" w:hAnsi="Calibri" w:cs="Times New Roman"/>
          <w:b/>
          <w:bCs/>
          <w:sz w:val="32"/>
          <w:szCs w:val="32"/>
        </w:rPr>
        <w:t>16</w:t>
      </w:r>
    </w:p>
    <w:p w:rsidR="000A2086" w:rsidRPr="00116432" w:rsidRDefault="00094D07" w:rsidP="00094D07">
      <w:pPr>
        <w:ind w:right="720"/>
        <w:rPr>
          <w:sz w:val="24"/>
          <w:szCs w:val="24"/>
        </w:rPr>
      </w:pPr>
      <w:r>
        <w:rPr>
          <w:sz w:val="24"/>
          <w:szCs w:val="24"/>
        </w:rPr>
        <w:t>T</w:t>
      </w:r>
      <w:r w:rsidR="00E16880" w:rsidRPr="00116432">
        <w:rPr>
          <w:sz w:val="24"/>
          <w:szCs w:val="24"/>
        </w:rPr>
        <w:t xml:space="preserve">he following </w:t>
      </w:r>
      <w:r w:rsidR="00EC2B07" w:rsidRPr="00116432">
        <w:rPr>
          <w:sz w:val="24"/>
          <w:szCs w:val="24"/>
        </w:rPr>
        <w:t xml:space="preserve">list of topics for webinars and online modules </w:t>
      </w:r>
      <w:r>
        <w:rPr>
          <w:sz w:val="24"/>
          <w:szCs w:val="24"/>
        </w:rPr>
        <w:t>were prioritized with the</w:t>
      </w:r>
      <w:r w:rsidR="00EC2B07" w:rsidRPr="00116432">
        <w:rPr>
          <w:sz w:val="24"/>
          <w:szCs w:val="24"/>
        </w:rPr>
        <w:t xml:space="preserve"> One Care Project </w:t>
      </w:r>
      <w:r w:rsidR="00BE543A">
        <w:rPr>
          <w:sz w:val="24"/>
          <w:szCs w:val="24"/>
        </w:rPr>
        <w:t>T</w:t>
      </w:r>
      <w:r w:rsidR="00EC2B07" w:rsidRPr="00116432">
        <w:rPr>
          <w:sz w:val="24"/>
          <w:szCs w:val="24"/>
        </w:rPr>
        <w:t>eam</w:t>
      </w:r>
      <w:r w:rsidR="00B45F13">
        <w:rPr>
          <w:sz w:val="24"/>
          <w:szCs w:val="24"/>
        </w:rPr>
        <w:t xml:space="preserve"> for FY2016</w:t>
      </w:r>
      <w:r>
        <w:rPr>
          <w:sz w:val="24"/>
          <w:szCs w:val="24"/>
        </w:rPr>
        <w:t xml:space="preserve"> </w:t>
      </w:r>
      <w:r w:rsidR="00EC2B07" w:rsidRPr="00116432">
        <w:rPr>
          <w:sz w:val="24"/>
          <w:szCs w:val="24"/>
        </w:rPr>
        <w:t xml:space="preserve">based </w:t>
      </w:r>
      <w:r>
        <w:rPr>
          <w:sz w:val="24"/>
          <w:szCs w:val="24"/>
        </w:rPr>
        <w:t xml:space="preserve">on </w:t>
      </w:r>
      <w:r w:rsidR="00EC2B07" w:rsidRPr="00116432">
        <w:rPr>
          <w:sz w:val="24"/>
          <w:szCs w:val="24"/>
        </w:rPr>
        <w:t>our assessment of the interests and needs of One Care plans and providers based on:</w:t>
      </w:r>
    </w:p>
    <w:p w:rsidR="00EC2B07" w:rsidRPr="00116432" w:rsidRDefault="00EC2B07" w:rsidP="00094D07">
      <w:pPr>
        <w:pStyle w:val="ListParagraph"/>
        <w:numPr>
          <w:ilvl w:val="0"/>
          <w:numId w:val="17"/>
        </w:numPr>
        <w:ind w:right="720"/>
        <w:rPr>
          <w:sz w:val="24"/>
          <w:szCs w:val="24"/>
        </w:rPr>
      </w:pPr>
      <w:r w:rsidRPr="00116432">
        <w:rPr>
          <w:sz w:val="24"/>
          <w:szCs w:val="24"/>
        </w:rPr>
        <w:t xml:space="preserve">Feedback from </w:t>
      </w:r>
      <w:r w:rsidR="008E02D7" w:rsidRPr="00116432">
        <w:rPr>
          <w:sz w:val="24"/>
          <w:szCs w:val="24"/>
        </w:rPr>
        <w:t xml:space="preserve">participant </w:t>
      </w:r>
      <w:r w:rsidRPr="00116432">
        <w:rPr>
          <w:sz w:val="24"/>
          <w:szCs w:val="24"/>
        </w:rPr>
        <w:t xml:space="preserve">evaluations </w:t>
      </w:r>
      <w:r w:rsidR="008E02D7" w:rsidRPr="00116432">
        <w:rPr>
          <w:sz w:val="24"/>
          <w:szCs w:val="24"/>
        </w:rPr>
        <w:t xml:space="preserve">of </w:t>
      </w:r>
      <w:r w:rsidRPr="00116432">
        <w:rPr>
          <w:sz w:val="24"/>
          <w:szCs w:val="24"/>
        </w:rPr>
        <w:t>face to face conferences, live webinars, recorded webinars and online modules</w:t>
      </w:r>
    </w:p>
    <w:p w:rsidR="008E02D7" w:rsidRPr="00116432" w:rsidRDefault="00883E88" w:rsidP="00094D07">
      <w:pPr>
        <w:pStyle w:val="ListParagraph"/>
        <w:numPr>
          <w:ilvl w:val="0"/>
          <w:numId w:val="17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Input</w:t>
      </w:r>
      <w:r w:rsidRPr="00116432">
        <w:rPr>
          <w:sz w:val="24"/>
          <w:szCs w:val="24"/>
        </w:rPr>
        <w:t xml:space="preserve"> </w:t>
      </w:r>
      <w:r w:rsidR="008E02D7" w:rsidRPr="00116432">
        <w:rPr>
          <w:sz w:val="24"/>
          <w:szCs w:val="24"/>
        </w:rPr>
        <w:t>from the Implementation Counc</w:t>
      </w:r>
      <w:r w:rsidR="00AF1E46" w:rsidRPr="00116432">
        <w:rPr>
          <w:sz w:val="24"/>
          <w:szCs w:val="24"/>
        </w:rPr>
        <w:t xml:space="preserve">il via meeting notes and </w:t>
      </w:r>
      <w:r w:rsidR="00BE543A">
        <w:rPr>
          <w:sz w:val="24"/>
          <w:szCs w:val="24"/>
        </w:rPr>
        <w:t>2015-2016</w:t>
      </w:r>
      <w:r w:rsidR="00FF7FC5">
        <w:rPr>
          <w:sz w:val="24"/>
          <w:szCs w:val="24"/>
        </w:rPr>
        <w:t xml:space="preserve"> </w:t>
      </w:r>
      <w:r w:rsidR="00BE543A">
        <w:rPr>
          <w:sz w:val="24"/>
          <w:szCs w:val="24"/>
        </w:rPr>
        <w:t>W</w:t>
      </w:r>
      <w:r w:rsidR="00AF1E46" w:rsidRPr="00116432">
        <w:rPr>
          <w:sz w:val="24"/>
          <w:szCs w:val="24"/>
        </w:rPr>
        <w:t>ork</w:t>
      </w:r>
      <w:r w:rsidR="00BE543A">
        <w:rPr>
          <w:sz w:val="24"/>
          <w:szCs w:val="24"/>
        </w:rPr>
        <w:t xml:space="preserve"> P</w:t>
      </w:r>
      <w:r w:rsidR="00AF1E46" w:rsidRPr="00116432">
        <w:rPr>
          <w:sz w:val="24"/>
          <w:szCs w:val="24"/>
        </w:rPr>
        <w:t>lan</w:t>
      </w:r>
    </w:p>
    <w:p w:rsidR="00AF1E46" w:rsidRPr="00116432" w:rsidRDefault="00AF1E46" w:rsidP="00094D07">
      <w:pPr>
        <w:pStyle w:val="ListParagraph"/>
        <w:numPr>
          <w:ilvl w:val="0"/>
          <w:numId w:val="17"/>
        </w:numPr>
        <w:ind w:right="720"/>
        <w:rPr>
          <w:sz w:val="24"/>
          <w:szCs w:val="24"/>
        </w:rPr>
      </w:pPr>
      <w:r w:rsidRPr="00116432">
        <w:rPr>
          <w:sz w:val="24"/>
          <w:szCs w:val="24"/>
        </w:rPr>
        <w:t>Discussions of priorities with MassHeath One Care</w:t>
      </w:r>
      <w:r w:rsidR="00872530">
        <w:rPr>
          <w:sz w:val="24"/>
          <w:szCs w:val="24"/>
        </w:rPr>
        <w:t xml:space="preserve"> Project T</w:t>
      </w:r>
      <w:r w:rsidRPr="00116432">
        <w:rPr>
          <w:sz w:val="24"/>
          <w:szCs w:val="24"/>
        </w:rPr>
        <w:t>eam over project term</w:t>
      </w:r>
    </w:p>
    <w:p w:rsidR="00AF1E46" w:rsidRPr="00116432" w:rsidRDefault="00AF1E46" w:rsidP="00094D07">
      <w:pPr>
        <w:pStyle w:val="ListParagraph"/>
        <w:numPr>
          <w:ilvl w:val="0"/>
          <w:numId w:val="17"/>
        </w:numPr>
        <w:ind w:right="720"/>
        <w:rPr>
          <w:sz w:val="24"/>
          <w:szCs w:val="24"/>
        </w:rPr>
      </w:pPr>
      <w:r w:rsidRPr="00116432">
        <w:rPr>
          <w:sz w:val="24"/>
          <w:szCs w:val="24"/>
        </w:rPr>
        <w:t>Recommendations from the Early Indicators Project</w:t>
      </w:r>
      <w:r w:rsidR="00094D07">
        <w:rPr>
          <w:sz w:val="24"/>
          <w:szCs w:val="24"/>
        </w:rPr>
        <w:t xml:space="preserve"> (EIP)</w:t>
      </w:r>
      <w:r w:rsidRPr="00116432">
        <w:rPr>
          <w:sz w:val="24"/>
          <w:szCs w:val="24"/>
        </w:rPr>
        <w:t xml:space="preserve"> May 2015 report</w:t>
      </w:r>
    </w:p>
    <w:p w:rsidR="000A2086" w:rsidRPr="00116432" w:rsidRDefault="000A2086" w:rsidP="00094D07">
      <w:pPr>
        <w:ind w:right="720"/>
        <w:rPr>
          <w:b/>
          <w:sz w:val="24"/>
          <w:szCs w:val="24"/>
        </w:rPr>
      </w:pPr>
      <w:r w:rsidRPr="00116432">
        <w:rPr>
          <w:b/>
          <w:sz w:val="24"/>
          <w:szCs w:val="24"/>
        </w:rPr>
        <w:t>Webinars</w:t>
      </w:r>
      <w:r w:rsidR="00AF1E46" w:rsidRPr="00116432">
        <w:rPr>
          <w:b/>
          <w:sz w:val="24"/>
          <w:szCs w:val="24"/>
        </w:rPr>
        <w:t xml:space="preserve"> 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>are</w:t>
      </w:r>
      <w:r w:rsidR="00AF1E46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used in One Care as a way for key experts/stakeholders in the field to provide subject matter expertise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 xml:space="preserve"> and </w:t>
      </w:r>
      <w:r w:rsidR="00AF1E46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recommendations and answer questions on specific topics relevant to One Care implementation. Webinars are typically 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>one</w:t>
      </w:r>
      <w:r w:rsidR="00883E88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AF1E46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hour long and can be viewed live or later through a recording. </w:t>
      </w:r>
    </w:p>
    <w:p w:rsidR="00B91B1B" w:rsidRPr="00B91B1B" w:rsidRDefault="00AF1E46" w:rsidP="00094D07">
      <w:pPr>
        <w:ind w:right="720"/>
        <w:rPr>
          <w:rFonts w:ascii="Calibri" w:eastAsia="Times New Roman" w:hAnsi="Calibri" w:cs="Times New Roman"/>
          <w:i/>
          <w:iCs/>
          <w:sz w:val="24"/>
          <w:szCs w:val="24"/>
        </w:rPr>
      </w:pPr>
      <w:r w:rsidRPr="00116432">
        <w:rPr>
          <w:rFonts w:ascii="Calibri" w:eastAsia="Times New Roman" w:hAnsi="Calibri" w:cs="Times New Roman"/>
          <w:b/>
          <w:iCs/>
          <w:sz w:val="24"/>
          <w:szCs w:val="24"/>
        </w:rPr>
        <w:t>Online Modules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are used to provide a brief, targeted, </w:t>
      </w:r>
      <w:r w:rsidR="00B91B1B" w:rsidRPr="00116432">
        <w:rPr>
          <w:rFonts w:ascii="Calibri" w:eastAsia="Times New Roman" w:hAnsi="Calibri" w:cs="Times New Roman"/>
          <w:i/>
          <w:iCs/>
          <w:sz w:val="24"/>
          <w:szCs w:val="24"/>
        </w:rPr>
        <w:t>engaging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learning session focused on a specific question/issue. 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>M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>odules</w:t>
      </w:r>
      <w:r w:rsidR="00883E88">
        <w:rPr>
          <w:rFonts w:ascii="Calibri" w:eastAsia="Times New Roman" w:hAnsi="Calibri" w:cs="Times New Roman"/>
          <w:i/>
          <w:iCs/>
          <w:sz w:val="24"/>
          <w:szCs w:val="24"/>
        </w:rPr>
        <w:t xml:space="preserve"> typically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last 15 minutes or less</w:t>
      </w:r>
      <w:r w:rsidR="00B91B1B"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 and include video clips and interactive components</w:t>
      </w:r>
      <w:r w:rsidRPr="00116432">
        <w:rPr>
          <w:rFonts w:ascii="Calibri" w:eastAsia="Times New Roman" w:hAnsi="Calibri" w:cs="Times New Roman"/>
          <w:i/>
          <w:iCs/>
          <w:sz w:val="24"/>
          <w:szCs w:val="24"/>
        </w:rPr>
        <w:t xml:space="preserve">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4349"/>
        <w:gridCol w:w="4446"/>
      </w:tblGrid>
      <w:tr w:rsidR="00FF7FC5" w:rsidRPr="00094D07" w:rsidTr="00FF7FC5">
        <w:trPr>
          <w:trHeight w:val="737"/>
          <w:tblHeader/>
        </w:trPr>
        <w:tc>
          <w:tcPr>
            <w:tcW w:w="1008" w:type="pct"/>
            <w:shd w:val="clear" w:color="000000" w:fill="C5D9F1"/>
            <w:vAlign w:val="center"/>
          </w:tcPr>
          <w:p w:rsidR="00FF7FC5" w:rsidRPr="00094D07" w:rsidRDefault="00FF7FC5" w:rsidP="001164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  <w:t>Topic</w:t>
            </w:r>
          </w:p>
        </w:tc>
        <w:tc>
          <w:tcPr>
            <w:tcW w:w="1974" w:type="pct"/>
            <w:shd w:val="clear" w:color="000000" w:fill="C5D9F1"/>
            <w:vAlign w:val="center"/>
            <w:hideMark/>
          </w:tcPr>
          <w:p w:rsidR="00FF7FC5" w:rsidRPr="00094D07" w:rsidRDefault="00FF7FC5" w:rsidP="001164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2018" w:type="pct"/>
            <w:shd w:val="clear" w:color="000000" w:fill="C5D9F1"/>
            <w:vAlign w:val="center"/>
            <w:hideMark/>
          </w:tcPr>
          <w:p w:rsidR="00FF7FC5" w:rsidRPr="00094D07" w:rsidRDefault="00FF7FC5" w:rsidP="001164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b/>
                <w:bCs/>
                <w:sz w:val="23"/>
                <w:szCs w:val="23"/>
              </w:rPr>
              <w:t>Possible presenters or subject matter experts</w:t>
            </w:r>
          </w:p>
        </w:tc>
      </w:tr>
      <w:tr w:rsidR="00FF7FC5" w:rsidRPr="00094D07" w:rsidTr="00FF7FC5">
        <w:trPr>
          <w:trHeight w:val="1934"/>
        </w:trPr>
        <w:tc>
          <w:tcPr>
            <w:tcW w:w="1008" w:type="pct"/>
            <w:vAlign w:val="center"/>
          </w:tcPr>
          <w:p w:rsidR="00FF7FC5" w:rsidRPr="00094D07" w:rsidRDefault="00FF7FC5" w:rsidP="00116432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</w:rPr>
              <w:t>Behavioral Health (BH) Privacy</w:t>
            </w:r>
          </w:p>
        </w:tc>
        <w:tc>
          <w:tcPr>
            <w:tcW w:w="1974" w:type="pct"/>
            <w:shd w:val="clear" w:color="auto" w:fill="auto"/>
            <w:vAlign w:val="center"/>
          </w:tcPr>
          <w:p w:rsidR="00FF7FC5" w:rsidRPr="00094D07" w:rsidRDefault="00FF7FC5" w:rsidP="00116432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To increase confidence of providers and plan staff to talk to enrollees about what information they want to share based on the recommendations of BH Privacy workgroup</w:t>
            </w:r>
          </w:p>
        </w:tc>
        <w:tc>
          <w:tcPr>
            <w:tcW w:w="2018" w:type="pct"/>
            <w:shd w:val="clear" w:color="auto" w:fill="auto"/>
            <w:vAlign w:val="center"/>
          </w:tcPr>
          <w:p w:rsidR="00FF7FC5" w:rsidRPr="00094D07" w:rsidRDefault="00FF7FC5" w:rsidP="0011643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BH Privacy Workgroup members </w:t>
            </w:r>
          </w:p>
          <w:p w:rsidR="00FF7FC5" w:rsidRPr="00094D07" w:rsidRDefault="00FF7FC5" w:rsidP="0011643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Substance Use expert – </w:t>
            </w:r>
            <w:r w:rsidR="00883E88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DPH </w:t>
            </w: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BSAS or MBHP</w:t>
            </w:r>
          </w:p>
          <w:p w:rsidR="00FF7FC5" w:rsidRPr="00094D07" w:rsidRDefault="00FF7FC5" w:rsidP="0011643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Expert from UMMS Center for Integrated Primary Care</w:t>
            </w:r>
          </w:p>
        </w:tc>
      </w:tr>
      <w:tr w:rsidR="00FF7FC5" w:rsidRPr="00094D07" w:rsidTr="00FF7FC5">
        <w:trPr>
          <w:trHeight w:val="1979"/>
        </w:trPr>
        <w:tc>
          <w:tcPr>
            <w:tcW w:w="1008" w:type="pct"/>
            <w:vAlign w:val="center"/>
          </w:tcPr>
          <w:p w:rsidR="00FF7FC5" w:rsidRPr="00094D07" w:rsidRDefault="00FF7FC5" w:rsidP="00094D0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</w:rPr>
              <w:t>Health Activation</w:t>
            </w:r>
          </w:p>
        </w:tc>
        <w:tc>
          <w:tcPr>
            <w:tcW w:w="1974" w:type="pct"/>
            <w:shd w:val="clear" w:color="auto" w:fill="auto"/>
            <w:vAlign w:val="center"/>
          </w:tcPr>
          <w:p w:rsidR="00FF7FC5" w:rsidRPr="00094D07" w:rsidRDefault="00FF7FC5" w:rsidP="00094D07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To improve use of health activation best practices for engaging enrollees in 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assessment, </w:t>
            </w: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care planning</w:t>
            </w:r>
            <w: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, and  </w:t>
            </w: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communicating with One Care enrollees regarding available services including the use of Certified Peer Specialists</w:t>
            </w:r>
          </w:p>
        </w:tc>
        <w:tc>
          <w:tcPr>
            <w:tcW w:w="2018" w:type="pct"/>
            <w:shd w:val="clear" w:color="auto" w:fill="auto"/>
            <w:vAlign w:val="center"/>
          </w:tcPr>
          <w:p w:rsidR="00FF7FC5" w:rsidRPr="00094D07" w:rsidRDefault="00FF7FC5" w:rsidP="00116432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IC member</w:t>
            </w:r>
          </w:p>
          <w:p w:rsidR="00FF7FC5" w:rsidRPr="00094D07" w:rsidRDefault="00FF7FC5" w:rsidP="00094D07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="Calibri" w:eastAsia="Times New Roman" w:hAnsi="Calibri" w:cs="Times New Roman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Person-centered care planning expert</w:t>
            </w:r>
            <w:r w:rsidRPr="00094D07">
              <w:rPr>
                <w:rFonts w:ascii="Calibri" w:eastAsia="Times New Roman" w:hAnsi="Calibri" w:cs="Times New Roman"/>
                <w:sz w:val="23"/>
                <w:szCs w:val="23"/>
              </w:rPr>
              <w:t xml:space="preserve"> </w:t>
            </w:r>
          </w:p>
          <w:p w:rsidR="00FF7FC5" w:rsidRPr="00094D07" w:rsidRDefault="00FF7FC5" w:rsidP="00094D07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="Calibri" w:eastAsia="Times New Roman" w:hAnsi="Calibri" w:cs="Times New Roman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sz w:val="23"/>
                <w:szCs w:val="23"/>
              </w:rPr>
              <w:t xml:space="preserve">Recovery Learning Communities </w:t>
            </w:r>
          </w:p>
        </w:tc>
      </w:tr>
      <w:tr w:rsidR="00FF7FC5" w:rsidRPr="00094D07" w:rsidTr="00FF7FC5">
        <w:trPr>
          <w:trHeight w:val="413"/>
        </w:trPr>
        <w:tc>
          <w:tcPr>
            <w:tcW w:w="1008" w:type="pct"/>
            <w:vAlign w:val="center"/>
          </w:tcPr>
          <w:p w:rsidR="00FF7FC5" w:rsidRPr="00094D07" w:rsidRDefault="00FF7FC5" w:rsidP="00116432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b/>
                <w:sz w:val="23"/>
                <w:szCs w:val="23"/>
              </w:rPr>
              <w:t xml:space="preserve">Disability Etiquette: Cultural Competence &amp; Disability </w:t>
            </w:r>
          </w:p>
        </w:tc>
        <w:tc>
          <w:tcPr>
            <w:tcW w:w="1974" w:type="pct"/>
            <w:shd w:val="clear" w:color="auto" w:fill="auto"/>
            <w:vAlign w:val="center"/>
          </w:tcPr>
          <w:p w:rsidR="00FF7FC5" w:rsidRPr="00094D07" w:rsidRDefault="00FF7FC5" w:rsidP="00872530">
            <w:pPr>
              <w:spacing w:before="120" w:after="120" w:line="240" w:lineRule="auto"/>
              <w:rPr>
                <w:rFonts w:ascii="Calibri" w:eastAsia="Times New Roman" w:hAnsi="Calibri" w:cs="Times New Roman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sz w:val="23"/>
                <w:szCs w:val="23"/>
              </w:rPr>
              <w:t>To enhance</w:t>
            </w:r>
            <w:r w:rsidR="00872530">
              <w:rPr>
                <w:rFonts w:ascii="Calibri" w:eastAsia="Times New Roman" w:hAnsi="Calibri" w:cs="Times New Roman"/>
                <w:sz w:val="23"/>
                <w:szCs w:val="23"/>
              </w:rPr>
              <w:t xml:space="preserve"> effective</w:t>
            </w:r>
            <w:r>
              <w:rPr>
                <w:rFonts w:ascii="Calibri" w:eastAsia="Times New Roman" w:hAnsi="Calibri" w:cs="Times New Roman"/>
                <w:sz w:val="23"/>
                <w:szCs w:val="23"/>
              </w:rPr>
              <w:t xml:space="preserve"> </w:t>
            </w:r>
            <w:r w:rsidRPr="00094D07">
              <w:rPr>
                <w:rFonts w:ascii="Calibri" w:eastAsia="Times New Roman" w:hAnsi="Calibri" w:cs="Times New Roman"/>
                <w:sz w:val="23"/>
                <w:szCs w:val="23"/>
              </w:rPr>
              <w:t xml:space="preserve">communication </w:t>
            </w:r>
            <w:r>
              <w:rPr>
                <w:rFonts w:ascii="Calibri" w:eastAsia="Times New Roman" w:hAnsi="Calibri" w:cs="Times New Roman"/>
                <w:sz w:val="23"/>
                <w:szCs w:val="23"/>
              </w:rPr>
              <w:t xml:space="preserve">and interaction in working with individuals </w:t>
            </w:r>
            <w:r w:rsidR="00883E88">
              <w:rPr>
                <w:rFonts w:ascii="Calibri" w:eastAsia="Times New Roman" w:hAnsi="Calibri" w:cs="Times New Roman"/>
                <w:sz w:val="23"/>
                <w:szCs w:val="23"/>
              </w:rPr>
              <w:t>with disabilities</w:t>
            </w:r>
            <w:r>
              <w:rPr>
                <w:rFonts w:ascii="Calibri" w:eastAsia="Times New Roman" w:hAnsi="Calibri" w:cs="Times New Roman"/>
                <w:sz w:val="23"/>
                <w:szCs w:val="23"/>
              </w:rPr>
              <w:t xml:space="preserve"> and to raise awareness of common assumptions experienced by people with disabilities. </w:t>
            </w:r>
          </w:p>
        </w:tc>
        <w:tc>
          <w:tcPr>
            <w:tcW w:w="2018" w:type="pct"/>
            <w:shd w:val="clear" w:color="auto" w:fill="auto"/>
            <w:vAlign w:val="center"/>
          </w:tcPr>
          <w:p w:rsidR="00FF7FC5" w:rsidRPr="00094D07" w:rsidRDefault="00FF7FC5" w:rsidP="0011643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alibri" w:eastAsia="Times New Roman" w:hAnsi="Calibri" w:cs="Times New Roman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sz w:val="23"/>
                <w:szCs w:val="23"/>
              </w:rPr>
              <w:t>UMMS experts – Linda Long-Bellil</w:t>
            </w:r>
          </w:p>
          <w:p w:rsidR="00FF7FC5" w:rsidRPr="00094D07" w:rsidRDefault="00FF7FC5" w:rsidP="0011643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rPr>
                <w:rFonts w:ascii="Calibri" w:eastAsia="Times New Roman" w:hAnsi="Calibri" w:cs="Times New Roman"/>
                <w:sz w:val="23"/>
                <w:szCs w:val="23"/>
              </w:rPr>
            </w:pPr>
            <w:r w:rsidRPr="00094D07">
              <w:rPr>
                <w:rFonts w:ascii="Calibri" w:eastAsia="Times New Roman" w:hAnsi="Calibri" w:cs="Times New Roman"/>
                <w:sz w:val="23"/>
                <w:szCs w:val="23"/>
              </w:rPr>
              <w:t>IC member or consumer</w:t>
            </w:r>
            <w:r w:rsidR="00883E88">
              <w:rPr>
                <w:rFonts w:ascii="Calibri" w:eastAsia="Times New Roman" w:hAnsi="Calibri" w:cs="Times New Roman"/>
                <w:sz w:val="23"/>
                <w:szCs w:val="23"/>
              </w:rPr>
              <w:t>/peer</w:t>
            </w:r>
            <w:r w:rsidRPr="00094D07">
              <w:rPr>
                <w:rFonts w:ascii="Calibri" w:eastAsia="Times New Roman" w:hAnsi="Calibri" w:cs="Times New Roman"/>
                <w:sz w:val="23"/>
                <w:szCs w:val="23"/>
              </w:rPr>
              <w:t xml:space="preserve"> </w:t>
            </w:r>
          </w:p>
        </w:tc>
      </w:tr>
    </w:tbl>
    <w:p w:rsidR="00E16880" w:rsidRDefault="00E16880" w:rsidP="00FF7FC5"/>
    <w:sectPr w:rsidR="00E16880" w:rsidSect="00094D07">
      <w:footerReference w:type="default" r:id="rId8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99" w:rsidRDefault="00226E99" w:rsidP="00D44739">
      <w:pPr>
        <w:spacing w:after="0" w:line="240" w:lineRule="auto"/>
      </w:pPr>
      <w:r>
        <w:separator/>
      </w:r>
    </w:p>
  </w:endnote>
  <w:endnote w:type="continuationSeparator" w:id="0">
    <w:p w:rsidR="00226E99" w:rsidRDefault="00226E99" w:rsidP="00D4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39" w:rsidRDefault="00D44739">
    <w:pPr>
      <w:pStyle w:val="Footer"/>
      <w:jc w:val="center"/>
    </w:pPr>
  </w:p>
  <w:p w:rsidR="00D44739" w:rsidRDefault="00D447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99" w:rsidRDefault="00226E99" w:rsidP="00D44739">
      <w:pPr>
        <w:spacing w:after="0" w:line="240" w:lineRule="auto"/>
      </w:pPr>
      <w:r>
        <w:separator/>
      </w:r>
    </w:p>
  </w:footnote>
  <w:footnote w:type="continuationSeparator" w:id="0">
    <w:p w:rsidR="00226E99" w:rsidRDefault="00226E99" w:rsidP="00D44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F41"/>
    <w:multiLevelType w:val="hybridMultilevel"/>
    <w:tmpl w:val="C1B282D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03614E0E"/>
    <w:multiLevelType w:val="hybridMultilevel"/>
    <w:tmpl w:val="867475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D6637"/>
    <w:multiLevelType w:val="hybridMultilevel"/>
    <w:tmpl w:val="529231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503AE6"/>
    <w:multiLevelType w:val="hybridMultilevel"/>
    <w:tmpl w:val="B6E287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A2E7A"/>
    <w:multiLevelType w:val="hybridMultilevel"/>
    <w:tmpl w:val="6F849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305F4F"/>
    <w:multiLevelType w:val="hybridMultilevel"/>
    <w:tmpl w:val="4B0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E0F2F"/>
    <w:multiLevelType w:val="hybridMultilevel"/>
    <w:tmpl w:val="67EEB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3D67A3"/>
    <w:multiLevelType w:val="hybridMultilevel"/>
    <w:tmpl w:val="6A4C64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567642"/>
    <w:multiLevelType w:val="hybridMultilevel"/>
    <w:tmpl w:val="150E0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A73F89"/>
    <w:multiLevelType w:val="hybridMultilevel"/>
    <w:tmpl w:val="79CC0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0786C"/>
    <w:multiLevelType w:val="hybridMultilevel"/>
    <w:tmpl w:val="23D4E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DD468B"/>
    <w:multiLevelType w:val="hybridMultilevel"/>
    <w:tmpl w:val="FB0A52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4312B"/>
    <w:multiLevelType w:val="hybridMultilevel"/>
    <w:tmpl w:val="01184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177D2E"/>
    <w:multiLevelType w:val="hybridMultilevel"/>
    <w:tmpl w:val="35CAFE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9A10E7"/>
    <w:multiLevelType w:val="hybridMultilevel"/>
    <w:tmpl w:val="05503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46484"/>
    <w:multiLevelType w:val="hybridMultilevel"/>
    <w:tmpl w:val="BED8F1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B22B1"/>
    <w:multiLevelType w:val="hybridMultilevel"/>
    <w:tmpl w:val="302A2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6"/>
  </w:num>
  <w:num w:numId="14">
    <w:abstractNumId w:val="4"/>
  </w:num>
  <w:num w:numId="15">
    <w:abstractNumId w:val="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80"/>
    <w:rsid w:val="000229F3"/>
    <w:rsid w:val="00094D07"/>
    <w:rsid w:val="000A2086"/>
    <w:rsid w:val="00116432"/>
    <w:rsid w:val="001C0615"/>
    <w:rsid w:val="00226E99"/>
    <w:rsid w:val="00260D25"/>
    <w:rsid w:val="00281886"/>
    <w:rsid w:val="0057155C"/>
    <w:rsid w:val="00583E17"/>
    <w:rsid w:val="00716D10"/>
    <w:rsid w:val="00721EB0"/>
    <w:rsid w:val="00872530"/>
    <w:rsid w:val="00883E88"/>
    <w:rsid w:val="008E02D7"/>
    <w:rsid w:val="00917829"/>
    <w:rsid w:val="00A539DE"/>
    <w:rsid w:val="00AF1E46"/>
    <w:rsid w:val="00B45F13"/>
    <w:rsid w:val="00B80CFA"/>
    <w:rsid w:val="00B91B1B"/>
    <w:rsid w:val="00BA322E"/>
    <w:rsid w:val="00BD245F"/>
    <w:rsid w:val="00BE543A"/>
    <w:rsid w:val="00C250A1"/>
    <w:rsid w:val="00CE1400"/>
    <w:rsid w:val="00D41722"/>
    <w:rsid w:val="00D44739"/>
    <w:rsid w:val="00D67812"/>
    <w:rsid w:val="00E13CB8"/>
    <w:rsid w:val="00E16880"/>
    <w:rsid w:val="00E56956"/>
    <w:rsid w:val="00E97344"/>
    <w:rsid w:val="00EC2B0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4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9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9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9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9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9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39"/>
  </w:style>
  <w:style w:type="paragraph" w:styleId="Footer">
    <w:name w:val="footer"/>
    <w:basedOn w:val="Normal"/>
    <w:link w:val="FooterChar"/>
    <w:uiPriority w:val="99"/>
    <w:unhideWhenUsed/>
    <w:rsid w:val="00D4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4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9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9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9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9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9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39"/>
  </w:style>
  <w:style w:type="paragraph" w:styleId="Footer">
    <w:name w:val="footer"/>
    <w:basedOn w:val="Normal"/>
    <w:link w:val="FooterChar"/>
    <w:uiPriority w:val="99"/>
    <w:unhideWhenUsed/>
    <w:rsid w:val="00D44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McGlinchy, Lisa</dc:creator>
  <cp:lastModifiedBy>Jenna</cp:lastModifiedBy>
  <cp:revision>2</cp:revision>
  <dcterms:created xsi:type="dcterms:W3CDTF">2017-10-27T13:21:00Z</dcterms:created>
  <dcterms:modified xsi:type="dcterms:W3CDTF">2017-10-27T13:21:00Z</dcterms:modified>
</cp:coreProperties>
</file>