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152" w:rsidRDefault="00B47152" w:rsidP="000F315B">
      <w:pPr>
        <w:framePr w:w="6926" w:hSpace="187" w:wrap="notBeside" w:vAnchor="page" w:hAnchor="page" w:x="2884" w:y="711"/>
        <w:jc w:val="center"/>
        <w:rPr>
          <w:rFonts w:ascii="Arial" w:hAnsi="Arial"/>
          <w:sz w:val="36"/>
        </w:rPr>
      </w:pPr>
      <w:bookmarkStart w:id="0" w:name="_GoBack"/>
      <w:bookmarkEnd w:id="0"/>
      <w:r>
        <w:rPr>
          <w:rFonts w:ascii="Arial" w:hAnsi="Arial"/>
          <w:sz w:val="36"/>
        </w:rPr>
        <w:t xml:space="preserve">The </w:t>
      </w:r>
      <w:smartTag w:uri="urn:schemas-microsoft-com:office:smarttags" w:element="place">
        <w:smartTag w:uri="urn:schemas-microsoft-com:office:smarttags" w:element="PlaceType">
          <w:r>
            <w:rPr>
              <w:rFonts w:ascii="Arial" w:hAnsi="Arial"/>
              <w:sz w:val="36"/>
            </w:rPr>
            <w:t>Co</w:t>
          </w:r>
          <w:smartTag w:uri="urn:schemas-microsoft-com:office:smarttags" w:element="PersonName">
            <w:r>
              <w:rPr>
                <w:rFonts w:ascii="Arial" w:hAnsi="Arial"/>
                <w:sz w:val="36"/>
              </w:rPr>
              <w:t>m</w:t>
            </w:r>
            <w:smartTag w:uri="urn:schemas-microsoft-com:office:smarttags" w:element="PersonName"/>
            <w:r>
              <w:rPr>
                <w:rFonts w:ascii="Arial" w:hAnsi="Arial"/>
                <w:sz w:val="36"/>
              </w:rPr>
              <w:t>m</w:t>
            </w:r>
          </w:smartTag>
          <w:r>
            <w:rPr>
              <w:rFonts w:ascii="Arial" w:hAnsi="Arial"/>
              <w:sz w:val="36"/>
            </w:rPr>
            <w:t>onwealth</w:t>
          </w:r>
        </w:smartTag>
        <w:r>
          <w:rPr>
            <w:rFonts w:ascii="Arial" w:hAnsi="Arial"/>
            <w:sz w:val="36"/>
          </w:rPr>
          <w:t xml:space="preserve"> of </w:t>
        </w:r>
        <w:smartTag w:uri="urn:schemas-microsoft-com:office:smarttags" w:element="PlaceName">
          <w:r>
            <w:rPr>
              <w:rFonts w:ascii="Arial" w:hAnsi="Arial"/>
              <w:sz w:val="36"/>
            </w:rPr>
            <w:t>Massachusetts</w:t>
          </w:r>
        </w:smartTag>
      </w:smartTag>
    </w:p>
    <w:p w:rsidR="00B47152" w:rsidRDefault="00B47152" w:rsidP="00385FC7">
      <w:pPr>
        <w:pStyle w:val="ExecOffice"/>
        <w:framePr w:w="7556" w:wrap="notBeside" w:vAnchor="page" w:x="2526" w:y="1261"/>
      </w:pPr>
      <w:r>
        <w:t>Executive Office of Health and Hu</w:t>
      </w:r>
      <w:smartTag w:uri="urn:schemas-microsoft-com:office:smarttags" w:element="PersonName">
        <w:r>
          <w:t>m</w:t>
        </w:r>
      </w:smartTag>
      <w:r>
        <w:t>an Services</w:t>
      </w:r>
    </w:p>
    <w:p w:rsidR="00B47152" w:rsidRDefault="00B47152" w:rsidP="00385FC7">
      <w:pPr>
        <w:pStyle w:val="ExecOffice"/>
        <w:framePr w:w="7556" w:wrap="notBeside" w:vAnchor="page" w:x="2526" w:y="1261"/>
      </w:pPr>
      <w:r>
        <w:t>Depart</w:t>
      </w:r>
      <w:smartTag w:uri="urn:schemas-microsoft-com:office:smarttags" w:element="PersonName">
        <w:r>
          <w:t>m</w:t>
        </w:r>
      </w:smartTag>
      <w:r>
        <w:t>ent of Public Health</w:t>
      </w:r>
    </w:p>
    <w:p w:rsidR="00B47152" w:rsidRDefault="00B47152" w:rsidP="00385FC7">
      <w:pPr>
        <w:pStyle w:val="ExecOffice"/>
        <w:framePr w:w="7556" w:wrap="notBeside" w:vAnchor="page" w:x="2526" w:y="1261"/>
      </w:pPr>
      <w:r w:rsidRPr="009A50F8">
        <w:t>Bureau of Infectious Disease and Laboratory Sciences</w:t>
      </w:r>
    </w:p>
    <w:p w:rsidR="00B47152" w:rsidRDefault="00B47152" w:rsidP="00385FC7">
      <w:pPr>
        <w:pStyle w:val="ExecOffice"/>
        <w:framePr w:w="7556" w:wrap="notBeside" w:vAnchor="page" w:x="2526" w:y="1261"/>
      </w:pPr>
      <w:r>
        <w:t>305 South Street, Jamaica Plain, MA 02130</w:t>
      </w:r>
    </w:p>
    <w:p w:rsidR="00C22A95" w:rsidRDefault="00C22A95" w:rsidP="00385FC7">
      <w:pPr>
        <w:pStyle w:val="ExecOffice"/>
        <w:framePr w:w="7556" w:wrap="notBeside" w:vAnchor="page" w:x="2526" w:y="1261"/>
      </w:pPr>
    </w:p>
    <w:p w:rsidR="00B47152" w:rsidRDefault="00511BE1" w:rsidP="00385FC7">
      <w:pPr>
        <w:pStyle w:val="ExecOffice"/>
        <w:framePr w:w="7556" w:wrap="notBeside" w:vAnchor="page" w:x="2526" w:y="1261"/>
      </w:pPr>
      <w:r>
        <w:rPr>
          <w:noProof/>
        </w:rPr>
        <mc:AlternateContent>
          <mc:Choice Requires="wps">
            <w:drawing>
              <wp:anchor distT="0" distB="0" distL="114300" distR="114300" simplePos="0" relativeHeight="251658240" behindDoc="0" locked="0" layoutInCell="1" allowOverlap="1">
                <wp:simplePos x="0" y="0"/>
                <wp:positionH relativeFrom="column">
                  <wp:posOffset>4111625</wp:posOffset>
                </wp:positionH>
                <wp:positionV relativeFrom="paragraph">
                  <wp:posOffset>130175</wp:posOffset>
                </wp:positionV>
                <wp:extent cx="1814195" cy="1133475"/>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7152" w:rsidRDefault="00B47152" w:rsidP="00D44DFC">
                            <w:pPr>
                              <w:pStyle w:val="Governor"/>
                              <w:spacing w:after="0"/>
                              <w:rPr>
                                <w:sz w:val="16"/>
                              </w:rPr>
                            </w:pPr>
                          </w:p>
                          <w:p w:rsidR="00B47152" w:rsidRPr="009A50F8" w:rsidRDefault="00B47152" w:rsidP="00D44DFC">
                            <w:pPr>
                              <w:pStyle w:val="Weld"/>
                              <w:rPr>
                                <w:rFonts w:ascii="Arial" w:hAnsi="Arial" w:cs="Arial"/>
                                <w:b/>
                              </w:rPr>
                            </w:pPr>
                            <w:r w:rsidRPr="009A50F8">
                              <w:rPr>
                                <w:rFonts w:ascii="Arial" w:hAnsi="Arial" w:cs="Arial"/>
                                <w:b/>
                              </w:rPr>
                              <w:t>MARYLOU SUDDERS</w:t>
                            </w:r>
                          </w:p>
                          <w:p w:rsidR="00B47152" w:rsidRPr="009A50F8" w:rsidRDefault="00B47152" w:rsidP="00D44DFC">
                            <w:pPr>
                              <w:pStyle w:val="Governor"/>
                              <w:rPr>
                                <w:rFonts w:ascii="Arial" w:hAnsi="Arial" w:cs="Arial"/>
                                <w:b/>
                              </w:rPr>
                            </w:pPr>
                            <w:r w:rsidRPr="009A50F8">
                              <w:rPr>
                                <w:rFonts w:ascii="Arial" w:hAnsi="Arial" w:cs="Arial"/>
                                <w:b/>
                              </w:rPr>
                              <w:t>Secretary</w:t>
                            </w:r>
                          </w:p>
                          <w:p w:rsidR="00B47152" w:rsidRPr="009A50F8" w:rsidRDefault="00B47152" w:rsidP="00D44DFC">
                            <w:pPr>
                              <w:jc w:val="center"/>
                              <w:rPr>
                                <w:rFonts w:ascii="Arial" w:hAnsi="Arial" w:cs="Arial"/>
                                <w:b/>
                                <w:sz w:val="14"/>
                                <w:szCs w:val="14"/>
                              </w:rPr>
                            </w:pPr>
                            <w:r w:rsidRPr="009A50F8">
                              <w:rPr>
                                <w:rFonts w:ascii="Arial" w:hAnsi="Arial" w:cs="Arial"/>
                                <w:b/>
                                <w:sz w:val="16"/>
                                <w:szCs w:val="16"/>
                              </w:rPr>
                              <w:t xml:space="preserve">MONICA BHAREL, MD, MPH </w:t>
                            </w:r>
                            <w:r w:rsidRPr="009A50F8">
                              <w:rPr>
                                <w:rFonts w:ascii="Arial" w:hAnsi="Arial" w:cs="Arial"/>
                                <w:b/>
                                <w:sz w:val="14"/>
                                <w:szCs w:val="14"/>
                              </w:rPr>
                              <w:t>Co</w:t>
                            </w:r>
                            <w:smartTag w:uri="urn:schemas-microsoft-com:office:smarttags" w:element="PersonName">
                              <w:r w:rsidRPr="009A50F8">
                                <w:rPr>
                                  <w:rFonts w:ascii="Arial" w:hAnsi="Arial" w:cs="Arial"/>
                                  <w:b/>
                                  <w:sz w:val="14"/>
                                  <w:szCs w:val="14"/>
                                </w:rPr>
                                <w:t>m</w:t>
                              </w:r>
                              <w:smartTag w:uri="urn:schemas-microsoft-com:office:smarttags" w:element="PersonName"/>
                              <w:r w:rsidRPr="009A50F8">
                                <w:rPr>
                                  <w:rFonts w:ascii="Arial" w:hAnsi="Arial" w:cs="Arial"/>
                                  <w:b/>
                                  <w:sz w:val="14"/>
                                  <w:szCs w:val="14"/>
                                </w:rPr>
                                <w:t>m</w:t>
                              </w:r>
                            </w:smartTag>
                            <w:r w:rsidRPr="009A50F8">
                              <w:rPr>
                                <w:rFonts w:ascii="Arial" w:hAnsi="Arial" w:cs="Arial"/>
                                <w:b/>
                                <w:sz w:val="14"/>
                                <w:szCs w:val="14"/>
                              </w:rPr>
                              <w:t>issioner</w:t>
                            </w:r>
                          </w:p>
                          <w:p w:rsidR="00B47152" w:rsidRDefault="00B47152" w:rsidP="00D44DFC">
                            <w:pPr>
                              <w:jc w:val="center"/>
                              <w:rPr>
                                <w:rFonts w:ascii="Arial Rounded MT Bold" w:hAnsi="Arial Rounded MT Bold"/>
                                <w:sz w:val="14"/>
                                <w:szCs w:val="14"/>
                              </w:rPr>
                            </w:pPr>
                          </w:p>
                          <w:p w:rsidR="00B47152" w:rsidRPr="004813AC" w:rsidRDefault="00B47152" w:rsidP="00D44DFC">
                            <w:pPr>
                              <w:jc w:val="center"/>
                              <w:rPr>
                                <w:rFonts w:ascii="Arial" w:hAnsi="Arial" w:cs="Arial"/>
                                <w:b/>
                                <w:sz w:val="14"/>
                                <w:szCs w:val="14"/>
                              </w:rPr>
                            </w:pPr>
                            <w:r w:rsidRPr="004813AC">
                              <w:rPr>
                                <w:rFonts w:ascii="Arial" w:hAnsi="Arial" w:cs="Arial"/>
                                <w:b/>
                                <w:sz w:val="14"/>
                                <w:szCs w:val="14"/>
                              </w:rPr>
                              <w:t>Tel: 617-624-6000</w:t>
                            </w:r>
                          </w:p>
                          <w:p w:rsidR="00B47152" w:rsidRPr="004813AC" w:rsidRDefault="00B47152" w:rsidP="00D44DFC">
                            <w:pPr>
                              <w:jc w:val="center"/>
                              <w:rPr>
                                <w:rFonts w:ascii="Arial" w:hAnsi="Arial" w:cs="Arial"/>
                                <w:b/>
                                <w:sz w:val="14"/>
                                <w:szCs w:val="14"/>
                                <w:lang w:val="fr-FR"/>
                              </w:rPr>
                            </w:pPr>
                            <w:r w:rsidRPr="004813AC">
                              <w:rPr>
                                <w:rFonts w:ascii="Arial" w:hAnsi="Arial" w:cs="Arial"/>
                                <w:b/>
                                <w:sz w:val="14"/>
                                <w:szCs w:val="14"/>
                                <w:lang w:val="fr-FR"/>
                              </w:rPr>
                              <w:t>www.</w:t>
                            </w:r>
                            <w:smartTag w:uri="urn:schemas-microsoft-com:office:smarttags" w:element="PersonName">
                              <w:r w:rsidRPr="004813AC">
                                <w:rPr>
                                  <w:rFonts w:ascii="Arial" w:hAnsi="Arial" w:cs="Arial"/>
                                  <w:b/>
                                  <w:sz w:val="14"/>
                                  <w:szCs w:val="14"/>
                                  <w:lang w:val="fr-FR"/>
                                </w:rPr>
                                <w:t>m</w:t>
                              </w:r>
                            </w:smartTag>
                            <w:r w:rsidRPr="004813AC">
                              <w:rPr>
                                <w:rFonts w:ascii="Arial" w:hAnsi="Arial" w:cs="Arial"/>
                                <w:b/>
                                <w:sz w:val="14"/>
                                <w:szCs w:val="14"/>
                                <w:lang w:val="fr-FR"/>
                              </w:rPr>
                              <w:t>ass.gov/dph</w:t>
                            </w:r>
                          </w:p>
                          <w:p w:rsidR="00B47152" w:rsidRPr="00FC6B42" w:rsidRDefault="00B47152" w:rsidP="00D44DFC">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3.75pt;margin-top:10.25pt;width:142.85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" stroked="f">
                <v:textbox style="mso-fit-shape-to-text:t">
                  <w:txbxContent>
                    <w:p w:rsidR="00B47152" w:rsidRDefault="00B47152" w:rsidP="00D44DFC">
                      <w:pPr>
                        <w:pStyle w:val="Governor"/>
                        <w:spacing w:after="0"/>
                        <w:rPr>
                          <w:sz w:val="16"/>
                        </w:rPr>
                      </w:pPr>
                    </w:p>
                    <w:p w:rsidR="00B47152" w:rsidRPr="009A50F8" w:rsidRDefault="00B47152" w:rsidP="00D44DFC">
                      <w:pPr>
                        <w:pStyle w:val="Weld"/>
                        <w:rPr>
                          <w:rFonts w:ascii="Arial" w:hAnsi="Arial" w:cs="Arial"/>
                          <w:b/>
                        </w:rPr>
                      </w:pPr>
                      <w:r w:rsidRPr="009A50F8">
                        <w:rPr>
                          <w:rFonts w:ascii="Arial" w:hAnsi="Arial" w:cs="Arial"/>
                          <w:b/>
                        </w:rPr>
                        <w:t>MARYLOU SUDDERS</w:t>
                      </w:r>
                    </w:p>
                    <w:p w:rsidR="00B47152" w:rsidRPr="009A50F8" w:rsidRDefault="00B47152" w:rsidP="00D44DFC">
                      <w:pPr>
                        <w:pStyle w:val="Governor"/>
                        <w:rPr>
                          <w:rFonts w:ascii="Arial" w:hAnsi="Arial" w:cs="Arial"/>
                          <w:b/>
                        </w:rPr>
                      </w:pPr>
                      <w:r w:rsidRPr="009A50F8">
                        <w:rPr>
                          <w:rFonts w:ascii="Arial" w:hAnsi="Arial" w:cs="Arial"/>
                          <w:b/>
                        </w:rPr>
                        <w:t>Secretary</w:t>
                      </w:r>
                    </w:p>
                    <w:p w:rsidR="00B47152" w:rsidRPr="009A50F8" w:rsidRDefault="00B47152" w:rsidP="00D44DFC">
                      <w:pPr>
                        <w:jc w:val="center"/>
                        <w:rPr>
                          <w:rFonts w:ascii="Arial" w:hAnsi="Arial" w:cs="Arial"/>
                          <w:b/>
                          <w:sz w:val="14"/>
                          <w:szCs w:val="14"/>
                        </w:rPr>
                      </w:pPr>
                      <w:r w:rsidRPr="009A50F8">
                        <w:rPr>
                          <w:rFonts w:ascii="Arial" w:hAnsi="Arial" w:cs="Arial"/>
                          <w:b/>
                          <w:sz w:val="16"/>
                          <w:szCs w:val="16"/>
                        </w:rPr>
                        <w:t xml:space="preserve">MONICA BHAREL, MD, MPH </w:t>
                      </w:r>
                      <w:r w:rsidRPr="009A50F8">
                        <w:rPr>
                          <w:rFonts w:ascii="Arial" w:hAnsi="Arial" w:cs="Arial"/>
                          <w:b/>
                          <w:sz w:val="14"/>
                          <w:szCs w:val="14"/>
                        </w:rPr>
                        <w:t>Co</w:t>
                      </w:r>
                      <w:smartTag w:uri="urn:schemas-microsoft-com:office:smarttags" w:element="PersonName">
                        <w:r w:rsidRPr="009A50F8">
                          <w:rPr>
                            <w:rFonts w:ascii="Arial" w:hAnsi="Arial" w:cs="Arial"/>
                            <w:b/>
                            <w:sz w:val="14"/>
                            <w:szCs w:val="14"/>
                          </w:rPr>
                          <w:t>m</w:t>
                        </w:r>
                        <w:smartTag w:uri="urn:schemas-microsoft-com:office:smarttags" w:element="PersonName"/>
                        <w:r w:rsidRPr="009A50F8">
                          <w:rPr>
                            <w:rFonts w:ascii="Arial" w:hAnsi="Arial" w:cs="Arial"/>
                            <w:b/>
                            <w:sz w:val="14"/>
                            <w:szCs w:val="14"/>
                          </w:rPr>
                          <w:t>m</w:t>
                        </w:r>
                      </w:smartTag>
                      <w:r w:rsidRPr="009A50F8">
                        <w:rPr>
                          <w:rFonts w:ascii="Arial" w:hAnsi="Arial" w:cs="Arial"/>
                          <w:b/>
                          <w:sz w:val="14"/>
                          <w:szCs w:val="14"/>
                        </w:rPr>
                        <w:t>issioner</w:t>
                      </w:r>
                    </w:p>
                    <w:p w:rsidR="00B47152" w:rsidRDefault="00B47152" w:rsidP="00D44DFC">
                      <w:pPr>
                        <w:jc w:val="center"/>
                        <w:rPr>
                          <w:rFonts w:ascii="Arial Rounded MT Bold" w:hAnsi="Arial Rounded MT Bold"/>
                          <w:sz w:val="14"/>
                          <w:szCs w:val="14"/>
                        </w:rPr>
                      </w:pPr>
                    </w:p>
                    <w:p w:rsidR="00B47152" w:rsidRPr="004813AC" w:rsidRDefault="00B47152" w:rsidP="00D44DFC">
                      <w:pPr>
                        <w:jc w:val="center"/>
                        <w:rPr>
                          <w:rFonts w:ascii="Arial" w:hAnsi="Arial" w:cs="Arial"/>
                          <w:b/>
                          <w:sz w:val="14"/>
                          <w:szCs w:val="14"/>
                        </w:rPr>
                      </w:pPr>
                      <w:r w:rsidRPr="004813AC">
                        <w:rPr>
                          <w:rFonts w:ascii="Arial" w:hAnsi="Arial" w:cs="Arial"/>
                          <w:b/>
                          <w:sz w:val="14"/>
                          <w:szCs w:val="14"/>
                        </w:rPr>
                        <w:t>Tel: 617-624-6000</w:t>
                      </w:r>
                    </w:p>
                    <w:p w:rsidR="00B47152" w:rsidRPr="004813AC" w:rsidRDefault="00B47152" w:rsidP="00D44DFC">
                      <w:pPr>
                        <w:jc w:val="center"/>
                        <w:rPr>
                          <w:rFonts w:ascii="Arial" w:hAnsi="Arial" w:cs="Arial"/>
                          <w:b/>
                          <w:sz w:val="14"/>
                          <w:szCs w:val="14"/>
                          <w:lang w:val="fr-FR"/>
                        </w:rPr>
                      </w:pPr>
                      <w:r w:rsidRPr="004813AC">
                        <w:rPr>
                          <w:rFonts w:ascii="Arial" w:hAnsi="Arial" w:cs="Arial"/>
                          <w:b/>
                          <w:sz w:val="14"/>
                          <w:szCs w:val="14"/>
                          <w:lang w:val="fr-FR"/>
                        </w:rPr>
                        <w:t>www.</w:t>
                      </w:r>
                      <w:smartTag w:uri="urn:schemas-microsoft-com:office:smarttags" w:element="PersonName">
                        <w:r w:rsidRPr="004813AC">
                          <w:rPr>
                            <w:rFonts w:ascii="Arial" w:hAnsi="Arial" w:cs="Arial"/>
                            <w:b/>
                            <w:sz w:val="14"/>
                            <w:szCs w:val="14"/>
                            <w:lang w:val="fr-FR"/>
                          </w:rPr>
                          <w:t>m</w:t>
                        </w:r>
                      </w:smartTag>
                      <w:r w:rsidRPr="004813AC">
                        <w:rPr>
                          <w:rFonts w:ascii="Arial" w:hAnsi="Arial" w:cs="Arial"/>
                          <w:b/>
                          <w:sz w:val="14"/>
                          <w:szCs w:val="14"/>
                          <w:lang w:val="fr-FR"/>
                        </w:rPr>
                        <w:t>ass.gov/dph</w:t>
                      </w:r>
                    </w:p>
                    <w:p w:rsidR="00B47152" w:rsidRPr="00FC6B42" w:rsidRDefault="00B47152" w:rsidP="00D44DFC">
                      <w:pPr>
                        <w:jc w:val="center"/>
                        <w:rPr>
                          <w:rFonts w:ascii="Arial Rounded MT Bold" w:hAnsi="Arial Rounded MT Bold"/>
                          <w:sz w:val="14"/>
                          <w:szCs w:val="14"/>
                        </w:rPr>
                      </w:pPr>
                    </w:p>
                  </w:txbxContent>
                </v:textbox>
              </v:shape>
            </w:pict>
          </mc:Fallback>
        </mc:AlternateContent>
      </w:r>
    </w:p>
    <w:p w:rsidR="00B47152" w:rsidRDefault="00511BE1" w:rsidP="00274D45">
      <w:pPr>
        <w:framePr w:w="1927" w:hSpace="180" w:wrap="auto" w:vAnchor="text" w:hAnchor="page" w:x="701" w:y="-919"/>
        <w:ind w:firstLine="180"/>
        <w:rPr>
          <w:rFonts w:ascii="LinePrinter" w:hAnsi="LinePrinter"/>
        </w:rPr>
      </w:pPr>
      <w:r>
        <w:rPr>
          <w:rFonts w:ascii="LinePrinter" w:hAnsi="LinePrinter"/>
          <w:noProof/>
        </w:rPr>
        <w:drawing>
          <wp:inline distT="0" distB="0" distL="0" distR="0">
            <wp:extent cx="914400" cy="1152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1152525"/>
                    </a:xfrm>
                    <a:prstGeom prst="rect">
                      <a:avLst/>
                    </a:prstGeom>
                    <a:noFill/>
                    <a:ln>
                      <a:noFill/>
                    </a:ln>
                  </pic:spPr>
                </pic:pic>
              </a:graphicData>
            </a:graphic>
          </wp:inline>
        </w:drawing>
      </w:r>
    </w:p>
    <w:p w:rsidR="00B47152" w:rsidRDefault="00511BE1" w:rsidP="0072610D">
      <w:r>
        <w:rPr>
          <w:noProof/>
          <w:sz w:val="22"/>
          <w:szCs w:val="22"/>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1152525</wp:posOffset>
                </wp:positionV>
                <wp:extent cx="3333750" cy="101917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1BE1" w:rsidRPr="00511BE1" w:rsidRDefault="00511BE1" w:rsidP="00511BE1">
                            <w:pPr>
                              <w:pStyle w:val="ExecOffice"/>
                              <w:rPr>
                                <w:rFonts w:cs="Arial"/>
                                <w:sz w:val="22"/>
                                <w:szCs w:val="22"/>
                              </w:rPr>
                            </w:pPr>
                            <w:r w:rsidRPr="00511BE1">
                              <w:rPr>
                                <w:rFonts w:cs="Arial"/>
                                <w:sz w:val="22"/>
                                <w:szCs w:val="22"/>
                              </w:rPr>
                              <w:t>Division of Epidemiology and Immunization</w:t>
                            </w:r>
                          </w:p>
                          <w:p w:rsidR="00511BE1" w:rsidRPr="00511BE1" w:rsidRDefault="00511BE1" w:rsidP="00511BE1">
                            <w:pPr>
                              <w:pStyle w:val="ExecOffice"/>
                              <w:rPr>
                                <w:rFonts w:cs="Arial"/>
                                <w:sz w:val="22"/>
                                <w:szCs w:val="22"/>
                              </w:rPr>
                            </w:pPr>
                            <w:r w:rsidRPr="00511BE1">
                              <w:rPr>
                                <w:rFonts w:cs="Arial"/>
                                <w:sz w:val="22"/>
                                <w:szCs w:val="22"/>
                              </w:rPr>
                              <w:t xml:space="preserve">Tel:  (617) 983-6800 </w:t>
                            </w:r>
                          </w:p>
                          <w:p w:rsidR="00511BE1" w:rsidRPr="00511BE1" w:rsidRDefault="00511BE1" w:rsidP="00511BE1">
                            <w:pPr>
                              <w:pStyle w:val="ExecOffice"/>
                              <w:rPr>
                                <w:rFonts w:cs="Arial"/>
                                <w:sz w:val="22"/>
                                <w:szCs w:val="22"/>
                              </w:rPr>
                            </w:pPr>
                            <w:r w:rsidRPr="00511BE1">
                              <w:rPr>
                                <w:rFonts w:cs="Arial"/>
                                <w:sz w:val="22"/>
                                <w:szCs w:val="22"/>
                              </w:rPr>
                              <w:t xml:space="preserve">Fax: (617) 983-6840 </w:t>
                            </w:r>
                          </w:p>
                          <w:p w:rsidR="00511BE1" w:rsidRPr="00511BE1" w:rsidRDefault="009B319F" w:rsidP="00511BE1">
                            <w:pPr>
                              <w:pStyle w:val="ExecOffice"/>
                              <w:rPr>
                                <w:rStyle w:val="Strong"/>
                                <w:rFonts w:cs="Arial"/>
                                <w:sz w:val="22"/>
                                <w:szCs w:val="22"/>
                              </w:rPr>
                            </w:pPr>
                            <w:hyperlink r:id="rId7" w:history="1">
                              <w:r w:rsidR="00511BE1" w:rsidRPr="00511BE1">
                                <w:rPr>
                                  <w:rStyle w:val="Hyperlink"/>
                                  <w:rFonts w:cs="Arial"/>
                                  <w:sz w:val="22"/>
                                  <w:szCs w:val="22"/>
                                </w:rPr>
                                <w:t>www.mass.gov/dph/epi</w:t>
                              </w:r>
                            </w:hyperlink>
                          </w:p>
                          <w:p w:rsidR="00511BE1" w:rsidRDefault="009B319F" w:rsidP="00511BE1">
                            <w:pPr>
                              <w:jc w:val="center"/>
                            </w:pPr>
                            <w:hyperlink r:id="rId8" w:history="1">
                              <w:r w:rsidR="00511BE1" w:rsidRPr="00511BE1">
                                <w:rPr>
                                  <w:rStyle w:val="Hyperlink"/>
                                  <w:rFonts w:ascii="Arial" w:hAnsi="Arial" w:cs="Arial"/>
                                  <w:sz w:val="22"/>
                                  <w:szCs w:val="22"/>
                                </w:rPr>
                                <w:t>www.mass.gov/dph/imm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0;margin-top:90.75pt;width:262.5pt;height:80.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" stroked="f">
                <v:textbox>
                  <w:txbxContent>
                    <w:p w:rsidR="00511BE1" w:rsidRPr="00511BE1" w:rsidRDefault="00511BE1" w:rsidP="00511BE1">
                      <w:pPr>
                        <w:pStyle w:val="ExecOffice"/>
                        <w:rPr>
                          <w:rFonts w:cs="Arial"/>
                          <w:sz w:val="22"/>
                          <w:szCs w:val="22"/>
                        </w:rPr>
                      </w:pPr>
                      <w:r w:rsidRPr="00511BE1">
                        <w:rPr>
                          <w:rFonts w:cs="Arial"/>
                          <w:sz w:val="22"/>
                          <w:szCs w:val="22"/>
                        </w:rPr>
                        <w:t>Division of Epidemiology and Immunization</w:t>
                      </w:r>
                    </w:p>
                    <w:p w:rsidR="00511BE1" w:rsidRPr="00511BE1" w:rsidRDefault="00511BE1" w:rsidP="00511BE1">
                      <w:pPr>
                        <w:pStyle w:val="ExecOffice"/>
                        <w:rPr>
                          <w:rFonts w:cs="Arial"/>
                          <w:sz w:val="22"/>
                          <w:szCs w:val="22"/>
                        </w:rPr>
                      </w:pPr>
                      <w:r w:rsidRPr="00511BE1">
                        <w:rPr>
                          <w:rFonts w:cs="Arial"/>
                          <w:sz w:val="22"/>
                          <w:szCs w:val="22"/>
                        </w:rPr>
                        <w:t xml:space="preserve">Tel:  (617) 983-6800 </w:t>
                      </w:r>
                    </w:p>
                    <w:p w:rsidR="00511BE1" w:rsidRPr="00511BE1" w:rsidRDefault="00511BE1" w:rsidP="00511BE1">
                      <w:pPr>
                        <w:pStyle w:val="ExecOffice"/>
                        <w:rPr>
                          <w:rFonts w:cs="Arial"/>
                          <w:sz w:val="22"/>
                          <w:szCs w:val="22"/>
                        </w:rPr>
                      </w:pPr>
                      <w:r w:rsidRPr="00511BE1">
                        <w:rPr>
                          <w:rFonts w:cs="Arial"/>
                          <w:sz w:val="22"/>
                          <w:szCs w:val="22"/>
                        </w:rPr>
                        <w:t xml:space="preserve">Fax: (617) 983-6840 </w:t>
                      </w:r>
                    </w:p>
                    <w:p w:rsidR="00511BE1" w:rsidRPr="00511BE1" w:rsidRDefault="00815F80" w:rsidP="00511BE1">
                      <w:pPr>
                        <w:pStyle w:val="ExecOffice"/>
                        <w:rPr>
                          <w:rStyle w:val="Strong"/>
                          <w:rFonts w:cs="Arial"/>
                          <w:sz w:val="22"/>
                          <w:szCs w:val="22"/>
                        </w:rPr>
                      </w:pPr>
                      <w:hyperlink r:id="rId9" w:history="1">
                        <w:r w:rsidR="00511BE1" w:rsidRPr="00511BE1">
                          <w:rPr>
                            <w:rStyle w:val="Hyperlink"/>
                            <w:rFonts w:cs="Arial"/>
                            <w:sz w:val="22"/>
                            <w:szCs w:val="22"/>
                          </w:rPr>
                          <w:t>www.mass.gov/dph/epi</w:t>
                        </w:r>
                      </w:hyperlink>
                    </w:p>
                    <w:p w:rsidR="00511BE1" w:rsidRDefault="00815F80" w:rsidP="00511BE1">
                      <w:pPr>
                        <w:jc w:val="center"/>
                      </w:pPr>
                      <w:hyperlink r:id="rId10" w:history="1">
                        <w:r w:rsidR="00511BE1" w:rsidRPr="00511BE1">
                          <w:rPr>
                            <w:rStyle w:val="Hyperlink"/>
                            <w:rFonts w:ascii="Arial" w:hAnsi="Arial" w:cs="Arial"/>
                            <w:sz w:val="22"/>
                            <w:szCs w:val="22"/>
                          </w:rPr>
                          <w:t>www.mass.gov/dph/imm</w:t>
                        </w:r>
                      </w:hyperlink>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-680085</wp:posOffset>
                </wp:positionH>
                <wp:positionV relativeFrom="paragraph">
                  <wp:posOffset>1047750</wp:posOffset>
                </wp:positionV>
                <wp:extent cx="1572895" cy="799465"/>
                <wp:effectExtent l="0" t="0" r="254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799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7152" w:rsidRDefault="00B47152" w:rsidP="00D44DFC">
                            <w:pPr>
                              <w:pStyle w:val="Governor"/>
                              <w:spacing w:after="0"/>
                              <w:rPr>
                                <w:sz w:val="16"/>
                              </w:rPr>
                            </w:pPr>
                          </w:p>
                          <w:p w:rsidR="00B47152" w:rsidRPr="009A50F8" w:rsidRDefault="00B47152" w:rsidP="00D44DFC">
                            <w:pPr>
                              <w:pStyle w:val="Governor"/>
                              <w:spacing w:after="0"/>
                              <w:rPr>
                                <w:rFonts w:ascii="Arial" w:hAnsi="Arial" w:cs="Arial"/>
                                <w:b/>
                                <w:sz w:val="16"/>
                              </w:rPr>
                            </w:pPr>
                            <w:r w:rsidRPr="009A50F8">
                              <w:rPr>
                                <w:rFonts w:ascii="Arial" w:hAnsi="Arial" w:cs="Arial"/>
                                <w:b/>
                                <w:sz w:val="16"/>
                              </w:rPr>
                              <w:t>CHARLES D. BAKER</w:t>
                            </w:r>
                          </w:p>
                          <w:p w:rsidR="00B47152" w:rsidRPr="009A50F8" w:rsidRDefault="00B47152" w:rsidP="00D44DFC">
                            <w:pPr>
                              <w:pStyle w:val="Governor"/>
                              <w:rPr>
                                <w:rFonts w:ascii="Arial" w:hAnsi="Arial" w:cs="Arial"/>
                                <w:b/>
                              </w:rPr>
                            </w:pPr>
                            <w:r w:rsidRPr="009A50F8">
                              <w:rPr>
                                <w:rFonts w:ascii="Arial" w:hAnsi="Arial" w:cs="Arial"/>
                                <w:b/>
                              </w:rPr>
                              <w:t>Governor</w:t>
                            </w:r>
                          </w:p>
                          <w:p w:rsidR="00B47152" w:rsidRPr="009A50F8" w:rsidRDefault="00B47152" w:rsidP="00D44DFC">
                            <w:pPr>
                              <w:pStyle w:val="Governor"/>
                              <w:spacing w:after="0"/>
                              <w:rPr>
                                <w:rFonts w:ascii="Arial" w:hAnsi="Arial" w:cs="Arial"/>
                                <w:b/>
                                <w:sz w:val="16"/>
                              </w:rPr>
                            </w:pPr>
                            <w:r w:rsidRPr="009A50F8">
                              <w:rPr>
                                <w:rFonts w:ascii="Arial" w:hAnsi="Arial" w:cs="Arial"/>
                                <w:b/>
                                <w:sz w:val="16"/>
                              </w:rPr>
                              <w:t>KARYN E. POLITO</w:t>
                            </w:r>
                          </w:p>
                          <w:p w:rsidR="00B47152" w:rsidRPr="009A50F8" w:rsidRDefault="00B47152" w:rsidP="00D44DFC">
                            <w:pPr>
                              <w:pStyle w:val="Governor"/>
                              <w:rPr>
                                <w:rFonts w:ascii="Arial" w:hAnsi="Arial" w:cs="Arial"/>
                                <w:b/>
                              </w:rPr>
                            </w:pPr>
                            <w:r w:rsidRPr="009A50F8">
                              <w:rPr>
                                <w:rFonts w:ascii="Arial" w:hAnsi="Arial" w:cs="Arial"/>
                                <w:b/>
                              </w:rPr>
                              <w:t>Lieutenant Governor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53.55pt;margin-top:82.5pt;width:123.85pt;height:6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" stroked="f">
                <v:textbox style="mso-fit-shape-to-text:t">
                  <w:txbxContent>
                    <w:p w:rsidR="00B47152" w:rsidRDefault="00B47152" w:rsidP="00D44DFC">
                      <w:pPr>
                        <w:pStyle w:val="Governor"/>
                        <w:spacing w:after="0"/>
                        <w:rPr>
                          <w:sz w:val="16"/>
                        </w:rPr>
                      </w:pPr>
                    </w:p>
                    <w:p w:rsidR="00B47152" w:rsidRPr="009A50F8" w:rsidRDefault="00B47152" w:rsidP="00D44DFC">
                      <w:pPr>
                        <w:pStyle w:val="Governor"/>
                        <w:spacing w:after="0"/>
                        <w:rPr>
                          <w:rFonts w:ascii="Arial" w:hAnsi="Arial" w:cs="Arial"/>
                          <w:b/>
                          <w:sz w:val="16"/>
                        </w:rPr>
                      </w:pPr>
                      <w:r w:rsidRPr="009A50F8">
                        <w:rPr>
                          <w:rFonts w:ascii="Arial" w:hAnsi="Arial" w:cs="Arial"/>
                          <w:b/>
                          <w:sz w:val="16"/>
                        </w:rPr>
                        <w:t>CHARLES D. BAKER</w:t>
                      </w:r>
                    </w:p>
                    <w:p w:rsidR="00B47152" w:rsidRPr="009A50F8" w:rsidRDefault="00B47152" w:rsidP="00D44DFC">
                      <w:pPr>
                        <w:pStyle w:val="Governor"/>
                        <w:rPr>
                          <w:rFonts w:ascii="Arial" w:hAnsi="Arial" w:cs="Arial"/>
                          <w:b/>
                        </w:rPr>
                      </w:pPr>
                      <w:r w:rsidRPr="009A50F8">
                        <w:rPr>
                          <w:rFonts w:ascii="Arial" w:hAnsi="Arial" w:cs="Arial"/>
                          <w:b/>
                        </w:rPr>
                        <w:t>Governor</w:t>
                      </w:r>
                    </w:p>
                    <w:p w:rsidR="00B47152" w:rsidRPr="009A50F8" w:rsidRDefault="00B47152" w:rsidP="00D44DFC">
                      <w:pPr>
                        <w:pStyle w:val="Governor"/>
                        <w:spacing w:after="0"/>
                        <w:rPr>
                          <w:rFonts w:ascii="Arial" w:hAnsi="Arial" w:cs="Arial"/>
                          <w:b/>
                          <w:sz w:val="16"/>
                        </w:rPr>
                      </w:pPr>
                      <w:r w:rsidRPr="009A50F8">
                        <w:rPr>
                          <w:rFonts w:ascii="Arial" w:hAnsi="Arial" w:cs="Arial"/>
                          <w:b/>
                          <w:sz w:val="16"/>
                        </w:rPr>
                        <w:t>KARYN E. POLITO</w:t>
                      </w:r>
                    </w:p>
                    <w:p w:rsidR="00B47152" w:rsidRPr="009A50F8" w:rsidRDefault="00B47152" w:rsidP="00D44DFC">
                      <w:pPr>
                        <w:pStyle w:val="Governor"/>
                        <w:rPr>
                          <w:rFonts w:ascii="Arial" w:hAnsi="Arial" w:cs="Arial"/>
                          <w:b/>
                        </w:rPr>
                      </w:pPr>
                      <w:r w:rsidRPr="009A50F8">
                        <w:rPr>
                          <w:rFonts w:ascii="Arial" w:hAnsi="Arial" w:cs="Arial"/>
                          <w:b/>
                        </w:rPr>
                        <w:t>Lieutenant Governor</w:t>
                      </w:r>
                    </w:p>
                  </w:txbxContent>
                </v:textbox>
              </v:shape>
            </w:pict>
          </mc:Fallback>
        </mc:AlternateContent>
      </w:r>
    </w:p>
    <w:p w:rsidR="00B47152" w:rsidRPr="00EE433A" w:rsidRDefault="00B47152" w:rsidP="0072610D">
      <w:pPr>
        <w:rPr>
          <w:sz w:val="22"/>
          <w:szCs w:val="22"/>
        </w:rPr>
      </w:pPr>
    </w:p>
    <w:p w:rsidR="00B47152" w:rsidRDefault="00B47152" w:rsidP="0072610D">
      <w:pPr>
        <w:rPr>
          <w:sz w:val="22"/>
          <w:szCs w:val="22"/>
        </w:rPr>
      </w:pPr>
    </w:p>
    <w:p w:rsidR="00B47152" w:rsidRDefault="00B47152" w:rsidP="0072610D">
      <w:pPr>
        <w:rPr>
          <w:sz w:val="22"/>
          <w:szCs w:val="22"/>
        </w:rPr>
      </w:pPr>
    </w:p>
    <w:p w:rsidR="00B47152" w:rsidRDefault="00B47152" w:rsidP="0072610D">
      <w:pPr>
        <w:rPr>
          <w:sz w:val="22"/>
          <w:szCs w:val="22"/>
        </w:rPr>
      </w:pPr>
    </w:p>
    <w:p w:rsidR="00B47152" w:rsidRDefault="00B47152" w:rsidP="0072610D">
      <w:pPr>
        <w:rPr>
          <w:sz w:val="22"/>
          <w:szCs w:val="22"/>
        </w:rPr>
      </w:pPr>
    </w:p>
    <w:p w:rsidR="002E78C0" w:rsidRDefault="002E78C0" w:rsidP="002E78C0">
      <w:pPr>
        <w:tabs>
          <w:tab w:val="left" w:pos="0"/>
          <w:tab w:val="left" w:pos="90"/>
          <w:tab w:val="left" w:pos="2430"/>
          <w:tab w:val="left" w:pos="7380"/>
        </w:tabs>
        <w:jc w:val="center"/>
        <w:rPr>
          <w:rFonts w:asciiTheme="minorHAnsi" w:eastAsiaTheme="minorEastAsia" w:hAnsiTheme="minorHAnsi" w:cstheme="minorBidi"/>
          <w:b/>
          <w:color w:val="000000" w:themeColor="text1"/>
          <w:sz w:val="28"/>
          <w:szCs w:val="22"/>
        </w:rPr>
      </w:pPr>
    </w:p>
    <w:p w:rsidR="002E78C0" w:rsidRDefault="002E78C0" w:rsidP="002E78C0">
      <w:pPr>
        <w:tabs>
          <w:tab w:val="left" w:pos="0"/>
          <w:tab w:val="left" w:pos="90"/>
          <w:tab w:val="left" w:pos="2430"/>
          <w:tab w:val="left" w:pos="7380"/>
        </w:tabs>
        <w:jc w:val="center"/>
        <w:rPr>
          <w:rFonts w:asciiTheme="minorHAnsi" w:eastAsiaTheme="minorEastAsia" w:hAnsiTheme="minorHAnsi" w:cstheme="minorBidi"/>
          <w:b/>
          <w:color w:val="000000" w:themeColor="text1"/>
          <w:sz w:val="28"/>
          <w:szCs w:val="22"/>
        </w:rPr>
      </w:pPr>
      <w:r w:rsidRPr="002E78C0">
        <w:rPr>
          <w:rFonts w:asciiTheme="minorHAnsi" w:eastAsiaTheme="minorEastAsia" w:hAnsiTheme="minorHAnsi" w:cstheme="minorBidi"/>
          <w:b/>
          <w:color w:val="000000" w:themeColor="text1"/>
          <w:sz w:val="28"/>
          <w:szCs w:val="22"/>
        </w:rPr>
        <w:t>Ongoing Hepatitis A Outbreak among Persons Experiencing Homelessness and Substance Use Disorder</w:t>
      </w:r>
    </w:p>
    <w:p w:rsidR="002E78C0" w:rsidRPr="002E78C0" w:rsidRDefault="002E78C0" w:rsidP="002E78C0">
      <w:pPr>
        <w:tabs>
          <w:tab w:val="left" w:pos="0"/>
          <w:tab w:val="left" w:pos="90"/>
          <w:tab w:val="left" w:pos="2430"/>
          <w:tab w:val="left" w:pos="7380"/>
        </w:tabs>
        <w:jc w:val="center"/>
        <w:rPr>
          <w:rFonts w:asciiTheme="minorHAnsi" w:eastAsiaTheme="minorEastAsia" w:hAnsiTheme="minorHAnsi" w:cstheme="minorBidi"/>
          <w:b/>
          <w:color w:val="000000" w:themeColor="text1"/>
          <w:sz w:val="28"/>
          <w:szCs w:val="22"/>
        </w:rPr>
      </w:pPr>
      <w:r w:rsidRPr="002E78C0">
        <w:rPr>
          <w:rFonts w:asciiTheme="minorHAnsi" w:eastAsiaTheme="minorEastAsia" w:hAnsiTheme="minorHAnsi" w:cstheme="minorBidi"/>
          <w:b/>
          <w:noProof/>
          <w:color w:val="000000" w:themeColor="text1"/>
          <w:sz w:val="28"/>
          <w:szCs w:val="22"/>
        </w:rPr>
        <mc:AlternateContent>
          <mc:Choice Requires="wps">
            <w:drawing>
              <wp:anchor distT="0" distB="0" distL="114300" distR="114300" simplePos="0" relativeHeight="251661312" behindDoc="0" locked="0" layoutInCell="1" allowOverlap="1" wp14:anchorId="333B6AD6" wp14:editId="097E5682">
                <wp:simplePos x="0" y="0"/>
                <wp:positionH relativeFrom="column">
                  <wp:align>center</wp:align>
                </wp:positionH>
                <wp:positionV relativeFrom="paragraph">
                  <wp:posOffset>0</wp:posOffset>
                </wp:positionV>
                <wp:extent cx="6210300" cy="1403985"/>
                <wp:effectExtent l="0" t="0" r="19050"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403985"/>
                        </a:xfrm>
                        <a:prstGeom prst="rect">
                          <a:avLst/>
                        </a:prstGeom>
                        <a:solidFill>
                          <a:srgbClr val="FFFFFF"/>
                        </a:solidFill>
                        <a:ln w="9525">
                          <a:solidFill>
                            <a:srgbClr val="000000"/>
                          </a:solidFill>
                          <a:miter lim="800000"/>
                          <a:headEnd/>
                          <a:tailEnd/>
                        </a:ln>
                      </wps:spPr>
                      <wps:txbx>
                        <w:txbxContent>
                          <w:p w:rsidR="002E78C0" w:rsidRPr="00FE245E" w:rsidRDefault="002E78C0" w:rsidP="002E78C0">
                            <w:pPr>
                              <w:spacing w:after="120"/>
                              <w:rPr>
                                <w:rFonts w:asciiTheme="minorHAnsi" w:hAnsiTheme="minorHAnsi"/>
                              </w:rPr>
                            </w:pPr>
                            <w:r w:rsidRPr="00FE245E">
                              <w:rPr>
                                <w:rFonts w:asciiTheme="minorHAnsi" w:hAnsiTheme="minorHAnsi"/>
                              </w:rPr>
                              <w:t>Highlights:</w:t>
                            </w:r>
                          </w:p>
                          <w:p w:rsidR="00FE245E" w:rsidRDefault="0047497D" w:rsidP="00FE245E">
                            <w:pPr>
                              <w:pStyle w:val="ListParagraph"/>
                              <w:numPr>
                                <w:ilvl w:val="0"/>
                                <w:numId w:val="5"/>
                              </w:numPr>
                              <w:tabs>
                                <w:tab w:val="left" w:pos="540"/>
                              </w:tabs>
                              <w:spacing w:after="120" w:line="240" w:lineRule="auto"/>
                              <w:ind w:left="540"/>
                            </w:pPr>
                            <w:r>
                              <w:t>T</w:t>
                            </w:r>
                            <w:r w:rsidR="00FE245E">
                              <w:t xml:space="preserve">here have been </w:t>
                            </w:r>
                            <w:r w:rsidR="002E78C0">
                              <w:t>22 cases of Hepatitis A virus infection in persons</w:t>
                            </w:r>
                            <w:r w:rsidR="002E78C0" w:rsidRPr="0057498C">
                              <w:t xml:space="preserve"> experiencing homelessness and/or substance use disorder</w:t>
                            </w:r>
                            <w:r w:rsidR="00FE245E">
                              <w:t xml:space="preserve"> in Massachusetts</w:t>
                            </w:r>
                            <w:r w:rsidR="002E78C0" w:rsidRPr="0057498C">
                              <w:t>.</w:t>
                            </w:r>
                          </w:p>
                          <w:p w:rsidR="00FE245E" w:rsidRDefault="00FE245E" w:rsidP="00FE245E">
                            <w:pPr>
                              <w:pStyle w:val="ListParagraph"/>
                              <w:numPr>
                                <w:ilvl w:val="0"/>
                                <w:numId w:val="5"/>
                              </w:numPr>
                              <w:tabs>
                                <w:tab w:val="left" w:pos="540"/>
                              </w:tabs>
                              <w:spacing w:after="120" w:line="240" w:lineRule="auto"/>
                              <w:ind w:left="540"/>
                            </w:pPr>
                            <w:r>
                              <w:t>Pre-existing liver damage, such as occurs with chronic Hepatitis B and C infection or chronic alcohol use, contributes to more severe disease and even death in persons with Hepatitis A infection.</w:t>
                            </w:r>
                          </w:p>
                          <w:p w:rsidR="002E78C0" w:rsidRDefault="00FE245E" w:rsidP="00FE245E">
                            <w:pPr>
                              <w:pStyle w:val="ListParagraph"/>
                              <w:numPr>
                                <w:ilvl w:val="0"/>
                                <w:numId w:val="5"/>
                              </w:numPr>
                              <w:tabs>
                                <w:tab w:val="left" w:pos="540"/>
                              </w:tabs>
                              <w:spacing w:after="120" w:line="240" w:lineRule="auto"/>
                              <w:ind w:left="540"/>
                            </w:pPr>
                            <w:r>
                              <w:t>Vaccination</w:t>
                            </w:r>
                            <w:r w:rsidR="002E78C0">
                              <w:t xml:space="preserve"> of high-risk groups</w:t>
                            </w:r>
                            <w:r>
                              <w:t xml:space="preserve"> should be prioritized</w:t>
                            </w:r>
                            <w:r w:rsidR="002E78C0">
                              <w:t xml:space="preserve"> even in facilities and areas that have not had a case of Hepatitis A.</w:t>
                            </w:r>
                          </w:p>
                          <w:p w:rsidR="00FE245E" w:rsidRDefault="00FE245E" w:rsidP="00FE245E">
                            <w:pPr>
                              <w:pStyle w:val="ListParagraph"/>
                              <w:numPr>
                                <w:ilvl w:val="0"/>
                                <w:numId w:val="5"/>
                              </w:numPr>
                              <w:tabs>
                                <w:tab w:val="left" w:pos="540"/>
                              </w:tabs>
                              <w:spacing w:after="120" w:line="240" w:lineRule="auto"/>
                              <w:ind w:left="540"/>
                            </w:pPr>
                            <w:r>
                              <w:t>Early recognition of Hepatitis A infection is critical to successful prevention efforts.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0;margin-top:0;width:489pt;height:110.55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">
                <v:textbox style="mso-fit-shape-to-text:t">
                  <w:txbxContent>
                    <w:p w:rsidR="002E78C0" w:rsidRPr="00FE245E" w:rsidRDefault="002E78C0" w:rsidP="002E78C0">
                      <w:pPr>
                        <w:spacing w:after="120"/>
                        <w:rPr>
                          <w:rFonts w:asciiTheme="minorHAnsi" w:hAnsiTheme="minorHAnsi"/>
                        </w:rPr>
                      </w:pPr>
                      <w:r w:rsidRPr="00FE245E">
                        <w:rPr>
                          <w:rFonts w:asciiTheme="minorHAnsi" w:hAnsiTheme="minorHAnsi"/>
                        </w:rPr>
                        <w:t>Highlights:</w:t>
                      </w:r>
                    </w:p>
                    <w:p w:rsidR="00FE245E" w:rsidRDefault="0047497D" w:rsidP="00FE245E">
                      <w:pPr>
                        <w:pStyle w:val="ListParagraph"/>
                        <w:numPr>
                          <w:ilvl w:val="0"/>
                          <w:numId w:val="5"/>
                        </w:numPr>
                        <w:tabs>
                          <w:tab w:val="left" w:pos="540"/>
                        </w:tabs>
                        <w:spacing w:after="120" w:line="240" w:lineRule="auto"/>
                        <w:ind w:left="540"/>
                      </w:pPr>
                      <w:r>
                        <w:t>T</w:t>
                      </w:r>
                      <w:r w:rsidR="00FE245E">
                        <w:t xml:space="preserve">here have been </w:t>
                      </w:r>
                      <w:r w:rsidR="002E78C0">
                        <w:t>22 cases of Hepatitis A virus infection in persons</w:t>
                      </w:r>
                      <w:r w:rsidR="002E78C0" w:rsidRPr="0057498C">
                        <w:t xml:space="preserve"> experiencing homelessness and/or substance use disorder</w:t>
                      </w:r>
                      <w:r w:rsidR="00FE245E">
                        <w:t xml:space="preserve"> in Massachusetts</w:t>
                      </w:r>
                      <w:r w:rsidR="002E78C0" w:rsidRPr="0057498C">
                        <w:t>.</w:t>
                      </w:r>
                    </w:p>
                    <w:p w:rsidR="00FE245E" w:rsidRDefault="00FE245E" w:rsidP="00FE245E">
                      <w:pPr>
                        <w:pStyle w:val="ListParagraph"/>
                        <w:numPr>
                          <w:ilvl w:val="0"/>
                          <w:numId w:val="5"/>
                        </w:numPr>
                        <w:tabs>
                          <w:tab w:val="left" w:pos="540"/>
                        </w:tabs>
                        <w:spacing w:after="120" w:line="240" w:lineRule="auto"/>
                        <w:ind w:left="540"/>
                      </w:pPr>
                      <w:r>
                        <w:t>Pre-existing liver damage, such as occurs with chronic Hepatitis B and C infection or chronic alcohol use, contributes to more severe disease and even death in persons with Hepatitis A infection.</w:t>
                      </w:r>
                    </w:p>
                    <w:p w:rsidR="002E78C0" w:rsidRDefault="00FE245E" w:rsidP="00FE245E">
                      <w:pPr>
                        <w:pStyle w:val="ListParagraph"/>
                        <w:numPr>
                          <w:ilvl w:val="0"/>
                          <w:numId w:val="5"/>
                        </w:numPr>
                        <w:tabs>
                          <w:tab w:val="left" w:pos="540"/>
                        </w:tabs>
                        <w:spacing w:after="120" w:line="240" w:lineRule="auto"/>
                        <w:ind w:left="540"/>
                      </w:pPr>
                      <w:r>
                        <w:t>Vaccination</w:t>
                      </w:r>
                      <w:r w:rsidR="002E78C0">
                        <w:t xml:space="preserve"> of high-risk groups</w:t>
                      </w:r>
                      <w:r>
                        <w:t xml:space="preserve"> should be prioritized</w:t>
                      </w:r>
                      <w:r w:rsidR="002E78C0">
                        <w:t xml:space="preserve"> even in facilities and areas that have not had a case of Hepatitis A.</w:t>
                      </w:r>
                    </w:p>
                    <w:p w:rsidR="00FE245E" w:rsidRDefault="00FE245E" w:rsidP="00FE245E">
                      <w:pPr>
                        <w:pStyle w:val="ListParagraph"/>
                        <w:numPr>
                          <w:ilvl w:val="0"/>
                          <w:numId w:val="5"/>
                        </w:numPr>
                        <w:tabs>
                          <w:tab w:val="left" w:pos="540"/>
                        </w:tabs>
                        <w:spacing w:after="120" w:line="240" w:lineRule="auto"/>
                        <w:ind w:left="540"/>
                      </w:pPr>
                      <w:r>
                        <w:t>Early recognition of Hepatitis A infection is critical to successful prevention efforts.</w:t>
                      </w:r>
                    </w:p>
                  </w:txbxContent>
                </v:textbox>
              </v:shape>
            </w:pict>
          </mc:Fallback>
        </mc:AlternateContent>
      </w:r>
    </w:p>
    <w:p w:rsidR="002E78C0" w:rsidRPr="002E78C0" w:rsidRDefault="002E78C0" w:rsidP="002E78C0">
      <w:pPr>
        <w:rPr>
          <w:rFonts w:asciiTheme="minorHAnsi" w:eastAsiaTheme="minorEastAsia" w:hAnsiTheme="minorHAnsi" w:cstheme="minorBidi"/>
          <w:sz w:val="22"/>
          <w:szCs w:val="22"/>
        </w:rPr>
      </w:pPr>
    </w:p>
    <w:p w:rsidR="002E78C0" w:rsidRPr="002E78C0" w:rsidRDefault="002E78C0" w:rsidP="002E78C0">
      <w:pPr>
        <w:rPr>
          <w:rFonts w:asciiTheme="minorHAnsi" w:eastAsiaTheme="minorEastAsia" w:hAnsiTheme="minorHAnsi" w:cstheme="minorBidi"/>
          <w:sz w:val="22"/>
          <w:szCs w:val="22"/>
        </w:rPr>
      </w:pPr>
    </w:p>
    <w:p w:rsidR="002E78C0" w:rsidRPr="002E78C0" w:rsidRDefault="002E78C0" w:rsidP="002E78C0">
      <w:pPr>
        <w:rPr>
          <w:rFonts w:asciiTheme="minorHAnsi" w:eastAsiaTheme="minorEastAsia" w:hAnsiTheme="minorHAnsi" w:cstheme="minorBidi"/>
          <w:sz w:val="22"/>
          <w:szCs w:val="22"/>
        </w:rPr>
      </w:pPr>
    </w:p>
    <w:p w:rsidR="002E78C0" w:rsidRPr="002E78C0" w:rsidRDefault="002E78C0" w:rsidP="002E78C0">
      <w:pPr>
        <w:rPr>
          <w:rFonts w:asciiTheme="minorHAnsi" w:eastAsiaTheme="minorEastAsia" w:hAnsiTheme="minorHAnsi" w:cstheme="minorBidi"/>
          <w:sz w:val="22"/>
          <w:szCs w:val="22"/>
        </w:rPr>
      </w:pPr>
    </w:p>
    <w:p w:rsidR="002E78C0" w:rsidRPr="002E78C0" w:rsidRDefault="002E78C0" w:rsidP="002E78C0">
      <w:pPr>
        <w:rPr>
          <w:rFonts w:asciiTheme="minorHAnsi" w:eastAsiaTheme="minorEastAsia" w:hAnsiTheme="minorHAnsi" w:cstheme="minorBidi"/>
          <w:sz w:val="22"/>
          <w:szCs w:val="22"/>
        </w:rPr>
      </w:pPr>
    </w:p>
    <w:p w:rsidR="002E78C0" w:rsidRDefault="002E78C0" w:rsidP="002E78C0">
      <w:pPr>
        <w:rPr>
          <w:rFonts w:asciiTheme="minorHAnsi" w:eastAsiaTheme="minorEastAsia" w:hAnsiTheme="minorHAnsi" w:cstheme="minorBidi"/>
          <w:szCs w:val="24"/>
        </w:rPr>
      </w:pPr>
    </w:p>
    <w:p w:rsidR="003C69C2" w:rsidRPr="002E78C0" w:rsidRDefault="003C69C2" w:rsidP="002E78C0">
      <w:pPr>
        <w:rPr>
          <w:rFonts w:asciiTheme="minorHAnsi" w:eastAsiaTheme="minorEastAsia" w:hAnsiTheme="minorHAnsi" w:cstheme="minorBidi"/>
          <w:szCs w:val="24"/>
        </w:rPr>
      </w:pPr>
    </w:p>
    <w:p w:rsidR="00FE245E" w:rsidRDefault="00FE245E" w:rsidP="002E78C0">
      <w:pPr>
        <w:rPr>
          <w:rFonts w:asciiTheme="minorHAnsi" w:eastAsiaTheme="minorEastAsia" w:hAnsiTheme="minorHAnsi" w:cstheme="minorBidi"/>
          <w:sz w:val="22"/>
          <w:szCs w:val="22"/>
        </w:rPr>
      </w:pPr>
    </w:p>
    <w:p w:rsidR="00FE245E" w:rsidRDefault="00FE245E" w:rsidP="002E78C0">
      <w:pPr>
        <w:rPr>
          <w:rFonts w:asciiTheme="minorHAnsi" w:eastAsiaTheme="minorEastAsia" w:hAnsiTheme="minorHAnsi" w:cstheme="minorBidi"/>
          <w:sz w:val="22"/>
          <w:szCs w:val="22"/>
        </w:rPr>
      </w:pPr>
    </w:p>
    <w:p w:rsidR="002E78C0" w:rsidRPr="002E78C0" w:rsidRDefault="002E78C0" w:rsidP="002E78C0">
      <w:pPr>
        <w:rPr>
          <w:rFonts w:asciiTheme="minorHAnsi" w:eastAsiaTheme="minorEastAsia" w:hAnsiTheme="minorHAnsi" w:cstheme="minorBidi"/>
          <w:sz w:val="22"/>
          <w:szCs w:val="22"/>
        </w:rPr>
      </w:pPr>
      <w:r w:rsidRPr="002E78C0">
        <w:rPr>
          <w:rFonts w:asciiTheme="minorHAnsi" w:eastAsiaTheme="minorEastAsia" w:hAnsiTheme="minorHAnsi" w:cstheme="minorBidi"/>
          <w:sz w:val="22"/>
          <w:szCs w:val="22"/>
        </w:rPr>
        <w:t>Following the release of the joint Hepatitis A virus (HAV) advisory with Boston Public Health Commission earlier this month</w:t>
      </w:r>
      <w:r w:rsidR="0047497D">
        <w:rPr>
          <w:rFonts w:asciiTheme="minorHAnsi" w:eastAsiaTheme="minorEastAsia" w:hAnsiTheme="minorHAnsi" w:cstheme="minorBidi"/>
          <w:sz w:val="22"/>
          <w:szCs w:val="22"/>
        </w:rPr>
        <w:t xml:space="preserve"> (</w:t>
      </w:r>
      <w:hyperlink r:id="rId11" w:history="1">
        <w:r w:rsidR="0047497D" w:rsidRPr="0047497D">
          <w:rPr>
            <w:rStyle w:val="Hyperlink"/>
            <w:rFonts w:asciiTheme="minorHAnsi" w:eastAsiaTheme="minorEastAsia" w:hAnsiTheme="minorHAnsi" w:cstheme="minorBidi"/>
            <w:sz w:val="22"/>
            <w:szCs w:val="22"/>
          </w:rPr>
          <w:t>https://www.mass.gov/lists/massachusetts-department-of-public-health-immunization-program-advisories-and-alerts</w:t>
        </w:r>
      </w:hyperlink>
      <w:r w:rsidR="0047497D">
        <w:rPr>
          <w:rFonts w:asciiTheme="minorHAnsi" w:eastAsiaTheme="minorEastAsia" w:hAnsiTheme="minorHAnsi" w:cstheme="minorBidi"/>
          <w:sz w:val="22"/>
          <w:szCs w:val="22"/>
        </w:rPr>
        <w:t>)</w:t>
      </w:r>
      <w:r w:rsidRPr="002E78C0">
        <w:rPr>
          <w:rFonts w:asciiTheme="minorHAnsi" w:eastAsiaTheme="minorEastAsia" w:hAnsiTheme="minorHAnsi" w:cstheme="minorBidi"/>
          <w:sz w:val="22"/>
          <w:szCs w:val="22"/>
        </w:rPr>
        <w:t>, there have been an additional twelve cases of acute HAV infection in Massachusetts residents. This brings the total number of cases identified since early April to twenty-two, most of whom are experiencing homelessness and/or substance use disorder. Illness among this group has frequently been severe, with over 85% of cases requiring hospitalization and, to date, one fatality.</w:t>
      </w:r>
    </w:p>
    <w:p w:rsidR="002E78C0" w:rsidRPr="002E78C0" w:rsidRDefault="002E78C0" w:rsidP="002E78C0">
      <w:pPr>
        <w:rPr>
          <w:rFonts w:asciiTheme="minorHAnsi" w:eastAsiaTheme="minorEastAsia" w:hAnsiTheme="minorHAnsi" w:cstheme="minorBidi"/>
          <w:sz w:val="22"/>
          <w:szCs w:val="22"/>
          <w:u w:val="single"/>
        </w:rPr>
      </w:pPr>
    </w:p>
    <w:p w:rsidR="002E78C0" w:rsidRPr="002E78C0" w:rsidRDefault="002E78C0" w:rsidP="002E78C0">
      <w:pPr>
        <w:rPr>
          <w:rFonts w:asciiTheme="minorHAnsi" w:eastAsiaTheme="minorEastAsia" w:hAnsiTheme="minorHAnsi" w:cstheme="minorHAnsi"/>
          <w:sz w:val="22"/>
          <w:szCs w:val="22"/>
          <w:shd w:val="clear" w:color="auto" w:fill="FEFEFE"/>
        </w:rPr>
      </w:pPr>
      <w:r w:rsidRPr="002E78C0">
        <w:rPr>
          <w:rFonts w:asciiTheme="minorHAnsi" w:eastAsiaTheme="minorEastAsia" w:hAnsiTheme="minorHAnsi" w:cstheme="minorHAnsi"/>
          <w:sz w:val="22"/>
          <w:szCs w:val="22"/>
          <w:shd w:val="clear" w:color="auto" w:fill="FEFEFE"/>
        </w:rPr>
        <w:t xml:space="preserve">Hepatitis A is a highly contagious liver infection caused by the Hepatitis A virus. The disease ranges in severity from mild, lasting a few weeks, to severe disease lasting several months. Persons with preexisting liver damage, such as those with chronic hepatitis B or C infection or chronic alcohol use, are at particular risk for severe disease and death. HAV is primarily spread person-to-person through the fecal-oral route and contact with a feces-contaminated environment. </w:t>
      </w:r>
    </w:p>
    <w:p w:rsidR="002E78C0" w:rsidRPr="002E78C0" w:rsidRDefault="002E78C0" w:rsidP="002E78C0">
      <w:pPr>
        <w:rPr>
          <w:rFonts w:asciiTheme="minorHAnsi" w:eastAsiaTheme="minorEastAsia" w:hAnsiTheme="minorHAnsi" w:cstheme="minorHAnsi"/>
          <w:sz w:val="22"/>
          <w:szCs w:val="22"/>
          <w:shd w:val="clear" w:color="auto" w:fill="FEFEFE"/>
        </w:rPr>
      </w:pPr>
    </w:p>
    <w:p w:rsidR="002E78C0" w:rsidRPr="002E78C0" w:rsidRDefault="002E78C0" w:rsidP="002E78C0">
      <w:pPr>
        <w:rPr>
          <w:rFonts w:asciiTheme="minorHAnsi" w:eastAsiaTheme="minorEastAsia" w:hAnsiTheme="minorHAnsi" w:cstheme="minorHAnsi"/>
          <w:sz w:val="22"/>
          <w:szCs w:val="22"/>
          <w:shd w:val="clear" w:color="auto" w:fill="FEFEFE"/>
        </w:rPr>
      </w:pPr>
      <w:r w:rsidRPr="002E78C0">
        <w:rPr>
          <w:rFonts w:asciiTheme="minorHAnsi" w:eastAsiaTheme="minorEastAsia" w:hAnsiTheme="minorHAnsi" w:cstheme="minorHAnsi"/>
          <w:sz w:val="22"/>
          <w:szCs w:val="22"/>
          <w:shd w:val="clear" w:color="auto" w:fill="FEFEFE"/>
        </w:rPr>
        <w:t>Given the continued increase in significant HAV activity in Massachusetts and the outbreaks seen in other states involving similar populations, there is likely to be additional transmission and morbidity in the Commonwealth. Effective prevention and response measures include:</w:t>
      </w:r>
    </w:p>
    <w:p w:rsidR="002E78C0" w:rsidRPr="002E78C0" w:rsidRDefault="002E78C0" w:rsidP="002E78C0">
      <w:pPr>
        <w:numPr>
          <w:ilvl w:val="0"/>
          <w:numId w:val="4"/>
        </w:numPr>
        <w:spacing w:after="200"/>
        <w:contextualSpacing/>
        <w:rPr>
          <w:rFonts w:asciiTheme="minorHAnsi" w:eastAsiaTheme="minorEastAsia" w:hAnsiTheme="minorHAnsi" w:cstheme="minorHAnsi"/>
          <w:sz w:val="22"/>
          <w:szCs w:val="22"/>
          <w:shd w:val="clear" w:color="auto" w:fill="FEFEFE"/>
        </w:rPr>
      </w:pPr>
      <w:r w:rsidRPr="002E78C0">
        <w:rPr>
          <w:rFonts w:asciiTheme="minorHAnsi" w:eastAsiaTheme="minorEastAsia" w:hAnsiTheme="minorHAnsi" w:cstheme="minorHAnsi"/>
          <w:sz w:val="22"/>
          <w:szCs w:val="22"/>
          <w:shd w:val="clear" w:color="auto" w:fill="FEFEFE"/>
        </w:rPr>
        <w:t>early identification of cases;</w:t>
      </w:r>
    </w:p>
    <w:p w:rsidR="002E78C0" w:rsidRPr="002E78C0" w:rsidRDefault="002E78C0" w:rsidP="002E78C0">
      <w:pPr>
        <w:numPr>
          <w:ilvl w:val="0"/>
          <w:numId w:val="4"/>
        </w:numPr>
        <w:spacing w:after="200"/>
        <w:contextualSpacing/>
        <w:rPr>
          <w:rFonts w:asciiTheme="minorHAnsi" w:eastAsiaTheme="minorEastAsia" w:hAnsiTheme="minorHAnsi" w:cstheme="minorHAnsi"/>
          <w:sz w:val="22"/>
          <w:szCs w:val="22"/>
          <w:shd w:val="clear" w:color="auto" w:fill="FEFEFE"/>
        </w:rPr>
      </w:pPr>
      <w:r w:rsidRPr="002E78C0">
        <w:rPr>
          <w:rFonts w:asciiTheme="minorHAnsi" w:eastAsiaTheme="minorEastAsia" w:hAnsiTheme="minorHAnsi" w:cstheme="minorHAnsi"/>
          <w:sz w:val="22"/>
          <w:szCs w:val="22"/>
          <w:shd w:val="clear" w:color="auto" w:fill="FEFEFE"/>
        </w:rPr>
        <w:t>vaccination of high</w:t>
      </w:r>
      <w:r w:rsidR="002E71D3">
        <w:rPr>
          <w:rFonts w:asciiTheme="minorHAnsi" w:eastAsiaTheme="minorEastAsia" w:hAnsiTheme="minorHAnsi" w:cstheme="minorHAnsi"/>
          <w:sz w:val="22"/>
          <w:szCs w:val="22"/>
          <w:shd w:val="clear" w:color="auto" w:fill="FEFEFE"/>
        </w:rPr>
        <w:t>-</w:t>
      </w:r>
      <w:r w:rsidRPr="002E78C0">
        <w:rPr>
          <w:rFonts w:asciiTheme="minorHAnsi" w:eastAsiaTheme="minorEastAsia" w:hAnsiTheme="minorHAnsi" w:cstheme="minorHAnsi"/>
          <w:sz w:val="22"/>
          <w:szCs w:val="22"/>
          <w:shd w:val="clear" w:color="auto" w:fill="FEFEFE"/>
        </w:rPr>
        <w:t>risk populations and persons recently exposed to HAV;</w:t>
      </w:r>
    </w:p>
    <w:p w:rsidR="002E78C0" w:rsidRPr="002E78C0" w:rsidRDefault="002E78C0" w:rsidP="002E78C0">
      <w:pPr>
        <w:numPr>
          <w:ilvl w:val="0"/>
          <w:numId w:val="4"/>
        </w:numPr>
        <w:spacing w:after="200"/>
        <w:contextualSpacing/>
        <w:rPr>
          <w:rFonts w:asciiTheme="minorHAnsi" w:eastAsiaTheme="minorEastAsia" w:hAnsiTheme="minorHAnsi" w:cstheme="minorHAnsi"/>
          <w:sz w:val="22"/>
          <w:szCs w:val="22"/>
          <w:shd w:val="clear" w:color="auto" w:fill="FEFEFE"/>
        </w:rPr>
      </w:pPr>
      <w:r w:rsidRPr="002E78C0">
        <w:rPr>
          <w:rFonts w:asciiTheme="minorHAnsi" w:eastAsiaTheme="minorEastAsia" w:hAnsiTheme="minorHAnsi" w:cstheme="minorHAnsi"/>
          <w:sz w:val="22"/>
          <w:szCs w:val="22"/>
          <w:shd w:val="clear" w:color="auto" w:fill="FEFEFE"/>
        </w:rPr>
        <w:t xml:space="preserve">enhanced sanitation processes;  and </w:t>
      </w:r>
    </w:p>
    <w:p w:rsidR="002E78C0" w:rsidRPr="002E78C0" w:rsidRDefault="002E78C0" w:rsidP="002E78C0">
      <w:pPr>
        <w:numPr>
          <w:ilvl w:val="0"/>
          <w:numId w:val="4"/>
        </w:numPr>
        <w:spacing w:after="200"/>
        <w:contextualSpacing/>
        <w:rPr>
          <w:rFonts w:asciiTheme="minorHAnsi" w:eastAsiaTheme="minorEastAsia" w:hAnsiTheme="minorHAnsi" w:cstheme="minorHAnsi"/>
          <w:sz w:val="22"/>
          <w:szCs w:val="22"/>
          <w:shd w:val="clear" w:color="auto" w:fill="FEFEFE"/>
        </w:rPr>
      </w:pPr>
      <w:proofErr w:type="gramStart"/>
      <w:r w:rsidRPr="002E78C0">
        <w:rPr>
          <w:rFonts w:asciiTheme="minorHAnsi" w:eastAsiaTheme="minorEastAsia" w:hAnsiTheme="minorHAnsi" w:cstheme="minorHAnsi"/>
          <w:sz w:val="22"/>
          <w:szCs w:val="22"/>
          <w:shd w:val="clear" w:color="auto" w:fill="FEFEFE"/>
        </w:rPr>
        <w:t>education</w:t>
      </w:r>
      <w:proofErr w:type="gramEnd"/>
      <w:r w:rsidRPr="002E78C0">
        <w:rPr>
          <w:rFonts w:asciiTheme="minorHAnsi" w:eastAsiaTheme="minorEastAsia" w:hAnsiTheme="minorHAnsi" w:cstheme="minorHAnsi"/>
          <w:sz w:val="22"/>
          <w:szCs w:val="22"/>
          <w:shd w:val="clear" w:color="auto" w:fill="FEFEFE"/>
        </w:rPr>
        <w:t xml:space="preserve"> of vulnerable populations.</w:t>
      </w:r>
    </w:p>
    <w:p w:rsidR="002E78C0" w:rsidRPr="002E78C0" w:rsidRDefault="002E78C0" w:rsidP="002E78C0">
      <w:pPr>
        <w:rPr>
          <w:rFonts w:asciiTheme="minorHAnsi" w:eastAsiaTheme="minorEastAsia" w:hAnsiTheme="minorHAnsi" w:cstheme="minorHAnsi"/>
          <w:sz w:val="22"/>
          <w:szCs w:val="22"/>
          <w:shd w:val="clear" w:color="auto" w:fill="FEFEFE"/>
        </w:rPr>
      </w:pPr>
      <w:r w:rsidRPr="002E78C0">
        <w:rPr>
          <w:rFonts w:asciiTheme="minorHAnsi" w:eastAsiaTheme="minorEastAsia" w:hAnsiTheme="minorHAnsi" w:cstheme="minorHAnsi"/>
          <w:sz w:val="22"/>
          <w:szCs w:val="22"/>
          <w:shd w:val="clear" w:color="auto" w:fill="FEFEFE"/>
        </w:rPr>
        <w:t xml:space="preserve">For more information about the national outbreaks please see the recent advisory from the Centers for Disease Control and Prevention at: </w:t>
      </w:r>
      <w:hyperlink r:id="rId12" w:history="1">
        <w:r w:rsidRPr="002E78C0">
          <w:rPr>
            <w:rStyle w:val="Hyperlink"/>
            <w:rFonts w:asciiTheme="minorHAnsi" w:eastAsiaTheme="minorEastAsia" w:hAnsiTheme="minorHAnsi" w:cstheme="minorHAnsi"/>
            <w:sz w:val="22"/>
            <w:szCs w:val="22"/>
            <w:shd w:val="clear" w:color="auto" w:fill="FEFEFE"/>
          </w:rPr>
          <w:t>https://www.cdc.gov/hepatitis/outbreaks/2017March-HepatitisA.htm</w:t>
        </w:r>
      </w:hyperlink>
      <w:r>
        <w:rPr>
          <w:rFonts w:asciiTheme="minorHAnsi" w:eastAsiaTheme="minorEastAsia" w:hAnsiTheme="minorHAnsi" w:cstheme="minorHAnsi"/>
          <w:sz w:val="22"/>
          <w:szCs w:val="22"/>
          <w:shd w:val="clear" w:color="auto" w:fill="FEFEFE"/>
        </w:rPr>
        <w:t>.</w:t>
      </w:r>
    </w:p>
    <w:p w:rsidR="002E78C0" w:rsidRDefault="002E78C0" w:rsidP="002E78C0">
      <w:pPr>
        <w:rPr>
          <w:rFonts w:asciiTheme="minorHAnsi" w:eastAsiaTheme="minorEastAsia" w:hAnsiTheme="minorHAnsi" w:cstheme="minorBidi"/>
          <w:sz w:val="22"/>
          <w:szCs w:val="22"/>
        </w:rPr>
      </w:pPr>
      <w:r w:rsidRPr="002E78C0">
        <w:rPr>
          <w:rFonts w:asciiTheme="minorHAnsi" w:eastAsiaTheme="minorEastAsia" w:hAnsiTheme="minorHAnsi" w:cstheme="minorBidi"/>
          <w:b/>
          <w:sz w:val="22"/>
          <w:szCs w:val="22"/>
        </w:rPr>
        <w:lastRenderedPageBreak/>
        <w:t>Vaccination and Reporting</w:t>
      </w:r>
    </w:p>
    <w:p w:rsidR="002E78C0" w:rsidRPr="002E78C0" w:rsidRDefault="002E78C0" w:rsidP="002E78C0">
      <w:pPr>
        <w:rPr>
          <w:rFonts w:asciiTheme="minorHAnsi" w:eastAsiaTheme="minorEastAsia" w:hAnsiTheme="minorHAnsi" w:cstheme="minorBidi"/>
          <w:sz w:val="22"/>
          <w:szCs w:val="22"/>
        </w:rPr>
      </w:pPr>
      <w:r w:rsidRPr="002E78C0">
        <w:rPr>
          <w:rFonts w:asciiTheme="minorHAnsi" w:eastAsiaTheme="minorEastAsia" w:hAnsiTheme="minorHAnsi" w:cstheme="minorBidi"/>
          <w:sz w:val="22"/>
          <w:szCs w:val="22"/>
        </w:rPr>
        <w:t xml:space="preserve">At the current time, vaccination of high-risk persons should be considered the priority for prevention. </w:t>
      </w:r>
    </w:p>
    <w:p w:rsidR="002E78C0" w:rsidRPr="002E78C0" w:rsidRDefault="002E78C0" w:rsidP="00564CE2">
      <w:pPr>
        <w:numPr>
          <w:ilvl w:val="0"/>
          <w:numId w:val="1"/>
        </w:numPr>
        <w:ind w:left="360"/>
        <w:contextualSpacing/>
        <w:rPr>
          <w:rFonts w:asciiTheme="minorHAnsi" w:eastAsiaTheme="minorEastAsia" w:hAnsiTheme="minorHAnsi" w:cstheme="minorBidi"/>
          <w:sz w:val="22"/>
          <w:szCs w:val="22"/>
        </w:rPr>
      </w:pPr>
      <w:r w:rsidRPr="002E78C0">
        <w:rPr>
          <w:rFonts w:asciiTheme="minorHAnsi" w:eastAsiaTheme="minorEastAsia" w:hAnsiTheme="minorHAnsi" w:cstheme="minorBidi"/>
          <w:sz w:val="22"/>
          <w:szCs w:val="22"/>
        </w:rPr>
        <w:t xml:space="preserve">Vaccinate </w:t>
      </w:r>
      <w:r w:rsidRPr="002E78C0">
        <w:rPr>
          <w:rFonts w:asciiTheme="minorHAnsi" w:eastAsiaTheme="minorEastAsia" w:hAnsiTheme="minorHAnsi" w:cstheme="minorBidi"/>
          <w:b/>
          <w:sz w:val="22"/>
          <w:szCs w:val="22"/>
          <w:u w:val="single"/>
        </w:rPr>
        <w:t>all persons at high risk</w:t>
      </w:r>
      <w:r w:rsidRPr="002E78C0">
        <w:rPr>
          <w:rFonts w:asciiTheme="minorHAnsi" w:eastAsiaTheme="minorEastAsia" w:hAnsiTheme="minorHAnsi" w:cstheme="minorBidi"/>
          <w:sz w:val="22"/>
          <w:szCs w:val="22"/>
        </w:rPr>
        <w:t xml:space="preserve"> including persons experiencing homelessness, persons who use injection or non-injection drugs and/or have chronic liver disease (including chronic hepatitis B or C infection or chronic alcohol use), persons in contact with the correctional system, and men who have sex with men. </w:t>
      </w:r>
    </w:p>
    <w:p w:rsidR="00564CE2" w:rsidRDefault="00564CE2" w:rsidP="00564CE2">
      <w:pPr>
        <w:pStyle w:val="ListParagraph"/>
        <w:numPr>
          <w:ilvl w:val="0"/>
          <w:numId w:val="1"/>
        </w:numPr>
        <w:spacing w:after="0" w:line="240" w:lineRule="auto"/>
        <w:ind w:left="360"/>
      </w:pPr>
      <w:r w:rsidRPr="00564CE2">
        <w:t>Vaccine options include single antigen hepatitis A vaccine (HAVRIX® or VAQTA®) and the combination hepatitis A and B vaccine (</w:t>
      </w:r>
      <w:proofErr w:type="spellStart"/>
      <w:r w:rsidRPr="00564CE2">
        <w:t>Twinrix</w:t>
      </w:r>
      <w:proofErr w:type="spellEnd"/>
      <w:r w:rsidRPr="00564CE2">
        <w:t>®). Single antigen hepatitis A vaccine is recommended for those in outbreak settings</w:t>
      </w:r>
      <w:proofErr w:type="gramStart"/>
      <w:r>
        <w:t xml:space="preserve">; </w:t>
      </w:r>
      <w:r w:rsidRPr="00564CE2">
        <w:t xml:space="preserve"> one</w:t>
      </w:r>
      <w:proofErr w:type="gramEnd"/>
      <w:r w:rsidRPr="00564CE2">
        <w:t xml:space="preserve"> dose can provide high rates of </w:t>
      </w:r>
      <w:proofErr w:type="spellStart"/>
      <w:r w:rsidRPr="00564CE2">
        <w:t>seroprotection</w:t>
      </w:r>
      <w:proofErr w:type="spellEnd"/>
      <w:r w:rsidRPr="00564CE2">
        <w:t xml:space="preserve"> and it can be used for </w:t>
      </w:r>
      <w:proofErr w:type="spellStart"/>
      <w:r w:rsidRPr="00564CE2">
        <w:t>postexposure</w:t>
      </w:r>
      <w:proofErr w:type="spellEnd"/>
      <w:r w:rsidRPr="00564CE2">
        <w:t xml:space="preserve"> prophylaxis.  </w:t>
      </w:r>
      <w:proofErr w:type="spellStart"/>
      <w:r w:rsidRPr="00564CE2">
        <w:t>Twinrix</w:t>
      </w:r>
      <w:proofErr w:type="spellEnd"/>
      <w:r w:rsidRPr="00564CE2">
        <w:t xml:space="preserve">® requires 3 doses for maximum protection against both hepatitis A and B and is not recommended for </w:t>
      </w:r>
      <w:proofErr w:type="spellStart"/>
      <w:r w:rsidRPr="00564CE2">
        <w:t>postexposure</w:t>
      </w:r>
      <w:proofErr w:type="spellEnd"/>
      <w:r w:rsidRPr="00564CE2">
        <w:t xml:space="preserve"> prophylaxis.  For more information see: </w:t>
      </w:r>
      <w:hyperlink r:id="rId13" w:anchor="genera" w:history="1">
        <w:r w:rsidRPr="00080C69">
          <w:rPr>
            <w:rStyle w:val="Hyperlink"/>
            <w:rFonts w:cstheme="minorBidi"/>
          </w:rPr>
          <w:t>https://www.cdc.gov/hepatitis/HAV/HAVfaq.htm#genera</w:t>
        </w:r>
      </w:hyperlink>
      <w:r>
        <w:t xml:space="preserve"> </w:t>
      </w:r>
      <w:r w:rsidRPr="00564CE2">
        <w:t xml:space="preserve"> and </w:t>
      </w:r>
      <w:hyperlink r:id="rId14" w:history="1">
        <w:r w:rsidRPr="00080C69">
          <w:rPr>
            <w:rStyle w:val="Hyperlink"/>
            <w:rFonts w:cstheme="minorBidi"/>
          </w:rPr>
          <w:t>https://www.cdc.gov/hepatitis/outbreaks/InterimOutbreakGuidance-HAV-VaccineAdmin.htm</w:t>
        </w:r>
      </w:hyperlink>
      <w:r>
        <w:t>.</w:t>
      </w:r>
    </w:p>
    <w:p w:rsidR="002E78C0" w:rsidRPr="002E78C0" w:rsidRDefault="002E78C0" w:rsidP="00564CE2">
      <w:pPr>
        <w:numPr>
          <w:ilvl w:val="0"/>
          <w:numId w:val="1"/>
        </w:numPr>
        <w:ind w:left="360"/>
        <w:contextualSpacing/>
        <w:rPr>
          <w:rFonts w:asciiTheme="minorHAnsi" w:eastAsiaTheme="minorEastAsia" w:hAnsiTheme="minorHAnsi" w:cstheme="minorBidi"/>
          <w:sz w:val="22"/>
          <w:szCs w:val="22"/>
        </w:rPr>
      </w:pPr>
      <w:r w:rsidRPr="002E78C0">
        <w:rPr>
          <w:rFonts w:asciiTheme="minorHAnsi" w:eastAsiaTheme="minorEastAsia" w:hAnsiTheme="minorHAnsi" w:cstheme="minorBidi"/>
          <w:sz w:val="22"/>
          <w:szCs w:val="22"/>
        </w:rPr>
        <w:t>Vaccines should be offered at any point of engagement including Emergency Department or Urgent Care encounters, inpatient admissions, observation stays, outpatient clinic visits, homeless shelters, jails, syringe services programs, and substance use treatment centers.</w:t>
      </w:r>
      <w:r w:rsidR="005D087A" w:rsidRPr="00564CE2">
        <w:rPr>
          <w:rFonts w:asciiTheme="minorHAnsi" w:eastAsiaTheme="minorEastAsia" w:hAnsiTheme="minorHAnsi" w:cstheme="minorBidi"/>
          <w:sz w:val="22"/>
          <w:szCs w:val="22"/>
        </w:rPr>
        <w:t xml:space="preserve"> Vaccination information must be reported to the Massachusetts Immunization Information System (MIIS).  In most facilities this can be accomplished by entering the information in</w:t>
      </w:r>
      <w:r w:rsidR="002E71D3">
        <w:rPr>
          <w:rFonts w:asciiTheme="minorHAnsi" w:eastAsiaTheme="minorEastAsia" w:hAnsiTheme="minorHAnsi" w:cstheme="minorBidi"/>
          <w:sz w:val="22"/>
          <w:szCs w:val="22"/>
        </w:rPr>
        <w:t>to</w:t>
      </w:r>
      <w:r w:rsidR="005D087A" w:rsidRPr="00564CE2">
        <w:rPr>
          <w:rFonts w:asciiTheme="minorHAnsi" w:eastAsiaTheme="minorEastAsia" w:hAnsiTheme="minorHAnsi" w:cstheme="minorBidi"/>
          <w:sz w:val="22"/>
          <w:szCs w:val="22"/>
        </w:rPr>
        <w:t xml:space="preserve"> </w:t>
      </w:r>
      <w:r w:rsidR="002E71D3">
        <w:rPr>
          <w:rFonts w:asciiTheme="minorHAnsi" w:eastAsiaTheme="minorEastAsia" w:hAnsiTheme="minorHAnsi" w:cstheme="minorBidi"/>
          <w:sz w:val="22"/>
          <w:szCs w:val="22"/>
        </w:rPr>
        <w:t xml:space="preserve">the </w:t>
      </w:r>
      <w:r w:rsidR="005D087A" w:rsidRPr="00564CE2">
        <w:rPr>
          <w:rFonts w:asciiTheme="minorHAnsi" w:eastAsiaTheme="minorEastAsia" w:hAnsiTheme="minorHAnsi" w:cstheme="minorBidi"/>
          <w:sz w:val="22"/>
          <w:szCs w:val="22"/>
        </w:rPr>
        <w:t>facility’s electronic medical record</w:t>
      </w:r>
      <w:r w:rsidRPr="002E78C0">
        <w:rPr>
          <w:rFonts w:asciiTheme="minorHAnsi" w:eastAsiaTheme="minorEastAsia" w:hAnsiTheme="minorHAnsi" w:cstheme="minorBidi"/>
          <w:sz w:val="22"/>
          <w:szCs w:val="22"/>
        </w:rPr>
        <w:t xml:space="preserve">. </w:t>
      </w:r>
    </w:p>
    <w:p w:rsidR="002E78C0" w:rsidRPr="002E78C0" w:rsidRDefault="002E78C0" w:rsidP="002E78C0">
      <w:pPr>
        <w:numPr>
          <w:ilvl w:val="0"/>
          <w:numId w:val="1"/>
        </w:numPr>
        <w:spacing w:after="120"/>
        <w:ind w:left="360"/>
        <w:contextualSpacing/>
        <w:rPr>
          <w:rFonts w:asciiTheme="minorHAnsi" w:eastAsiaTheme="minorEastAsia" w:hAnsiTheme="minorHAnsi" w:cstheme="minorBidi"/>
          <w:sz w:val="22"/>
          <w:szCs w:val="22"/>
        </w:rPr>
      </w:pPr>
      <w:r w:rsidRPr="002E78C0">
        <w:rPr>
          <w:rFonts w:asciiTheme="minorHAnsi" w:eastAsiaTheme="minorEastAsia" w:hAnsiTheme="minorHAnsi" w:cstheme="minorBidi"/>
          <w:sz w:val="22"/>
          <w:szCs w:val="22"/>
        </w:rPr>
        <w:t>Targeted street-based outreach workers and mobile van units serving high-risk populations are encouraged to provide HAV and other vaccines to unsheltered individuals and persons living in encampments or otherwise not utilizing services within the shelters.</w:t>
      </w:r>
    </w:p>
    <w:p w:rsidR="002E78C0" w:rsidRPr="002E78C0" w:rsidRDefault="002E78C0" w:rsidP="002E78C0">
      <w:pPr>
        <w:numPr>
          <w:ilvl w:val="0"/>
          <w:numId w:val="1"/>
        </w:numPr>
        <w:spacing w:after="120"/>
        <w:ind w:left="360"/>
        <w:contextualSpacing/>
        <w:rPr>
          <w:rFonts w:asciiTheme="minorHAnsi" w:hAnsiTheme="minorHAnsi" w:cstheme="minorBidi"/>
          <w:sz w:val="22"/>
          <w:szCs w:val="22"/>
        </w:rPr>
      </w:pPr>
      <w:r w:rsidRPr="002E78C0">
        <w:rPr>
          <w:rFonts w:asciiTheme="minorHAnsi" w:eastAsiaTheme="minorEastAsia" w:hAnsiTheme="minorHAnsi" w:cstheme="minorBidi"/>
          <w:sz w:val="22"/>
          <w:szCs w:val="22"/>
        </w:rPr>
        <w:t>HAV vaccine should be offered to all potentially exposed staff, who are under- or un-immunized, at facilities serving these high-risk populations.</w:t>
      </w:r>
    </w:p>
    <w:p w:rsidR="002E78C0" w:rsidRPr="002E78C0" w:rsidRDefault="002E78C0" w:rsidP="002E78C0">
      <w:pPr>
        <w:numPr>
          <w:ilvl w:val="0"/>
          <w:numId w:val="1"/>
        </w:numPr>
        <w:spacing w:after="120"/>
        <w:ind w:left="360"/>
        <w:contextualSpacing/>
        <w:rPr>
          <w:rFonts w:asciiTheme="minorHAnsi" w:hAnsiTheme="minorHAnsi" w:cstheme="minorBidi"/>
          <w:sz w:val="22"/>
          <w:szCs w:val="22"/>
        </w:rPr>
      </w:pPr>
      <w:r w:rsidRPr="002E78C0">
        <w:rPr>
          <w:rFonts w:asciiTheme="minorHAnsi" w:eastAsiaTheme="minorEastAsia" w:hAnsiTheme="minorHAnsi" w:cstheme="minorBidi"/>
          <w:sz w:val="22"/>
          <w:szCs w:val="22"/>
        </w:rPr>
        <w:t xml:space="preserve">Immunize all close contacts of persons diagnosed with acute HAV with single antigen hepatitis A vaccine (and/or immune globulin, if indicated and available). </w:t>
      </w:r>
    </w:p>
    <w:p w:rsidR="002E78C0" w:rsidRPr="002E78C0" w:rsidRDefault="002E78C0" w:rsidP="002E78C0">
      <w:pPr>
        <w:numPr>
          <w:ilvl w:val="0"/>
          <w:numId w:val="1"/>
        </w:numPr>
        <w:spacing w:after="120"/>
        <w:ind w:left="360"/>
        <w:contextualSpacing/>
        <w:rPr>
          <w:rFonts w:asciiTheme="minorHAnsi" w:eastAsiaTheme="minorEastAsia" w:hAnsiTheme="minorHAnsi" w:cs="Helvetica"/>
          <w:sz w:val="22"/>
          <w:szCs w:val="22"/>
        </w:rPr>
      </w:pPr>
      <w:r w:rsidRPr="002E78C0">
        <w:rPr>
          <w:rFonts w:asciiTheme="minorHAnsi" w:eastAsiaTheme="minorEastAsia" w:hAnsiTheme="minorHAnsi" w:cs="Helvetica"/>
          <w:sz w:val="22"/>
          <w:szCs w:val="22"/>
        </w:rPr>
        <w:t xml:space="preserve">Persons presenting with signs/symptoms consistent with acute HAV infection, should be evaluated immediately at the nearest healthcare facility. </w:t>
      </w:r>
    </w:p>
    <w:p w:rsidR="002E78C0" w:rsidRPr="002E78C0" w:rsidRDefault="002E78C0" w:rsidP="002E78C0">
      <w:pPr>
        <w:numPr>
          <w:ilvl w:val="0"/>
          <w:numId w:val="1"/>
        </w:numPr>
        <w:spacing w:after="120"/>
        <w:ind w:left="360"/>
        <w:contextualSpacing/>
        <w:rPr>
          <w:rFonts w:asciiTheme="minorHAnsi" w:eastAsiaTheme="minorEastAsia" w:hAnsiTheme="minorHAnsi" w:cs="Helvetica"/>
          <w:sz w:val="22"/>
          <w:szCs w:val="22"/>
        </w:rPr>
      </w:pPr>
      <w:r w:rsidRPr="002E78C0">
        <w:rPr>
          <w:rFonts w:asciiTheme="minorHAnsi" w:eastAsiaTheme="minorEastAsia" w:hAnsiTheme="minorHAnsi" w:cs="Helvetica"/>
          <w:sz w:val="22"/>
          <w:szCs w:val="22"/>
        </w:rPr>
        <w:t>Cases should be reported to the local board of health where the patient lives or to the MDPH Epi Line (</w:t>
      </w:r>
      <w:r w:rsidR="00564CE2">
        <w:rPr>
          <w:rFonts w:asciiTheme="minorHAnsi" w:eastAsiaTheme="minorEastAsia" w:hAnsiTheme="minorHAnsi" w:cs="Helvetica"/>
          <w:sz w:val="22"/>
          <w:szCs w:val="22"/>
        </w:rPr>
        <w:t xml:space="preserve">Phone: </w:t>
      </w:r>
      <w:r w:rsidRPr="002E78C0">
        <w:rPr>
          <w:rFonts w:asciiTheme="minorHAnsi" w:eastAsiaTheme="minorEastAsia" w:hAnsiTheme="minorHAnsi" w:cs="Helvetica"/>
          <w:sz w:val="22"/>
          <w:szCs w:val="22"/>
        </w:rPr>
        <w:t xml:space="preserve">617-983-6800, available 24/7). Infections diagnosed in Boston residents should be reported to the Boston Public Health Commission (Phone: 617-534-5611, available 24/7).  </w:t>
      </w:r>
    </w:p>
    <w:p w:rsidR="002E78C0" w:rsidRPr="002E78C0" w:rsidRDefault="002E78C0" w:rsidP="002E78C0">
      <w:pPr>
        <w:ind w:left="720"/>
        <w:contextualSpacing/>
        <w:rPr>
          <w:rFonts w:asciiTheme="minorHAnsi" w:eastAsiaTheme="minorEastAsia" w:hAnsiTheme="minorHAnsi" w:cs="Helvetica"/>
          <w:sz w:val="16"/>
          <w:szCs w:val="16"/>
        </w:rPr>
      </w:pPr>
    </w:p>
    <w:p w:rsidR="002E78C0" w:rsidRPr="002E78C0" w:rsidRDefault="002E78C0" w:rsidP="002E78C0">
      <w:pPr>
        <w:rPr>
          <w:rFonts w:asciiTheme="minorHAnsi" w:hAnsiTheme="minorHAnsi" w:cstheme="minorBidi"/>
          <w:b/>
          <w:sz w:val="22"/>
          <w:szCs w:val="22"/>
        </w:rPr>
      </w:pPr>
      <w:r w:rsidRPr="002E78C0">
        <w:rPr>
          <w:rFonts w:asciiTheme="minorHAnsi" w:hAnsiTheme="minorHAnsi" w:cstheme="minorBidi"/>
          <w:b/>
          <w:sz w:val="22"/>
          <w:szCs w:val="22"/>
        </w:rPr>
        <w:t>Hygiene and Sanitation</w:t>
      </w:r>
    </w:p>
    <w:p w:rsidR="002E78C0" w:rsidRPr="002E78C0" w:rsidRDefault="002E78C0" w:rsidP="002E78C0">
      <w:pPr>
        <w:numPr>
          <w:ilvl w:val="0"/>
          <w:numId w:val="3"/>
        </w:numPr>
        <w:spacing w:after="120"/>
        <w:contextualSpacing/>
        <w:rPr>
          <w:rFonts w:asciiTheme="minorHAnsi" w:eastAsiaTheme="minorEastAsia" w:hAnsiTheme="minorHAnsi" w:cstheme="minorBidi"/>
          <w:sz w:val="22"/>
          <w:szCs w:val="22"/>
        </w:rPr>
      </w:pPr>
      <w:r w:rsidRPr="002E78C0">
        <w:rPr>
          <w:rFonts w:asciiTheme="minorHAnsi" w:eastAsiaTheme="minorEastAsia" w:hAnsiTheme="minorHAnsi" w:cstheme="minorBidi"/>
          <w:sz w:val="22"/>
          <w:szCs w:val="22"/>
        </w:rPr>
        <w:t xml:space="preserve">Facilities serving high-risk populations should increase opportunities for hand hygiene at entrances/exits and encourage frequent handwashing. Hand washing with antimicrobial soap and hot water should be encouraged.  Portable hand hygiene stations utilizing hot water are suitable. </w:t>
      </w:r>
    </w:p>
    <w:p w:rsidR="002E78C0" w:rsidRPr="002E78C0" w:rsidRDefault="002E78C0" w:rsidP="002E78C0">
      <w:pPr>
        <w:numPr>
          <w:ilvl w:val="1"/>
          <w:numId w:val="3"/>
        </w:numPr>
        <w:spacing w:after="120"/>
        <w:contextualSpacing/>
        <w:rPr>
          <w:rFonts w:asciiTheme="minorHAnsi" w:eastAsiaTheme="minorEastAsia" w:hAnsiTheme="minorHAnsi" w:cstheme="minorBidi"/>
          <w:sz w:val="22"/>
          <w:szCs w:val="22"/>
        </w:rPr>
      </w:pPr>
      <w:r w:rsidRPr="002E78C0">
        <w:rPr>
          <w:rFonts w:asciiTheme="minorHAnsi" w:eastAsiaTheme="minorEastAsia" w:hAnsiTheme="minorHAnsi" w:cstheme="minorBidi"/>
          <w:sz w:val="22"/>
          <w:szCs w:val="22"/>
        </w:rPr>
        <w:t xml:space="preserve">Alcohol-based hand sanitizers (ABHS) may </w:t>
      </w:r>
      <w:r w:rsidRPr="002E78C0">
        <w:rPr>
          <w:rFonts w:asciiTheme="minorHAnsi" w:eastAsiaTheme="minorEastAsia" w:hAnsiTheme="minorHAnsi" w:cstheme="minorBidi"/>
          <w:b/>
          <w:sz w:val="22"/>
          <w:szCs w:val="22"/>
          <w:u w:val="single"/>
        </w:rPr>
        <w:t>not</w:t>
      </w:r>
      <w:r w:rsidRPr="002E78C0">
        <w:rPr>
          <w:rFonts w:asciiTheme="minorHAnsi" w:eastAsiaTheme="minorEastAsia" w:hAnsiTheme="minorHAnsi" w:cstheme="minorBidi"/>
          <w:sz w:val="22"/>
          <w:szCs w:val="22"/>
        </w:rPr>
        <w:t xml:space="preserve"> be effective against HAV and are not recommended.</w:t>
      </w:r>
    </w:p>
    <w:p w:rsidR="002E78C0" w:rsidRPr="002E78C0" w:rsidRDefault="002E78C0" w:rsidP="002E78C0">
      <w:pPr>
        <w:numPr>
          <w:ilvl w:val="0"/>
          <w:numId w:val="3"/>
        </w:numPr>
        <w:spacing w:after="120"/>
        <w:contextualSpacing/>
        <w:rPr>
          <w:rFonts w:asciiTheme="minorHAnsi" w:eastAsiaTheme="minorEastAsia" w:hAnsiTheme="minorHAnsi" w:cstheme="minorBidi"/>
          <w:sz w:val="22"/>
          <w:szCs w:val="22"/>
        </w:rPr>
      </w:pPr>
      <w:r w:rsidRPr="002E78C0">
        <w:rPr>
          <w:rFonts w:asciiTheme="minorHAnsi" w:eastAsiaTheme="minorEastAsia" w:hAnsiTheme="minorHAnsi" w:cstheme="minorBidi"/>
          <w:sz w:val="22"/>
          <w:szCs w:val="22"/>
        </w:rPr>
        <w:t>Implement enhanced hygiene and sanitation control measures, including cleaning of all high</w:t>
      </w:r>
      <w:r w:rsidR="002E71D3">
        <w:rPr>
          <w:rFonts w:asciiTheme="minorHAnsi" w:eastAsiaTheme="minorEastAsia" w:hAnsiTheme="minorHAnsi" w:cstheme="minorBidi"/>
          <w:sz w:val="22"/>
          <w:szCs w:val="22"/>
        </w:rPr>
        <w:t>-</w:t>
      </w:r>
      <w:r w:rsidRPr="002E78C0">
        <w:rPr>
          <w:rFonts w:asciiTheme="minorHAnsi" w:eastAsiaTheme="minorEastAsia" w:hAnsiTheme="minorHAnsi" w:cstheme="minorBidi"/>
          <w:sz w:val="22"/>
          <w:szCs w:val="22"/>
        </w:rPr>
        <w:t xml:space="preserve">touch surfaces and bathroom facilities at least twice daily (and as needed) with a disinfectant labeled by EPA as active against norovirus or hepatitis A virus. Dilute bleach solution (1:100) is also effective. </w:t>
      </w:r>
    </w:p>
    <w:p w:rsidR="002E78C0" w:rsidRPr="002E78C0" w:rsidRDefault="002E78C0" w:rsidP="002E78C0">
      <w:pPr>
        <w:rPr>
          <w:rFonts w:asciiTheme="minorHAnsi" w:eastAsiaTheme="minorEastAsia" w:hAnsiTheme="minorHAnsi" w:cstheme="minorBidi"/>
          <w:sz w:val="16"/>
          <w:szCs w:val="16"/>
        </w:rPr>
      </w:pPr>
    </w:p>
    <w:p w:rsidR="002E78C0" w:rsidRPr="002E78C0" w:rsidRDefault="002E78C0" w:rsidP="002E78C0">
      <w:pPr>
        <w:rPr>
          <w:rFonts w:asciiTheme="minorHAnsi" w:eastAsiaTheme="minorEastAsia" w:hAnsiTheme="minorHAnsi" w:cstheme="minorBidi"/>
          <w:sz w:val="22"/>
          <w:szCs w:val="22"/>
        </w:rPr>
      </w:pPr>
      <w:r w:rsidRPr="002E78C0">
        <w:rPr>
          <w:rFonts w:asciiTheme="minorHAnsi" w:eastAsiaTheme="minorEastAsia" w:hAnsiTheme="minorHAnsi" w:cstheme="minorBidi"/>
          <w:b/>
          <w:sz w:val="22"/>
          <w:szCs w:val="22"/>
        </w:rPr>
        <w:t>Education</w:t>
      </w:r>
      <w:r w:rsidRPr="002E78C0">
        <w:rPr>
          <w:rFonts w:asciiTheme="minorHAnsi" w:eastAsiaTheme="minorEastAsia" w:hAnsiTheme="minorHAnsi" w:cstheme="minorBidi"/>
          <w:sz w:val="22"/>
          <w:szCs w:val="22"/>
        </w:rPr>
        <w:t xml:space="preserve"> </w:t>
      </w:r>
    </w:p>
    <w:p w:rsidR="002E78C0" w:rsidRPr="002E78C0" w:rsidRDefault="002E78C0" w:rsidP="002E78C0">
      <w:pPr>
        <w:rPr>
          <w:rFonts w:asciiTheme="minorHAnsi" w:eastAsiaTheme="minorEastAsia" w:hAnsiTheme="minorHAnsi" w:cstheme="minorBidi"/>
          <w:sz w:val="22"/>
          <w:szCs w:val="22"/>
        </w:rPr>
      </w:pPr>
      <w:r w:rsidRPr="002E78C0">
        <w:rPr>
          <w:rFonts w:asciiTheme="minorHAnsi" w:eastAsiaTheme="minorEastAsia" w:hAnsiTheme="minorHAnsi" w:cstheme="minorBidi"/>
          <w:sz w:val="22"/>
          <w:szCs w:val="22"/>
        </w:rPr>
        <w:t>Education should be provided to all high-risk populations and agencies serving these populations about signs/symptoms of HAV, need for vaccination, and hygiene measures to reduce transmission.</w:t>
      </w:r>
    </w:p>
    <w:p w:rsidR="002E78C0" w:rsidRPr="002E78C0" w:rsidRDefault="002E78C0" w:rsidP="002E78C0">
      <w:pPr>
        <w:numPr>
          <w:ilvl w:val="0"/>
          <w:numId w:val="2"/>
        </w:numPr>
        <w:spacing w:after="200"/>
        <w:contextualSpacing/>
        <w:rPr>
          <w:rFonts w:asciiTheme="minorHAnsi" w:eastAsiaTheme="minorEastAsia" w:hAnsiTheme="minorHAnsi" w:cstheme="minorBidi"/>
          <w:sz w:val="22"/>
          <w:szCs w:val="22"/>
        </w:rPr>
      </w:pPr>
      <w:r w:rsidRPr="002E78C0">
        <w:rPr>
          <w:rFonts w:asciiTheme="minorHAnsi" w:eastAsiaTheme="minorEastAsia" w:hAnsiTheme="minorHAnsi" w:cstheme="minorBidi"/>
          <w:sz w:val="22"/>
          <w:szCs w:val="22"/>
        </w:rPr>
        <w:t>Hospitals, clinics, and other agencies serving these populations should educate residents, nurses, community health workers, intake staff, etc. about the risks associated with HAV infection and its prevention.</w:t>
      </w:r>
    </w:p>
    <w:p w:rsidR="002E78C0" w:rsidRPr="002E78C0" w:rsidRDefault="002E78C0" w:rsidP="002E78C0">
      <w:pPr>
        <w:numPr>
          <w:ilvl w:val="0"/>
          <w:numId w:val="2"/>
        </w:numPr>
        <w:spacing w:after="200"/>
        <w:contextualSpacing/>
        <w:rPr>
          <w:rFonts w:asciiTheme="minorHAnsi" w:eastAsiaTheme="minorEastAsia" w:hAnsiTheme="minorHAnsi" w:cstheme="minorBidi"/>
          <w:sz w:val="22"/>
          <w:szCs w:val="22"/>
        </w:rPr>
      </w:pPr>
      <w:r w:rsidRPr="002E78C0">
        <w:rPr>
          <w:rFonts w:asciiTheme="minorHAnsi" w:eastAsiaTheme="minorEastAsia" w:hAnsiTheme="minorHAnsi" w:cstheme="minorBidi"/>
          <w:sz w:val="22"/>
          <w:szCs w:val="22"/>
        </w:rPr>
        <w:t xml:space="preserve">Strengthen </w:t>
      </w:r>
      <w:r w:rsidRPr="002E78C0">
        <w:rPr>
          <w:rFonts w:asciiTheme="minorHAnsi" w:hAnsiTheme="minorHAnsi" w:cstheme="minorBidi"/>
          <w:sz w:val="22"/>
          <w:szCs w:val="22"/>
        </w:rPr>
        <w:t xml:space="preserve">education and outreach efforts to sheltered and unsheltered homeless, with a focus on necessary enhanced hygiene practices, referral for vaccination, and connecting potentially exposed and ill persons to care. </w:t>
      </w:r>
    </w:p>
    <w:p w:rsidR="002E78C0" w:rsidRPr="002E78C0" w:rsidRDefault="002E78C0" w:rsidP="002E78C0">
      <w:pPr>
        <w:ind w:left="360"/>
        <w:rPr>
          <w:rFonts w:asciiTheme="minorHAnsi" w:eastAsiaTheme="minorEastAsia" w:hAnsiTheme="minorHAnsi" w:cstheme="minorBidi"/>
          <w:sz w:val="22"/>
          <w:szCs w:val="22"/>
        </w:rPr>
      </w:pPr>
    </w:p>
    <w:p w:rsidR="002E78C0" w:rsidRPr="005D087A" w:rsidRDefault="002E78C0" w:rsidP="005D087A">
      <w:pPr>
        <w:jc w:val="center"/>
        <w:rPr>
          <w:rFonts w:asciiTheme="minorHAnsi" w:eastAsiaTheme="minorEastAsia" w:hAnsiTheme="minorHAnsi" w:cstheme="minorBidi"/>
          <w:b/>
          <w:sz w:val="22"/>
          <w:szCs w:val="22"/>
        </w:rPr>
      </w:pPr>
      <w:r w:rsidRPr="002E78C0">
        <w:rPr>
          <w:rFonts w:asciiTheme="minorHAnsi" w:eastAsiaTheme="minorEastAsia" w:hAnsiTheme="minorHAnsi" w:cstheme="minorBidi"/>
          <w:b/>
          <w:sz w:val="22"/>
          <w:szCs w:val="22"/>
        </w:rPr>
        <w:t xml:space="preserve">Questions about Hepatitis A disease and prevention can be addressed to the Massachusetts Department of Public Health, Division of Epidemiology and Immunization </w:t>
      </w:r>
      <w:r w:rsidR="002E71D3">
        <w:rPr>
          <w:rFonts w:asciiTheme="minorHAnsi" w:eastAsiaTheme="minorEastAsia" w:hAnsiTheme="minorHAnsi" w:cstheme="minorBidi"/>
          <w:b/>
          <w:sz w:val="22"/>
          <w:szCs w:val="22"/>
        </w:rPr>
        <w:t xml:space="preserve">Epi Line </w:t>
      </w:r>
      <w:r w:rsidRPr="002E78C0">
        <w:rPr>
          <w:rFonts w:asciiTheme="minorHAnsi" w:eastAsiaTheme="minorEastAsia" w:hAnsiTheme="minorHAnsi" w:cstheme="minorBidi"/>
          <w:b/>
          <w:sz w:val="22"/>
          <w:szCs w:val="22"/>
        </w:rPr>
        <w:t>at 617-983-6800 (available 24/7)</w:t>
      </w:r>
      <w:r w:rsidRPr="005D087A">
        <w:rPr>
          <w:rFonts w:asciiTheme="minorHAnsi" w:eastAsiaTheme="minorEastAsia" w:hAnsiTheme="minorHAnsi" w:cstheme="minorBidi"/>
          <w:b/>
          <w:sz w:val="22"/>
          <w:szCs w:val="22"/>
        </w:rPr>
        <w:t>.</w:t>
      </w:r>
    </w:p>
    <w:sectPr w:rsidR="002E78C0" w:rsidRPr="005D087A" w:rsidSect="002E78C0">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inePrinter">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80E9C"/>
    <w:multiLevelType w:val="hybridMultilevel"/>
    <w:tmpl w:val="6BD2E2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3291BA6"/>
    <w:multiLevelType w:val="hybridMultilevel"/>
    <w:tmpl w:val="439E6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832B08"/>
    <w:multiLevelType w:val="hybridMultilevel"/>
    <w:tmpl w:val="0EF4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9B1212"/>
    <w:multiLevelType w:val="hybridMultilevel"/>
    <w:tmpl w:val="EC22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D41809"/>
    <w:multiLevelType w:val="hybridMultilevel"/>
    <w:tmpl w:val="12A0CA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33154"/>
    <w:rsid w:val="00042048"/>
    <w:rsid w:val="000537DA"/>
    <w:rsid w:val="000E59E8"/>
    <w:rsid w:val="000F315B"/>
    <w:rsid w:val="0015268B"/>
    <w:rsid w:val="00174433"/>
    <w:rsid w:val="00177C77"/>
    <w:rsid w:val="001A5680"/>
    <w:rsid w:val="00274D45"/>
    <w:rsid w:val="00276957"/>
    <w:rsid w:val="00276DCC"/>
    <w:rsid w:val="002C3A70"/>
    <w:rsid w:val="002E71D3"/>
    <w:rsid w:val="002E78C0"/>
    <w:rsid w:val="00385812"/>
    <w:rsid w:val="00385FC7"/>
    <w:rsid w:val="00392D0B"/>
    <w:rsid w:val="003A7AFC"/>
    <w:rsid w:val="003C60EF"/>
    <w:rsid w:val="003C69C2"/>
    <w:rsid w:val="0047497D"/>
    <w:rsid w:val="00476AF3"/>
    <w:rsid w:val="004813AC"/>
    <w:rsid w:val="004B37A0"/>
    <w:rsid w:val="004D6B39"/>
    <w:rsid w:val="00511BE1"/>
    <w:rsid w:val="005448AA"/>
    <w:rsid w:val="00564CE2"/>
    <w:rsid w:val="00570DEB"/>
    <w:rsid w:val="005809E2"/>
    <w:rsid w:val="005D087A"/>
    <w:rsid w:val="006D06D9"/>
    <w:rsid w:val="006D77A6"/>
    <w:rsid w:val="00702109"/>
    <w:rsid w:val="0072610D"/>
    <w:rsid w:val="00777E33"/>
    <w:rsid w:val="007B3F4B"/>
    <w:rsid w:val="007B7347"/>
    <w:rsid w:val="007D10F3"/>
    <w:rsid w:val="00830AA2"/>
    <w:rsid w:val="00833F50"/>
    <w:rsid w:val="008A1605"/>
    <w:rsid w:val="008C15D2"/>
    <w:rsid w:val="009908FF"/>
    <w:rsid w:val="0099542E"/>
    <w:rsid w:val="00995505"/>
    <w:rsid w:val="009A50F8"/>
    <w:rsid w:val="009B319F"/>
    <w:rsid w:val="009E4F08"/>
    <w:rsid w:val="00A65101"/>
    <w:rsid w:val="00AE3F85"/>
    <w:rsid w:val="00B403BF"/>
    <w:rsid w:val="00B47152"/>
    <w:rsid w:val="00B608D9"/>
    <w:rsid w:val="00B652AB"/>
    <w:rsid w:val="00BA4055"/>
    <w:rsid w:val="00BA6211"/>
    <w:rsid w:val="00BA7FB6"/>
    <w:rsid w:val="00C20BFE"/>
    <w:rsid w:val="00C22A95"/>
    <w:rsid w:val="00CC1778"/>
    <w:rsid w:val="00CE575B"/>
    <w:rsid w:val="00CF0F53"/>
    <w:rsid w:val="00CF3DE8"/>
    <w:rsid w:val="00D0493F"/>
    <w:rsid w:val="00D44DFC"/>
    <w:rsid w:val="00D54904"/>
    <w:rsid w:val="00D56F91"/>
    <w:rsid w:val="00D8671C"/>
    <w:rsid w:val="00DA57C3"/>
    <w:rsid w:val="00DC3855"/>
    <w:rsid w:val="00DD06C4"/>
    <w:rsid w:val="00DF3496"/>
    <w:rsid w:val="00E274B8"/>
    <w:rsid w:val="00E72707"/>
    <w:rsid w:val="00EA0ABA"/>
    <w:rsid w:val="00EE433A"/>
    <w:rsid w:val="00F0586E"/>
    <w:rsid w:val="00F43932"/>
    <w:rsid w:val="00FC6B42"/>
    <w:rsid w:val="00FE2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DA"/>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basedOn w:val="DefaultParagraphFont"/>
    <w:uiPriority w:val="99"/>
    <w:rsid w:val="00CE575B"/>
    <w:rPr>
      <w:rFonts w:cs="Times New Roman"/>
      <w:color w:val="0000FF"/>
      <w:u w:val="single"/>
    </w:rPr>
  </w:style>
  <w:style w:type="paragraph" w:styleId="BalloonText">
    <w:name w:val="Balloon Text"/>
    <w:basedOn w:val="Normal"/>
    <w:link w:val="BalloonTextChar"/>
    <w:uiPriority w:val="99"/>
    <w:rsid w:val="00FC6B42"/>
    <w:rPr>
      <w:rFonts w:ascii="Tahoma" w:hAnsi="Tahoma"/>
      <w:sz w:val="16"/>
      <w:szCs w:val="16"/>
    </w:rPr>
  </w:style>
  <w:style w:type="character" w:customStyle="1" w:styleId="BalloonTextChar">
    <w:name w:val="Balloon Text Char"/>
    <w:basedOn w:val="DefaultParagraphFont"/>
    <w:link w:val="BalloonText"/>
    <w:uiPriority w:val="99"/>
    <w:locked/>
    <w:rsid w:val="00FC6B42"/>
    <w:rPr>
      <w:rFonts w:ascii="Tahoma" w:hAnsi="Tahoma"/>
      <w:sz w:val="16"/>
    </w:rPr>
  </w:style>
  <w:style w:type="character" w:styleId="Strong">
    <w:name w:val="Strong"/>
    <w:qFormat/>
    <w:locked/>
    <w:rsid w:val="00511BE1"/>
    <w:rPr>
      <w:b/>
      <w:bCs/>
    </w:rPr>
  </w:style>
  <w:style w:type="character" w:styleId="FollowedHyperlink">
    <w:name w:val="FollowedHyperlink"/>
    <w:basedOn w:val="DefaultParagraphFont"/>
    <w:uiPriority w:val="99"/>
    <w:semiHidden/>
    <w:unhideWhenUsed/>
    <w:rsid w:val="002E78C0"/>
    <w:rPr>
      <w:color w:val="800080" w:themeColor="followedHyperlink"/>
      <w:u w:val="single"/>
    </w:rPr>
  </w:style>
  <w:style w:type="character" w:styleId="CommentReference">
    <w:name w:val="annotation reference"/>
    <w:basedOn w:val="DefaultParagraphFont"/>
    <w:uiPriority w:val="99"/>
    <w:semiHidden/>
    <w:unhideWhenUsed/>
    <w:rsid w:val="002E78C0"/>
    <w:rPr>
      <w:sz w:val="16"/>
      <w:szCs w:val="16"/>
    </w:rPr>
  </w:style>
  <w:style w:type="paragraph" w:styleId="CommentText">
    <w:name w:val="annotation text"/>
    <w:basedOn w:val="Normal"/>
    <w:link w:val="CommentTextChar"/>
    <w:uiPriority w:val="99"/>
    <w:semiHidden/>
    <w:unhideWhenUsed/>
    <w:rsid w:val="002E78C0"/>
    <w:pPr>
      <w:spacing w:after="200"/>
    </w:pPr>
    <w:rPr>
      <w:rFonts w:asciiTheme="minorHAnsi" w:eastAsiaTheme="minorEastAsia" w:hAnsiTheme="minorHAnsi" w:cstheme="minorBidi"/>
      <w:sz w:val="20"/>
    </w:rPr>
  </w:style>
  <w:style w:type="character" w:customStyle="1" w:styleId="CommentTextChar">
    <w:name w:val="Comment Text Char"/>
    <w:basedOn w:val="DefaultParagraphFont"/>
    <w:link w:val="CommentText"/>
    <w:uiPriority w:val="99"/>
    <w:semiHidden/>
    <w:rsid w:val="002E78C0"/>
    <w:rPr>
      <w:rFonts w:asciiTheme="minorHAnsi" w:eastAsiaTheme="minorEastAsia" w:hAnsiTheme="minorHAnsi" w:cstheme="minorBidi"/>
      <w:sz w:val="20"/>
      <w:szCs w:val="20"/>
    </w:rPr>
  </w:style>
  <w:style w:type="paragraph" w:styleId="ListParagraph">
    <w:name w:val="List Paragraph"/>
    <w:basedOn w:val="Normal"/>
    <w:uiPriority w:val="34"/>
    <w:qFormat/>
    <w:rsid w:val="002E78C0"/>
    <w:pPr>
      <w:spacing w:after="200" w:line="276" w:lineRule="auto"/>
      <w:ind w:left="720"/>
      <w:contextualSpacing/>
    </w:pPr>
    <w:rPr>
      <w:rFonts w:asciiTheme="minorHAnsi" w:eastAsiaTheme="minorEastAsia"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564CE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64CE2"/>
    <w:rPr>
      <w:rFonts w:asciiTheme="minorHAnsi" w:eastAsiaTheme="minorEastAsia" w:hAnsiTheme="minorHAnsi" w:cstheme="minorBid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DA"/>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basedOn w:val="DefaultParagraphFont"/>
    <w:uiPriority w:val="99"/>
    <w:rsid w:val="00CE575B"/>
    <w:rPr>
      <w:rFonts w:cs="Times New Roman"/>
      <w:color w:val="0000FF"/>
      <w:u w:val="single"/>
    </w:rPr>
  </w:style>
  <w:style w:type="paragraph" w:styleId="BalloonText">
    <w:name w:val="Balloon Text"/>
    <w:basedOn w:val="Normal"/>
    <w:link w:val="BalloonTextChar"/>
    <w:uiPriority w:val="99"/>
    <w:rsid w:val="00FC6B42"/>
    <w:rPr>
      <w:rFonts w:ascii="Tahoma" w:hAnsi="Tahoma"/>
      <w:sz w:val="16"/>
      <w:szCs w:val="16"/>
    </w:rPr>
  </w:style>
  <w:style w:type="character" w:customStyle="1" w:styleId="BalloonTextChar">
    <w:name w:val="Balloon Text Char"/>
    <w:basedOn w:val="DefaultParagraphFont"/>
    <w:link w:val="BalloonText"/>
    <w:uiPriority w:val="99"/>
    <w:locked/>
    <w:rsid w:val="00FC6B42"/>
    <w:rPr>
      <w:rFonts w:ascii="Tahoma" w:hAnsi="Tahoma"/>
      <w:sz w:val="16"/>
    </w:rPr>
  </w:style>
  <w:style w:type="character" w:styleId="Strong">
    <w:name w:val="Strong"/>
    <w:qFormat/>
    <w:locked/>
    <w:rsid w:val="00511BE1"/>
    <w:rPr>
      <w:b/>
      <w:bCs/>
    </w:rPr>
  </w:style>
  <w:style w:type="character" w:styleId="FollowedHyperlink">
    <w:name w:val="FollowedHyperlink"/>
    <w:basedOn w:val="DefaultParagraphFont"/>
    <w:uiPriority w:val="99"/>
    <w:semiHidden/>
    <w:unhideWhenUsed/>
    <w:rsid w:val="002E78C0"/>
    <w:rPr>
      <w:color w:val="800080" w:themeColor="followedHyperlink"/>
      <w:u w:val="single"/>
    </w:rPr>
  </w:style>
  <w:style w:type="character" w:styleId="CommentReference">
    <w:name w:val="annotation reference"/>
    <w:basedOn w:val="DefaultParagraphFont"/>
    <w:uiPriority w:val="99"/>
    <w:semiHidden/>
    <w:unhideWhenUsed/>
    <w:rsid w:val="002E78C0"/>
    <w:rPr>
      <w:sz w:val="16"/>
      <w:szCs w:val="16"/>
    </w:rPr>
  </w:style>
  <w:style w:type="paragraph" w:styleId="CommentText">
    <w:name w:val="annotation text"/>
    <w:basedOn w:val="Normal"/>
    <w:link w:val="CommentTextChar"/>
    <w:uiPriority w:val="99"/>
    <w:semiHidden/>
    <w:unhideWhenUsed/>
    <w:rsid w:val="002E78C0"/>
    <w:pPr>
      <w:spacing w:after="200"/>
    </w:pPr>
    <w:rPr>
      <w:rFonts w:asciiTheme="minorHAnsi" w:eastAsiaTheme="minorEastAsia" w:hAnsiTheme="minorHAnsi" w:cstheme="minorBidi"/>
      <w:sz w:val="20"/>
    </w:rPr>
  </w:style>
  <w:style w:type="character" w:customStyle="1" w:styleId="CommentTextChar">
    <w:name w:val="Comment Text Char"/>
    <w:basedOn w:val="DefaultParagraphFont"/>
    <w:link w:val="CommentText"/>
    <w:uiPriority w:val="99"/>
    <w:semiHidden/>
    <w:rsid w:val="002E78C0"/>
    <w:rPr>
      <w:rFonts w:asciiTheme="minorHAnsi" w:eastAsiaTheme="minorEastAsia" w:hAnsiTheme="minorHAnsi" w:cstheme="minorBidi"/>
      <w:sz w:val="20"/>
      <w:szCs w:val="20"/>
    </w:rPr>
  </w:style>
  <w:style w:type="paragraph" w:styleId="ListParagraph">
    <w:name w:val="List Paragraph"/>
    <w:basedOn w:val="Normal"/>
    <w:uiPriority w:val="34"/>
    <w:qFormat/>
    <w:rsid w:val="002E78C0"/>
    <w:pPr>
      <w:spacing w:after="200" w:line="276" w:lineRule="auto"/>
      <w:ind w:left="720"/>
      <w:contextualSpacing/>
    </w:pPr>
    <w:rPr>
      <w:rFonts w:asciiTheme="minorHAnsi" w:eastAsiaTheme="minorEastAsia"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564CE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64CE2"/>
    <w:rPr>
      <w:rFonts w:asciiTheme="minorHAnsi" w:eastAsiaTheme="minorEastAsia"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imm" TargetMode="External"/><Relationship Id="rId13" Type="http://schemas.openxmlformats.org/officeDocument/2006/relationships/hyperlink" Target="https://www.cdc.gov/hepatitis/HAV/HAVfaq.htm" TargetMode="External"/><Relationship Id="rId3" Type="http://schemas.microsoft.com/office/2007/relationships/stylesWithEffects" Target="stylesWithEffects.xml"/><Relationship Id="rId7" Type="http://schemas.openxmlformats.org/officeDocument/2006/relationships/hyperlink" Target="http://www.mass.gov/dph/epi" TargetMode="External"/><Relationship Id="rId12" Type="http://schemas.openxmlformats.org/officeDocument/2006/relationships/hyperlink" Target="https://www.cdc.gov/hepatitis/outbreaks/2017March-HepatitisA.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mass.gov/lists/massachusetts-department-of-public-health-immunization-program-advisories-and-aler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ss.gov/dph/imm" TargetMode="External"/><Relationship Id="rId4" Type="http://schemas.openxmlformats.org/officeDocument/2006/relationships/settings" Target="settings.xml"/><Relationship Id="rId9" Type="http://schemas.openxmlformats.org/officeDocument/2006/relationships/hyperlink" Target="http://www.mass.gov/dph/epi" TargetMode="External"/><Relationship Id="rId14" Type="http://schemas.openxmlformats.org/officeDocument/2006/relationships/hyperlink" Target="https://www.cdc.gov/hepatitis/outbreaks/InterimOutbreakGuidance-HAV-VaccineAdmi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DPH Letterhead</Template>
  <TotalTime>2</TotalTime>
  <Pages>2</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Commonwealth of Massachusetts</Company>
  <LinksUpToDate>false</LinksUpToDate>
  <CharactersWithSpaces>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Kyle Marshall</dc:creator>
  <cp:lastModifiedBy>Romero, Ashley (DPH)</cp:lastModifiedBy>
  <cp:revision>2</cp:revision>
  <cp:lastPrinted>2018-08-22T20:03:00Z</cp:lastPrinted>
  <dcterms:created xsi:type="dcterms:W3CDTF">2018-08-22T20:06:00Z</dcterms:created>
  <dcterms:modified xsi:type="dcterms:W3CDTF">2018-08-22T20:06:00Z</dcterms:modified>
</cp:coreProperties>
</file>