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2D2768" w:rsidRDefault="00E6336F" w:rsidP="00F2288F">
      <w:pPr>
        <w:tabs>
          <w:tab w:val="left" w:pos="-1440"/>
          <w:tab w:val="left" w:pos="-720"/>
          <w:tab w:val="left" w:pos="0"/>
          <w:tab w:val="left" w:pos="432"/>
          <w:tab w:val="left" w:pos="864"/>
          <w:tab w:val="left" w:pos="2160"/>
        </w:tabs>
        <w:suppressAutoHyphens/>
      </w:pPr>
      <w:r w:rsidRPr="002D2768">
        <w:rPr>
          <w:b/>
          <w:u w:val="single"/>
        </w:rPr>
        <w:t>COMPLIANCE CHECKLIST</w:t>
      </w:r>
    </w:p>
    <w:p w:rsidR="00E6336F" w:rsidRPr="006D1590" w:rsidRDefault="00B7541A" w:rsidP="00F2288F">
      <w:pPr>
        <w:suppressAutoHyphens/>
        <w:spacing w:before="120"/>
      </w:pPr>
      <w:r>
        <w:rPr>
          <w:b/>
          <w:u w:val="single"/>
        </w:rPr>
        <w:t>OP2</w:t>
      </w:r>
      <w:r w:rsidR="00E6336F" w:rsidRPr="006D1590">
        <w:rPr>
          <w:b/>
          <w:u w:val="single"/>
        </w:rPr>
        <w:t xml:space="preserve">:  </w:t>
      </w:r>
      <w:r w:rsidRPr="00B7541A">
        <w:rPr>
          <w:b/>
          <w:u w:val="single"/>
        </w:rPr>
        <w:t>Outpatient Laboratory Suites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E6336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p>
    <w:p w:rsidR="008D123D"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Regulations of the Massachusetts Board of Registration in Pharmacy</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EB108D">
              <w:rPr>
                <w:spacing w:val="-4"/>
                <w:sz w:val="18"/>
                <w:szCs w:val="18"/>
              </w:rPr>
              <w:t xml:space="preserve">  “E” must </w:t>
            </w:r>
            <w:r w:rsidR="00EB108D" w:rsidRPr="0035296A">
              <w:rPr>
                <w:spacing w:val="-4"/>
                <w:sz w:val="18"/>
                <w:szCs w:val="18"/>
                <w:u w:val="single"/>
              </w:rPr>
              <w:t>not</w:t>
            </w:r>
            <w:r w:rsidR="00EB108D">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and waste anesthesia gas disposal outlets (if required) are identified respectively by the abbreviations "OX", "VAC", "MA", &amp; “WAGD”.</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E07545">
              <w:rPr>
                <w:rFonts w:ascii="Times New Roman" w:hAnsi="Times New Roman"/>
                <w:b/>
                <w:noProof/>
                <w:sz w:val="24"/>
                <w:szCs w:val="24"/>
              </w:rPr>
              <w:t> </w:t>
            </w:r>
            <w:r w:rsidR="00E07545">
              <w:rPr>
                <w:rFonts w:ascii="Times New Roman" w:hAnsi="Times New Roman"/>
                <w:b/>
                <w:noProof/>
                <w:sz w:val="24"/>
                <w:szCs w:val="24"/>
              </w:rPr>
              <w:t> </w:t>
            </w:r>
            <w:r w:rsidR="00E07545">
              <w:rPr>
                <w:rFonts w:ascii="Times New Roman" w:hAnsi="Times New Roman"/>
                <w:b/>
                <w:noProof/>
                <w:sz w:val="24"/>
                <w:szCs w:val="24"/>
              </w:rPr>
              <w:t> </w:t>
            </w:r>
            <w:r w:rsidR="00E07545">
              <w:rPr>
                <w:rFonts w:ascii="Times New Roman" w:hAnsi="Times New Roman"/>
                <w:b/>
                <w:noProof/>
                <w:sz w:val="24"/>
                <w:szCs w:val="24"/>
              </w:rPr>
              <w:t> </w:t>
            </w:r>
            <w:r w:rsidR="00E07545">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E07545">
              <w:rPr>
                <w:b/>
                <w:noProof/>
              </w:rPr>
              <w:t> </w:t>
            </w:r>
            <w:r w:rsidR="00E07545">
              <w:rPr>
                <w:b/>
                <w:noProof/>
              </w:rPr>
              <w:t> </w:t>
            </w:r>
            <w:r w:rsidR="00E07545">
              <w:rPr>
                <w:b/>
                <w:noProof/>
              </w:rPr>
              <w:t> </w:t>
            </w:r>
            <w:r w:rsidR="00E07545">
              <w:rPr>
                <w:b/>
                <w:noProof/>
              </w:rPr>
              <w:t> </w:t>
            </w:r>
            <w:r w:rsidR="00E07545">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E07545">
              <w:rPr>
                <w:rFonts w:ascii="Times New Roman" w:hAnsi="Times New Roman"/>
                <w:b/>
                <w:noProof/>
                <w:sz w:val="24"/>
                <w:szCs w:val="24"/>
              </w:rPr>
              <w:t> </w:t>
            </w:r>
            <w:r w:rsidR="00E07545">
              <w:rPr>
                <w:rFonts w:ascii="Times New Roman" w:hAnsi="Times New Roman"/>
                <w:b/>
                <w:noProof/>
                <w:sz w:val="24"/>
                <w:szCs w:val="24"/>
              </w:rPr>
              <w:t> </w:t>
            </w:r>
            <w:r w:rsidR="00E07545">
              <w:rPr>
                <w:rFonts w:ascii="Times New Roman" w:hAnsi="Times New Roman"/>
                <w:b/>
                <w:noProof/>
                <w:sz w:val="24"/>
                <w:szCs w:val="24"/>
              </w:rPr>
              <w:t> </w:t>
            </w:r>
            <w:r w:rsidR="00E07545">
              <w:rPr>
                <w:rFonts w:ascii="Times New Roman" w:hAnsi="Times New Roman"/>
                <w:b/>
                <w:noProof/>
                <w:sz w:val="24"/>
                <w:szCs w:val="24"/>
              </w:rPr>
              <w:t> </w:t>
            </w:r>
            <w:r w:rsidR="00E07545">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E07545">
              <w:rPr>
                <w:b/>
                <w:noProof/>
              </w:rPr>
              <w:t> </w:t>
            </w:r>
            <w:r w:rsidR="00E07545">
              <w:rPr>
                <w:b/>
                <w:noProof/>
              </w:rPr>
              <w:t> </w:t>
            </w:r>
            <w:r w:rsidR="00E07545">
              <w:rPr>
                <w:b/>
                <w:noProof/>
              </w:rPr>
              <w:t> </w:t>
            </w:r>
            <w:r w:rsidR="00E07545">
              <w:rPr>
                <w:b/>
                <w:noProof/>
              </w:rPr>
              <w:t> </w:t>
            </w:r>
            <w:r w:rsidR="00E07545">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00E07545">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E07545">
              <w:rPr>
                <w:b/>
                <w:noProof/>
                <w:sz w:val="16"/>
                <w:szCs w:val="16"/>
              </w:rPr>
              <w:t> </w:t>
            </w:r>
            <w:r w:rsidR="00E07545">
              <w:rPr>
                <w:b/>
                <w:noProof/>
                <w:sz w:val="16"/>
                <w:szCs w:val="16"/>
              </w:rPr>
              <w:t> </w:t>
            </w:r>
            <w:r w:rsidR="00E07545">
              <w:rPr>
                <w:b/>
                <w:noProof/>
                <w:sz w:val="16"/>
                <w:szCs w:val="16"/>
              </w:rPr>
              <w:t> </w:t>
            </w:r>
            <w:r w:rsidR="00E07545">
              <w:rPr>
                <w:b/>
                <w:noProof/>
                <w:sz w:val="16"/>
                <w:szCs w:val="16"/>
              </w:rPr>
              <w:t> </w:t>
            </w:r>
            <w:r w:rsidR="00E07545">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E07545">
              <w:rPr>
                <w:b/>
                <w:noProof/>
                <w:sz w:val="16"/>
                <w:szCs w:val="16"/>
              </w:rPr>
              <w:t> </w:t>
            </w:r>
            <w:r w:rsidR="00E07545">
              <w:rPr>
                <w:b/>
                <w:noProof/>
                <w:sz w:val="16"/>
                <w:szCs w:val="16"/>
              </w:rPr>
              <w:t> </w:t>
            </w:r>
            <w:r w:rsidR="00E07545">
              <w:rPr>
                <w:b/>
                <w:noProof/>
                <w:sz w:val="16"/>
                <w:szCs w:val="16"/>
              </w:rPr>
              <w:t> </w:t>
            </w:r>
            <w:r w:rsidR="00E07545">
              <w:rPr>
                <w:b/>
                <w:noProof/>
                <w:sz w:val="16"/>
                <w:szCs w:val="16"/>
              </w:rPr>
              <w:t> </w:t>
            </w:r>
            <w:r w:rsidR="00E07545">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542"/>
        <w:gridCol w:w="4590"/>
        <w:gridCol w:w="3206"/>
        <w:gridCol w:w="1404"/>
      </w:tblGrid>
      <w:tr w:rsidR="009E1D3F" w:rsidRPr="004C778C" w:rsidTr="009E1D3F">
        <w:trPr>
          <w:cantSplit/>
          <w:tblHeader/>
        </w:trPr>
        <w:tc>
          <w:tcPr>
            <w:tcW w:w="1542" w:type="dxa"/>
          </w:tcPr>
          <w:p w:rsidR="009E1D3F" w:rsidRPr="004C778C" w:rsidRDefault="009E1D3F" w:rsidP="00F2288F">
            <w:pPr>
              <w:suppressAutoHyphens/>
              <w:rPr>
                <w:rFonts w:cs="Arial"/>
              </w:rPr>
            </w:pPr>
          </w:p>
        </w:tc>
        <w:tc>
          <w:tcPr>
            <w:tcW w:w="4590" w:type="dxa"/>
          </w:tcPr>
          <w:p w:rsidR="009E1D3F" w:rsidRPr="004C778C" w:rsidRDefault="009E1D3F" w:rsidP="006C03DB">
            <w:pPr>
              <w:suppressAutoHyphens/>
              <w:spacing w:after="120"/>
              <w:rPr>
                <w:rFonts w:cs="Arial"/>
                <w:b/>
              </w:rPr>
            </w:pPr>
            <w:r w:rsidRPr="004C778C">
              <w:rPr>
                <w:rFonts w:cs="Arial"/>
                <w:b/>
              </w:rPr>
              <w:t>Architectural Requirements</w:t>
            </w:r>
          </w:p>
        </w:tc>
        <w:tc>
          <w:tcPr>
            <w:tcW w:w="3206" w:type="dxa"/>
          </w:tcPr>
          <w:p w:rsidR="009E1D3F" w:rsidRPr="004C778C" w:rsidRDefault="009E1D3F" w:rsidP="00F2288F">
            <w:pPr>
              <w:suppressAutoHyphens/>
              <w:rPr>
                <w:rFonts w:cs="Arial"/>
                <w:b/>
                <w:spacing w:val="-4"/>
              </w:rPr>
            </w:pPr>
            <w:r w:rsidRPr="004C778C">
              <w:rPr>
                <w:rFonts w:cs="Arial"/>
                <w:b/>
                <w:spacing w:val="-4"/>
              </w:rPr>
              <w:t>Building Systems Requirements</w:t>
            </w:r>
          </w:p>
        </w:tc>
        <w:tc>
          <w:tcPr>
            <w:tcW w:w="1404" w:type="dxa"/>
          </w:tcPr>
          <w:p w:rsidR="009E1D3F" w:rsidRPr="004C778C" w:rsidRDefault="009E1D3F" w:rsidP="00F2288F">
            <w:pPr>
              <w:suppressAutoHyphens/>
              <w:rPr>
                <w:rFonts w:cs="Arial"/>
                <w:b/>
              </w:rPr>
            </w:pPr>
          </w:p>
        </w:tc>
      </w:tr>
      <w:tr w:rsidR="0015299E" w:rsidRPr="004C778C" w:rsidTr="00ED29AD">
        <w:trPr>
          <w:cantSplit/>
        </w:trPr>
        <w:tc>
          <w:tcPr>
            <w:tcW w:w="1542" w:type="dxa"/>
          </w:tcPr>
          <w:p w:rsidR="0015299E" w:rsidRPr="004C778C" w:rsidRDefault="0015299E" w:rsidP="004C778C">
            <w:pPr>
              <w:suppressAutoHyphens/>
              <w:rPr>
                <w:rFonts w:cs="Arial"/>
                <w:bCs/>
              </w:rPr>
            </w:pPr>
            <w:r w:rsidRPr="004C778C">
              <w:rPr>
                <w:rFonts w:cs="Arial"/>
                <w:bCs/>
              </w:rPr>
              <w:t>2.2-4.1</w:t>
            </w:r>
          </w:p>
        </w:tc>
        <w:tc>
          <w:tcPr>
            <w:tcW w:w="4590" w:type="dxa"/>
          </w:tcPr>
          <w:p w:rsidR="0015299E" w:rsidRPr="004C778C" w:rsidRDefault="0015299E" w:rsidP="004C778C">
            <w:pPr>
              <w:suppressAutoHyphens/>
              <w:rPr>
                <w:rFonts w:cs="Arial"/>
              </w:rPr>
            </w:pPr>
            <w:r w:rsidRPr="004C778C">
              <w:rPr>
                <w:rFonts w:cs="Arial"/>
                <w:b/>
                <w:bCs/>
              </w:rPr>
              <w:t>LABORATORY SERVICES</w:t>
            </w:r>
          </w:p>
        </w:tc>
        <w:tc>
          <w:tcPr>
            <w:tcW w:w="3206" w:type="dxa"/>
          </w:tcPr>
          <w:p w:rsidR="0015299E" w:rsidRPr="004C778C" w:rsidRDefault="0015299E" w:rsidP="004C778C">
            <w:pPr>
              <w:suppressAutoHyphens/>
              <w:rPr>
                <w:rFonts w:cs="Arial"/>
                <w:b/>
                <w:bCs/>
              </w:rPr>
            </w:pPr>
          </w:p>
        </w:tc>
        <w:tc>
          <w:tcPr>
            <w:tcW w:w="1404" w:type="dxa"/>
          </w:tcPr>
          <w:p w:rsidR="0015299E" w:rsidRPr="004C778C" w:rsidRDefault="0015299E" w:rsidP="004C778C">
            <w:pPr>
              <w:suppressAutoHyphens/>
              <w:rPr>
                <w:rFonts w:cs="Arial"/>
                <w:b/>
                <w:bCs/>
              </w:rPr>
            </w:pPr>
          </w:p>
        </w:tc>
      </w:tr>
      <w:tr w:rsidR="0015299E" w:rsidRPr="004C778C" w:rsidTr="00ED29AD">
        <w:trPr>
          <w:cantSplit/>
        </w:trPr>
        <w:tc>
          <w:tcPr>
            <w:tcW w:w="1542" w:type="dxa"/>
          </w:tcPr>
          <w:p w:rsidR="0015299E" w:rsidRPr="004C778C" w:rsidRDefault="0015299E"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2.1-4.1.1.1</w:t>
            </w:r>
          </w:p>
        </w:tc>
        <w:tc>
          <w:tcPr>
            <w:tcW w:w="4590" w:type="dxa"/>
          </w:tcPr>
          <w:p w:rsidR="0015299E" w:rsidRPr="002D2768"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15299E" w:rsidRPr="002D2768">
              <w:rPr>
                <w:rStyle w:val="styleblueunderline"/>
                <w:rFonts w:ascii="Arial" w:hAnsi="Arial" w:cs="Arial"/>
                <w:sz w:val="20"/>
                <w:szCs w:val="20"/>
              </w:rPr>
              <w:tab/>
              <w:t>Facilities for laboratory services provided on-site are located in or immediately accessible</w:t>
            </w:r>
            <w:r w:rsidR="002D2768">
              <w:rPr>
                <w:rStyle w:val="styleblueunderline"/>
                <w:rFonts w:ascii="Arial" w:hAnsi="Arial" w:cs="Arial"/>
                <w:sz w:val="20"/>
                <w:szCs w:val="20"/>
              </w:rPr>
              <w:t>*</w:t>
            </w:r>
            <w:r w:rsidR="0015299E" w:rsidRPr="002D2768">
              <w:rPr>
                <w:rStyle w:val="styleblueunderline"/>
                <w:rFonts w:ascii="Arial" w:hAnsi="Arial" w:cs="Arial"/>
                <w:sz w:val="20"/>
                <w:szCs w:val="20"/>
              </w:rPr>
              <w:t xml:space="preserve"> to outpatient facility</w:t>
            </w:r>
          </w:p>
        </w:tc>
        <w:tc>
          <w:tcPr>
            <w:tcW w:w="3206" w:type="dxa"/>
          </w:tcPr>
          <w:p w:rsidR="0015299E" w:rsidRPr="004C778C" w:rsidRDefault="0015299E" w:rsidP="004C778C">
            <w:pPr>
              <w:suppressAutoHyphens/>
              <w:rPr>
                <w:rFonts w:cs="Arial"/>
                <w:b/>
                <w:bCs/>
              </w:rPr>
            </w:pPr>
          </w:p>
        </w:tc>
        <w:tc>
          <w:tcPr>
            <w:tcW w:w="1404" w:type="dxa"/>
          </w:tcPr>
          <w:p w:rsidR="0015299E" w:rsidRPr="004C778C" w:rsidRDefault="0015299E" w:rsidP="004C778C">
            <w:pPr>
              <w:suppressAutoHyphens/>
              <w:rPr>
                <w:rFonts w:cs="Arial"/>
                <w:b/>
                <w:bCs/>
              </w:rPr>
            </w:pPr>
          </w:p>
        </w:tc>
      </w:tr>
      <w:tr w:rsidR="0015299E" w:rsidRPr="004C778C" w:rsidTr="00ED29AD">
        <w:trPr>
          <w:cantSplit/>
        </w:trPr>
        <w:tc>
          <w:tcPr>
            <w:tcW w:w="1542" w:type="dxa"/>
          </w:tcPr>
          <w:p w:rsidR="0015299E" w:rsidRPr="004C778C" w:rsidRDefault="0015299E"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2.1-4.1.1.2</w:t>
            </w:r>
          </w:p>
        </w:tc>
        <w:tc>
          <w:tcPr>
            <w:tcW w:w="4590" w:type="dxa"/>
          </w:tcPr>
          <w:p w:rsidR="0015299E" w:rsidRPr="004C778C"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15299E" w:rsidRPr="004C778C">
              <w:rPr>
                <w:rFonts w:ascii="Arial" w:hAnsi="Arial" w:cs="Arial"/>
                <w:sz w:val="20"/>
                <w:szCs w:val="20"/>
              </w:rPr>
              <w:tab/>
              <w:t>All laboratory equipment requiring permanent connections to power, water, ventilation or other utility systems are identified in equipment plan</w:t>
            </w:r>
          </w:p>
          <w:p w:rsidR="0015299E" w:rsidRPr="004C778C" w:rsidRDefault="00401EE0" w:rsidP="004C778C">
            <w:pPr>
              <w:pStyle w:val="NormalWeb"/>
              <w:suppressAutoHyphens/>
              <w:spacing w:before="0" w:beforeAutospacing="0" w:after="0" w:afterAutospacing="0"/>
              <w:ind w:left="864" w:hanging="432"/>
              <w:rPr>
                <w:rFonts w:ascii="Arial" w:hAnsi="Arial" w:cs="Arial"/>
                <w:spacing w:val="-6"/>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15299E" w:rsidRPr="004C778C">
              <w:rPr>
                <w:rFonts w:ascii="Arial" w:hAnsi="Arial" w:cs="Arial"/>
                <w:spacing w:val="-6"/>
                <w:sz w:val="20"/>
                <w:szCs w:val="20"/>
              </w:rPr>
              <w:tab/>
              <w:t>equipment plan &amp; equipment schedule have been submitted to DPH Plan Review</w:t>
            </w:r>
          </w:p>
        </w:tc>
        <w:tc>
          <w:tcPr>
            <w:tcW w:w="3206" w:type="dxa"/>
          </w:tcPr>
          <w:p w:rsidR="0015299E" w:rsidRPr="004C778C" w:rsidRDefault="0015299E" w:rsidP="004C778C">
            <w:pPr>
              <w:suppressAutoHyphens/>
              <w:rPr>
                <w:rFonts w:cs="Arial"/>
                <w:b/>
                <w:bCs/>
              </w:rPr>
            </w:pPr>
          </w:p>
        </w:tc>
        <w:tc>
          <w:tcPr>
            <w:tcW w:w="1404" w:type="dxa"/>
          </w:tcPr>
          <w:p w:rsidR="0015299E" w:rsidRPr="004C778C" w:rsidRDefault="0015299E" w:rsidP="004C778C">
            <w:pPr>
              <w:suppressAutoHyphens/>
              <w:rPr>
                <w:rFonts w:cs="Arial"/>
                <w:b/>
                <w:bCs/>
              </w:rPr>
            </w:pPr>
          </w:p>
        </w:tc>
      </w:tr>
      <w:tr w:rsidR="0015299E" w:rsidRPr="004C778C" w:rsidTr="00ED29AD">
        <w:trPr>
          <w:cantSplit/>
        </w:trPr>
        <w:tc>
          <w:tcPr>
            <w:tcW w:w="1542" w:type="dxa"/>
          </w:tcPr>
          <w:p w:rsidR="0015299E" w:rsidRPr="004C778C" w:rsidRDefault="0015299E" w:rsidP="004C778C">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5299E" w:rsidRPr="004C778C" w:rsidRDefault="0015299E" w:rsidP="004C778C">
            <w:pPr>
              <w:pStyle w:val="NormalWeb"/>
              <w:suppressAutoHyphens/>
              <w:spacing w:before="0" w:beforeAutospacing="0" w:after="0" w:afterAutospacing="0"/>
              <w:rPr>
                <w:rFonts w:ascii="Arial" w:hAnsi="Arial" w:cs="Arial"/>
                <w:bCs/>
                <w:sz w:val="20"/>
                <w:szCs w:val="20"/>
              </w:rPr>
            </w:pPr>
          </w:p>
        </w:tc>
        <w:tc>
          <w:tcPr>
            <w:tcW w:w="3206" w:type="dxa"/>
          </w:tcPr>
          <w:p w:rsidR="0015299E" w:rsidRPr="004C778C" w:rsidRDefault="0015299E" w:rsidP="004C778C">
            <w:pPr>
              <w:suppressAutoHyphens/>
              <w:rPr>
                <w:rFonts w:cs="Arial"/>
                <w:b/>
                <w:bCs/>
              </w:rPr>
            </w:pPr>
          </w:p>
        </w:tc>
        <w:tc>
          <w:tcPr>
            <w:tcW w:w="1404" w:type="dxa"/>
          </w:tcPr>
          <w:p w:rsidR="0015299E" w:rsidRPr="004C778C" w:rsidRDefault="0015299E" w:rsidP="004C778C">
            <w:pPr>
              <w:suppressAutoHyphens/>
              <w:rPr>
                <w:rFonts w:cs="Arial"/>
                <w:b/>
                <w:bCs/>
              </w:rPr>
            </w:pPr>
          </w:p>
        </w:tc>
      </w:tr>
      <w:tr w:rsidR="0015299E" w:rsidRPr="004C778C" w:rsidTr="00ED29AD">
        <w:trPr>
          <w:cantSplit/>
        </w:trPr>
        <w:tc>
          <w:tcPr>
            <w:tcW w:w="1542" w:type="dxa"/>
          </w:tcPr>
          <w:p w:rsidR="0015299E" w:rsidRPr="004C778C" w:rsidRDefault="0015299E"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2.1-4.1.2</w:t>
            </w:r>
          </w:p>
        </w:tc>
        <w:tc>
          <w:tcPr>
            <w:tcW w:w="4590" w:type="dxa"/>
          </w:tcPr>
          <w:p w:rsidR="0015299E" w:rsidRPr="004C778C" w:rsidRDefault="00401EE0" w:rsidP="006C03DB">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15299E" w:rsidRPr="004C778C">
              <w:rPr>
                <w:rFonts w:ascii="Arial" w:hAnsi="Arial" w:cs="Arial"/>
                <w:bCs/>
                <w:sz w:val="20"/>
                <w:szCs w:val="20"/>
              </w:rPr>
              <w:tab/>
              <w:t>Laboratory work area</w:t>
            </w:r>
          </w:p>
        </w:tc>
        <w:tc>
          <w:tcPr>
            <w:tcW w:w="3206" w:type="dxa"/>
          </w:tcPr>
          <w:p w:rsidR="0015299E" w:rsidRPr="004C778C" w:rsidRDefault="0015299E" w:rsidP="004C778C">
            <w:pPr>
              <w:suppressAutoHyphens/>
              <w:rPr>
                <w:rFonts w:cs="Arial"/>
                <w:b/>
                <w:bCs/>
              </w:rPr>
            </w:pPr>
          </w:p>
        </w:tc>
        <w:tc>
          <w:tcPr>
            <w:tcW w:w="1404" w:type="dxa"/>
          </w:tcPr>
          <w:p w:rsidR="0015299E" w:rsidRPr="004C778C" w:rsidRDefault="0015299E" w:rsidP="004C778C">
            <w:pPr>
              <w:suppressAutoHyphens/>
              <w:rPr>
                <w:rFonts w:cs="Arial"/>
                <w:b/>
                <w:bCs/>
              </w:rPr>
            </w:pPr>
          </w:p>
        </w:tc>
      </w:tr>
      <w:tr w:rsidR="006C03DB" w:rsidRPr="004C778C" w:rsidTr="00ED29AD">
        <w:trPr>
          <w:cantSplit/>
        </w:trPr>
        <w:tc>
          <w:tcPr>
            <w:tcW w:w="1542" w:type="dxa"/>
          </w:tcPr>
          <w:p w:rsidR="006C03DB" w:rsidRPr="004C778C" w:rsidRDefault="006C03DB"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2.1-4.1.2.1</w:t>
            </w:r>
          </w:p>
        </w:tc>
        <w:tc>
          <w:tcPr>
            <w:tcW w:w="4590" w:type="dxa"/>
          </w:tcPr>
          <w:p w:rsidR="006C03DB" w:rsidRPr="004C778C" w:rsidRDefault="00401EE0" w:rsidP="004C778C">
            <w:pPr>
              <w:pStyle w:val="NormalWeb"/>
              <w:suppressAutoHyphens/>
              <w:spacing w:before="0" w:beforeAutospacing="0" w:after="0" w:afterAutospacing="0"/>
              <w:ind w:left="864" w:hanging="432"/>
              <w:rPr>
                <w:rStyle w:val="styleblueunderline"/>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6C03DB" w:rsidRPr="004C778C">
              <w:rPr>
                <w:rStyle w:val="styleblueunderline"/>
                <w:rFonts w:ascii="Arial" w:hAnsi="Arial" w:cs="Arial"/>
                <w:sz w:val="20"/>
                <w:szCs w:val="20"/>
              </w:rPr>
              <w:tab/>
              <w:t>separate dedicated room</w:t>
            </w:r>
          </w:p>
          <w:p w:rsidR="006C03DB" w:rsidRPr="004C778C" w:rsidRDefault="00D45D54" w:rsidP="004C778C">
            <w:pPr>
              <w:pStyle w:val="NormalWeb"/>
              <w:suppressAutoHyphens/>
              <w:spacing w:before="0" w:beforeAutospacing="0" w:after="0" w:afterAutospacing="0"/>
              <w:ind w:left="864"/>
              <w:rPr>
                <w:rFonts w:ascii="Arial" w:hAnsi="Arial" w:cs="Arial"/>
                <w:sz w:val="20"/>
                <w:szCs w:val="20"/>
              </w:rPr>
            </w:pPr>
            <w:sdt>
              <w:sdtPr>
                <w:rPr>
                  <w:rStyle w:val="styleblueunderline"/>
                  <w:rFonts w:ascii="Arial" w:hAnsi="Arial" w:cs="Arial"/>
                  <w:sz w:val="20"/>
                  <w:szCs w:val="20"/>
                </w:rPr>
                <w:id w:val="1511492876"/>
                <w14:checkbox>
                  <w14:checked w14:val="0"/>
                  <w14:checkedState w14:val="2612" w14:font="MS Gothic"/>
                  <w14:uncheckedState w14:val="2610" w14:font="MS Gothic"/>
                </w14:checkbox>
              </w:sdtPr>
              <w:sdtEndPr>
                <w:rPr>
                  <w:rStyle w:val="styleblueunderline"/>
                </w:rPr>
              </w:sdtEndPr>
              <w:sdtContent>
                <w:r w:rsidR="00E07545">
                  <w:rPr>
                    <w:rStyle w:val="styleblueunderline"/>
                    <w:rFonts w:ascii="MS Gothic" w:eastAsia="MS Gothic" w:hAnsi="MS Gothic" w:cs="Arial" w:hint="eastAsia"/>
                    <w:sz w:val="20"/>
                    <w:szCs w:val="20"/>
                  </w:rPr>
                  <w:t>☐</w:t>
                </w:r>
              </w:sdtContent>
            </w:sdt>
            <w:r w:rsidR="006C03DB" w:rsidRPr="004C778C">
              <w:rPr>
                <w:rStyle w:val="styleblueunderline"/>
                <w:rFonts w:ascii="Arial" w:hAnsi="Arial" w:cs="Arial"/>
                <w:sz w:val="20"/>
                <w:szCs w:val="20"/>
              </w:rPr>
              <w:t xml:space="preserve"> check if </w:t>
            </w:r>
            <w:r w:rsidR="006C03DB" w:rsidRPr="004C778C">
              <w:rPr>
                <w:rStyle w:val="styleblueunderline"/>
                <w:rFonts w:ascii="Arial" w:hAnsi="Arial" w:cs="Arial"/>
                <w:sz w:val="20"/>
                <w:szCs w:val="20"/>
                <w:u w:val="single"/>
              </w:rPr>
              <w:t>not</w:t>
            </w:r>
            <w:r w:rsidR="006C03DB" w:rsidRPr="004C778C">
              <w:rPr>
                <w:rStyle w:val="styleblueunderline"/>
                <w:rFonts w:ascii="Arial" w:hAnsi="Arial" w:cs="Arial"/>
                <w:sz w:val="20"/>
                <w:szCs w:val="20"/>
              </w:rPr>
              <w:t xml:space="preserve"> included in project  (only if laboratory testing in open laboratory is limited to CLIA waived tests) </w:t>
            </w:r>
          </w:p>
        </w:tc>
        <w:tc>
          <w:tcPr>
            <w:tcW w:w="3206" w:type="dxa"/>
          </w:tcPr>
          <w:p w:rsidR="006C03DB" w:rsidRPr="004C778C" w:rsidRDefault="006C03DB" w:rsidP="004C778C">
            <w:pPr>
              <w:tabs>
                <w:tab w:val="left" w:pos="426"/>
              </w:tabs>
              <w:rPr>
                <w:rFonts w:cs="Arial"/>
              </w:rPr>
            </w:pPr>
            <w:r w:rsidRPr="004C778C">
              <w:rPr>
                <w:rFonts w:cs="Arial"/>
              </w:rPr>
              <w:t>Ventilation:</w:t>
            </w:r>
          </w:p>
          <w:p w:rsidR="006C03DB"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bookmarkStart w:id="10" w:name="_GoBack"/>
            <w:bookmarkEnd w:id="10"/>
            <w:r w:rsidR="00E07545">
              <w:rPr>
                <w:rFonts w:cs="Arial"/>
                <w:noProof/>
                <w:u w:val="single"/>
              </w:rPr>
              <w:t> </w:t>
            </w:r>
            <w:r w:rsidRPr="00401EE0">
              <w:rPr>
                <w:rFonts w:cs="Arial"/>
                <w:u w:val="single"/>
              </w:rPr>
              <w:fldChar w:fldCharType="end"/>
            </w:r>
            <w:r w:rsidRPr="00401EE0">
              <w:rPr>
                <w:rFonts w:cs="Arial"/>
                <w:u w:val="single"/>
              </w:rPr>
              <w:t>  </w:t>
            </w:r>
            <w:r w:rsidR="006C03DB" w:rsidRPr="004C778C">
              <w:rPr>
                <w:rFonts w:cs="Arial"/>
              </w:rPr>
              <w:tab/>
              <w:t>Min. 6 air changes per hour</w:t>
            </w:r>
          </w:p>
          <w:p w:rsidR="006C03DB"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6C03DB" w:rsidRPr="004C778C">
              <w:rPr>
                <w:rFonts w:cs="Arial"/>
              </w:rPr>
              <w:tab/>
              <w:t>Negative pressure</w:t>
            </w:r>
          </w:p>
        </w:tc>
        <w:tc>
          <w:tcPr>
            <w:tcW w:w="1404" w:type="dxa"/>
          </w:tcPr>
          <w:p w:rsidR="006C03DB" w:rsidRPr="004C778C" w:rsidRDefault="006C03DB" w:rsidP="004C778C">
            <w:pPr>
              <w:rPr>
                <w:rFonts w:cs="Arial"/>
              </w:rPr>
            </w:pPr>
          </w:p>
          <w:p w:rsidR="006C03DB" w:rsidRPr="004C778C" w:rsidRDefault="006C03DB" w:rsidP="004C778C">
            <w:pPr>
              <w:rPr>
                <w:rFonts w:cs="Arial"/>
              </w:rPr>
            </w:pPr>
            <w:r w:rsidRPr="004C778C">
              <w:rPr>
                <w:rFonts w:cs="Arial"/>
              </w:rPr>
              <w:t>Table 8.1/ Policy</w:t>
            </w:r>
          </w:p>
        </w:tc>
      </w:tr>
      <w:tr w:rsidR="006C03DB" w:rsidRPr="004C778C" w:rsidTr="00ED29AD">
        <w:trPr>
          <w:cantSplit/>
        </w:trPr>
        <w:tc>
          <w:tcPr>
            <w:tcW w:w="1542" w:type="dxa"/>
          </w:tcPr>
          <w:p w:rsidR="006C03DB" w:rsidRPr="004C778C" w:rsidRDefault="006C03DB"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2.1-4.1.2.2</w:t>
            </w:r>
          </w:p>
        </w:tc>
        <w:tc>
          <w:tcPr>
            <w:tcW w:w="4590" w:type="dxa"/>
          </w:tcPr>
          <w:p w:rsidR="006C03DB" w:rsidRPr="004C778C" w:rsidRDefault="00401EE0" w:rsidP="004C778C">
            <w:pPr>
              <w:pStyle w:val="NormalWeb"/>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6C03DB" w:rsidRPr="004C778C">
              <w:rPr>
                <w:rFonts w:ascii="Arial" w:hAnsi="Arial" w:cs="Arial"/>
                <w:bCs/>
                <w:sz w:val="20"/>
                <w:szCs w:val="20"/>
              </w:rPr>
              <w:tab/>
              <w:t>laboratory workstations</w:t>
            </w:r>
          </w:p>
        </w:tc>
        <w:tc>
          <w:tcPr>
            <w:tcW w:w="3206" w:type="dxa"/>
          </w:tcPr>
          <w:p w:rsidR="006C03DB" w:rsidRPr="004C778C" w:rsidRDefault="006C03DB" w:rsidP="004C778C">
            <w:pPr>
              <w:suppressAutoHyphens/>
              <w:rPr>
                <w:rFonts w:cs="Arial"/>
                <w:b/>
                <w:bCs/>
              </w:rPr>
            </w:pPr>
          </w:p>
        </w:tc>
        <w:tc>
          <w:tcPr>
            <w:tcW w:w="1404" w:type="dxa"/>
          </w:tcPr>
          <w:p w:rsidR="006C03DB" w:rsidRPr="004C778C" w:rsidRDefault="006C03DB" w:rsidP="004C778C">
            <w:pPr>
              <w:suppressAutoHyphens/>
              <w:rPr>
                <w:rFonts w:cs="Arial"/>
                <w:b/>
                <w:bCs/>
              </w:rPr>
            </w:pPr>
          </w:p>
        </w:tc>
      </w:tr>
      <w:tr w:rsidR="006C03DB" w:rsidRPr="004C778C" w:rsidTr="00ED29AD">
        <w:trPr>
          <w:cantSplit/>
        </w:trPr>
        <w:tc>
          <w:tcPr>
            <w:tcW w:w="1542" w:type="dxa"/>
          </w:tcPr>
          <w:p w:rsidR="006C03DB" w:rsidRPr="004C778C" w:rsidRDefault="00481405" w:rsidP="004C778C">
            <w:pPr>
              <w:pStyle w:val="NormalWeb"/>
              <w:suppressAutoHyphens/>
              <w:spacing w:before="0" w:beforeAutospacing="0" w:after="0" w:afterAutospacing="0"/>
              <w:rPr>
                <w:rFonts w:ascii="Arial" w:hAnsi="Arial" w:cs="Arial"/>
                <w:sz w:val="20"/>
                <w:szCs w:val="20"/>
              </w:rPr>
            </w:pPr>
            <w:r>
              <w:rPr>
                <w:rFonts w:ascii="Arial" w:hAnsi="Arial" w:cs="Arial"/>
                <w:sz w:val="20"/>
                <w:szCs w:val="20"/>
              </w:rPr>
              <w:t>(1)</w:t>
            </w:r>
            <w:r w:rsidR="006C03DB" w:rsidRPr="004C778C">
              <w:rPr>
                <w:rFonts w:ascii="Arial" w:hAnsi="Arial" w:cs="Arial"/>
                <w:sz w:val="20"/>
                <w:szCs w:val="20"/>
              </w:rPr>
              <w:t xml:space="preserve">(a) </w:t>
            </w:r>
          </w:p>
        </w:tc>
        <w:tc>
          <w:tcPr>
            <w:tcW w:w="4590" w:type="dxa"/>
          </w:tcPr>
          <w:p w:rsidR="006C03DB"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6C03DB" w:rsidRPr="004C778C">
              <w:rPr>
                <w:rFonts w:ascii="Arial" w:hAnsi="Arial" w:cs="Arial"/>
                <w:sz w:val="20"/>
                <w:szCs w:val="20"/>
              </w:rPr>
              <w:tab/>
              <w:t>work counter</w:t>
            </w:r>
          </w:p>
        </w:tc>
        <w:tc>
          <w:tcPr>
            <w:tcW w:w="3206" w:type="dxa"/>
          </w:tcPr>
          <w:p w:rsidR="006C03DB" w:rsidRPr="004C778C" w:rsidRDefault="006C03DB" w:rsidP="004C778C">
            <w:pPr>
              <w:suppressAutoHyphens/>
              <w:rPr>
                <w:rFonts w:cs="Arial"/>
                <w:b/>
                <w:bCs/>
              </w:rPr>
            </w:pPr>
          </w:p>
        </w:tc>
        <w:tc>
          <w:tcPr>
            <w:tcW w:w="1404" w:type="dxa"/>
          </w:tcPr>
          <w:p w:rsidR="006C03DB" w:rsidRPr="004C778C" w:rsidRDefault="006C03DB" w:rsidP="004C778C">
            <w:pPr>
              <w:suppressAutoHyphens/>
              <w:rPr>
                <w:rFonts w:cs="Arial"/>
                <w:b/>
                <w:bCs/>
              </w:rPr>
            </w:pPr>
          </w:p>
        </w:tc>
      </w:tr>
      <w:tr w:rsidR="006C03DB" w:rsidRPr="004C778C" w:rsidTr="00ED29AD">
        <w:trPr>
          <w:cantSplit/>
        </w:trPr>
        <w:tc>
          <w:tcPr>
            <w:tcW w:w="1542" w:type="dxa"/>
          </w:tcPr>
          <w:p w:rsidR="006C03DB" w:rsidRPr="004C778C" w:rsidRDefault="00481405" w:rsidP="004C778C">
            <w:pPr>
              <w:pStyle w:val="NormalWeb"/>
              <w:suppressAutoHyphens/>
              <w:spacing w:before="0" w:beforeAutospacing="0" w:after="0" w:afterAutospacing="0"/>
              <w:rPr>
                <w:rFonts w:ascii="Arial" w:hAnsi="Arial" w:cs="Arial"/>
                <w:sz w:val="20"/>
                <w:szCs w:val="20"/>
              </w:rPr>
            </w:pPr>
            <w:r>
              <w:rPr>
                <w:rFonts w:ascii="Arial" w:hAnsi="Arial" w:cs="Arial"/>
                <w:sz w:val="20"/>
                <w:szCs w:val="20"/>
              </w:rPr>
              <w:t>(1)</w:t>
            </w:r>
            <w:r w:rsidR="006C03DB" w:rsidRPr="004C778C">
              <w:rPr>
                <w:rFonts w:ascii="Arial" w:hAnsi="Arial" w:cs="Arial"/>
                <w:sz w:val="20"/>
                <w:szCs w:val="20"/>
              </w:rPr>
              <w:t xml:space="preserve">(b) </w:t>
            </w:r>
          </w:p>
        </w:tc>
        <w:tc>
          <w:tcPr>
            <w:tcW w:w="4590" w:type="dxa"/>
          </w:tcPr>
          <w:p w:rsidR="006C03DB"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6C03DB" w:rsidRPr="004C778C">
              <w:rPr>
                <w:rFonts w:ascii="Arial" w:hAnsi="Arial" w:cs="Arial"/>
                <w:sz w:val="20"/>
                <w:szCs w:val="20"/>
              </w:rPr>
              <w:tab/>
              <w:t>laboratory sink</w:t>
            </w:r>
          </w:p>
        </w:tc>
        <w:tc>
          <w:tcPr>
            <w:tcW w:w="3206" w:type="dxa"/>
          </w:tcPr>
          <w:p w:rsidR="006C03DB" w:rsidRPr="004C778C" w:rsidRDefault="006C03DB" w:rsidP="004C778C">
            <w:pPr>
              <w:suppressAutoHyphens/>
              <w:rPr>
                <w:rFonts w:cs="Arial"/>
                <w:b/>
                <w:bCs/>
              </w:rPr>
            </w:pPr>
          </w:p>
        </w:tc>
        <w:tc>
          <w:tcPr>
            <w:tcW w:w="1404" w:type="dxa"/>
          </w:tcPr>
          <w:p w:rsidR="006C03DB" w:rsidRPr="004C778C" w:rsidRDefault="006C03DB" w:rsidP="004C778C">
            <w:pPr>
              <w:suppressAutoHyphens/>
              <w:rPr>
                <w:rFonts w:cs="Arial"/>
                <w:b/>
                <w:bCs/>
              </w:rPr>
            </w:pPr>
          </w:p>
        </w:tc>
      </w:tr>
      <w:tr w:rsidR="006C03DB" w:rsidRPr="004C778C" w:rsidTr="00ED29AD">
        <w:trPr>
          <w:cantSplit/>
        </w:trPr>
        <w:tc>
          <w:tcPr>
            <w:tcW w:w="1542" w:type="dxa"/>
          </w:tcPr>
          <w:p w:rsidR="006C03DB" w:rsidRPr="004C778C" w:rsidRDefault="006C03DB"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2.1-4.1.2.3</w:t>
            </w:r>
          </w:p>
        </w:tc>
        <w:tc>
          <w:tcPr>
            <w:tcW w:w="4590" w:type="dxa"/>
          </w:tcPr>
          <w:p w:rsidR="006C03DB"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6C03DB" w:rsidRPr="004C778C">
              <w:rPr>
                <w:rFonts w:ascii="Arial" w:hAnsi="Arial" w:cs="Arial"/>
                <w:bCs/>
                <w:sz w:val="20"/>
                <w:szCs w:val="20"/>
              </w:rPr>
              <w:tab/>
              <w:t>handwashing station</w:t>
            </w:r>
          </w:p>
        </w:tc>
        <w:tc>
          <w:tcPr>
            <w:tcW w:w="3206" w:type="dxa"/>
          </w:tcPr>
          <w:p w:rsidR="006C03DB" w:rsidRPr="004C778C" w:rsidRDefault="006C03DB" w:rsidP="004C778C">
            <w:pPr>
              <w:suppressAutoHyphens/>
              <w:rPr>
                <w:rFonts w:cs="Arial"/>
                <w:b/>
                <w:bCs/>
              </w:rPr>
            </w:pPr>
          </w:p>
        </w:tc>
        <w:tc>
          <w:tcPr>
            <w:tcW w:w="1404" w:type="dxa"/>
          </w:tcPr>
          <w:p w:rsidR="006C03DB" w:rsidRPr="004C778C" w:rsidRDefault="006C03DB"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2.1-4.1.2.4</w:t>
            </w:r>
          </w:p>
        </w:tc>
        <w:tc>
          <w:tcPr>
            <w:tcW w:w="4590" w:type="dxa"/>
          </w:tcPr>
          <w:p w:rsidR="00D74B17" w:rsidRPr="00901BBA" w:rsidRDefault="00401EE0" w:rsidP="00901BBA">
            <w:pPr>
              <w:pStyle w:val="NormalWeb"/>
              <w:suppressAutoHyphens/>
              <w:spacing w:before="0" w:beforeAutospacing="0" w:after="0" w:afterAutospacing="0"/>
              <w:ind w:left="1296" w:hanging="432"/>
              <w:rPr>
                <w:rStyle w:val="bluehighlight"/>
                <w:rFonts w:ascii="Arial" w:hAnsi="Arial" w:cs="Arial"/>
                <w:bCs/>
                <w:spacing w:val="-4"/>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901BBA">
              <w:rPr>
                <w:rFonts w:ascii="Arial" w:hAnsi="Arial" w:cs="Arial"/>
                <w:bCs/>
                <w:spacing w:val="-4"/>
                <w:sz w:val="20"/>
                <w:szCs w:val="20"/>
              </w:rPr>
              <w:tab/>
            </w:r>
            <w:r w:rsidR="00901BBA" w:rsidRPr="00901BBA">
              <w:rPr>
                <w:rFonts w:ascii="Arial" w:hAnsi="Arial" w:cs="Arial"/>
                <w:spacing w:val="-4"/>
                <w:sz w:val="20"/>
                <w:szCs w:val="20"/>
              </w:rPr>
              <w:t>all work counter</w:t>
            </w:r>
            <w:r w:rsidR="00D74B17" w:rsidRPr="00901BBA">
              <w:rPr>
                <w:rFonts w:ascii="Arial" w:hAnsi="Arial" w:cs="Arial"/>
                <w:spacing w:val="-4"/>
                <w:sz w:val="20"/>
                <w:szCs w:val="20"/>
              </w:rPr>
              <w:t>s in areas used for specimen handling, preparation of specimens or reagents &amp; laboratory testing are constructed of non</w:t>
            </w:r>
            <w:r w:rsidR="00901BBA">
              <w:rPr>
                <w:rFonts w:ascii="Arial" w:hAnsi="Arial" w:cs="Arial"/>
                <w:spacing w:val="-4"/>
                <w:sz w:val="20"/>
                <w:szCs w:val="20"/>
              </w:rPr>
              <w:noBreakHyphen/>
            </w:r>
            <w:r w:rsidR="00D74B17" w:rsidRPr="00901BBA">
              <w:rPr>
                <w:rFonts w:ascii="Arial" w:hAnsi="Arial" w:cs="Arial"/>
                <w:spacing w:val="-4"/>
                <w:sz w:val="20"/>
                <w:szCs w:val="20"/>
              </w:rPr>
              <w:t>porous materials</w:t>
            </w:r>
          </w:p>
        </w:tc>
        <w:tc>
          <w:tcPr>
            <w:tcW w:w="3206" w:type="dxa"/>
          </w:tcPr>
          <w:p w:rsidR="00D74B17" w:rsidRPr="004C778C" w:rsidRDefault="00D74B17" w:rsidP="004C778C">
            <w:pPr>
              <w:tabs>
                <w:tab w:val="left" w:pos="426"/>
              </w:tabs>
              <w:rPr>
                <w:rFonts w:cs="Arial"/>
              </w:rPr>
            </w:pPr>
            <w:r w:rsidRPr="004C778C">
              <w:rPr>
                <w:rFonts w:cs="Arial"/>
              </w:rPr>
              <w:t>Ventilation:</w:t>
            </w:r>
          </w:p>
          <w:p w:rsidR="00D74B17"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Min. 6 air changes per hour</w:t>
            </w:r>
          </w:p>
          <w:p w:rsidR="00D74B17"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Negative pressure</w:t>
            </w:r>
          </w:p>
        </w:tc>
        <w:tc>
          <w:tcPr>
            <w:tcW w:w="1404" w:type="dxa"/>
          </w:tcPr>
          <w:p w:rsidR="00D74B17" w:rsidRPr="004C778C" w:rsidRDefault="00D74B17" w:rsidP="004C778C">
            <w:pPr>
              <w:rPr>
                <w:rFonts w:cs="Arial"/>
              </w:rPr>
            </w:pPr>
          </w:p>
          <w:p w:rsidR="00D74B17" w:rsidRPr="004C778C" w:rsidRDefault="00D74B17" w:rsidP="004C778C">
            <w:pPr>
              <w:rPr>
                <w:rFonts w:cs="Arial"/>
              </w:rPr>
            </w:pPr>
            <w:r w:rsidRPr="004C778C">
              <w:rPr>
                <w:rFonts w:cs="Arial"/>
              </w:rPr>
              <w:t>Table 8.1/ Policy</w:t>
            </w:r>
          </w:p>
        </w:tc>
      </w:tr>
      <w:tr w:rsidR="00D74B17" w:rsidRPr="004C778C" w:rsidTr="00ED29AD">
        <w:trPr>
          <w:cantSplit/>
        </w:trPr>
        <w:tc>
          <w:tcPr>
            <w:tcW w:w="1542" w:type="dxa"/>
          </w:tcPr>
          <w:p w:rsidR="00D74B17" w:rsidRPr="004C778C" w:rsidRDefault="00901BBA" w:rsidP="004C778C">
            <w:pPr>
              <w:pStyle w:val="NormalWeb"/>
              <w:suppressAutoHyphens/>
              <w:spacing w:before="0" w:beforeAutospacing="0" w:after="0" w:afterAutospacing="0"/>
              <w:rPr>
                <w:rFonts w:ascii="Arial" w:hAnsi="Arial" w:cs="Arial"/>
                <w:sz w:val="20"/>
                <w:szCs w:val="20"/>
              </w:rPr>
            </w:pPr>
            <w:r w:rsidRPr="004C778C">
              <w:rPr>
                <w:rStyle w:val="bluehighlight"/>
                <w:rFonts w:ascii="Arial" w:hAnsi="Arial" w:cs="Arial"/>
                <w:bCs/>
                <w:sz w:val="20"/>
                <w:szCs w:val="20"/>
              </w:rPr>
              <w:t>2.1-4.1.2.5</w:t>
            </w:r>
            <w:r w:rsidR="00D74B17" w:rsidRPr="004C778C">
              <w:rPr>
                <w:rFonts w:ascii="Arial" w:hAnsi="Arial" w:cs="Arial"/>
                <w:sz w:val="20"/>
                <w:szCs w:val="20"/>
              </w:rPr>
              <w:t xml:space="preserve">(1) </w:t>
            </w:r>
          </w:p>
        </w:tc>
        <w:tc>
          <w:tcPr>
            <w:tcW w:w="4590" w:type="dxa"/>
          </w:tcPr>
          <w:p w:rsidR="00D74B17" w:rsidRPr="004C778C" w:rsidRDefault="00401EE0" w:rsidP="004C778C">
            <w:pPr>
              <w:pStyle w:val="NormalWeb"/>
              <w:suppressAutoHyphens/>
              <w:spacing w:before="0" w:beforeAutospacing="0" w:after="0" w:afterAutospacing="0"/>
              <w:ind w:left="864" w:hanging="432"/>
              <w:rPr>
                <w:rFonts w:ascii="Arial" w:hAnsi="Arial" w:cs="Arial"/>
                <w:spacing w:val="-2"/>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pacing w:val="-2"/>
                <w:sz w:val="20"/>
                <w:szCs w:val="20"/>
              </w:rPr>
              <w:tab/>
              <w:t>terminal sterilization provisions facilities &amp; equipment (autoclave or electric oven) provided for terminal sterilization of bio-hazardous waste before transport</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p>
        </w:tc>
        <w:tc>
          <w:tcPr>
            <w:tcW w:w="4590"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2.1-4.1.8</w:t>
            </w:r>
          </w:p>
        </w:tc>
        <w:tc>
          <w:tcPr>
            <w:tcW w:w="4590" w:type="dxa"/>
          </w:tcPr>
          <w:p w:rsidR="00D74B17" w:rsidRPr="004C778C" w:rsidRDefault="00D74B17" w:rsidP="004C778C">
            <w:pPr>
              <w:pStyle w:val="NormalWeb"/>
              <w:suppressAutoHyphens/>
              <w:spacing w:before="0" w:beforeAutospacing="0" w:after="0" w:afterAutospacing="0"/>
              <w:rPr>
                <w:rFonts w:ascii="Arial" w:hAnsi="Arial" w:cs="Arial"/>
                <w:b/>
                <w:sz w:val="20"/>
                <w:szCs w:val="20"/>
              </w:rPr>
            </w:pPr>
            <w:r w:rsidRPr="004C778C">
              <w:rPr>
                <w:rFonts w:ascii="Arial" w:hAnsi="Arial" w:cs="Arial"/>
                <w:b/>
                <w:bCs/>
                <w:sz w:val="20"/>
                <w:szCs w:val="20"/>
              </w:rPr>
              <w:t>SUPPORT AREAS FOR LABORATORY</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2.1-4.1.8.1</w:t>
            </w:r>
          </w:p>
        </w:tc>
        <w:tc>
          <w:tcPr>
            <w:tcW w:w="4590" w:type="dxa"/>
          </w:tcPr>
          <w:p w:rsidR="00D74B17" w:rsidRPr="004C778C"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bCs/>
                <w:sz w:val="20"/>
                <w:szCs w:val="20"/>
              </w:rPr>
              <w:tab/>
              <w:t>Storage cabinet or closet</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r w:rsidRPr="004C778C">
              <w:rPr>
                <w:rFonts w:ascii="Arial" w:hAnsi="Arial" w:cs="Arial"/>
                <w:sz w:val="20"/>
                <w:szCs w:val="20"/>
              </w:rPr>
              <w:t xml:space="preserve">(1) </w:t>
            </w:r>
          </w:p>
        </w:tc>
        <w:tc>
          <w:tcPr>
            <w:tcW w:w="4590" w:type="dxa"/>
          </w:tcPr>
          <w:p w:rsidR="00D74B17" w:rsidRPr="004C778C" w:rsidRDefault="00401EE0" w:rsidP="004C778C">
            <w:pPr>
              <w:pStyle w:val="NormalWeb"/>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storage for reagents, specimens, flammable materials, acids, bases &amp; other supplies used in laboratory</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7F3AE7">
            <w:pPr>
              <w:pStyle w:val="NormalWeb"/>
              <w:keepNext/>
              <w:keepLines/>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2.1-4.1.8.2</w:t>
            </w:r>
          </w:p>
        </w:tc>
        <w:tc>
          <w:tcPr>
            <w:tcW w:w="4590" w:type="dxa"/>
          </w:tcPr>
          <w:p w:rsidR="00D74B17" w:rsidRPr="004C778C" w:rsidRDefault="00401EE0" w:rsidP="007F3AE7">
            <w:pPr>
              <w:pStyle w:val="NormalWeb"/>
              <w:keepNext/>
              <w:keepLines/>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bCs/>
                <w:sz w:val="20"/>
                <w:szCs w:val="20"/>
              </w:rPr>
              <w:tab/>
              <w:t>Specimen collection facilities</w:t>
            </w:r>
          </w:p>
        </w:tc>
        <w:tc>
          <w:tcPr>
            <w:tcW w:w="3206" w:type="dxa"/>
          </w:tcPr>
          <w:p w:rsidR="00D74B17" w:rsidRPr="004C778C" w:rsidRDefault="00D74B17" w:rsidP="007F3AE7">
            <w:pPr>
              <w:keepNext/>
              <w:keepLines/>
              <w:suppressAutoHyphens/>
              <w:rPr>
                <w:rFonts w:cs="Arial"/>
                <w:b/>
                <w:bCs/>
              </w:rPr>
            </w:pPr>
          </w:p>
        </w:tc>
        <w:tc>
          <w:tcPr>
            <w:tcW w:w="1404" w:type="dxa"/>
          </w:tcPr>
          <w:p w:rsidR="00D74B17" w:rsidRPr="004C778C" w:rsidRDefault="00D74B17" w:rsidP="007F3AE7">
            <w:pPr>
              <w:keepNext/>
              <w:keepLines/>
              <w:suppressAutoHyphens/>
              <w:rPr>
                <w:rFonts w:cs="Arial"/>
                <w:b/>
                <w:bCs/>
              </w:rPr>
            </w:pPr>
          </w:p>
        </w:tc>
      </w:tr>
      <w:tr w:rsidR="00D74B17" w:rsidRPr="004C778C" w:rsidTr="00ED29AD">
        <w:trPr>
          <w:cantSplit/>
        </w:trPr>
        <w:tc>
          <w:tcPr>
            <w:tcW w:w="1542" w:type="dxa"/>
          </w:tcPr>
          <w:p w:rsidR="00D74B17" w:rsidRPr="004C778C" w:rsidRDefault="00D74B17" w:rsidP="007F3AE7">
            <w:pPr>
              <w:pStyle w:val="NormalWeb"/>
              <w:keepNext/>
              <w:keepLines/>
              <w:suppressAutoHyphens/>
              <w:spacing w:before="0" w:beforeAutospacing="0" w:after="0" w:afterAutospacing="0"/>
              <w:rPr>
                <w:rFonts w:ascii="Arial" w:hAnsi="Arial" w:cs="Arial"/>
                <w:sz w:val="20"/>
                <w:szCs w:val="20"/>
              </w:rPr>
            </w:pPr>
            <w:r w:rsidRPr="004C778C">
              <w:rPr>
                <w:rFonts w:ascii="Arial" w:hAnsi="Arial" w:cs="Arial"/>
                <w:sz w:val="20"/>
                <w:szCs w:val="20"/>
              </w:rPr>
              <w:t>(1</w:t>
            </w:r>
            <w:r w:rsidRPr="004C778C">
              <w:rPr>
                <w:rStyle w:val="styleblueunderline"/>
                <w:rFonts w:ascii="Arial" w:hAnsi="Arial" w:cs="Arial"/>
                <w:sz w:val="20"/>
                <w:szCs w:val="20"/>
              </w:rPr>
              <w:t xml:space="preserve">) </w:t>
            </w:r>
          </w:p>
        </w:tc>
        <w:tc>
          <w:tcPr>
            <w:tcW w:w="4590" w:type="dxa"/>
          </w:tcPr>
          <w:p w:rsidR="00D74B17" w:rsidRPr="004C778C" w:rsidRDefault="00401EE0" w:rsidP="007F3AE7">
            <w:pPr>
              <w:pStyle w:val="NormalWeb"/>
              <w:keepNext/>
              <w:keepLines/>
              <w:suppressAutoHyphens/>
              <w:spacing w:before="0" w:beforeAutospacing="0" w:after="0" w:afterAutospacing="0"/>
              <w:ind w:left="864" w:hanging="432"/>
              <w:rPr>
                <w:rStyle w:val="styleblueunderline"/>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Style w:val="styleblueunderline"/>
                <w:rFonts w:ascii="Arial" w:hAnsi="Arial" w:cs="Arial"/>
                <w:sz w:val="20"/>
                <w:szCs w:val="20"/>
              </w:rPr>
              <w:tab/>
              <w:t>urine or feces specimen collection</w:t>
            </w:r>
          </w:p>
          <w:p w:rsidR="00D74B17" w:rsidRPr="004C778C" w:rsidRDefault="00D45D54" w:rsidP="007F3AE7">
            <w:pPr>
              <w:pStyle w:val="NormalWeb"/>
              <w:keepNext/>
              <w:keepLines/>
              <w:suppressAutoHyphens/>
              <w:spacing w:before="0" w:beforeAutospacing="0" w:after="0" w:afterAutospacing="0"/>
              <w:ind w:left="864"/>
              <w:rPr>
                <w:rFonts w:ascii="Arial" w:hAnsi="Arial" w:cs="Arial"/>
                <w:sz w:val="20"/>
                <w:szCs w:val="20"/>
              </w:rPr>
            </w:pPr>
            <w:sdt>
              <w:sdtPr>
                <w:rPr>
                  <w:rStyle w:val="styleblueunderline"/>
                  <w:rFonts w:ascii="Arial" w:hAnsi="Arial" w:cs="Arial"/>
                  <w:sz w:val="20"/>
                  <w:szCs w:val="20"/>
                </w:rPr>
                <w:id w:val="-628468029"/>
                <w14:checkbox>
                  <w14:checked w14:val="0"/>
                  <w14:checkedState w14:val="2612" w14:font="MS Gothic"/>
                  <w14:uncheckedState w14:val="2610" w14:font="MS Gothic"/>
                </w14:checkbox>
              </w:sdtPr>
              <w:sdtEndPr>
                <w:rPr>
                  <w:rStyle w:val="styleblueunderline"/>
                </w:rPr>
              </w:sdtEndPr>
              <w:sdtContent>
                <w:r w:rsidR="00D74B17" w:rsidRPr="004C778C">
                  <w:rPr>
                    <w:rStyle w:val="styleblueunderline"/>
                    <w:rFonts w:ascii="Arial" w:eastAsia="MS Gothic" w:hAnsi="Arial" w:cs="Arial" w:hint="eastAsia"/>
                    <w:sz w:val="20"/>
                    <w:szCs w:val="20"/>
                  </w:rPr>
                  <w:t>☐</w:t>
                </w:r>
              </w:sdtContent>
            </w:sdt>
            <w:r w:rsidR="00D74B17" w:rsidRPr="004C778C">
              <w:rPr>
                <w:rStyle w:val="styleblueunderline"/>
                <w:rFonts w:ascii="Arial" w:hAnsi="Arial" w:cs="Arial"/>
                <w:sz w:val="20"/>
                <w:szCs w:val="20"/>
              </w:rPr>
              <w:t xml:space="preserve"> check if </w:t>
            </w:r>
            <w:r w:rsidR="00D74B17" w:rsidRPr="004C778C">
              <w:rPr>
                <w:rStyle w:val="styleblueunderline"/>
                <w:rFonts w:ascii="Arial" w:hAnsi="Arial" w:cs="Arial"/>
                <w:sz w:val="20"/>
                <w:szCs w:val="20"/>
                <w:u w:val="single"/>
              </w:rPr>
              <w:t>not</w:t>
            </w:r>
            <w:r w:rsidR="00D74B17" w:rsidRPr="004C778C">
              <w:rPr>
                <w:rStyle w:val="styleblueunderline"/>
                <w:rFonts w:ascii="Arial" w:hAnsi="Arial" w:cs="Arial"/>
                <w:sz w:val="20"/>
                <w:szCs w:val="20"/>
              </w:rPr>
              <w:t xml:space="preserve"> included in project </w:t>
            </w:r>
          </w:p>
        </w:tc>
        <w:tc>
          <w:tcPr>
            <w:tcW w:w="3206" w:type="dxa"/>
          </w:tcPr>
          <w:p w:rsidR="00D74B17" w:rsidRPr="004C778C" w:rsidRDefault="00D74B17" w:rsidP="007F3AE7">
            <w:pPr>
              <w:keepNext/>
              <w:keepLines/>
              <w:suppressAutoHyphens/>
              <w:rPr>
                <w:rFonts w:cs="Arial"/>
                <w:b/>
                <w:bCs/>
              </w:rPr>
            </w:pPr>
          </w:p>
        </w:tc>
        <w:tc>
          <w:tcPr>
            <w:tcW w:w="1404" w:type="dxa"/>
          </w:tcPr>
          <w:p w:rsidR="00D74B17" w:rsidRPr="004C778C" w:rsidRDefault="00D74B17" w:rsidP="007F3AE7">
            <w:pPr>
              <w:keepNext/>
              <w:keepLines/>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p>
        </w:tc>
        <w:tc>
          <w:tcPr>
            <w:tcW w:w="4590" w:type="dxa"/>
          </w:tcPr>
          <w:p w:rsidR="00D74B17" w:rsidRPr="004C778C" w:rsidRDefault="00401EE0" w:rsidP="004C778C">
            <w:pPr>
              <w:pStyle w:val="NormalWeb"/>
              <w:suppressAutoHyphens/>
              <w:spacing w:before="0" w:beforeAutospacing="0" w:after="0" w:afterAutospacing="0"/>
              <w:ind w:left="1296" w:hanging="432"/>
              <w:rPr>
                <w:rStyle w:val="styleblueunderline"/>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Style w:val="styleblueunderline"/>
                <w:rFonts w:ascii="Arial" w:hAnsi="Arial" w:cs="Arial"/>
                <w:sz w:val="20"/>
                <w:szCs w:val="20"/>
              </w:rPr>
              <w:tab/>
              <w:t xml:space="preserve">dedicated specimen toilet room </w:t>
            </w:r>
          </w:p>
          <w:p w:rsidR="00D74B17" w:rsidRPr="004C778C" w:rsidRDefault="00401EE0" w:rsidP="004C778C">
            <w:pPr>
              <w:pStyle w:val="NormalWeb"/>
              <w:suppressAutoHyphens/>
              <w:spacing w:before="0" w:beforeAutospacing="0" w:after="0" w:afterAutospacing="0"/>
              <w:ind w:left="1728" w:hanging="432"/>
              <w:rPr>
                <w:rStyle w:val="styleblueunderline"/>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Style w:val="styleblueunderline"/>
                <w:rFonts w:ascii="Arial" w:hAnsi="Arial" w:cs="Arial"/>
                <w:sz w:val="20"/>
                <w:szCs w:val="20"/>
              </w:rPr>
              <w:tab/>
              <w:t xml:space="preserve">handwashing station </w:t>
            </w:r>
          </w:p>
          <w:p w:rsidR="00D74B17" w:rsidRPr="004C778C" w:rsidRDefault="00401EE0" w:rsidP="004C778C">
            <w:pPr>
              <w:pStyle w:val="NormalWeb"/>
              <w:suppressAutoHyphens/>
              <w:spacing w:before="0" w:beforeAutospacing="0" w:after="0" w:afterAutospacing="0"/>
              <w:ind w:left="1728" w:hanging="432"/>
              <w:rPr>
                <w:rStyle w:val="styleblueunderline"/>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Style w:val="styleblueunderline"/>
                <w:rFonts w:ascii="Arial" w:hAnsi="Arial" w:cs="Arial"/>
                <w:sz w:val="20"/>
                <w:szCs w:val="20"/>
              </w:rPr>
              <w:tab/>
              <w:t>staff-controlled access</w:t>
            </w:r>
          </w:p>
        </w:tc>
        <w:tc>
          <w:tcPr>
            <w:tcW w:w="3206" w:type="dxa"/>
          </w:tcPr>
          <w:p w:rsidR="00D74B17" w:rsidRPr="004C778C" w:rsidRDefault="00D74B17" w:rsidP="004C778C">
            <w:pPr>
              <w:tabs>
                <w:tab w:val="left" w:pos="426"/>
              </w:tabs>
              <w:rPr>
                <w:rFonts w:cs="Arial"/>
              </w:rPr>
            </w:pPr>
            <w:r w:rsidRPr="004C778C">
              <w:rPr>
                <w:rFonts w:cs="Arial"/>
              </w:rPr>
              <w:t>Ventilation:</w:t>
            </w:r>
          </w:p>
          <w:p w:rsidR="00D74B17"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Min. 10 air changes per hour</w:t>
            </w:r>
          </w:p>
          <w:p w:rsidR="00D74B17"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Exhaust</w:t>
            </w:r>
          </w:p>
          <w:p w:rsidR="00D74B17"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Negative pressure</w:t>
            </w:r>
          </w:p>
          <w:p w:rsidR="00D74B17"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No recirculating room units</w:t>
            </w:r>
          </w:p>
        </w:tc>
        <w:tc>
          <w:tcPr>
            <w:tcW w:w="1404" w:type="dxa"/>
          </w:tcPr>
          <w:p w:rsidR="00D74B17" w:rsidRPr="004C778C" w:rsidRDefault="00D74B17" w:rsidP="004C778C">
            <w:pPr>
              <w:rPr>
                <w:rFonts w:cs="Arial"/>
              </w:rPr>
            </w:pPr>
          </w:p>
          <w:p w:rsidR="00D74B17" w:rsidRPr="004C778C" w:rsidRDefault="00D74B17" w:rsidP="004C778C">
            <w:pPr>
              <w:rPr>
                <w:rFonts w:cs="Arial"/>
              </w:rPr>
            </w:pPr>
            <w:r w:rsidRPr="004C778C">
              <w:rPr>
                <w:rFonts w:cs="Arial"/>
              </w:rPr>
              <w:t>Table 8.1</w:t>
            </w:r>
          </w:p>
        </w:tc>
      </w:tr>
      <w:tr w:rsidR="00D74B17" w:rsidRPr="004C778C" w:rsidTr="006C03DB">
        <w:trPr>
          <w:cantSplit/>
        </w:trPr>
        <w:tc>
          <w:tcPr>
            <w:tcW w:w="1542" w:type="dxa"/>
          </w:tcPr>
          <w:p w:rsidR="00D74B17" w:rsidRPr="004C778C" w:rsidRDefault="00D74B17" w:rsidP="004C778C">
            <w:pPr>
              <w:pStyle w:val="NormalWeb"/>
              <w:keepNext/>
              <w:keepLines/>
              <w:suppressAutoHyphens/>
              <w:spacing w:before="0" w:beforeAutospacing="0" w:after="0" w:afterAutospacing="0"/>
              <w:rPr>
                <w:rFonts w:ascii="Arial" w:hAnsi="Arial" w:cs="Arial"/>
                <w:sz w:val="20"/>
                <w:szCs w:val="20"/>
              </w:rPr>
            </w:pPr>
            <w:r w:rsidRPr="004C778C">
              <w:rPr>
                <w:rFonts w:ascii="Arial" w:hAnsi="Arial" w:cs="Arial"/>
                <w:sz w:val="20"/>
                <w:szCs w:val="20"/>
              </w:rPr>
              <w:lastRenderedPageBreak/>
              <w:t xml:space="preserve">(2) </w:t>
            </w:r>
          </w:p>
        </w:tc>
        <w:tc>
          <w:tcPr>
            <w:tcW w:w="4590" w:type="dxa"/>
          </w:tcPr>
          <w:p w:rsidR="00D74B17" w:rsidRPr="004C778C" w:rsidRDefault="00401EE0" w:rsidP="004C778C">
            <w:pPr>
              <w:pStyle w:val="NormalWeb"/>
              <w:keepNext/>
              <w:keepLines/>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 xml:space="preserve">urine collection for drug screening </w:t>
            </w:r>
          </w:p>
          <w:p w:rsidR="00D74B17" w:rsidRPr="004C778C" w:rsidRDefault="00D45D54" w:rsidP="004C778C">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489933589"/>
                <w14:checkbox>
                  <w14:checked w14:val="0"/>
                  <w14:checkedState w14:val="2612" w14:font="MS Gothic"/>
                  <w14:uncheckedState w14:val="2610" w14:font="MS Gothic"/>
                </w14:checkbox>
              </w:sdtPr>
              <w:sdtEndPr/>
              <w:sdtContent>
                <w:r w:rsidR="00D74B17" w:rsidRPr="004C778C">
                  <w:rPr>
                    <w:rFonts w:ascii="Arial" w:eastAsia="MS Gothic" w:hAnsi="Arial" w:cs="Arial" w:hint="eastAsia"/>
                    <w:sz w:val="20"/>
                    <w:szCs w:val="20"/>
                  </w:rPr>
                  <w:t>☐</w:t>
                </w:r>
              </w:sdtContent>
            </w:sdt>
            <w:r w:rsidR="00D74B17" w:rsidRPr="004C778C">
              <w:rPr>
                <w:rFonts w:ascii="Arial" w:hAnsi="Arial" w:cs="Arial"/>
                <w:sz w:val="20"/>
                <w:szCs w:val="20"/>
              </w:rPr>
              <w:t xml:space="preserve"> check if </w:t>
            </w:r>
            <w:r w:rsidR="00D74B17" w:rsidRPr="004C778C">
              <w:rPr>
                <w:rFonts w:ascii="Arial" w:hAnsi="Arial" w:cs="Arial"/>
                <w:sz w:val="20"/>
                <w:szCs w:val="20"/>
                <w:u w:val="single"/>
              </w:rPr>
              <w:t>not</w:t>
            </w:r>
            <w:r w:rsidR="00D74B17" w:rsidRPr="004C778C">
              <w:rPr>
                <w:rFonts w:ascii="Arial" w:hAnsi="Arial" w:cs="Arial"/>
                <w:sz w:val="20"/>
                <w:szCs w:val="20"/>
              </w:rPr>
              <w:t xml:space="preserve"> included in project </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6C03DB">
        <w:trPr>
          <w:cantSplit/>
        </w:trPr>
        <w:tc>
          <w:tcPr>
            <w:tcW w:w="1542" w:type="dxa"/>
            <w:tcBorders>
              <w:right w:val="single" w:sz="24" w:space="0" w:color="666699"/>
            </w:tcBorders>
          </w:tcPr>
          <w:p w:rsidR="00D74B17" w:rsidRPr="004C778C" w:rsidRDefault="00D74B17" w:rsidP="004C778C">
            <w:pPr>
              <w:pStyle w:val="NormalWeb"/>
              <w:keepNext/>
              <w:keepLines/>
              <w:suppressAutoHyphens/>
              <w:spacing w:before="0" w:beforeAutospacing="0" w:after="0" w:afterAutospacing="0"/>
              <w:rPr>
                <w:rFonts w:ascii="Arial" w:hAnsi="Arial" w:cs="Arial"/>
                <w:sz w:val="20"/>
                <w:szCs w:val="20"/>
              </w:rPr>
            </w:pPr>
          </w:p>
        </w:tc>
        <w:tc>
          <w:tcPr>
            <w:tcW w:w="4590" w:type="dxa"/>
            <w:tcBorders>
              <w:left w:val="single" w:sz="24" w:space="0" w:color="666699"/>
            </w:tcBorders>
            <w:shd w:val="clear" w:color="auto" w:fill="auto"/>
          </w:tcPr>
          <w:p w:rsidR="00D74B17" w:rsidRPr="004C778C" w:rsidRDefault="00401EE0" w:rsidP="004C778C">
            <w:pPr>
              <w:pStyle w:val="NormalWeb"/>
              <w:keepNext/>
              <w:keepLines/>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 xml:space="preserve">handwashing station located directly outside toilet room &amp; under staff control </w:t>
            </w:r>
          </w:p>
          <w:p w:rsidR="00D74B17" w:rsidRPr="004C778C" w:rsidRDefault="00D74B17" w:rsidP="004C778C">
            <w:pPr>
              <w:pStyle w:val="NormalWeb"/>
              <w:keepNext/>
              <w:keepLines/>
              <w:suppressAutoHyphens/>
              <w:spacing w:before="0" w:beforeAutospacing="0" w:after="0" w:afterAutospacing="0"/>
              <w:ind w:left="1296" w:hanging="432"/>
              <w:rPr>
                <w:rFonts w:ascii="Arial" w:hAnsi="Arial" w:cs="Arial"/>
                <w:b/>
                <w:sz w:val="20"/>
                <w:szCs w:val="20"/>
              </w:rPr>
            </w:pPr>
            <w:r w:rsidRPr="004C778C">
              <w:rPr>
                <w:rFonts w:ascii="Arial" w:hAnsi="Arial" w:cs="Arial"/>
                <w:b/>
                <w:sz w:val="20"/>
                <w:szCs w:val="20"/>
              </w:rPr>
              <w:t xml:space="preserve">or </w:t>
            </w:r>
          </w:p>
          <w:p w:rsidR="00D74B17" w:rsidRPr="004C778C" w:rsidRDefault="00401EE0" w:rsidP="004C778C">
            <w:pPr>
              <w:pStyle w:val="NormalWeb"/>
              <w:keepNext/>
              <w:keepLines/>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handwashing station located in toilet room</w:t>
            </w:r>
          </w:p>
          <w:p w:rsidR="00D74B17" w:rsidRPr="002D2768" w:rsidRDefault="00401EE0" w:rsidP="004C778C">
            <w:pPr>
              <w:pStyle w:val="NormalWeb"/>
              <w:keepNext/>
              <w:keepLines/>
              <w:suppressAutoHyphens/>
              <w:spacing w:before="0" w:beforeAutospacing="0" w:after="0" w:afterAutospacing="0"/>
              <w:ind w:left="1728"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2D2768">
              <w:rPr>
                <w:rFonts w:ascii="Arial" w:hAnsi="Arial" w:cs="Arial"/>
                <w:sz w:val="20"/>
                <w:szCs w:val="20"/>
              </w:rPr>
              <w:tab/>
              <w:t>water controlled by shutoff valves located outside room &amp; directly accessible</w:t>
            </w:r>
            <w:r w:rsidR="002D2768">
              <w:rPr>
                <w:rFonts w:ascii="Arial" w:hAnsi="Arial" w:cs="Arial"/>
                <w:sz w:val="20"/>
                <w:szCs w:val="20"/>
              </w:rPr>
              <w:t>*</w:t>
            </w:r>
            <w:r w:rsidR="00D74B17" w:rsidRPr="002D2768">
              <w:rPr>
                <w:rFonts w:ascii="Arial" w:hAnsi="Arial" w:cs="Arial"/>
                <w:sz w:val="20"/>
                <w:szCs w:val="20"/>
              </w:rPr>
              <w:t xml:space="preserve"> to staff</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p>
        </w:tc>
        <w:tc>
          <w:tcPr>
            <w:tcW w:w="4590"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r w:rsidRPr="004C778C">
              <w:rPr>
                <w:rFonts w:ascii="Arial" w:hAnsi="Arial" w:cs="Arial"/>
                <w:sz w:val="20"/>
                <w:szCs w:val="20"/>
              </w:rPr>
              <w:t xml:space="preserve">(3) </w:t>
            </w:r>
          </w:p>
        </w:tc>
        <w:tc>
          <w:tcPr>
            <w:tcW w:w="4590" w:type="dxa"/>
          </w:tcPr>
          <w:p w:rsidR="00D74B17" w:rsidRPr="004C778C" w:rsidRDefault="00401EE0" w:rsidP="004C778C">
            <w:pPr>
              <w:pStyle w:val="NormalWeb"/>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blood collection facilities</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r w:rsidRPr="004C778C">
              <w:rPr>
                <w:rFonts w:ascii="Arial" w:hAnsi="Arial" w:cs="Arial"/>
                <w:sz w:val="20"/>
                <w:szCs w:val="20"/>
              </w:rPr>
              <w:t xml:space="preserve">(a) </w:t>
            </w:r>
          </w:p>
        </w:tc>
        <w:tc>
          <w:tcPr>
            <w:tcW w:w="4590" w:type="dxa"/>
          </w:tcPr>
          <w:p w:rsidR="00D74B17"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work counter</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r w:rsidRPr="004C778C">
              <w:rPr>
                <w:rFonts w:ascii="Arial" w:hAnsi="Arial" w:cs="Arial"/>
                <w:sz w:val="20"/>
                <w:szCs w:val="20"/>
              </w:rPr>
              <w:t xml:space="preserve">(b) </w:t>
            </w:r>
          </w:p>
        </w:tc>
        <w:tc>
          <w:tcPr>
            <w:tcW w:w="4590" w:type="dxa"/>
          </w:tcPr>
          <w:p w:rsidR="00D74B17"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seating space for patients</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r w:rsidRPr="004C778C">
              <w:rPr>
                <w:rFonts w:ascii="Arial" w:hAnsi="Arial" w:cs="Arial"/>
                <w:sz w:val="20"/>
                <w:szCs w:val="20"/>
              </w:rPr>
              <w:t xml:space="preserve">(c) </w:t>
            </w:r>
          </w:p>
        </w:tc>
        <w:tc>
          <w:tcPr>
            <w:tcW w:w="4590" w:type="dxa"/>
          </w:tcPr>
          <w:p w:rsidR="00D74B17"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handwashing station</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Fonts w:ascii="Arial" w:hAnsi="Arial" w:cs="Arial"/>
                <w:sz w:val="20"/>
                <w:szCs w:val="20"/>
              </w:rPr>
            </w:pPr>
            <w:r w:rsidRPr="004C778C">
              <w:rPr>
                <w:rFonts w:ascii="Arial" w:hAnsi="Arial" w:cs="Arial"/>
                <w:sz w:val="20"/>
                <w:szCs w:val="20"/>
              </w:rPr>
              <w:t xml:space="preserve">(d) </w:t>
            </w:r>
          </w:p>
        </w:tc>
        <w:tc>
          <w:tcPr>
            <w:tcW w:w="4590" w:type="dxa"/>
          </w:tcPr>
          <w:p w:rsidR="00D74B17" w:rsidRPr="004C778C" w:rsidRDefault="00401EE0" w:rsidP="004C778C">
            <w:pPr>
              <w:pStyle w:val="NormalWeb"/>
              <w:suppressAutoHyphens/>
              <w:spacing w:before="0" w:beforeAutospacing="0" w:after="0" w:afterAutospacing="0"/>
              <w:ind w:left="1296"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ascii="Arial" w:hAnsi="Arial" w:cs="Arial"/>
                <w:sz w:val="20"/>
                <w:szCs w:val="20"/>
              </w:rPr>
              <w:tab/>
              <w:t>supply storage</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D74B17" w:rsidRPr="004C778C" w:rsidRDefault="00D74B17" w:rsidP="004C778C">
            <w:pPr>
              <w:pStyle w:val="NormalWeb"/>
              <w:suppressAutoHyphens/>
              <w:spacing w:before="0" w:beforeAutospacing="0" w:after="0" w:afterAutospacing="0"/>
              <w:rPr>
                <w:rFonts w:ascii="Arial" w:hAnsi="Arial" w:cs="Arial"/>
                <w:bCs/>
                <w:sz w:val="20"/>
                <w:szCs w:val="20"/>
              </w:rPr>
            </w:pP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suppressAutoHyphens/>
              <w:rPr>
                <w:rFonts w:cs="Arial"/>
                <w:bCs/>
              </w:rPr>
            </w:pPr>
            <w:r w:rsidRPr="004C778C">
              <w:rPr>
                <w:rFonts w:cs="Arial"/>
                <w:bCs/>
              </w:rPr>
              <w:t>2.2-4.1.8.2</w:t>
            </w:r>
          </w:p>
        </w:tc>
        <w:tc>
          <w:tcPr>
            <w:tcW w:w="4590" w:type="dxa"/>
          </w:tcPr>
          <w:p w:rsidR="00D74B17" w:rsidRPr="004C778C"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bCs/>
              </w:rPr>
              <w:tab/>
              <w:t>Specimen storage</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ED29AD">
        <w:trPr>
          <w:cantSplit/>
        </w:trPr>
        <w:tc>
          <w:tcPr>
            <w:tcW w:w="1542" w:type="dxa"/>
          </w:tcPr>
          <w:p w:rsidR="00D74B17" w:rsidRPr="004C778C" w:rsidRDefault="00D74B17" w:rsidP="004C778C">
            <w:pPr>
              <w:suppressAutoHyphens/>
              <w:rPr>
                <w:rFonts w:cs="Arial"/>
              </w:rPr>
            </w:pPr>
            <w:r w:rsidRPr="004C778C">
              <w:rPr>
                <w:rFonts w:cs="Arial"/>
              </w:rPr>
              <w:t>(1)</w:t>
            </w:r>
            <w:r w:rsidRPr="004C778C">
              <w:rPr>
                <w:rFonts w:cs="Arial"/>
                <w:b/>
                <w:bCs/>
              </w:rPr>
              <w:t> </w:t>
            </w:r>
          </w:p>
        </w:tc>
        <w:tc>
          <w:tcPr>
            <w:tcW w:w="4590" w:type="dxa"/>
          </w:tcPr>
          <w:p w:rsidR="00D74B17" w:rsidRPr="004C778C" w:rsidRDefault="00401EE0" w:rsidP="004C778C">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rPr>
              <w:tab/>
              <w:t>accommodations for storage of blood, urine &amp; other specimens</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6C03DB">
        <w:trPr>
          <w:cantSplit/>
        </w:trPr>
        <w:tc>
          <w:tcPr>
            <w:tcW w:w="1542" w:type="dxa"/>
          </w:tcPr>
          <w:p w:rsidR="00D74B17" w:rsidRPr="004C778C" w:rsidRDefault="00D74B17" w:rsidP="004C778C">
            <w:pPr>
              <w:suppressAutoHyphens/>
              <w:rPr>
                <w:rFonts w:cs="Arial"/>
              </w:rPr>
            </w:pPr>
            <w:r w:rsidRPr="004C778C">
              <w:rPr>
                <w:rFonts w:cs="Arial"/>
              </w:rPr>
              <w:t xml:space="preserve">(2) </w:t>
            </w:r>
          </w:p>
        </w:tc>
        <w:tc>
          <w:tcPr>
            <w:tcW w:w="4590" w:type="dxa"/>
          </w:tcPr>
          <w:p w:rsidR="00D74B17" w:rsidRPr="004C778C" w:rsidRDefault="00401EE0" w:rsidP="004C778C">
            <w:pPr>
              <w:suppressAutoHyphens/>
              <w:ind w:left="864" w:hanging="432"/>
              <w:rPr>
                <w:rFonts w:cs="Arial"/>
                <w:b/>
                <w:bCs/>
                <w:spacing w:val="-6"/>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spacing w:val="-6"/>
              </w:rPr>
              <w:tab/>
              <w:t>blood storage facilities meet requirements of CLIA standards for blood banks</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D74B17" w:rsidRPr="004C778C" w:rsidTr="006C03DB">
        <w:trPr>
          <w:cantSplit/>
        </w:trPr>
        <w:tc>
          <w:tcPr>
            <w:tcW w:w="1542" w:type="dxa"/>
            <w:tcBorders>
              <w:right w:val="single" w:sz="24" w:space="0" w:color="666699"/>
            </w:tcBorders>
          </w:tcPr>
          <w:p w:rsidR="00D74B17" w:rsidRPr="004C778C" w:rsidRDefault="00D74B17" w:rsidP="004C778C">
            <w:pPr>
              <w:suppressAutoHyphens/>
              <w:rPr>
                <w:rFonts w:cs="Arial"/>
                <w:bCs/>
                <w:spacing w:val="-14"/>
              </w:rPr>
            </w:pPr>
            <w:r w:rsidRPr="004C778C">
              <w:rPr>
                <w:rFonts w:cs="Arial"/>
                <w:bCs/>
                <w:spacing w:val="-14"/>
              </w:rPr>
              <w:t>§493.1103(c)(1)</w:t>
            </w:r>
          </w:p>
        </w:tc>
        <w:tc>
          <w:tcPr>
            <w:tcW w:w="4590" w:type="dxa"/>
            <w:tcBorders>
              <w:left w:val="single" w:sz="24" w:space="0" w:color="666699"/>
            </w:tcBorders>
            <w:shd w:val="clear" w:color="auto" w:fill="auto"/>
          </w:tcPr>
          <w:p w:rsidR="00D74B17" w:rsidRPr="004C778C" w:rsidRDefault="00401EE0" w:rsidP="004C778C">
            <w:pPr>
              <w:suppressAutoHyphens/>
              <w:ind w:left="1296" w:hanging="432"/>
              <w:rPr>
                <w:rFonts w:cs="Arial"/>
                <w:bCs/>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4C778C">
              <w:rPr>
                <w:rFonts w:cs="Arial"/>
                <w:bCs/>
              </w:rPr>
              <w:tab/>
            </w:r>
            <w:r w:rsidR="00D74B17" w:rsidRPr="004C778C">
              <w:rPr>
                <w:rFonts w:cs="Arial"/>
              </w:rPr>
              <w:t xml:space="preserve">blood specimen stored in </w:t>
            </w:r>
            <w:r w:rsidR="00D74B17" w:rsidRPr="004C778C">
              <w:rPr>
                <w:rFonts w:cs="Arial"/>
                <w:bCs/>
              </w:rPr>
              <w:t xml:space="preserve">monitored refrigerator </w:t>
            </w:r>
          </w:p>
          <w:p w:rsidR="00D74B17" w:rsidRPr="004C778C" w:rsidRDefault="00D74B17" w:rsidP="004C778C">
            <w:pPr>
              <w:suppressAutoHyphens/>
              <w:ind w:left="1296" w:hanging="432"/>
              <w:rPr>
                <w:rFonts w:cs="Arial"/>
                <w:b/>
                <w:bCs/>
              </w:rPr>
            </w:pPr>
            <w:r w:rsidRPr="004C778C">
              <w:rPr>
                <w:rFonts w:cs="Arial"/>
                <w:b/>
                <w:bCs/>
              </w:rPr>
              <w:t>or</w:t>
            </w:r>
          </w:p>
          <w:p w:rsidR="00D74B17" w:rsidRPr="00901BBA" w:rsidRDefault="00401EE0" w:rsidP="004C778C">
            <w:pPr>
              <w:suppressAutoHyphens/>
              <w:ind w:left="1296" w:hanging="432"/>
              <w:rPr>
                <w:rFonts w:cs="Arial"/>
                <w:bCs/>
                <w:spacing w:val="-2"/>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D74B17" w:rsidRPr="00901BBA">
              <w:rPr>
                <w:rFonts w:cs="Arial"/>
                <w:bCs/>
                <w:spacing w:val="-2"/>
              </w:rPr>
              <w:tab/>
              <w:t>blood storage conditions, including temperature, are appropriate to prevent deterioration of blood specimens</w:t>
            </w:r>
          </w:p>
        </w:tc>
        <w:tc>
          <w:tcPr>
            <w:tcW w:w="3206" w:type="dxa"/>
          </w:tcPr>
          <w:p w:rsidR="00D74B17" w:rsidRPr="004C778C" w:rsidRDefault="00D74B17" w:rsidP="004C778C">
            <w:pPr>
              <w:suppressAutoHyphens/>
              <w:rPr>
                <w:rFonts w:cs="Arial"/>
                <w:b/>
                <w:bCs/>
              </w:rPr>
            </w:pPr>
          </w:p>
        </w:tc>
        <w:tc>
          <w:tcPr>
            <w:tcW w:w="1404" w:type="dxa"/>
          </w:tcPr>
          <w:p w:rsidR="00D74B17" w:rsidRPr="004C778C" w:rsidRDefault="00D74B17" w:rsidP="004C778C">
            <w:pPr>
              <w:suppressAutoHyphens/>
              <w:rPr>
                <w:rFonts w:cs="Arial"/>
                <w:b/>
                <w:bCs/>
              </w:rPr>
            </w:pPr>
          </w:p>
        </w:tc>
      </w:tr>
      <w:tr w:rsidR="004C778C" w:rsidRPr="004C778C" w:rsidTr="00ED29AD">
        <w:trPr>
          <w:cantSplit/>
        </w:trPr>
        <w:tc>
          <w:tcPr>
            <w:tcW w:w="1542" w:type="dxa"/>
          </w:tcPr>
          <w:p w:rsidR="004C778C" w:rsidRPr="004C778C" w:rsidRDefault="004C778C" w:rsidP="004C778C">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4C778C" w:rsidRPr="004C778C" w:rsidRDefault="004C778C" w:rsidP="004C778C">
            <w:pPr>
              <w:pStyle w:val="NormalWeb"/>
              <w:suppressAutoHyphens/>
              <w:spacing w:before="0" w:beforeAutospacing="0" w:after="0" w:afterAutospacing="0"/>
              <w:rPr>
                <w:rFonts w:ascii="Arial" w:hAnsi="Arial" w:cs="Arial"/>
                <w:bCs/>
                <w:sz w:val="20"/>
                <w:szCs w:val="20"/>
              </w:rPr>
            </w:pPr>
          </w:p>
        </w:tc>
        <w:tc>
          <w:tcPr>
            <w:tcW w:w="3206" w:type="dxa"/>
          </w:tcPr>
          <w:p w:rsidR="004C778C" w:rsidRPr="004C778C" w:rsidRDefault="004C778C" w:rsidP="004C778C">
            <w:pPr>
              <w:suppressAutoHyphens/>
              <w:rPr>
                <w:rFonts w:cs="Arial"/>
                <w:b/>
                <w:bCs/>
              </w:rPr>
            </w:pPr>
          </w:p>
        </w:tc>
        <w:tc>
          <w:tcPr>
            <w:tcW w:w="1404" w:type="dxa"/>
          </w:tcPr>
          <w:p w:rsidR="004C778C" w:rsidRPr="004C778C" w:rsidRDefault="004C778C" w:rsidP="004C778C">
            <w:pPr>
              <w:suppressAutoHyphens/>
              <w:rPr>
                <w:rFonts w:cs="Arial"/>
                <w:b/>
                <w:bCs/>
              </w:rPr>
            </w:pPr>
          </w:p>
        </w:tc>
      </w:tr>
      <w:tr w:rsidR="004C778C" w:rsidRPr="004C778C" w:rsidTr="00ED29AD">
        <w:trPr>
          <w:cantSplit/>
        </w:trPr>
        <w:tc>
          <w:tcPr>
            <w:tcW w:w="1542" w:type="dxa"/>
          </w:tcPr>
          <w:p w:rsidR="004C778C" w:rsidRPr="004C778C" w:rsidRDefault="004C778C" w:rsidP="004C778C">
            <w:pPr>
              <w:suppressAutoHyphens/>
              <w:rPr>
                <w:rFonts w:cs="Arial"/>
                <w:bCs/>
              </w:rPr>
            </w:pPr>
            <w:r w:rsidRPr="004C778C">
              <w:rPr>
                <w:rFonts w:cs="Arial"/>
                <w:bCs/>
              </w:rPr>
              <w:t>2.1-5.3.1</w:t>
            </w:r>
          </w:p>
        </w:tc>
        <w:tc>
          <w:tcPr>
            <w:tcW w:w="4590" w:type="dxa"/>
          </w:tcPr>
          <w:p w:rsidR="004C778C" w:rsidRPr="004C778C"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4C778C">
              <w:rPr>
                <w:rFonts w:cs="Arial"/>
                <w:bCs/>
              </w:rPr>
              <w:tab/>
              <w:t>Environmental services room</w:t>
            </w:r>
          </w:p>
        </w:tc>
        <w:tc>
          <w:tcPr>
            <w:tcW w:w="3206" w:type="dxa"/>
          </w:tcPr>
          <w:p w:rsidR="004C778C" w:rsidRPr="004C778C" w:rsidRDefault="004C778C" w:rsidP="004C778C">
            <w:pPr>
              <w:suppressAutoHyphens/>
              <w:rPr>
                <w:rFonts w:cs="Arial"/>
                <w:b/>
                <w:bCs/>
              </w:rPr>
            </w:pPr>
          </w:p>
        </w:tc>
        <w:tc>
          <w:tcPr>
            <w:tcW w:w="1404" w:type="dxa"/>
          </w:tcPr>
          <w:p w:rsidR="004C778C" w:rsidRPr="004C778C" w:rsidRDefault="004C778C" w:rsidP="004C778C">
            <w:pPr>
              <w:suppressAutoHyphens/>
              <w:rPr>
                <w:rFonts w:cs="Arial"/>
                <w:b/>
                <w:bCs/>
              </w:rPr>
            </w:pPr>
          </w:p>
        </w:tc>
      </w:tr>
      <w:tr w:rsidR="004C778C" w:rsidRPr="004C778C" w:rsidTr="00ED29AD">
        <w:trPr>
          <w:cantSplit/>
        </w:trPr>
        <w:tc>
          <w:tcPr>
            <w:tcW w:w="1542" w:type="dxa"/>
          </w:tcPr>
          <w:p w:rsidR="004C778C" w:rsidRDefault="004C778C" w:rsidP="004C778C">
            <w:pPr>
              <w:suppressAutoHyphens/>
              <w:rPr>
                <w:rFonts w:cs="Arial"/>
              </w:rPr>
            </w:pPr>
            <w:r w:rsidRPr="004C778C">
              <w:rPr>
                <w:rFonts w:cs="Arial"/>
                <w:bCs/>
              </w:rPr>
              <w:t>2.1-5.3.1.1</w:t>
            </w:r>
            <w:r w:rsidRPr="004C778C">
              <w:rPr>
                <w:rFonts w:cs="Arial"/>
              </w:rPr>
              <w:t xml:space="preserve">(3) </w:t>
            </w:r>
          </w:p>
          <w:p w:rsidR="00901BBA" w:rsidRDefault="00901BBA" w:rsidP="004C778C">
            <w:pPr>
              <w:suppressAutoHyphens/>
              <w:rPr>
                <w:rFonts w:cs="Arial"/>
                <w:bCs/>
              </w:rPr>
            </w:pPr>
          </w:p>
          <w:p w:rsidR="00901BBA" w:rsidRPr="004C778C" w:rsidRDefault="00901BBA" w:rsidP="004C778C">
            <w:pPr>
              <w:suppressAutoHyphens/>
              <w:rPr>
                <w:rFonts w:cs="Arial"/>
              </w:rPr>
            </w:pPr>
            <w:r w:rsidRPr="004C778C">
              <w:rPr>
                <w:rFonts w:cs="Arial"/>
                <w:bCs/>
              </w:rPr>
              <w:t>2.1-5.3.1.1</w:t>
            </w:r>
            <w:r w:rsidRPr="004C778C">
              <w:rPr>
                <w:rFonts w:cs="Arial"/>
              </w:rPr>
              <w:t>(1)</w:t>
            </w:r>
          </w:p>
        </w:tc>
        <w:tc>
          <w:tcPr>
            <w:tcW w:w="4590" w:type="dxa"/>
          </w:tcPr>
          <w:p w:rsidR="004C778C" w:rsidRDefault="004C778C" w:rsidP="004C778C">
            <w:pPr>
              <w:suppressAutoHyphens/>
              <w:ind w:left="432"/>
              <w:rPr>
                <w:rFonts w:cs="Arial"/>
              </w:rPr>
            </w:pPr>
            <w:r w:rsidRPr="004C778C">
              <w:rPr>
                <w:rFonts w:cs="Arial"/>
              </w:rPr>
              <w:t>(may serve more than one clinical service area on same floor)</w:t>
            </w:r>
          </w:p>
          <w:p w:rsidR="00901BBA" w:rsidRPr="004C778C" w:rsidRDefault="00401EE0" w:rsidP="00901BBA">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 xml:space="preserve">min. one </w:t>
            </w:r>
            <w:r w:rsidR="00901BBA">
              <w:rPr>
                <w:rFonts w:cs="Arial"/>
              </w:rPr>
              <w:t xml:space="preserve">ES </w:t>
            </w:r>
            <w:r w:rsidR="00901BBA" w:rsidRPr="004C778C">
              <w:rPr>
                <w:rFonts w:cs="Arial"/>
              </w:rPr>
              <w:t>room per floor</w:t>
            </w:r>
          </w:p>
        </w:tc>
        <w:tc>
          <w:tcPr>
            <w:tcW w:w="3206" w:type="dxa"/>
          </w:tcPr>
          <w:p w:rsidR="004C778C" w:rsidRPr="004C778C" w:rsidRDefault="004C778C" w:rsidP="004C778C">
            <w:pPr>
              <w:tabs>
                <w:tab w:val="left" w:pos="426"/>
              </w:tabs>
              <w:rPr>
                <w:rFonts w:cs="Arial"/>
              </w:rPr>
            </w:pPr>
            <w:r w:rsidRPr="004C778C">
              <w:rPr>
                <w:rFonts w:cs="Arial"/>
              </w:rPr>
              <w:t>Ventilation:</w:t>
            </w:r>
          </w:p>
          <w:p w:rsidR="004C778C"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4C778C">
              <w:rPr>
                <w:rFonts w:cs="Arial"/>
              </w:rPr>
              <w:tab/>
              <w:t>Min. 10 air changes per hour</w:t>
            </w:r>
          </w:p>
          <w:p w:rsidR="004C778C"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4C778C">
              <w:rPr>
                <w:rFonts w:cs="Arial"/>
              </w:rPr>
              <w:tab/>
              <w:t>Exhaust</w:t>
            </w:r>
          </w:p>
        </w:tc>
        <w:tc>
          <w:tcPr>
            <w:tcW w:w="1404" w:type="dxa"/>
          </w:tcPr>
          <w:p w:rsidR="004C778C" w:rsidRPr="004C778C" w:rsidRDefault="004C778C" w:rsidP="004C778C">
            <w:pPr>
              <w:rPr>
                <w:rFonts w:cs="Arial"/>
              </w:rPr>
            </w:pPr>
          </w:p>
          <w:p w:rsidR="004C778C" w:rsidRPr="004C778C" w:rsidRDefault="004C778C" w:rsidP="004C778C">
            <w:pPr>
              <w:rPr>
                <w:rFonts w:cs="Arial"/>
              </w:rPr>
            </w:pPr>
            <w:r w:rsidRPr="004C778C">
              <w:rPr>
                <w:rFonts w:cs="Arial"/>
              </w:rPr>
              <w:t>Table 8.1/ Policy</w:t>
            </w:r>
          </w:p>
        </w:tc>
      </w:tr>
      <w:tr w:rsidR="00901BBA" w:rsidRPr="004C778C" w:rsidTr="00ED29AD">
        <w:trPr>
          <w:cantSplit/>
        </w:trPr>
        <w:tc>
          <w:tcPr>
            <w:tcW w:w="1542" w:type="dxa"/>
          </w:tcPr>
          <w:p w:rsidR="00901BBA" w:rsidRPr="004C778C" w:rsidRDefault="00901BBA" w:rsidP="004C778C">
            <w:pPr>
              <w:suppressAutoHyphens/>
              <w:rPr>
                <w:rFonts w:cs="Arial"/>
              </w:rPr>
            </w:pPr>
            <w:r w:rsidRPr="004C778C">
              <w:rPr>
                <w:rFonts w:cs="Arial"/>
                <w:bCs/>
              </w:rPr>
              <w:t>2.1-5.3.1.1</w:t>
            </w:r>
            <w:r w:rsidRPr="004C778C">
              <w:rPr>
                <w:rFonts w:cs="Arial"/>
              </w:rPr>
              <w:t xml:space="preserve">(2) </w:t>
            </w:r>
          </w:p>
        </w:tc>
        <w:tc>
          <w:tcPr>
            <w:tcW w:w="4590" w:type="dxa"/>
          </w:tcPr>
          <w:p w:rsidR="00901BBA" w:rsidRPr="004C778C" w:rsidRDefault="00401EE0" w:rsidP="004C778C">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additional ES rooms provided on floor according to needs of areas served</w:t>
            </w:r>
          </w:p>
        </w:tc>
        <w:tc>
          <w:tcPr>
            <w:tcW w:w="3206" w:type="dxa"/>
          </w:tcPr>
          <w:p w:rsidR="00901BBA" w:rsidRPr="004C778C" w:rsidRDefault="00401EE0" w:rsidP="0021159F">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Negative pressure</w:t>
            </w:r>
          </w:p>
          <w:p w:rsidR="00901BBA" w:rsidRPr="004C778C" w:rsidRDefault="00401EE0" w:rsidP="0021159F">
            <w:pPr>
              <w:suppressAutoHyphens/>
              <w:rPr>
                <w:rFonts w:cs="Arial"/>
                <w:b/>
                <w:bCs/>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No recirculating room units</w:t>
            </w: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suppressAutoHyphens/>
              <w:rPr>
                <w:rFonts w:cs="Arial"/>
              </w:rPr>
            </w:pPr>
            <w:r w:rsidRPr="004C778C">
              <w:rPr>
                <w:rFonts w:cs="Arial"/>
                <w:bCs/>
              </w:rPr>
              <w:t>2.1-5.3.1.2</w:t>
            </w:r>
            <w:r w:rsidRPr="004C778C">
              <w:rPr>
                <w:rFonts w:cs="Arial"/>
              </w:rPr>
              <w:t xml:space="preserve">(1) </w:t>
            </w:r>
          </w:p>
        </w:tc>
        <w:tc>
          <w:tcPr>
            <w:tcW w:w="4590" w:type="dxa"/>
          </w:tcPr>
          <w:p w:rsidR="00901BBA" w:rsidRPr="004C778C" w:rsidRDefault="00401EE0" w:rsidP="004C778C">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service sink or floor-mounted mop sink</w:t>
            </w: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suppressAutoHyphens/>
              <w:rPr>
                <w:rFonts w:cs="Arial"/>
              </w:rPr>
            </w:pPr>
            <w:r w:rsidRPr="004C778C">
              <w:rPr>
                <w:rFonts w:cs="Arial"/>
                <w:bCs/>
              </w:rPr>
              <w:t>2.1-5.3.1.2</w:t>
            </w:r>
            <w:r w:rsidRPr="004C778C">
              <w:rPr>
                <w:rFonts w:cs="Arial"/>
              </w:rPr>
              <w:t xml:space="preserve">(2) </w:t>
            </w:r>
          </w:p>
        </w:tc>
        <w:tc>
          <w:tcPr>
            <w:tcW w:w="4590" w:type="dxa"/>
          </w:tcPr>
          <w:p w:rsidR="00901BBA" w:rsidRPr="004C778C" w:rsidRDefault="00401EE0" w:rsidP="004C778C">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provisions for storage of supplies &amp; housekeeping equipment</w:t>
            </w: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suppressAutoHyphens/>
              <w:rPr>
                <w:rFonts w:cs="Arial"/>
              </w:rPr>
            </w:pPr>
            <w:r w:rsidRPr="004C778C">
              <w:rPr>
                <w:rFonts w:cs="Arial"/>
                <w:bCs/>
              </w:rPr>
              <w:t>2.1-5.3.1.2</w:t>
            </w:r>
            <w:r w:rsidRPr="004C778C">
              <w:rPr>
                <w:rFonts w:cs="Arial"/>
              </w:rPr>
              <w:t xml:space="preserve">(3) </w:t>
            </w:r>
          </w:p>
        </w:tc>
        <w:tc>
          <w:tcPr>
            <w:tcW w:w="4590" w:type="dxa"/>
          </w:tcPr>
          <w:p w:rsidR="00901BBA" w:rsidRPr="004C778C" w:rsidRDefault="00401EE0" w:rsidP="004C778C">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handwashing station or hand sanitation dispenser</w:t>
            </w: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901BBA" w:rsidRPr="004C778C" w:rsidRDefault="00901BBA" w:rsidP="004C778C">
            <w:pPr>
              <w:pStyle w:val="NormalWeb"/>
              <w:suppressAutoHyphens/>
              <w:spacing w:before="0" w:beforeAutospacing="0" w:after="0" w:afterAutospacing="0"/>
              <w:rPr>
                <w:rFonts w:ascii="Arial" w:hAnsi="Arial" w:cs="Arial"/>
                <w:bCs/>
                <w:sz w:val="20"/>
                <w:szCs w:val="20"/>
              </w:rPr>
            </w:pP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pStyle w:val="NormalWeb"/>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t>2.1-4.1.8.3</w:t>
            </w:r>
          </w:p>
        </w:tc>
        <w:tc>
          <w:tcPr>
            <w:tcW w:w="4590" w:type="dxa"/>
          </w:tcPr>
          <w:p w:rsidR="00901BBA" w:rsidRPr="004C778C" w:rsidRDefault="00901BBA" w:rsidP="004C778C">
            <w:pPr>
              <w:pStyle w:val="NormalWeb"/>
              <w:suppressAutoHyphens/>
              <w:spacing w:before="0" w:beforeAutospacing="0" w:after="0" w:afterAutospacing="0"/>
              <w:ind w:left="432" w:hanging="432"/>
              <w:rPr>
                <w:rFonts w:ascii="Arial" w:hAnsi="Arial" w:cs="Arial"/>
                <w:bCs/>
                <w:sz w:val="20"/>
                <w:szCs w:val="20"/>
              </w:rPr>
            </w:pPr>
            <w:r w:rsidRPr="004C778C">
              <w:rPr>
                <w:rFonts w:ascii="Arial" w:hAnsi="Arial" w:cs="Arial"/>
                <w:bCs/>
                <w:sz w:val="20"/>
                <w:szCs w:val="20"/>
              </w:rPr>
              <w:tab/>
              <w:t xml:space="preserve">Administrative Area: </w:t>
            </w:r>
          </w:p>
          <w:p w:rsidR="00901BBA" w:rsidRPr="004C778C" w:rsidRDefault="00401EE0" w:rsidP="004C778C">
            <w:pPr>
              <w:pStyle w:val="NormalWeb"/>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ascii="Arial" w:hAnsi="Arial" w:cs="Arial"/>
                <w:sz w:val="20"/>
                <w:szCs w:val="20"/>
              </w:rPr>
              <w:tab/>
              <w:t>space for clerical work, filing &amp; record maintenance/storage</w:t>
            </w: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901BBA" w:rsidRPr="004C778C" w:rsidRDefault="00901BBA" w:rsidP="004C778C">
            <w:pPr>
              <w:pStyle w:val="NormalWeb"/>
              <w:suppressAutoHyphens/>
              <w:spacing w:before="0" w:beforeAutospacing="0" w:after="0" w:afterAutospacing="0"/>
              <w:rPr>
                <w:rFonts w:ascii="Arial" w:hAnsi="Arial" w:cs="Arial"/>
                <w:b/>
                <w:bCs/>
                <w:sz w:val="20"/>
                <w:szCs w:val="20"/>
              </w:rPr>
            </w:pP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901BBA">
            <w:pPr>
              <w:pStyle w:val="NormalWeb"/>
              <w:keepNext/>
              <w:keepLines/>
              <w:suppressAutoHyphens/>
              <w:spacing w:before="0" w:beforeAutospacing="0" w:after="0" w:afterAutospacing="0"/>
              <w:rPr>
                <w:rFonts w:ascii="Arial" w:hAnsi="Arial" w:cs="Arial"/>
                <w:bCs/>
                <w:sz w:val="20"/>
                <w:szCs w:val="20"/>
              </w:rPr>
            </w:pPr>
            <w:r w:rsidRPr="004C778C">
              <w:rPr>
                <w:rStyle w:val="bluehighlight"/>
                <w:rFonts w:ascii="Arial" w:hAnsi="Arial" w:cs="Arial"/>
                <w:bCs/>
                <w:sz w:val="20"/>
                <w:szCs w:val="20"/>
              </w:rPr>
              <w:lastRenderedPageBreak/>
              <w:t>2.1-4.1.9</w:t>
            </w:r>
          </w:p>
        </w:tc>
        <w:tc>
          <w:tcPr>
            <w:tcW w:w="4590" w:type="dxa"/>
          </w:tcPr>
          <w:p w:rsidR="00901BBA" w:rsidRPr="004C778C" w:rsidRDefault="00901BBA" w:rsidP="00901BBA">
            <w:pPr>
              <w:pStyle w:val="NormalWeb"/>
              <w:keepNext/>
              <w:keepLines/>
              <w:suppressAutoHyphens/>
              <w:spacing w:before="0" w:beforeAutospacing="0" w:after="0" w:afterAutospacing="0"/>
              <w:rPr>
                <w:rFonts w:ascii="Arial" w:hAnsi="Arial" w:cs="Arial"/>
                <w:b/>
                <w:spacing w:val="-2"/>
                <w:sz w:val="20"/>
                <w:szCs w:val="20"/>
              </w:rPr>
            </w:pPr>
            <w:r w:rsidRPr="004C778C">
              <w:rPr>
                <w:rFonts w:ascii="Arial" w:hAnsi="Arial" w:cs="Arial"/>
                <w:b/>
                <w:bCs/>
                <w:spacing w:val="-2"/>
                <w:sz w:val="20"/>
                <w:szCs w:val="20"/>
              </w:rPr>
              <w:t>SUPPORT AREAS FOR LABORATORY STAFF</w:t>
            </w:r>
          </w:p>
        </w:tc>
        <w:tc>
          <w:tcPr>
            <w:tcW w:w="3206" w:type="dxa"/>
          </w:tcPr>
          <w:p w:rsidR="00901BBA" w:rsidRPr="004C778C" w:rsidRDefault="00901BBA" w:rsidP="00901BBA">
            <w:pPr>
              <w:keepNext/>
              <w:keepLines/>
              <w:suppressAutoHyphens/>
              <w:rPr>
                <w:rFonts w:cs="Arial"/>
                <w:b/>
                <w:bCs/>
              </w:rPr>
            </w:pPr>
          </w:p>
        </w:tc>
        <w:tc>
          <w:tcPr>
            <w:tcW w:w="1404" w:type="dxa"/>
          </w:tcPr>
          <w:p w:rsidR="00901BBA" w:rsidRPr="004C778C" w:rsidRDefault="00901BBA" w:rsidP="00901BBA">
            <w:pPr>
              <w:keepNext/>
              <w:keepLines/>
              <w:suppressAutoHyphens/>
              <w:rPr>
                <w:rFonts w:cs="Arial"/>
                <w:b/>
                <w:bCs/>
              </w:rPr>
            </w:pPr>
          </w:p>
        </w:tc>
      </w:tr>
      <w:tr w:rsidR="00901BBA" w:rsidRPr="004C778C" w:rsidTr="00ED29AD">
        <w:trPr>
          <w:cantSplit/>
        </w:trPr>
        <w:tc>
          <w:tcPr>
            <w:tcW w:w="1542" w:type="dxa"/>
          </w:tcPr>
          <w:p w:rsidR="00901BBA" w:rsidRPr="004C778C" w:rsidRDefault="00901BBA" w:rsidP="00901BBA">
            <w:pPr>
              <w:pStyle w:val="NormalWeb"/>
              <w:keepNext/>
              <w:keepLines/>
              <w:suppressAutoHyphens/>
              <w:spacing w:before="0" w:beforeAutospacing="0" w:after="0" w:afterAutospacing="0"/>
              <w:rPr>
                <w:rStyle w:val="bluehighlight"/>
                <w:rFonts w:ascii="Arial" w:hAnsi="Arial" w:cs="Arial"/>
                <w:bCs/>
                <w:sz w:val="20"/>
                <w:szCs w:val="20"/>
              </w:rPr>
            </w:pPr>
            <w:r w:rsidRPr="004C778C">
              <w:rPr>
                <w:rStyle w:val="bluehighlight"/>
                <w:rFonts w:ascii="Arial" w:hAnsi="Arial" w:cs="Arial"/>
                <w:bCs/>
                <w:sz w:val="20"/>
                <w:szCs w:val="20"/>
              </w:rPr>
              <w:t>2.1-4.1.9.2</w:t>
            </w:r>
          </w:p>
        </w:tc>
        <w:tc>
          <w:tcPr>
            <w:tcW w:w="4590" w:type="dxa"/>
          </w:tcPr>
          <w:p w:rsidR="00901BBA" w:rsidRPr="004C778C" w:rsidRDefault="00901BBA" w:rsidP="00901BBA">
            <w:pPr>
              <w:pStyle w:val="NormalWeb"/>
              <w:keepNext/>
              <w:keepLines/>
              <w:suppressAutoHyphens/>
              <w:spacing w:before="0" w:beforeAutospacing="0" w:after="0" w:afterAutospacing="0"/>
              <w:rPr>
                <w:rFonts w:ascii="Arial" w:hAnsi="Arial" w:cs="Arial"/>
                <w:sz w:val="20"/>
                <w:szCs w:val="20"/>
              </w:rPr>
            </w:pPr>
            <w:r w:rsidRPr="004C778C">
              <w:rPr>
                <w:rFonts w:ascii="Arial" w:hAnsi="Arial" w:cs="Arial"/>
                <w:sz w:val="20"/>
                <w:szCs w:val="20"/>
              </w:rPr>
              <w:t>(may be shared with other clinical services)</w:t>
            </w:r>
          </w:p>
        </w:tc>
        <w:tc>
          <w:tcPr>
            <w:tcW w:w="3206" w:type="dxa"/>
          </w:tcPr>
          <w:p w:rsidR="00901BBA" w:rsidRPr="004C778C" w:rsidRDefault="00901BBA" w:rsidP="00901BBA">
            <w:pPr>
              <w:keepNext/>
              <w:keepLines/>
              <w:suppressAutoHyphens/>
              <w:rPr>
                <w:rFonts w:cs="Arial"/>
                <w:b/>
                <w:bCs/>
              </w:rPr>
            </w:pPr>
          </w:p>
        </w:tc>
        <w:tc>
          <w:tcPr>
            <w:tcW w:w="1404" w:type="dxa"/>
          </w:tcPr>
          <w:p w:rsidR="00901BBA" w:rsidRPr="004C778C" w:rsidRDefault="00901BBA" w:rsidP="00901BBA">
            <w:pPr>
              <w:keepNext/>
              <w:keepLines/>
              <w:suppressAutoHyphens/>
              <w:rPr>
                <w:rFonts w:cs="Arial"/>
                <w:b/>
                <w:bCs/>
              </w:rPr>
            </w:pPr>
          </w:p>
        </w:tc>
      </w:tr>
      <w:tr w:rsidR="00901BBA" w:rsidRPr="004C778C" w:rsidTr="00ED29AD">
        <w:trPr>
          <w:cantSplit/>
        </w:trPr>
        <w:tc>
          <w:tcPr>
            <w:tcW w:w="1542" w:type="dxa"/>
          </w:tcPr>
          <w:p w:rsidR="00901BBA" w:rsidRPr="004C778C" w:rsidRDefault="00901BBA" w:rsidP="004C778C">
            <w:pPr>
              <w:pStyle w:val="NormalWeb"/>
              <w:suppressAutoHyphens/>
              <w:spacing w:before="0" w:beforeAutospacing="0" w:after="0" w:afterAutospacing="0"/>
              <w:rPr>
                <w:rFonts w:ascii="Arial" w:hAnsi="Arial" w:cs="Arial"/>
                <w:sz w:val="20"/>
                <w:szCs w:val="20"/>
              </w:rPr>
            </w:pPr>
            <w:r w:rsidRPr="004C778C">
              <w:rPr>
                <w:rStyle w:val="bluehighlight"/>
                <w:rFonts w:ascii="Arial" w:hAnsi="Arial" w:cs="Arial"/>
                <w:bCs/>
                <w:sz w:val="20"/>
                <w:szCs w:val="20"/>
              </w:rPr>
              <w:t>2.1-4.1.9.1</w:t>
            </w:r>
          </w:p>
        </w:tc>
        <w:tc>
          <w:tcPr>
            <w:tcW w:w="4590" w:type="dxa"/>
          </w:tcPr>
          <w:p w:rsidR="00901BBA" w:rsidRPr="004C778C"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ascii="Arial" w:hAnsi="Arial" w:cs="Arial"/>
                <w:sz w:val="20"/>
                <w:szCs w:val="20"/>
              </w:rPr>
              <w:tab/>
              <w:t xml:space="preserve">Staff lounge &amp; lockers </w:t>
            </w:r>
          </w:p>
          <w:p w:rsidR="00901BBA" w:rsidRPr="004C778C" w:rsidRDefault="00901BBA" w:rsidP="004C778C">
            <w:pPr>
              <w:pStyle w:val="NormalWeb"/>
              <w:suppressAutoHyphens/>
              <w:spacing w:before="0" w:beforeAutospacing="0" w:after="0" w:afterAutospacing="0"/>
              <w:ind w:left="864" w:hanging="432"/>
              <w:rPr>
                <w:rFonts w:ascii="Arial" w:hAnsi="Arial" w:cs="Arial"/>
                <w:sz w:val="20"/>
                <w:szCs w:val="20"/>
              </w:rPr>
            </w:pPr>
          </w:p>
        </w:tc>
        <w:tc>
          <w:tcPr>
            <w:tcW w:w="3206" w:type="dxa"/>
          </w:tcPr>
          <w:p w:rsidR="00901BBA" w:rsidRPr="004C778C" w:rsidRDefault="00901BBA" w:rsidP="004C778C">
            <w:pPr>
              <w:suppressAutoHyphens/>
              <w:rPr>
                <w:rFonts w:cs="Arial"/>
                <w:b/>
                <w:bCs/>
              </w:rPr>
            </w:pPr>
          </w:p>
        </w:tc>
        <w:tc>
          <w:tcPr>
            <w:tcW w:w="1404" w:type="dxa"/>
          </w:tcPr>
          <w:p w:rsidR="00901BBA" w:rsidRPr="004C778C" w:rsidRDefault="00901BBA" w:rsidP="004C778C">
            <w:pPr>
              <w:suppressAutoHyphens/>
              <w:rPr>
                <w:rFonts w:cs="Arial"/>
                <w:b/>
                <w:bCs/>
              </w:rPr>
            </w:pPr>
          </w:p>
        </w:tc>
      </w:tr>
      <w:tr w:rsidR="00901BBA" w:rsidRPr="004C778C" w:rsidTr="00ED29AD">
        <w:trPr>
          <w:cantSplit/>
        </w:trPr>
        <w:tc>
          <w:tcPr>
            <w:tcW w:w="1542" w:type="dxa"/>
          </w:tcPr>
          <w:p w:rsidR="00901BBA" w:rsidRPr="004C778C" w:rsidRDefault="00901BBA" w:rsidP="004C778C">
            <w:pPr>
              <w:suppressAutoHyphens/>
              <w:rPr>
                <w:rFonts w:cs="Arial"/>
                <w:bCs/>
              </w:rPr>
            </w:pPr>
          </w:p>
        </w:tc>
        <w:tc>
          <w:tcPr>
            <w:tcW w:w="4590" w:type="dxa"/>
          </w:tcPr>
          <w:p w:rsidR="00901BBA" w:rsidRPr="004C778C" w:rsidRDefault="00401EE0" w:rsidP="007F3AE7">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ascii="Arial" w:hAnsi="Arial" w:cs="Arial"/>
                <w:sz w:val="20"/>
                <w:szCs w:val="20"/>
              </w:rPr>
              <w:tab/>
              <w:t xml:space="preserve">Staff toilet room </w:t>
            </w:r>
          </w:p>
          <w:p w:rsidR="00901BBA" w:rsidRPr="002D2768" w:rsidRDefault="00401EE0" w:rsidP="007F3AE7">
            <w:pPr>
              <w:suppressAutoHyphens/>
              <w:ind w:left="432"/>
              <w:rPr>
                <w:rFonts w:cs="Arial"/>
                <w:b/>
                <w:bCs/>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2D2768">
              <w:rPr>
                <w:rFonts w:cs="Arial"/>
              </w:rPr>
              <w:tab/>
              <w:t>readily accessible</w:t>
            </w:r>
            <w:r w:rsidR="002D2768">
              <w:rPr>
                <w:rFonts w:cs="Arial"/>
              </w:rPr>
              <w:t>*</w:t>
            </w:r>
            <w:r w:rsidR="00901BBA" w:rsidRPr="002D2768">
              <w:rPr>
                <w:rFonts w:cs="Arial"/>
              </w:rPr>
              <w:t xml:space="preserve"> for laboratory staff</w:t>
            </w:r>
          </w:p>
        </w:tc>
        <w:tc>
          <w:tcPr>
            <w:tcW w:w="3206" w:type="dxa"/>
          </w:tcPr>
          <w:p w:rsidR="00901BBA" w:rsidRPr="004C778C" w:rsidRDefault="00901BBA" w:rsidP="004C778C">
            <w:pPr>
              <w:tabs>
                <w:tab w:val="left" w:pos="426"/>
              </w:tabs>
              <w:rPr>
                <w:rFonts w:cs="Arial"/>
              </w:rPr>
            </w:pPr>
            <w:r w:rsidRPr="004C778C">
              <w:rPr>
                <w:rFonts w:cs="Arial"/>
              </w:rPr>
              <w:t>Ventilation:</w:t>
            </w:r>
          </w:p>
          <w:p w:rsidR="00901BBA"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Min. 10 air changes per hour</w:t>
            </w:r>
          </w:p>
          <w:p w:rsidR="00901BBA"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Exhaust</w:t>
            </w:r>
          </w:p>
          <w:p w:rsidR="00901BBA"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Negative pressure</w:t>
            </w:r>
          </w:p>
          <w:p w:rsidR="00901BBA" w:rsidRPr="004C778C" w:rsidRDefault="00401EE0" w:rsidP="004C778C">
            <w:pPr>
              <w:tabs>
                <w:tab w:val="left" w:pos="426"/>
              </w:tabs>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901BBA" w:rsidRPr="004C778C">
              <w:rPr>
                <w:rFonts w:cs="Arial"/>
              </w:rPr>
              <w:tab/>
              <w:t>No recirculating room units</w:t>
            </w:r>
          </w:p>
        </w:tc>
        <w:tc>
          <w:tcPr>
            <w:tcW w:w="1404" w:type="dxa"/>
          </w:tcPr>
          <w:p w:rsidR="00901BBA" w:rsidRPr="004C778C" w:rsidRDefault="00901BBA" w:rsidP="004C778C">
            <w:pPr>
              <w:rPr>
                <w:rFonts w:cs="Arial"/>
              </w:rPr>
            </w:pPr>
          </w:p>
          <w:p w:rsidR="00901BBA" w:rsidRPr="004C778C" w:rsidRDefault="00901BBA" w:rsidP="004C778C">
            <w:pPr>
              <w:rPr>
                <w:rFonts w:cs="Arial"/>
              </w:rPr>
            </w:pPr>
            <w:r w:rsidRPr="004C778C">
              <w:rPr>
                <w:rFonts w:cs="Arial"/>
              </w:rPr>
              <w:t>Table 8.1</w:t>
            </w:r>
          </w:p>
        </w:tc>
      </w:tr>
      <w:tr w:rsidR="00901BBA" w:rsidRPr="004C778C" w:rsidTr="00ED29AD">
        <w:trPr>
          <w:cantSplit/>
        </w:trPr>
        <w:tc>
          <w:tcPr>
            <w:tcW w:w="1542" w:type="dxa"/>
          </w:tcPr>
          <w:p w:rsidR="00901BBA" w:rsidRPr="004C778C" w:rsidRDefault="00901BBA" w:rsidP="00F2288F">
            <w:pPr>
              <w:suppressAutoHyphens/>
              <w:rPr>
                <w:rFonts w:cs="Arial"/>
              </w:rPr>
            </w:pPr>
          </w:p>
        </w:tc>
        <w:tc>
          <w:tcPr>
            <w:tcW w:w="4590" w:type="dxa"/>
          </w:tcPr>
          <w:p w:rsidR="00901BBA" w:rsidRPr="004C778C" w:rsidRDefault="00901BBA" w:rsidP="00F2288F">
            <w:pPr>
              <w:suppressAutoHyphens/>
              <w:rPr>
                <w:rFonts w:cs="Arial"/>
                <w:b/>
                <w:u w:val="single"/>
              </w:rPr>
            </w:pPr>
          </w:p>
        </w:tc>
        <w:tc>
          <w:tcPr>
            <w:tcW w:w="3206" w:type="dxa"/>
          </w:tcPr>
          <w:p w:rsidR="00901BBA" w:rsidRPr="004C778C" w:rsidRDefault="00901BBA" w:rsidP="00F2288F">
            <w:pPr>
              <w:suppressAutoHyphens/>
              <w:rPr>
                <w:rFonts w:cs="Arial"/>
                <w:b/>
              </w:rPr>
            </w:pPr>
          </w:p>
        </w:tc>
        <w:tc>
          <w:tcPr>
            <w:tcW w:w="1404" w:type="dxa"/>
          </w:tcPr>
          <w:p w:rsidR="00901BBA" w:rsidRPr="004C778C" w:rsidRDefault="00901BBA" w:rsidP="00F2288F">
            <w:pPr>
              <w:suppressAutoHyphens/>
              <w:rPr>
                <w:rFonts w:cs="Arial"/>
                <w:b/>
              </w:rPr>
            </w:pPr>
          </w:p>
        </w:tc>
      </w:tr>
    </w:tbl>
    <w:p w:rsidR="00F67240" w:rsidRDefault="00F67240" w:rsidP="00B45A4F">
      <w:r>
        <w:t>*LOCATION TERMINOLOGY:</w:t>
      </w:r>
    </w:p>
    <w:p w:rsidR="00F67240" w:rsidRPr="002D2768" w:rsidRDefault="00F67240" w:rsidP="00F67240">
      <w:pPr>
        <w:suppressAutoHyphens/>
        <w:spacing w:before="60"/>
      </w:pPr>
      <w:r w:rsidRPr="002D2768">
        <w:rPr>
          <w:u w:val="single"/>
        </w:rPr>
        <w:t>Directly accessible</w:t>
      </w:r>
      <w:r w:rsidRPr="002D2768">
        <w:t xml:space="preserve">:  Connected to the identified area or room through a doorway, pass-through, or other opening without going through an intervening room or public space </w:t>
      </w:r>
    </w:p>
    <w:p w:rsidR="00F67240" w:rsidRPr="002D2768" w:rsidRDefault="00F67240" w:rsidP="00F67240">
      <w:pPr>
        <w:suppressAutoHyphens/>
        <w:spacing w:before="60"/>
      </w:pPr>
      <w:r w:rsidRPr="002D2768">
        <w:rPr>
          <w:u w:val="single"/>
        </w:rPr>
        <w:t>Adjacent</w:t>
      </w:r>
      <w:r w:rsidRPr="002D2768">
        <w:t xml:space="preserve">:  Located next to but not necessarily connected to the identified area or room </w:t>
      </w:r>
    </w:p>
    <w:p w:rsidR="00F67240" w:rsidRPr="002D2768" w:rsidRDefault="00F67240" w:rsidP="00F67240">
      <w:pPr>
        <w:suppressAutoHyphens/>
        <w:spacing w:before="60"/>
      </w:pPr>
      <w:r w:rsidRPr="002D2768">
        <w:rPr>
          <w:u w:val="single"/>
        </w:rPr>
        <w:t>Immediately accessible</w:t>
      </w:r>
      <w:r w:rsidRPr="002D2768">
        <w:t xml:space="preserve">:  Available either in or adjacent to the identified area or room </w:t>
      </w:r>
    </w:p>
    <w:p w:rsidR="00687D37" w:rsidRPr="002D2768" w:rsidRDefault="00F67240" w:rsidP="00F67240">
      <w:pPr>
        <w:suppressAutoHyphens/>
        <w:spacing w:before="60"/>
      </w:pPr>
      <w:r w:rsidRPr="002D2768">
        <w:rPr>
          <w:u w:val="single"/>
        </w:rPr>
        <w:t>Readily accessible</w:t>
      </w:r>
      <w:r w:rsidRPr="002D2768">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355FEB" w:rsidRPr="006D1590"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4C778C" w:rsidRDefault="004C778C" w:rsidP="004C778C">
      <w:pPr>
        <w:suppressAutoHyphens/>
        <w:sectPr w:rsidR="004C778C"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4C778C" w:rsidRPr="00810B91" w:rsidRDefault="004C778C" w:rsidP="004C778C">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2.1</w:t>
            </w:r>
            <w:r w:rsidRPr="00046C78">
              <w:rPr>
                <w:rFonts w:cs="Arial"/>
              </w:rPr>
              <w:noBreakHyphen/>
              <w:t>7.2.2</w:t>
            </w:r>
          </w:p>
        </w:tc>
        <w:tc>
          <w:tcPr>
            <w:tcW w:w="3888" w:type="dxa"/>
            <w:shd w:val="clear" w:color="auto" w:fill="auto"/>
          </w:tcPr>
          <w:p w:rsidR="004C778C" w:rsidRPr="00046C78" w:rsidRDefault="004C778C" w:rsidP="004C778C">
            <w:pPr>
              <w:suppressAutoHyphens/>
              <w:rPr>
                <w:rFonts w:cs="Arial"/>
                <w:b/>
              </w:rPr>
            </w:pPr>
            <w:r w:rsidRPr="00046C78">
              <w:rPr>
                <w:rFonts w:cs="Arial"/>
                <w:b/>
              </w:rPr>
              <w:t>ARCHITECTURAL DETAILS</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ind w:left="432" w:hanging="432"/>
              <w:rPr>
                <w:rFonts w:cs="Arial"/>
              </w:rPr>
            </w:pPr>
            <w:r w:rsidRPr="00046C78">
              <w:rPr>
                <w:rFonts w:cs="Arial"/>
              </w:rPr>
              <w:t>CORRIDOR WIDTH:</w:t>
            </w:r>
          </w:p>
        </w:tc>
      </w:tr>
      <w:tr w:rsidR="004C778C" w:rsidRPr="00046C78" w:rsidTr="004C778C">
        <w:tc>
          <w:tcPr>
            <w:tcW w:w="1296" w:type="dxa"/>
            <w:tcBorders>
              <w:right w:val="single" w:sz="24" w:space="0" w:color="666699"/>
            </w:tcBorders>
            <w:shd w:val="clear" w:color="auto" w:fill="auto"/>
          </w:tcPr>
          <w:p w:rsidR="004C778C" w:rsidRPr="00046C78" w:rsidRDefault="004C778C" w:rsidP="004C778C">
            <w:pPr>
              <w:suppressAutoHyphens/>
              <w:rPr>
                <w:rFonts w:cs="Arial"/>
              </w:rPr>
            </w:pPr>
            <w:r w:rsidRPr="00046C78">
              <w:rPr>
                <w:rFonts w:cs="Arial"/>
              </w:rPr>
              <w:t>2.1</w:t>
            </w:r>
            <w:r w:rsidRPr="00046C78">
              <w:rPr>
                <w:rFonts w:cs="Arial"/>
              </w:rPr>
              <w:noBreakHyphen/>
              <w:t>7.2.2.1</w:t>
            </w:r>
          </w:p>
          <w:p w:rsidR="004C778C" w:rsidRPr="00046C78" w:rsidRDefault="004C778C" w:rsidP="004C778C">
            <w:pPr>
              <w:suppressAutoHyphens/>
              <w:rPr>
                <w:rFonts w:cs="Arial"/>
              </w:rPr>
            </w:pPr>
            <w:r w:rsidRPr="00046C78">
              <w:rPr>
                <w:rFonts w:cs="Arial"/>
              </w:rPr>
              <w:t>IBC 1018.2</w:t>
            </w:r>
          </w:p>
        </w:tc>
        <w:tc>
          <w:tcPr>
            <w:tcW w:w="3888" w:type="dxa"/>
            <w:tcBorders>
              <w:left w:val="single" w:sz="24" w:space="0" w:color="666699"/>
            </w:tcBorders>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 xml:space="preserve">Min. 44” </w:t>
            </w:r>
          </w:p>
          <w:p w:rsidR="004C778C" w:rsidRPr="00046C78" w:rsidRDefault="004C778C" w:rsidP="004C778C">
            <w:pPr>
              <w:suppressAutoHyphens/>
              <w:ind w:left="432" w:hanging="432"/>
              <w:rPr>
                <w:rFonts w:cs="Arial"/>
              </w:rPr>
            </w:pPr>
            <w:r w:rsidRPr="00046C78">
              <w:rPr>
                <w:rFonts w:cs="Arial"/>
                <w:b/>
              </w:rPr>
              <w:t>or</w:t>
            </w:r>
          </w:p>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Detailed code review incorporated in Project Narrative</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ind w:left="432" w:hanging="432"/>
              <w:rPr>
                <w:rFonts w:cs="Arial"/>
              </w:rPr>
            </w:pPr>
          </w:p>
        </w:tc>
      </w:tr>
      <w:tr w:rsidR="004C778C" w:rsidRPr="00046C78" w:rsidTr="004C778C">
        <w:tc>
          <w:tcPr>
            <w:tcW w:w="1296" w:type="dxa"/>
            <w:shd w:val="clear" w:color="auto" w:fill="auto"/>
          </w:tcPr>
          <w:p w:rsidR="004C778C" w:rsidRPr="00046C78" w:rsidRDefault="004C778C" w:rsidP="004C778C">
            <w:pPr>
              <w:suppressAutoHyphens/>
              <w:rPr>
                <w:rFonts w:cs="Arial"/>
                <w:spacing w:val="-6"/>
              </w:rPr>
            </w:pPr>
            <w:r w:rsidRPr="00046C78">
              <w:rPr>
                <w:rFonts w:cs="Arial"/>
                <w:spacing w:val="-6"/>
              </w:rPr>
              <w:t>421 CMR 6.00</w:t>
            </w:r>
          </w:p>
        </w:tc>
        <w:tc>
          <w:tcPr>
            <w:tcW w:w="3888" w:type="dxa"/>
            <w:shd w:val="clear" w:color="auto" w:fill="auto"/>
          </w:tcPr>
          <w:p w:rsidR="004C778C" w:rsidRPr="00046C78" w:rsidRDefault="00401EE0" w:rsidP="00843C30">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Corridors include turning spaces for wheelchairs</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ind w:left="432" w:hanging="432"/>
              <w:rPr>
                <w:rFonts w:cs="Arial"/>
              </w:rPr>
            </w:pP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2.1</w:t>
            </w:r>
            <w:r w:rsidRPr="00046C78">
              <w:rPr>
                <w:rFonts w:cs="Arial"/>
              </w:rPr>
              <w:noBreakHyphen/>
              <w:t>7.2.2.2</w:t>
            </w:r>
          </w:p>
        </w:tc>
        <w:tc>
          <w:tcPr>
            <w:tcW w:w="3888" w:type="dxa"/>
            <w:shd w:val="clear" w:color="auto" w:fill="auto"/>
          </w:tcPr>
          <w:p w:rsidR="004C778C" w:rsidRPr="00046C78" w:rsidRDefault="004C778C" w:rsidP="004C778C">
            <w:pPr>
              <w:suppressAutoHyphens/>
              <w:ind w:left="432" w:hanging="432"/>
              <w:rPr>
                <w:rFonts w:cs="Arial"/>
              </w:rPr>
            </w:pPr>
            <w:r w:rsidRPr="00046C78">
              <w:rPr>
                <w:rFonts w:cs="Arial"/>
              </w:rPr>
              <w:t>CEILING HEIGHT:</w:t>
            </w:r>
          </w:p>
        </w:tc>
      </w:tr>
      <w:tr w:rsidR="004C778C" w:rsidRPr="00046C78" w:rsidTr="004C778C">
        <w:trPr>
          <w:trHeight w:val="378"/>
        </w:trPr>
        <w:tc>
          <w:tcPr>
            <w:tcW w:w="1296" w:type="dxa"/>
            <w:shd w:val="clear" w:color="auto" w:fill="auto"/>
          </w:tcPr>
          <w:p w:rsidR="004C778C" w:rsidRPr="009661BB" w:rsidRDefault="004C778C" w:rsidP="004C778C">
            <w:pPr>
              <w:suppressAutoHyphens/>
              <w:rPr>
                <w:rFonts w:cs="Arial"/>
              </w:rPr>
            </w:pPr>
            <w:r w:rsidRPr="009661BB">
              <w:rPr>
                <w:rFonts w:cs="Arial"/>
              </w:rPr>
              <w:t>(1)</w:t>
            </w:r>
          </w:p>
        </w:tc>
        <w:tc>
          <w:tcPr>
            <w:tcW w:w="3888" w:type="dxa"/>
            <w:shd w:val="clear" w:color="auto" w:fill="auto"/>
          </w:tcPr>
          <w:p w:rsidR="004C778C" w:rsidRPr="009661BB" w:rsidRDefault="00401EE0" w:rsidP="004C778C">
            <w:pPr>
              <w:suppressAutoHyphens/>
              <w:ind w:left="432" w:hanging="432"/>
              <w:rPr>
                <w:rFonts w:cs="Arial"/>
                <w:spacing w:val="-6"/>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9661BB">
              <w:rPr>
                <w:rFonts w:cs="Arial"/>
                <w:spacing w:val="-6"/>
              </w:rPr>
              <w:tab/>
              <w:t xml:space="preserve">Min ceiling height 7'-6"in corridors &amp; in normally unoccupied spaces </w:t>
            </w:r>
          </w:p>
        </w:tc>
      </w:tr>
      <w:tr w:rsidR="004C778C" w:rsidRPr="00046C78" w:rsidTr="004C778C">
        <w:trPr>
          <w:trHeight w:val="738"/>
        </w:trPr>
        <w:tc>
          <w:tcPr>
            <w:tcW w:w="1296" w:type="dxa"/>
            <w:shd w:val="clear" w:color="auto" w:fill="auto"/>
          </w:tcPr>
          <w:p w:rsidR="004C778C" w:rsidRPr="00046C78" w:rsidRDefault="004C778C" w:rsidP="004C778C">
            <w:pPr>
              <w:suppressAutoHyphens/>
              <w:rPr>
                <w:rFonts w:cs="Arial"/>
              </w:rPr>
            </w:pPr>
            <w:r w:rsidRPr="00046C78">
              <w:rPr>
                <w:rFonts w:cs="Arial"/>
              </w:rPr>
              <w:t>(2)</w:t>
            </w:r>
          </w:p>
          <w:p w:rsidR="004C778C" w:rsidRPr="00046C78" w:rsidRDefault="004C778C" w:rsidP="004C778C">
            <w:pPr>
              <w:suppressAutoHyphens/>
              <w:rPr>
                <w:rFonts w:cs="Arial"/>
              </w:rPr>
            </w:pPr>
          </w:p>
          <w:p w:rsidR="004C778C" w:rsidRPr="00046C78" w:rsidRDefault="004C778C" w:rsidP="004C778C">
            <w:pPr>
              <w:suppressAutoHyphens/>
              <w:rPr>
                <w:rFonts w:cs="Arial"/>
              </w:rPr>
            </w:pP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Min. height 7’</w:t>
            </w:r>
            <w:r w:rsidR="004C778C" w:rsidRPr="00046C78">
              <w:rPr>
                <w:rFonts w:cs="Arial"/>
              </w:rPr>
              <w:noBreakHyphen/>
              <w:t>6” above floor of suspended tracks, rails &amp; pipes located in traffic path</w:t>
            </w:r>
          </w:p>
        </w:tc>
      </w:tr>
      <w:tr w:rsidR="004C778C" w:rsidRPr="00046C78" w:rsidTr="004C778C">
        <w:tc>
          <w:tcPr>
            <w:tcW w:w="1296" w:type="dxa"/>
            <w:shd w:val="clear" w:color="auto" w:fill="auto"/>
          </w:tcPr>
          <w:p w:rsidR="004C778C" w:rsidRPr="00046C78" w:rsidRDefault="004C778C" w:rsidP="004C778C">
            <w:pPr>
              <w:suppressAutoHyphens/>
              <w:autoSpaceDE w:val="0"/>
              <w:autoSpaceDN w:val="0"/>
              <w:adjustRightInd w:val="0"/>
              <w:rPr>
                <w:rFonts w:cs="Arial"/>
              </w:rPr>
            </w:pPr>
          </w:p>
        </w:tc>
        <w:tc>
          <w:tcPr>
            <w:tcW w:w="3888" w:type="dxa"/>
            <w:shd w:val="clear" w:color="auto" w:fill="auto"/>
          </w:tcPr>
          <w:p w:rsidR="004C778C" w:rsidRPr="00046C78" w:rsidRDefault="00401EE0" w:rsidP="004C778C">
            <w:pPr>
              <w:suppressAutoHyphens/>
              <w:ind w:left="432" w:hanging="432"/>
              <w:rPr>
                <w:rFonts w:cs="Arial"/>
                <w:spacing w:val="-6"/>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spacing w:val="-6"/>
              </w:rPr>
              <w:tab/>
              <w:t>Min. ceiling height 7’</w:t>
            </w:r>
            <w:r w:rsidR="004C778C" w:rsidRPr="00046C78">
              <w:rPr>
                <w:rFonts w:cs="Arial"/>
                <w:spacing w:val="-6"/>
              </w:rPr>
              <w:noBreakHyphen/>
              <w:t>10” in other areas</w:t>
            </w:r>
          </w:p>
        </w:tc>
      </w:tr>
      <w:tr w:rsidR="004C778C" w:rsidRPr="00046C78" w:rsidTr="004C778C">
        <w:tc>
          <w:tcPr>
            <w:tcW w:w="1296" w:type="dxa"/>
            <w:shd w:val="clear" w:color="auto" w:fill="auto"/>
          </w:tcPr>
          <w:p w:rsidR="004C778C" w:rsidRPr="00046C78" w:rsidRDefault="004C778C" w:rsidP="004C778C">
            <w:pPr>
              <w:suppressAutoHyphens/>
              <w:autoSpaceDE w:val="0"/>
              <w:autoSpaceDN w:val="0"/>
              <w:adjustRightInd w:val="0"/>
              <w:rPr>
                <w:rFonts w:cs="Arial"/>
              </w:rPr>
            </w:pPr>
          </w:p>
        </w:tc>
        <w:tc>
          <w:tcPr>
            <w:tcW w:w="3888" w:type="dxa"/>
            <w:shd w:val="clear" w:color="auto" w:fill="auto"/>
          </w:tcPr>
          <w:p w:rsidR="004C778C" w:rsidRPr="00046C78" w:rsidRDefault="004C778C" w:rsidP="004C778C">
            <w:pPr>
              <w:suppressAutoHyphens/>
              <w:autoSpaceDE w:val="0"/>
              <w:autoSpaceDN w:val="0"/>
              <w:adjustRightInd w:val="0"/>
              <w:ind w:left="432" w:hanging="432"/>
              <w:rPr>
                <w:rFonts w:cs="Arial"/>
              </w:rPr>
            </w:pPr>
          </w:p>
        </w:tc>
      </w:tr>
      <w:tr w:rsidR="004C778C" w:rsidRPr="00046C78" w:rsidTr="004C778C">
        <w:tc>
          <w:tcPr>
            <w:tcW w:w="1296" w:type="dxa"/>
            <w:shd w:val="clear" w:color="auto" w:fill="auto"/>
          </w:tcPr>
          <w:p w:rsidR="004C778C" w:rsidRPr="00046C78" w:rsidRDefault="004C778C" w:rsidP="004C778C">
            <w:pPr>
              <w:suppressAutoHyphens/>
              <w:autoSpaceDE w:val="0"/>
              <w:autoSpaceDN w:val="0"/>
              <w:adjustRightInd w:val="0"/>
              <w:rPr>
                <w:rFonts w:cs="Arial"/>
              </w:rPr>
            </w:pPr>
            <w:r w:rsidRPr="00046C78">
              <w:rPr>
                <w:rFonts w:cs="Arial"/>
              </w:rPr>
              <w:t>2.1</w:t>
            </w:r>
            <w:r w:rsidRPr="00046C78">
              <w:rPr>
                <w:rFonts w:cs="Arial"/>
              </w:rPr>
              <w:noBreakHyphen/>
              <w:t>7.2.2.3</w:t>
            </w:r>
          </w:p>
          <w:p w:rsidR="004C778C" w:rsidRPr="00046C78" w:rsidRDefault="004C778C" w:rsidP="004C778C">
            <w:pPr>
              <w:suppressAutoHyphens/>
              <w:autoSpaceDE w:val="0"/>
              <w:autoSpaceDN w:val="0"/>
              <w:adjustRightInd w:val="0"/>
              <w:rPr>
                <w:rFonts w:cs="Arial"/>
              </w:rPr>
            </w:pPr>
            <w:r w:rsidRPr="00046C78">
              <w:rPr>
                <w:rFonts w:cs="Arial"/>
              </w:rPr>
              <w:t>(1)</w:t>
            </w:r>
          </w:p>
          <w:p w:rsidR="004C778C" w:rsidRPr="00046C78" w:rsidRDefault="004C778C" w:rsidP="004C778C">
            <w:pPr>
              <w:suppressAutoHyphens/>
              <w:autoSpaceDE w:val="0"/>
              <w:autoSpaceDN w:val="0"/>
              <w:adjustRightInd w:val="0"/>
              <w:rPr>
                <w:rFonts w:cs="Arial"/>
              </w:rPr>
            </w:pPr>
            <w:r w:rsidRPr="00046C78">
              <w:rPr>
                <w:rFonts w:cs="Arial"/>
              </w:rPr>
              <w:t>(a)</w:t>
            </w:r>
          </w:p>
          <w:p w:rsidR="004C778C" w:rsidRPr="00046C78" w:rsidRDefault="004C778C" w:rsidP="004C778C">
            <w:pPr>
              <w:suppressAutoHyphens/>
              <w:autoSpaceDE w:val="0"/>
              <w:autoSpaceDN w:val="0"/>
              <w:adjustRightInd w:val="0"/>
              <w:rPr>
                <w:rFonts w:cs="Arial"/>
              </w:rPr>
            </w:pPr>
          </w:p>
          <w:p w:rsidR="004C778C" w:rsidRPr="00046C78" w:rsidRDefault="004C778C" w:rsidP="004C778C">
            <w:pPr>
              <w:suppressAutoHyphens/>
              <w:autoSpaceDE w:val="0"/>
              <w:autoSpaceDN w:val="0"/>
              <w:adjustRightInd w:val="0"/>
              <w:rPr>
                <w:rFonts w:cs="Arial"/>
              </w:rPr>
            </w:pPr>
          </w:p>
          <w:p w:rsidR="004C778C" w:rsidRPr="00046C78" w:rsidRDefault="004C778C" w:rsidP="004C778C">
            <w:pPr>
              <w:suppressAutoHyphens/>
              <w:autoSpaceDE w:val="0"/>
              <w:autoSpaceDN w:val="0"/>
              <w:adjustRightInd w:val="0"/>
              <w:rPr>
                <w:rFonts w:cs="Arial"/>
              </w:rPr>
            </w:pPr>
            <w:r w:rsidRPr="00046C78">
              <w:rPr>
                <w:rFonts w:cs="Arial"/>
              </w:rPr>
              <w:t>(b)</w:t>
            </w:r>
          </w:p>
        </w:tc>
        <w:tc>
          <w:tcPr>
            <w:tcW w:w="3888" w:type="dxa"/>
            <w:shd w:val="clear" w:color="auto" w:fill="auto"/>
          </w:tcPr>
          <w:p w:rsidR="004C778C" w:rsidRPr="00046C78" w:rsidRDefault="004C778C" w:rsidP="004C778C">
            <w:pPr>
              <w:suppressAutoHyphens/>
              <w:autoSpaceDE w:val="0"/>
              <w:autoSpaceDN w:val="0"/>
              <w:adjustRightInd w:val="0"/>
              <w:ind w:left="432" w:hanging="432"/>
              <w:rPr>
                <w:rFonts w:cs="Arial"/>
              </w:rPr>
            </w:pPr>
            <w:r w:rsidRPr="00046C78">
              <w:rPr>
                <w:rFonts w:cs="Arial"/>
              </w:rPr>
              <w:t>DOORS &amp; DOOR HARDWARE:</w:t>
            </w:r>
          </w:p>
          <w:p w:rsidR="004C778C" w:rsidRPr="00046C78" w:rsidRDefault="004C778C" w:rsidP="004C778C">
            <w:pPr>
              <w:suppressAutoHyphens/>
              <w:autoSpaceDE w:val="0"/>
              <w:autoSpaceDN w:val="0"/>
              <w:adjustRightInd w:val="0"/>
              <w:ind w:left="864" w:hanging="432"/>
              <w:rPr>
                <w:rFonts w:cs="Arial"/>
              </w:rPr>
            </w:pPr>
            <w:r w:rsidRPr="00046C78">
              <w:rPr>
                <w:rFonts w:cs="Arial"/>
              </w:rPr>
              <w:t>Door Type:</w:t>
            </w:r>
          </w:p>
          <w:p w:rsidR="004C778C" w:rsidRPr="0090637C" w:rsidRDefault="00401EE0" w:rsidP="004C778C">
            <w:pPr>
              <w:suppressAutoHyphens/>
              <w:autoSpaceDE w:val="0"/>
              <w:autoSpaceDN w:val="0"/>
              <w:adjustRightInd w:val="0"/>
              <w:ind w:left="864" w:hanging="432"/>
              <w:rPr>
                <w:rFonts w:cs="Arial"/>
                <w:spacing w:val="-2"/>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90637C">
              <w:rPr>
                <w:rFonts w:cs="Arial"/>
                <w:spacing w:val="-2"/>
              </w:rPr>
              <w:tab/>
              <w:t>doors between corridors, rooms, or spaces subject to occupancy swing type or sliding doors</w:t>
            </w:r>
          </w:p>
          <w:p w:rsidR="004C778C" w:rsidRPr="00046C78" w:rsidRDefault="00401EE0" w:rsidP="004C778C">
            <w:pPr>
              <w:suppressAutoHyphens/>
              <w:autoSpaceDE w:val="0"/>
              <w:autoSpaceDN w:val="0"/>
              <w:adjustRightInd w:val="0"/>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sliding doors</w:t>
            </w:r>
          </w:p>
          <w:p w:rsidR="004C778C" w:rsidRPr="00046C78" w:rsidRDefault="00D45D54" w:rsidP="004C778C">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4C778C" w:rsidRPr="00046C78">
                  <w:rPr>
                    <w:rFonts w:eastAsia="MS Gothic" w:cs="Arial" w:hint="eastAsia"/>
                    <w:spacing w:val="-4"/>
                  </w:rPr>
                  <w:t>☐</w:t>
                </w:r>
              </w:sdtContent>
            </w:sdt>
            <w:r w:rsidR="004C778C" w:rsidRPr="00046C78">
              <w:rPr>
                <w:rFonts w:cs="Arial"/>
                <w:spacing w:val="-4"/>
              </w:rPr>
              <w:t xml:space="preserve"> check if </w:t>
            </w:r>
            <w:r w:rsidR="004C778C" w:rsidRPr="00046C78">
              <w:rPr>
                <w:rFonts w:cs="Arial"/>
                <w:spacing w:val="-4"/>
                <w:u w:val="single"/>
              </w:rPr>
              <w:t>not</w:t>
            </w:r>
            <w:r w:rsidR="004C778C" w:rsidRPr="00046C78">
              <w:rPr>
                <w:rFonts w:cs="Arial"/>
                <w:spacing w:val="-4"/>
              </w:rPr>
              <w:t xml:space="preserve"> included in project</w:t>
            </w:r>
          </w:p>
        </w:tc>
      </w:tr>
      <w:tr w:rsidR="004C778C" w:rsidRPr="00046C78" w:rsidTr="004C778C">
        <w:tc>
          <w:tcPr>
            <w:tcW w:w="1296" w:type="dxa"/>
            <w:shd w:val="clear" w:color="auto" w:fill="auto"/>
          </w:tcPr>
          <w:p w:rsidR="004C778C" w:rsidRPr="00046C78" w:rsidRDefault="004C778C" w:rsidP="004C778C">
            <w:pPr>
              <w:suppressAutoHyphens/>
              <w:autoSpaceDE w:val="0"/>
              <w:autoSpaceDN w:val="0"/>
              <w:adjustRightInd w:val="0"/>
              <w:rPr>
                <w:rFonts w:cs="Arial"/>
              </w:rPr>
            </w:pPr>
          </w:p>
          <w:p w:rsidR="004C778C" w:rsidRPr="00046C78" w:rsidRDefault="004C778C" w:rsidP="004C778C">
            <w:pPr>
              <w:suppressAutoHyphens/>
              <w:autoSpaceDE w:val="0"/>
              <w:autoSpaceDN w:val="0"/>
              <w:adjustRightInd w:val="0"/>
              <w:rPr>
                <w:rFonts w:cs="Arial"/>
              </w:rPr>
            </w:pPr>
          </w:p>
          <w:p w:rsidR="004C778C" w:rsidRPr="00046C78" w:rsidRDefault="004C778C" w:rsidP="004C778C">
            <w:pPr>
              <w:suppressAutoHyphens/>
              <w:autoSpaceDE w:val="0"/>
              <w:autoSpaceDN w:val="0"/>
              <w:adjustRightInd w:val="0"/>
              <w:rPr>
                <w:rFonts w:cs="Arial"/>
              </w:rPr>
            </w:pPr>
          </w:p>
          <w:p w:rsidR="004C778C" w:rsidRPr="00046C78" w:rsidRDefault="004C778C" w:rsidP="004C778C">
            <w:pPr>
              <w:suppressAutoHyphens/>
              <w:autoSpaceDE w:val="0"/>
              <w:autoSpaceDN w:val="0"/>
              <w:adjustRightInd w:val="0"/>
              <w:rPr>
                <w:rFonts w:cs="Arial"/>
              </w:rPr>
            </w:pPr>
          </w:p>
          <w:p w:rsidR="004C778C" w:rsidRPr="00046C78" w:rsidRDefault="004C778C" w:rsidP="004C778C">
            <w:pPr>
              <w:suppressAutoHyphens/>
              <w:autoSpaceDE w:val="0"/>
              <w:autoSpaceDN w:val="0"/>
              <w:adjustRightInd w:val="0"/>
              <w:rPr>
                <w:rFonts w:cs="Arial"/>
              </w:rPr>
            </w:pPr>
          </w:p>
        </w:tc>
        <w:tc>
          <w:tcPr>
            <w:tcW w:w="3888" w:type="dxa"/>
            <w:shd w:val="clear" w:color="auto" w:fill="auto"/>
          </w:tcPr>
          <w:p w:rsidR="004C778C" w:rsidRPr="00046C78" w:rsidRDefault="00401EE0" w:rsidP="004C778C">
            <w:pPr>
              <w:suppressAutoHyphens/>
              <w:autoSpaceDE w:val="0"/>
              <w:autoSpaceDN w:val="0"/>
              <w:adjustRightInd w:val="0"/>
              <w:ind w:left="1296"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manual or automatic sliding doors comply with NFPA 101</w:t>
            </w:r>
          </w:p>
          <w:p w:rsidR="004C778C" w:rsidRPr="00046C78" w:rsidRDefault="00401EE0" w:rsidP="004C778C">
            <w:pPr>
              <w:suppressAutoHyphens/>
              <w:autoSpaceDE w:val="0"/>
              <w:autoSpaceDN w:val="0"/>
              <w:adjustRightInd w:val="0"/>
              <w:ind w:left="1296"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detailed code review incorporated in Project Narrative</w:t>
            </w:r>
          </w:p>
          <w:p w:rsidR="004C778C" w:rsidRPr="00046C78" w:rsidRDefault="00401EE0" w:rsidP="004C778C">
            <w:pPr>
              <w:suppressAutoHyphens/>
              <w:autoSpaceDE w:val="0"/>
              <w:autoSpaceDN w:val="0"/>
              <w:adjustRightInd w:val="0"/>
              <w:ind w:left="1296"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no floor tracks</w:t>
            </w:r>
          </w:p>
        </w:tc>
      </w:tr>
      <w:tr w:rsidR="004C778C" w:rsidRPr="00046C78" w:rsidTr="004C778C">
        <w:tc>
          <w:tcPr>
            <w:tcW w:w="1296" w:type="dxa"/>
            <w:shd w:val="clear" w:color="auto" w:fill="auto"/>
          </w:tcPr>
          <w:p w:rsidR="004C778C" w:rsidRPr="00046C78" w:rsidRDefault="004C778C" w:rsidP="001E11CB">
            <w:pPr>
              <w:keepNext/>
              <w:keepLines/>
              <w:suppressAutoHyphens/>
              <w:autoSpaceDE w:val="0"/>
              <w:autoSpaceDN w:val="0"/>
              <w:adjustRightInd w:val="0"/>
              <w:rPr>
                <w:rFonts w:cs="Arial"/>
              </w:rPr>
            </w:pPr>
            <w:r w:rsidRPr="00046C78">
              <w:rPr>
                <w:rFonts w:cs="Arial"/>
              </w:rPr>
              <w:lastRenderedPageBreak/>
              <w:t>(2)</w:t>
            </w:r>
          </w:p>
          <w:p w:rsidR="004C778C" w:rsidRPr="00046C78" w:rsidRDefault="004C778C" w:rsidP="001E11CB">
            <w:pPr>
              <w:keepNext/>
              <w:keepLines/>
              <w:suppressAutoHyphens/>
              <w:autoSpaceDE w:val="0"/>
              <w:autoSpaceDN w:val="0"/>
              <w:adjustRightInd w:val="0"/>
              <w:rPr>
                <w:rFonts w:cs="Arial"/>
              </w:rPr>
            </w:pPr>
            <w:r w:rsidRPr="00046C78">
              <w:rPr>
                <w:rFonts w:cs="Arial"/>
              </w:rPr>
              <w:t>(a)</w:t>
            </w:r>
          </w:p>
        </w:tc>
        <w:tc>
          <w:tcPr>
            <w:tcW w:w="3888" w:type="dxa"/>
            <w:shd w:val="clear" w:color="auto" w:fill="auto"/>
          </w:tcPr>
          <w:p w:rsidR="004C778C" w:rsidRPr="00046C78" w:rsidRDefault="004C778C" w:rsidP="001E11CB">
            <w:pPr>
              <w:keepNext/>
              <w:keepLines/>
              <w:suppressAutoHyphens/>
              <w:autoSpaceDE w:val="0"/>
              <w:autoSpaceDN w:val="0"/>
              <w:adjustRightInd w:val="0"/>
              <w:ind w:left="432"/>
              <w:rPr>
                <w:rFonts w:cs="Arial"/>
              </w:rPr>
            </w:pPr>
            <w:r w:rsidRPr="00046C78">
              <w:rPr>
                <w:rFonts w:cs="Arial"/>
              </w:rPr>
              <w:t>Door Opening:</w:t>
            </w:r>
          </w:p>
          <w:p w:rsidR="004C778C" w:rsidRPr="00046C78" w:rsidRDefault="00401EE0" w:rsidP="001E11CB">
            <w:pPr>
              <w:keepNext/>
              <w:keepLines/>
              <w:suppressAutoHyphens/>
              <w:autoSpaceDE w:val="0"/>
              <w:autoSpaceDN w:val="0"/>
              <w:adjustRightInd w:val="0"/>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min. 34” clear door width</w:t>
            </w:r>
          </w:p>
          <w:p w:rsidR="004C778C" w:rsidRPr="00046C78" w:rsidRDefault="00401EE0" w:rsidP="001E11CB">
            <w:pPr>
              <w:keepNext/>
              <w:keepLines/>
              <w:suppressAutoHyphens/>
              <w:autoSpaceDE w:val="0"/>
              <w:autoSpaceDN w:val="0"/>
              <w:adjustRightInd w:val="0"/>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spacing w:val="-4"/>
              </w:rPr>
              <w:tab/>
              <w:t>min. 83.5” clear door height</w:t>
            </w:r>
          </w:p>
        </w:tc>
      </w:tr>
      <w:tr w:rsidR="004C778C" w:rsidRPr="00046C78" w:rsidTr="004C778C">
        <w:tc>
          <w:tcPr>
            <w:tcW w:w="1296" w:type="dxa"/>
            <w:shd w:val="clear" w:color="auto" w:fill="auto"/>
          </w:tcPr>
          <w:p w:rsidR="004C778C" w:rsidRPr="00046C78" w:rsidRDefault="004C778C" w:rsidP="004C778C">
            <w:pPr>
              <w:suppressAutoHyphens/>
              <w:autoSpaceDE w:val="0"/>
              <w:autoSpaceDN w:val="0"/>
              <w:adjustRightInd w:val="0"/>
              <w:rPr>
                <w:rFonts w:cs="Arial"/>
              </w:rPr>
            </w:pPr>
          </w:p>
        </w:tc>
        <w:tc>
          <w:tcPr>
            <w:tcW w:w="3888" w:type="dxa"/>
            <w:shd w:val="clear" w:color="auto" w:fill="auto"/>
          </w:tcPr>
          <w:p w:rsidR="004C778C" w:rsidRPr="00046C78" w:rsidRDefault="004C778C" w:rsidP="004C778C">
            <w:pPr>
              <w:suppressAutoHyphens/>
              <w:autoSpaceDE w:val="0"/>
              <w:autoSpaceDN w:val="0"/>
              <w:adjustRightInd w:val="0"/>
              <w:ind w:left="1296" w:hanging="432"/>
              <w:rPr>
                <w:rFonts w:cs="Arial"/>
              </w:rPr>
            </w:pP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(3) </w:t>
            </w:r>
          </w:p>
        </w:tc>
        <w:tc>
          <w:tcPr>
            <w:tcW w:w="3888" w:type="dxa"/>
            <w:shd w:val="clear" w:color="auto" w:fill="auto"/>
          </w:tcPr>
          <w:p w:rsidR="004C778C" w:rsidRPr="00046C78" w:rsidRDefault="004C778C" w:rsidP="004C778C">
            <w:pPr>
              <w:pStyle w:val="NormalWeb"/>
              <w:suppressAutoHyphens/>
              <w:spacing w:before="0" w:beforeAutospacing="0" w:after="0" w:afterAutospacing="0"/>
              <w:ind w:left="432" w:hanging="432"/>
              <w:rPr>
                <w:rFonts w:ascii="Arial" w:hAnsi="Arial" w:cs="Arial"/>
                <w:sz w:val="20"/>
                <w:szCs w:val="20"/>
              </w:rPr>
            </w:pPr>
            <w:r w:rsidRPr="00046C78">
              <w:rPr>
                <w:rFonts w:ascii="Arial" w:hAnsi="Arial" w:cs="Arial"/>
                <w:sz w:val="20"/>
                <w:szCs w:val="20"/>
              </w:rPr>
              <w:tab/>
              <w:t>Door Swing:</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(a)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864" w:hanging="432"/>
              <w:rPr>
                <w:rFonts w:ascii="Arial" w:hAnsi="Arial" w:cs="Arial"/>
                <w:spacing w:val="-4"/>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4"/>
                <w:sz w:val="20"/>
                <w:szCs w:val="20"/>
              </w:rPr>
              <w:tab/>
              <w:t>doors do not swing into corridors except doors to non</w:t>
            </w:r>
            <w:r w:rsidR="004C778C" w:rsidRPr="00046C78">
              <w:rPr>
                <w:rFonts w:ascii="Arial" w:hAnsi="Arial" w:cs="Arial"/>
                <w:spacing w:val="-4"/>
                <w:sz w:val="20"/>
                <w:szCs w:val="20"/>
              </w:rPr>
              <w:noBreakHyphen/>
              <w:t>occupiable spaces (e.g. environmental services rooms &amp; electrical closets) &amp; doors with emergency breakaway hardware</w:t>
            </w:r>
          </w:p>
        </w:tc>
      </w:tr>
      <w:tr w:rsidR="004C778C" w:rsidRPr="00046C78" w:rsidTr="004C778C">
        <w:tc>
          <w:tcPr>
            <w:tcW w:w="1296"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(4)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 xml:space="preserve">Lever hardware or push/pull latch hardware </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C778C" w:rsidRPr="00046C78" w:rsidRDefault="004C778C" w:rsidP="004C778C">
            <w:pPr>
              <w:pStyle w:val="NormalWeb"/>
              <w:suppressAutoHyphens/>
              <w:spacing w:before="0" w:beforeAutospacing="0" w:after="0" w:afterAutospacing="0"/>
              <w:ind w:left="432" w:hanging="432"/>
              <w:rPr>
                <w:rFonts w:ascii="Arial" w:hAnsi="Arial" w:cs="Arial"/>
                <w:sz w:val="20"/>
                <w:szCs w:val="20"/>
              </w:rPr>
            </w:pPr>
          </w:p>
        </w:tc>
      </w:tr>
      <w:tr w:rsidR="004C778C" w:rsidRPr="00046C78" w:rsidTr="004C778C">
        <w:tc>
          <w:tcPr>
            <w:tcW w:w="1296" w:type="dxa"/>
            <w:shd w:val="clear" w:color="auto" w:fill="auto"/>
          </w:tcPr>
          <w:p w:rsidR="004C778C" w:rsidRPr="00046C78" w:rsidRDefault="004C778C" w:rsidP="0022438F">
            <w:pPr>
              <w:pStyle w:val="NormalWeb"/>
              <w:keepNext/>
              <w:keepLines/>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(5) </w:t>
            </w:r>
          </w:p>
        </w:tc>
        <w:tc>
          <w:tcPr>
            <w:tcW w:w="3888" w:type="dxa"/>
            <w:shd w:val="clear" w:color="auto" w:fill="auto"/>
          </w:tcPr>
          <w:p w:rsidR="004C778C" w:rsidRPr="00046C78" w:rsidRDefault="004C778C" w:rsidP="0022438F">
            <w:pPr>
              <w:pStyle w:val="NormalWeb"/>
              <w:keepNext/>
              <w:keepLines/>
              <w:suppressAutoHyphens/>
              <w:spacing w:before="0" w:beforeAutospacing="0" w:after="0" w:afterAutospacing="0"/>
              <w:ind w:left="432" w:hanging="432"/>
              <w:rPr>
                <w:rFonts w:ascii="Arial" w:hAnsi="Arial" w:cs="Arial"/>
                <w:sz w:val="20"/>
                <w:szCs w:val="20"/>
              </w:rPr>
            </w:pPr>
            <w:r w:rsidRPr="00046C78">
              <w:rPr>
                <w:rFonts w:ascii="Arial" w:hAnsi="Arial" w:cs="Arial"/>
                <w:sz w:val="20"/>
                <w:szCs w:val="20"/>
              </w:rPr>
              <w:tab/>
              <w:t>Doors for Patient Toilet Facilities:</w:t>
            </w:r>
          </w:p>
        </w:tc>
      </w:tr>
      <w:tr w:rsidR="004C778C" w:rsidRPr="00046C78" w:rsidTr="004C778C">
        <w:tc>
          <w:tcPr>
            <w:tcW w:w="1296" w:type="dxa"/>
            <w:tcBorders>
              <w:right w:val="single" w:sz="24" w:space="0" w:color="666699"/>
            </w:tcBorders>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(a)</w:t>
            </w:r>
          </w:p>
        </w:tc>
        <w:tc>
          <w:tcPr>
            <w:tcW w:w="3888" w:type="dxa"/>
            <w:tcBorders>
              <w:left w:val="single" w:sz="24" w:space="0" w:color="666699"/>
            </w:tcBorders>
            <w:shd w:val="clear" w:color="auto" w:fill="auto"/>
          </w:tcPr>
          <w:p w:rsidR="004C778C" w:rsidRPr="00046C78" w:rsidRDefault="00401EE0" w:rsidP="004C778C">
            <w:pPr>
              <w:pStyle w:val="NormalWeb"/>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 xml:space="preserve">door that swings outward </w:t>
            </w:r>
          </w:p>
          <w:p w:rsidR="004C778C" w:rsidRPr="00046C78" w:rsidRDefault="004C778C" w:rsidP="004C778C">
            <w:pPr>
              <w:pStyle w:val="NormalWeb"/>
              <w:suppressAutoHyphens/>
              <w:spacing w:before="0" w:beforeAutospacing="0" w:after="0" w:afterAutospacing="0"/>
              <w:ind w:left="864" w:hanging="432"/>
              <w:rPr>
                <w:rFonts w:ascii="Arial" w:hAnsi="Arial" w:cs="Arial"/>
                <w:sz w:val="20"/>
                <w:szCs w:val="20"/>
              </w:rPr>
            </w:pPr>
            <w:r w:rsidRPr="00046C78">
              <w:rPr>
                <w:rFonts w:ascii="Arial" w:hAnsi="Arial" w:cs="Arial"/>
                <w:b/>
                <w:sz w:val="20"/>
                <w:szCs w:val="20"/>
              </w:rPr>
              <w:t>or</w:t>
            </w:r>
          </w:p>
        </w:tc>
      </w:tr>
      <w:tr w:rsidR="004C778C" w:rsidRPr="00046C78" w:rsidTr="004C778C">
        <w:tc>
          <w:tcPr>
            <w:tcW w:w="1296" w:type="dxa"/>
            <w:tcBorders>
              <w:right w:val="single" w:sz="24" w:space="0" w:color="666699"/>
            </w:tcBorders>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4C778C" w:rsidRPr="00046C78" w:rsidRDefault="00401EE0" w:rsidP="004C778C">
            <w:pPr>
              <w:pStyle w:val="NormalWeb"/>
              <w:suppressAutoHyphens/>
              <w:spacing w:before="0" w:beforeAutospacing="0" w:after="0" w:afterAutospacing="0"/>
              <w:ind w:left="864" w:hanging="432"/>
              <w:rPr>
                <w:rFonts w:ascii="Arial" w:hAnsi="Arial" w:cs="Arial"/>
                <w:spacing w:val="-2"/>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2"/>
                <w:sz w:val="20"/>
                <w:szCs w:val="20"/>
              </w:rPr>
              <w:tab/>
              <w:t>door equipped with emergency rescue hardware (permits quick access from outside</w:t>
            </w:r>
            <w:r w:rsidR="004C778C" w:rsidRPr="00046C78">
              <w:rPr>
                <w:rFonts w:ascii="Arial" w:hAnsi="Arial" w:cs="Arial"/>
                <w:spacing w:val="-2"/>
                <w:sz w:val="20"/>
              </w:rPr>
              <w:t xml:space="preserve"> </w:t>
            </w:r>
            <w:r w:rsidR="004C778C" w:rsidRPr="00046C78">
              <w:rPr>
                <w:rFonts w:ascii="Arial" w:hAnsi="Arial" w:cs="Arial"/>
                <w:spacing w:val="-2"/>
                <w:sz w:val="20"/>
                <w:szCs w:val="20"/>
              </w:rPr>
              <w:t>the room to prevent blockage of the door)</w:t>
            </w:r>
          </w:p>
          <w:p w:rsidR="004C778C" w:rsidRPr="00046C78" w:rsidRDefault="004C778C" w:rsidP="004C778C">
            <w:pPr>
              <w:pStyle w:val="NormalWeb"/>
              <w:suppressAutoHyphens/>
              <w:spacing w:before="0" w:beforeAutospacing="0" w:after="0" w:afterAutospacing="0"/>
              <w:ind w:left="864" w:hanging="432"/>
              <w:rPr>
                <w:rFonts w:ascii="Arial" w:hAnsi="Arial" w:cs="Arial"/>
                <w:sz w:val="20"/>
                <w:szCs w:val="20"/>
              </w:rPr>
            </w:pPr>
            <w:r w:rsidRPr="00046C78">
              <w:rPr>
                <w:rFonts w:ascii="Arial" w:hAnsi="Arial" w:cs="Arial"/>
                <w:b/>
                <w:sz w:val="20"/>
                <w:szCs w:val="20"/>
              </w:rPr>
              <w:t>or</w:t>
            </w:r>
          </w:p>
        </w:tc>
      </w:tr>
      <w:tr w:rsidR="004C778C" w:rsidRPr="00046C78" w:rsidTr="004C778C">
        <w:tc>
          <w:tcPr>
            <w:tcW w:w="1296" w:type="dxa"/>
            <w:tcBorders>
              <w:right w:val="single" w:sz="24" w:space="0" w:color="666699"/>
            </w:tcBorders>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4C778C" w:rsidRPr="00046C78" w:rsidRDefault="00401EE0" w:rsidP="004C778C">
            <w:pPr>
              <w:pStyle w:val="NormalWeb"/>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sliding door other than pocket door</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(b)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864" w:hanging="432"/>
              <w:rPr>
                <w:rFonts w:ascii="Arial" w:hAnsi="Arial" w:cs="Arial"/>
                <w:spacing w:val="-4"/>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4"/>
                <w:sz w:val="20"/>
                <w:szCs w:val="20"/>
              </w:rPr>
              <w:tab/>
              <w:t xml:space="preserve">toilet room opens onto public area or corridor </w:t>
            </w:r>
          </w:p>
          <w:p w:rsidR="004C778C" w:rsidRPr="00046C78" w:rsidRDefault="00D45D54" w:rsidP="004C778C">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4C778C" w:rsidRPr="00046C78">
                  <w:rPr>
                    <w:rFonts w:ascii="Arial" w:eastAsia="MS Gothic" w:hAnsi="Arial" w:cs="Arial" w:hint="eastAsia"/>
                    <w:spacing w:val="-4"/>
                    <w:sz w:val="20"/>
                    <w:szCs w:val="20"/>
                  </w:rPr>
                  <w:t>☐</w:t>
                </w:r>
              </w:sdtContent>
            </w:sdt>
            <w:r w:rsidR="004C778C" w:rsidRPr="00046C78">
              <w:rPr>
                <w:rFonts w:ascii="Arial" w:hAnsi="Arial" w:cs="Arial"/>
                <w:spacing w:val="-4"/>
                <w:sz w:val="20"/>
                <w:szCs w:val="20"/>
              </w:rPr>
              <w:t xml:space="preserve"> check if </w:t>
            </w:r>
            <w:r w:rsidR="004C778C" w:rsidRPr="00046C78">
              <w:rPr>
                <w:rFonts w:ascii="Arial" w:hAnsi="Arial" w:cs="Arial"/>
                <w:spacing w:val="-4"/>
                <w:sz w:val="20"/>
                <w:szCs w:val="20"/>
                <w:u w:val="single"/>
              </w:rPr>
              <w:t>not</w:t>
            </w:r>
            <w:r w:rsidR="004C778C" w:rsidRPr="00046C78">
              <w:rPr>
                <w:rFonts w:ascii="Arial" w:hAnsi="Arial" w:cs="Arial"/>
                <w:spacing w:val="-4"/>
                <w:sz w:val="20"/>
                <w:szCs w:val="20"/>
              </w:rPr>
              <w:t xml:space="preserve"> included in project </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4C778C" w:rsidRPr="00046C78" w:rsidRDefault="00401EE0" w:rsidP="004C778C">
            <w:pPr>
              <w:pStyle w:val="NormalWeb"/>
              <w:suppressAutoHyphens/>
              <w:spacing w:before="0" w:beforeAutospacing="0" w:after="0" w:afterAutospacing="0"/>
              <w:ind w:left="1296" w:hanging="432"/>
              <w:rPr>
                <w:rFonts w:ascii="Arial" w:hAnsi="Arial" w:cs="Arial"/>
                <w:spacing w:val="-4"/>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4"/>
                <w:sz w:val="20"/>
                <w:szCs w:val="20"/>
              </w:rPr>
              <w:tab/>
              <w:t>visual privacy is maintained</w:t>
            </w:r>
          </w:p>
        </w:tc>
      </w:tr>
      <w:tr w:rsidR="004C778C" w:rsidRPr="00046C78" w:rsidTr="004C778C">
        <w:tc>
          <w:tcPr>
            <w:tcW w:w="1296" w:type="dxa"/>
            <w:shd w:val="clear" w:color="auto" w:fill="auto"/>
          </w:tcPr>
          <w:p w:rsidR="004C778C" w:rsidRPr="00046C78" w:rsidRDefault="004C778C" w:rsidP="004C778C">
            <w:pPr>
              <w:suppressAutoHyphens/>
              <w:rPr>
                <w:rFonts w:cs="Arial"/>
                <w:bCs/>
                <w:shd w:val="clear" w:color="auto" w:fill="FFFFFF"/>
              </w:rPr>
            </w:pPr>
          </w:p>
        </w:tc>
        <w:tc>
          <w:tcPr>
            <w:tcW w:w="3888" w:type="dxa"/>
            <w:shd w:val="clear" w:color="auto" w:fill="auto"/>
          </w:tcPr>
          <w:p w:rsidR="004C778C" w:rsidRPr="00046C78" w:rsidRDefault="004C778C" w:rsidP="004C778C">
            <w:pPr>
              <w:suppressAutoHyphens/>
              <w:rPr>
                <w:rFonts w:cs="Arial"/>
              </w:rPr>
            </w:pPr>
          </w:p>
        </w:tc>
      </w:tr>
      <w:tr w:rsidR="004C778C" w:rsidRPr="00046C78" w:rsidTr="004C778C">
        <w:tc>
          <w:tcPr>
            <w:tcW w:w="1296"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bCs/>
                <w:sz w:val="20"/>
                <w:szCs w:val="20"/>
              </w:rPr>
            </w:pPr>
            <w:r w:rsidRPr="00046C78">
              <w:rPr>
                <w:rStyle w:val="bluehighlight"/>
                <w:rFonts w:ascii="Arial" w:hAnsi="Arial" w:cs="Arial"/>
                <w:bCs/>
                <w:sz w:val="20"/>
              </w:rPr>
              <w:lastRenderedPageBreak/>
              <w:t>2.1</w:t>
            </w:r>
            <w:r w:rsidRPr="00046C78">
              <w:rPr>
                <w:rStyle w:val="bluehighlight"/>
                <w:rFonts w:ascii="Arial" w:hAnsi="Arial" w:cs="Arial"/>
                <w:bCs/>
                <w:sz w:val="20"/>
              </w:rPr>
              <w:noBreakHyphen/>
              <w:t>7.2.2.8</w:t>
            </w:r>
          </w:p>
        </w:tc>
        <w:tc>
          <w:tcPr>
            <w:tcW w:w="3888"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r w:rsidRPr="00046C78">
              <w:rPr>
                <w:rFonts w:ascii="Arial" w:hAnsi="Arial" w:cs="Arial"/>
                <w:bCs/>
                <w:sz w:val="20"/>
                <w:szCs w:val="20"/>
              </w:rPr>
              <w:t>HANDWASHING STATIONS:</w:t>
            </w:r>
          </w:p>
        </w:tc>
      </w:tr>
      <w:tr w:rsidR="004C778C" w:rsidRPr="00046C78" w:rsidTr="004C778C">
        <w:tc>
          <w:tcPr>
            <w:tcW w:w="1296"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(3) </w:t>
            </w:r>
          </w:p>
        </w:tc>
        <w:tc>
          <w:tcPr>
            <w:tcW w:w="3888" w:type="dxa"/>
            <w:shd w:val="clear" w:color="auto" w:fill="auto"/>
          </w:tcPr>
          <w:p w:rsidR="004C778C" w:rsidRPr="00046C78" w:rsidRDefault="004C778C" w:rsidP="004C778C">
            <w:pPr>
              <w:pStyle w:val="NormalWeb"/>
              <w:keepNext/>
              <w:keepLines/>
              <w:suppressAutoHyphens/>
              <w:spacing w:before="0" w:beforeAutospacing="0" w:after="0" w:afterAutospacing="0"/>
              <w:ind w:left="432" w:hanging="432"/>
              <w:rPr>
                <w:rFonts w:ascii="Arial" w:hAnsi="Arial" w:cs="Arial"/>
                <w:sz w:val="20"/>
                <w:szCs w:val="20"/>
              </w:rPr>
            </w:pPr>
          </w:p>
        </w:tc>
      </w:tr>
      <w:tr w:rsidR="004C778C" w:rsidRPr="00046C78" w:rsidTr="004C778C">
        <w:tc>
          <w:tcPr>
            <w:tcW w:w="1296"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(a) </w:t>
            </w:r>
          </w:p>
        </w:tc>
        <w:tc>
          <w:tcPr>
            <w:tcW w:w="3888" w:type="dxa"/>
            <w:shd w:val="clear" w:color="auto" w:fill="auto"/>
          </w:tcPr>
          <w:p w:rsidR="004C778C" w:rsidRPr="00046C78" w:rsidRDefault="00401EE0" w:rsidP="004C778C">
            <w:pPr>
              <w:pStyle w:val="NormalWeb"/>
              <w:keepNext/>
              <w:keepLines/>
              <w:suppressAutoHyphens/>
              <w:spacing w:before="0" w:beforeAutospacing="0" w:after="0" w:afterAutospacing="0"/>
              <w:ind w:left="432" w:hanging="432"/>
              <w:rPr>
                <w:rFonts w:ascii="Arial" w:hAnsi="Arial" w:cs="Arial"/>
                <w:spacing w:val="-2"/>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2"/>
                <w:sz w:val="20"/>
                <w:szCs w:val="20"/>
              </w:rPr>
              <w:tab/>
              <w:t>Handwashing station countertops made of porcelain, stainless steel, solid</w:t>
            </w:r>
            <w:r w:rsidR="004C778C" w:rsidRPr="00046C78">
              <w:rPr>
                <w:rFonts w:ascii="Arial" w:hAnsi="Arial" w:cs="Arial"/>
                <w:spacing w:val="-2"/>
                <w:sz w:val="20"/>
                <w:szCs w:val="20"/>
              </w:rPr>
              <w:noBreakHyphen/>
              <w:t>surface materials or impervious plastic laminate assembly</w:t>
            </w:r>
          </w:p>
        </w:tc>
      </w:tr>
      <w:tr w:rsidR="004C778C" w:rsidRPr="00046C78" w:rsidTr="004C778C">
        <w:tc>
          <w:tcPr>
            <w:tcW w:w="1296"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(b) </w:t>
            </w:r>
          </w:p>
        </w:tc>
        <w:tc>
          <w:tcPr>
            <w:tcW w:w="3888" w:type="dxa"/>
            <w:shd w:val="clear" w:color="auto" w:fill="auto"/>
          </w:tcPr>
          <w:p w:rsidR="004C778C" w:rsidRPr="00046C78" w:rsidRDefault="00401EE0" w:rsidP="004C778C">
            <w:pPr>
              <w:pStyle w:val="NormalWeb"/>
              <w:keepNext/>
              <w:keepLines/>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 xml:space="preserve">Countertops substrate </w:t>
            </w:r>
          </w:p>
          <w:p w:rsidR="004C778C" w:rsidRPr="00046C78" w:rsidRDefault="00D45D54" w:rsidP="004C778C">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4C778C" w:rsidRPr="00046C78">
                  <w:rPr>
                    <w:rFonts w:ascii="Arial" w:eastAsia="MS Gothic" w:hAnsi="Arial" w:cs="Arial" w:hint="eastAsia"/>
                    <w:sz w:val="20"/>
                    <w:szCs w:val="20"/>
                  </w:rPr>
                  <w:t>☐</w:t>
                </w:r>
              </w:sdtContent>
            </w:sdt>
            <w:r w:rsidR="004C778C" w:rsidRPr="00046C78">
              <w:rPr>
                <w:rFonts w:ascii="Arial" w:hAnsi="Arial" w:cs="Arial"/>
                <w:sz w:val="20"/>
                <w:szCs w:val="20"/>
              </w:rPr>
              <w:t xml:space="preserve"> check if </w:t>
            </w:r>
            <w:r w:rsidR="004C778C" w:rsidRPr="00046C78">
              <w:rPr>
                <w:rFonts w:ascii="Arial" w:hAnsi="Arial" w:cs="Arial"/>
                <w:sz w:val="20"/>
                <w:szCs w:val="20"/>
                <w:u w:val="single"/>
              </w:rPr>
              <w:t>not</w:t>
            </w:r>
            <w:r w:rsidR="004C778C" w:rsidRPr="00046C78">
              <w:rPr>
                <w:rFonts w:ascii="Arial" w:hAnsi="Arial" w:cs="Arial"/>
                <w:sz w:val="20"/>
                <w:szCs w:val="20"/>
              </w:rPr>
              <w:t xml:space="preserve"> included in project </w:t>
            </w:r>
          </w:p>
          <w:p w:rsidR="004C778C" w:rsidRPr="00046C78" w:rsidRDefault="00401EE0" w:rsidP="004C778C">
            <w:pPr>
              <w:pStyle w:val="NormalWeb"/>
              <w:keepNext/>
              <w:keepLines/>
              <w:suppressAutoHyphens/>
              <w:spacing w:before="0" w:beforeAutospacing="0" w:after="0" w:afterAutospacing="0"/>
              <w:ind w:left="864"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marine</w:t>
            </w:r>
            <w:r w:rsidR="004C778C" w:rsidRPr="00046C78">
              <w:rPr>
                <w:rFonts w:ascii="Arial" w:hAnsi="Arial" w:cs="Arial"/>
                <w:sz w:val="20"/>
                <w:szCs w:val="20"/>
              </w:rPr>
              <w:noBreakHyphen/>
              <w:t>grade plywood (or equivalent material) with impervious seal</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(4) </w:t>
            </w: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 xml:space="preserve">Handwashing station casework </w:t>
            </w:r>
          </w:p>
          <w:p w:rsidR="004C778C" w:rsidRPr="00046C78" w:rsidRDefault="00D45D54" w:rsidP="004C778C">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4C778C" w:rsidRPr="00046C78">
                  <w:rPr>
                    <w:rFonts w:eastAsia="MS Gothic" w:cs="Arial" w:hint="eastAsia"/>
                  </w:rPr>
                  <w:t>☐</w:t>
                </w:r>
              </w:sdtContent>
            </w:sdt>
            <w:r w:rsidR="004C778C" w:rsidRPr="00046C78">
              <w:rPr>
                <w:rFonts w:cs="Arial"/>
              </w:rPr>
              <w:t xml:space="preserve"> check if </w:t>
            </w:r>
            <w:r w:rsidR="004C778C" w:rsidRPr="00046C78">
              <w:rPr>
                <w:rFonts w:cs="Arial"/>
                <w:u w:val="single"/>
              </w:rPr>
              <w:t>not</w:t>
            </w:r>
            <w:r w:rsidR="004C778C" w:rsidRPr="00046C78">
              <w:rPr>
                <w:rFonts w:cs="Arial"/>
              </w:rPr>
              <w:t xml:space="preserve"> included in project </w:t>
            </w:r>
          </w:p>
          <w:p w:rsidR="004C778C" w:rsidRPr="00046C78" w:rsidRDefault="00401EE0" w:rsidP="0022438F">
            <w:pPr>
              <w:suppressAutoHyphens/>
              <w:ind w:left="864"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designed to prevent storage beneath sink</w:t>
            </w:r>
          </w:p>
        </w:tc>
      </w:tr>
      <w:tr w:rsidR="004C778C" w:rsidRPr="00046C78" w:rsidTr="004C778C">
        <w:tc>
          <w:tcPr>
            <w:tcW w:w="1296" w:type="dxa"/>
            <w:shd w:val="clear" w:color="auto" w:fill="auto"/>
          </w:tcPr>
          <w:p w:rsidR="004C778C" w:rsidRPr="00046C78" w:rsidRDefault="004C778C" w:rsidP="004C778C">
            <w:pPr>
              <w:keepNext/>
              <w:suppressAutoHyphens/>
              <w:rPr>
                <w:rFonts w:cs="Arial"/>
              </w:rPr>
            </w:pPr>
            <w:r w:rsidRPr="00046C78">
              <w:rPr>
                <w:rFonts w:cs="Arial"/>
              </w:rPr>
              <w:t xml:space="preserve">(5) </w:t>
            </w:r>
          </w:p>
        </w:tc>
        <w:tc>
          <w:tcPr>
            <w:tcW w:w="3888" w:type="dxa"/>
            <w:shd w:val="clear" w:color="auto" w:fill="auto"/>
          </w:tcPr>
          <w:p w:rsidR="004C778C" w:rsidRPr="00046C78" w:rsidRDefault="00401EE0" w:rsidP="004C778C">
            <w:pPr>
              <w:keepNext/>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 xml:space="preserve">Provisions for drying hands </w:t>
            </w:r>
          </w:p>
          <w:p w:rsidR="004C778C" w:rsidRPr="00046C78" w:rsidRDefault="00D45D54" w:rsidP="004C778C">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4C778C" w:rsidRPr="00046C78">
                  <w:rPr>
                    <w:rFonts w:eastAsia="MS Gothic" w:cs="Arial" w:hint="eastAsia"/>
                  </w:rPr>
                  <w:t>☐</w:t>
                </w:r>
              </w:sdtContent>
            </w:sdt>
            <w:r w:rsidR="004C778C" w:rsidRPr="00046C78">
              <w:rPr>
                <w:rFonts w:cs="Arial"/>
              </w:rPr>
              <w:t xml:space="preserve"> check if </w:t>
            </w:r>
            <w:r w:rsidR="004C778C" w:rsidRPr="00046C78">
              <w:rPr>
                <w:rFonts w:cs="Arial"/>
                <w:u w:val="single"/>
              </w:rPr>
              <w:t>not</w:t>
            </w:r>
            <w:r w:rsidR="004C778C" w:rsidRPr="00046C78">
              <w:rPr>
                <w:rFonts w:cs="Arial"/>
              </w:rPr>
              <w:t xml:space="preserve"> included in project </w:t>
            </w:r>
          </w:p>
          <w:p w:rsidR="004C778C" w:rsidRPr="00046C78" w:rsidRDefault="004C778C" w:rsidP="004C778C">
            <w:pPr>
              <w:keepNext/>
              <w:suppressAutoHyphens/>
              <w:ind w:left="432"/>
              <w:rPr>
                <w:rFonts w:cs="Arial"/>
              </w:rPr>
            </w:pPr>
            <w:r w:rsidRPr="00046C78">
              <w:rPr>
                <w:rFonts w:cs="Arial"/>
              </w:rPr>
              <w:t>(only at hand scrub facilities)</w:t>
            </w:r>
          </w:p>
        </w:tc>
      </w:tr>
      <w:tr w:rsidR="004C778C" w:rsidRPr="00046C78" w:rsidTr="004C778C">
        <w:tc>
          <w:tcPr>
            <w:tcW w:w="1296" w:type="dxa"/>
            <w:shd w:val="clear" w:color="auto" w:fill="auto"/>
          </w:tcPr>
          <w:p w:rsidR="004C778C" w:rsidRPr="00046C78" w:rsidRDefault="004C778C" w:rsidP="004C778C">
            <w:pPr>
              <w:keepNext/>
              <w:suppressAutoHyphens/>
              <w:rPr>
                <w:rFonts w:cs="Arial"/>
              </w:rPr>
            </w:pPr>
            <w:r w:rsidRPr="00046C78">
              <w:rPr>
                <w:rFonts w:cs="Arial"/>
              </w:rPr>
              <w:t xml:space="preserve">(a) </w:t>
            </w:r>
          </w:p>
        </w:tc>
        <w:tc>
          <w:tcPr>
            <w:tcW w:w="3888" w:type="dxa"/>
            <w:shd w:val="clear" w:color="auto" w:fill="auto"/>
          </w:tcPr>
          <w:p w:rsidR="004C778C" w:rsidRPr="00046C78" w:rsidRDefault="00401EE0" w:rsidP="004C778C">
            <w:pPr>
              <w:keepNext/>
              <w:suppressAutoHyphens/>
              <w:ind w:left="864" w:hanging="432"/>
              <w:rPr>
                <w:rFonts w:cs="Arial"/>
                <w:spacing w:val="-4"/>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spacing w:val="-4"/>
              </w:rPr>
              <w:tab/>
              <w:t>hand</w:t>
            </w:r>
            <w:r w:rsidR="004C778C" w:rsidRPr="00046C78">
              <w:rPr>
                <w:rFonts w:cs="Arial"/>
                <w:spacing w:val="-4"/>
              </w:rPr>
              <w:noBreakHyphen/>
              <w:t>drying device does not require hands to contact dispenser</w:t>
            </w:r>
          </w:p>
        </w:tc>
      </w:tr>
      <w:tr w:rsidR="004C778C" w:rsidRPr="00046C78" w:rsidTr="004C778C">
        <w:tc>
          <w:tcPr>
            <w:tcW w:w="1296" w:type="dxa"/>
            <w:shd w:val="clear" w:color="auto" w:fill="auto"/>
          </w:tcPr>
          <w:p w:rsidR="004C778C" w:rsidRPr="00046C78" w:rsidRDefault="004C778C" w:rsidP="004C778C">
            <w:pPr>
              <w:keepNext/>
              <w:suppressAutoHyphens/>
              <w:rPr>
                <w:rFonts w:cs="Arial"/>
              </w:rPr>
            </w:pPr>
            <w:r w:rsidRPr="00046C78">
              <w:rPr>
                <w:rFonts w:cs="Arial"/>
              </w:rPr>
              <w:t xml:space="preserve">(b) </w:t>
            </w:r>
          </w:p>
        </w:tc>
        <w:tc>
          <w:tcPr>
            <w:tcW w:w="3888" w:type="dxa"/>
            <w:shd w:val="clear" w:color="auto" w:fill="auto"/>
          </w:tcPr>
          <w:p w:rsidR="004C778C" w:rsidRPr="00046C78" w:rsidRDefault="00401EE0" w:rsidP="004C778C">
            <w:pPr>
              <w:keepNext/>
              <w:suppressAutoHyphens/>
              <w:ind w:left="864" w:hanging="432"/>
              <w:rPr>
                <w:rFonts w:cs="Arial"/>
                <w:spacing w:val="-6"/>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spacing w:val="-6"/>
              </w:rPr>
              <w:tab/>
              <w:t>hand</w:t>
            </w:r>
            <w:r w:rsidR="004C778C" w:rsidRPr="00046C78">
              <w:rPr>
                <w:rFonts w:cs="Arial"/>
                <w:spacing w:val="-6"/>
              </w:rPr>
              <w:noBreakHyphen/>
              <w:t>drying device is enclosed to protect against dust or soil</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(6) </w:t>
            </w: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Liquid or foam soap dispensers</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rPr>
                <w:rFonts w:cs="Arial"/>
              </w:rPr>
            </w:pP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2.1</w:t>
            </w:r>
            <w:r w:rsidRPr="00046C78">
              <w:rPr>
                <w:rFonts w:cs="Arial"/>
              </w:rPr>
              <w:noBreakHyphen/>
              <w:t>7.2.2.9</w:t>
            </w:r>
          </w:p>
        </w:tc>
        <w:tc>
          <w:tcPr>
            <w:tcW w:w="3888" w:type="dxa"/>
            <w:shd w:val="clear" w:color="auto" w:fill="auto"/>
          </w:tcPr>
          <w:p w:rsidR="004C778C" w:rsidRPr="00046C78" w:rsidRDefault="004C778C" w:rsidP="004C778C">
            <w:pPr>
              <w:suppressAutoHyphens/>
              <w:rPr>
                <w:rFonts w:cs="Arial"/>
              </w:rPr>
            </w:pPr>
            <w:r w:rsidRPr="00046C78">
              <w:rPr>
                <w:rFonts w:cs="Arial"/>
              </w:rPr>
              <w:t>GRAB BARS:</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(1) </w:t>
            </w: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Grab bars anchored to sustain concentrated load 250 pounds</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(3) </w:t>
            </w: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Ends of grab bars constructed to prevent snagging clothes of patients staff &amp; visitors</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rPr>
                <w:rFonts w:cs="Arial"/>
              </w:rPr>
            </w:pP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2.1</w:t>
            </w:r>
            <w:r w:rsidRPr="00046C78">
              <w:rPr>
                <w:rFonts w:cs="Arial"/>
              </w:rPr>
              <w:noBreakHyphen/>
              <w:t>7.2.2.10</w:t>
            </w:r>
          </w:p>
        </w:tc>
        <w:tc>
          <w:tcPr>
            <w:tcW w:w="3888" w:type="dxa"/>
            <w:shd w:val="clear" w:color="auto" w:fill="auto"/>
          </w:tcPr>
          <w:p w:rsidR="004C778C" w:rsidRPr="00046C78" w:rsidRDefault="004C778C" w:rsidP="004C778C">
            <w:pPr>
              <w:keepNext/>
              <w:keepLines/>
              <w:suppressAutoHyphens/>
              <w:rPr>
                <w:rFonts w:cs="Arial"/>
              </w:rPr>
            </w:pPr>
            <w:r w:rsidRPr="00046C78">
              <w:rPr>
                <w:rFonts w:cs="Arial"/>
              </w:rPr>
              <w:t>HANDRAILS:</w:t>
            </w:r>
          </w:p>
          <w:p w:rsidR="004C778C" w:rsidRPr="00046C78" w:rsidRDefault="00D45D54" w:rsidP="004C778C">
            <w:pPr>
              <w:keepNext/>
              <w:keepLines/>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4C778C" w:rsidRPr="00046C78">
                  <w:rPr>
                    <w:rFonts w:eastAsia="MS Gothic" w:cs="Arial" w:hint="eastAsia"/>
                  </w:rPr>
                  <w:t>☐</w:t>
                </w:r>
              </w:sdtContent>
            </w:sdt>
            <w:r w:rsidR="004C778C" w:rsidRPr="00046C78">
              <w:rPr>
                <w:rFonts w:cs="Arial"/>
              </w:rPr>
              <w:t xml:space="preserve"> check if </w:t>
            </w:r>
            <w:r w:rsidR="004C778C" w:rsidRPr="00046C78">
              <w:rPr>
                <w:rFonts w:cs="Arial"/>
                <w:u w:val="single"/>
              </w:rPr>
              <w:t>not</w:t>
            </w:r>
            <w:r w:rsidR="004C778C" w:rsidRPr="00046C78">
              <w:rPr>
                <w:rFonts w:cs="Arial"/>
              </w:rPr>
              <w:t xml:space="preserve"> included in project </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 xml:space="preserve">(2) </w:t>
            </w:r>
          </w:p>
        </w:tc>
        <w:tc>
          <w:tcPr>
            <w:tcW w:w="3888" w:type="dxa"/>
            <w:shd w:val="clear" w:color="auto" w:fill="auto"/>
          </w:tcPr>
          <w:p w:rsidR="004C778C" w:rsidRPr="00046C78" w:rsidRDefault="00401EE0" w:rsidP="004C778C">
            <w:pPr>
              <w:keepNext/>
              <w:keepLines/>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Rail ends return to wall or floor</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 xml:space="preserve">(3) </w:t>
            </w:r>
          </w:p>
        </w:tc>
        <w:tc>
          <w:tcPr>
            <w:tcW w:w="3888" w:type="dxa"/>
            <w:shd w:val="clear" w:color="auto" w:fill="auto"/>
          </w:tcPr>
          <w:p w:rsidR="004C778C" w:rsidRPr="00046C78" w:rsidRDefault="00401EE0" w:rsidP="004C778C">
            <w:pPr>
              <w:keepNext/>
              <w:keepLines/>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Handrail gripping surfaces &amp; fasteners are smooth (free of sharp or abrasive elements) with 1/8</w:t>
            </w:r>
            <w:r w:rsidR="004C778C" w:rsidRPr="00046C78">
              <w:rPr>
                <w:rFonts w:cs="Arial"/>
              </w:rPr>
              <w:noBreakHyphen/>
              <w:t>inch min. radius</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(4) </w:t>
            </w:r>
          </w:p>
        </w:tc>
        <w:tc>
          <w:tcPr>
            <w:tcW w:w="3888" w:type="dxa"/>
            <w:shd w:val="clear" w:color="auto" w:fill="auto"/>
          </w:tcPr>
          <w:p w:rsidR="004C778C" w:rsidRPr="0022438F" w:rsidRDefault="00401EE0" w:rsidP="004C778C">
            <w:pPr>
              <w:suppressAutoHyphens/>
              <w:ind w:left="432" w:hanging="432"/>
              <w:rPr>
                <w:rFonts w:cs="Arial"/>
                <w:spacing w:val="-6"/>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22438F">
              <w:rPr>
                <w:rFonts w:cs="Arial"/>
                <w:spacing w:val="-6"/>
              </w:rPr>
              <w:tab/>
              <w:t>Handrails have eased edges &amp; corners</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(5) </w:t>
            </w: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Handrail finishes are cleanable</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p>
        </w:tc>
        <w:tc>
          <w:tcPr>
            <w:tcW w:w="3888" w:type="dxa"/>
            <w:shd w:val="clear" w:color="auto" w:fill="auto"/>
          </w:tcPr>
          <w:p w:rsidR="004C778C" w:rsidRPr="00046C78" w:rsidRDefault="004C778C" w:rsidP="004C778C">
            <w:pPr>
              <w:suppressAutoHyphens/>
              <w:autoSpaceDE w:val="0"/>
              <w:autoSpaceDN w:val="0"/>
              <w:adjustRightInd w:val="0"/>
              <w:ind w:left="432" w:hanging="432"/>
              <w:rPr>
                <w:rFonts w:cs="Arial"/>
              </w:rPr>
            </w:pP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2.1</w:t>
            </w:r>
            <w:r w:rsidRPr="00046C78">
              <w:rPr>
                <w:rFonts w:cs="Arial"/>
              </w:rPr>
              <w:noBreakHyphen/>
              <w:t>7.2.3</w:t>
            </w:r>
          </w:p>
        </w:tc>
        <w:tc>
          <w:tcPr>
            <w:tcW w:w="3888" w:type="dxa"/>
            <w:shd w:val="clear" w:color="auto" w:fill="auto"/>
          </w:tcPr>
          <w:p w:rsidR="004C778C" w:rsidRPr="00046C78" w:rsidRDefault="004C778C" w:rsidP="004C778C">
            <w:pPr>
              <w:keepNext/>
              <w:keepLines/>
              <w:suppressAutoHyphens/>
              <w:rPr>
                <w:rFonts w:cs="Arial"/>
                <w:b/>
              </w:rPr>
            </w:pPr>
            <w:r w:rsidRPr="00046C78">
              <w:rPr>
                <w:rFonts w:cs="Arial"/>
                <w:b/>
              </w:rPr>
              <w:t>SURFACES</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2.1</w:t>
            </w:r>
            <w:r w:rsidRPr="00046C78">
              <w:rPr>
                <w:rFonts w:cs="Arial"/>
              </w:rPr>
              <w:noBreakHyphen/>
              <w:t>7.2.3.1</w:t>
            </w:r>
          </w:p>
        </w:tc>
        <w:tc>
          <w:tcPr>
            <w:tcW w:w="3888" w:type="dxa"/>
            <w:shd w:val="clear" w:color="auto" w:fill="auto"/>
          </w:tcPr>
          <w:p w:rsidR="004C778C" w:rsidRPr="00046C78" w:rsidRDefault="004C778C" w:rsidP="004C778C">
            <w:pPr>
              <w:keepNext/>
              <w:keepLines/>
              <w:suppressAutoHyphens/>
              <w:rPr>
                <w:rFonts w:cs="Arial"/>
              </w:rPr>
            </w:pPr>
            <w:r w:rsidRPr="00046C78">
              <w:rPr>
                <w:rFonts w:cs="Arial"/>
              </w:rPr>
              <w:t>FLOORING &amp; WALL BASES:</w:t>
            </w:r>
          </w:p>
        </w:tc>
      </w:tr>
      <w:tr w:rsidR="004C778C" w:rsidRPr="00046C78" w:rsidTr="004C778C">
        <w:tc>
          <w:tcPr>
            <w:tcW w:w="1296" w:type="dxa"/>
            <w:shd w:val="clear" w:color="auto" w:fill="auto"/>
          </w:tcPr>
          <w:p w:rsidR="004C778C" w:rsidRPr="00046C78" w:rsidRDefault="004C778C" w:rsidP="004C778C">
            <w:pPr>
              <w:pStyle w:val="NormalWeb"/>
              <w:keepNext/>
              <w:keepLines/>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(1) </w:t>
            </w:r>
          </w:p>
        </w:tc>
        <w:tc>
          <w:tcPr>
            <w:tcW w:w="3888" w:type="dxa"/>
            <w:shd w:val="clear" w:color="auto" w:fill="auto"/>
          </w:tcPr>
          <w:p w:rsidR="004C778C" w:rsidRPr="00046C78" w:rsidRDefault="00401EE0" w:rsidP="004C778C">
            <w:pPr>
              <w:pStyle w:val="NormalWeb"/>
              <w:keepNext/>
              <w:keepLines/>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Flooring surfaces cleanable &amp; wear</w:t>
            </w:r>
            <w:r w:rsidR="004C778C" w:rsidRPr="00046C78">
              <w:rPr>
                <w:rFonts w:ascii="Arial" w:hAnsi="Arial" w:cs="Arial"/>
                <w:sz w:val="20"/>
                <w:szCs w:val="20"/>
              </w:rPr>
              <w:noBreakHyphen/>
              <w:t>resistant for location</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(3)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Smooth transitions provided between different flooring materials</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(4)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pacing w:val="-6"/>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6"/>
                <w:sz w:val="20"/>
                <w:szCs w:val="20"/>
              </w:rPr>
              <w:tab/>
              <w:t>Flooring surfaces including those on stairways are stable, firm &amp; slip</w:t>
            </w:r>
            <w:r w:rsidR="004C778C" w:rsidRPr="00046C78">
              <w:rPr>
                <w:rFonts w:ascii="Arial" w:hAnsi="Arial" w:cs="Arial"/>
                <w:spacing w:val="-6"/>
                <w:sz w:val="20"/>
                <w:szCs w:val="20"/>
              </w:rPr>
              <w:noBreakHyphen/>
              <w:t>resistant</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(5)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pacing w:val="-4"/>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bl>
    <w:p w:rsidR="004C778C" w:rsidRDefault="004C778C" w:rsidP="004C77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4C778C" w:rsidRPr="00046C78" w:rsidTr="004C778C">
        <w:tc>
          <w:tcPr>
            <w:tcW w:w="1296" w:type="dxa"/>
            <w:shd w:val="clear" w:color="auto" w:fill="auto"/>
          </w:tcPr>
          <w:p w:rsidR="004C778C" w:rsidRPr="00046C78" w:rsidRDefault="004C778C" w:rsidP="001E11CB">
            <w:pPr>
              <w:pStyle w:val="NormalWeb"/>
              <w:suppressAutoHyphens/>
              <w:spacing w:before="0" w:beforeAutospacing="0" w:after="0" w:afterAutospacing="0"/>
              <w:rPr>
                <w:rFonts w:ascii="Arial" w:hAnsi="Arial" w:cs="Arial"/>
                <w:bCs/>
                <w:sz w:val="20"/>
                <w:szCs w:val="20"/>
              </w:rPr>
            </w:pPr>
            <w:r w:rsidRPr="00046C78">
              <w:rPr>
                <w:rStyle w:val="bluehighlight"/>
                <w:rFonts w:ascii="Arial" w:hAnsi="Arial" w:cs="Arial"/>
                <w:bCs/>
                <w:sz w:val="20"/>
              </w:rPr>
              <w:lastRenderedPageBreak/>
              <w:t>2.1</w:t>
            </w:r>
            <w:r w:rsidRPr="00046C78">
              <w:rPr>
                <w:rStyle w:val="bluehighlight"/>
                <w:rFonts w:ascii="Arial" w:hAnsi="Arial" w:cs="Arial"/>
                <w:bCs/>
                <w:sz w:val="20"/>
              </w:rPr>
              <w:noBreakHyphen/>
              <w:t>7.2.3.2</w:t>
            </w:r>
          </w:p>
        </w:tc>
        <w:tc>
          <w:tcPr>
            <w:tcW w:w="3888" w:type="dxa"/>
            <w:shd w:val="clear" w:color="auto" w:fill="auto"/>
          </w:tcPr>
          <w:p w:rsidR="004C778C" w:rsidRPr="00046C78" w:rsidRDefault="004C778C" w:rsidP="001E11CB">
            <w:pPr>
              <w:pStyle w:val="NormalWeb"/>
              <w:suppressAutoHyphens/>
              <w:spacing w:before="0" w:beforeAutospacing="0" w:after="0" w:afterAutospacing="0"/>
              <w:rPr>
                <w:rFonts w:ascii="Arial" w:hAnsi="Arial" w:cs="Arial"/>
                <w:sz w:val="20"/>
                <w:szCs w:val="20"/>
              </w:rPr>
            </w:pPr>
            <w:r w:rsidRPr="00046C78">
              <w:rPr>
                <w:rFonts w:ascii="Arial" w:hAnsi="Arial" w:cs="Arial"/>
                <w:bCs/>
                <w:sz w:val="20"/>
                <w:szCs w:val="20"/>
              </w:rPr>
              <w:t>WALLS &amp; WALL PROTECTION:</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(1)(a)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z w:val="20"/>
                <w:szCs w:val="20"/>
              </w:rPr>
              <w:tab/>
              <w:t>Wall finishes are washable</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(1)(b)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pacing w:val="-6"/>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6"/>
                <w:sz w:val="20"/>
                <w:szCs w:val="20"/>
              </w:rPr>
              <w:tab/>
              <w:t>Wall finishes near plumbing fixtures are smooth, scrubbable &amp; water</w:t>
            </w:r>
            <w:r w:rsidR="004C778C" w:rsidRPr="00046C78">
              <w:rPr>
                <w:rFonts w:ascii="Arial" w:hAnsi="Arial" w:cs="Arial"/>
                <w:spacing w:val="-6"/>
                <w:sz w:val="20"/>
                <w:szCs w:val="20"/>
              </w:rPr>
              <w:noBreakHyphen/>
              <w:t>resistant</w:t>
            </w:r>
          </w:p>
        </w:tc>
      </w:tr>
      <w:tr w:rsidR="004C778C" w:rsidRPr="00046C78" w:rsidTr="004C778C">
        <w:tc>
          <w:tcPr>
            <w:tcW w:w="1296" w:type="dxa"/>
            <w:shd w:val="clear" w:color="auto" w:fill="auto"/>
          </w:tcPr>
          <w:p w:rsidR="004C778C" w:rsidRPr="00046C78" w:rsidRDefault="004C778C" w:rsidP="004C778C">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(2) </w:t>
            </w:r>
          </w:p>
        </w:tc>
        <w:tc>
          <w:tcPr>
            <w:tcW w:w="3888" w:type="dxa"/>
            <w:shd w:val="clear" w:color="auto" w:fill="auto"/>
          </w:tcPr>
          <w:p w:rsidR="004C778C" w:rsidRPr="00046C78" w:rsidRDefault="00401EE0" w:rsidP="004C778C">
            <w:pPr>
              <w:pStyle w:val="NormalWeb"/>
              <w:suppressAutoHyphens/>
              <w:spacing w:before="0" w:beforeAutospacing="0" w:after="0" w:afterAutospacing="0"/>
              <w:ind w:left="432" w:hanging="432"/>
              <w:rPr>
                <w:rFonts w:ascii="Arial" w:hAnsi="Arial" w:cs="Arial"/>
                <w:spacing w:val="-4"/>
                <w:sz w:val="20"/>
                <w:szCs w:val="20"/>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 xml:space="preserve">(4) </w:t>
            </w:r>
          </w:p>
        </w:tc>
        <w:tc>
          <w:tcPr>
            <w:tcW w:w="3888" w:type="dxa"/>
            <w:shd w:val="clear" w:color="auto" w:fill="auto"/>
          </w:tcPr>
          <w:p w:rsidR="004C778C" w:rsidRPr="00046C78"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Wall protection devices &amp; corner guards durable &amp; scrubbable</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2.1</w:t>
            </w:r>
            <w:r w:rsidRPr="00046C78">
              <w:rPr>
                <w:rFonts w:cs="Arial"/>
              </w:rPr>
              <w:noBreakHyphen/>
              <w:t>7.2.3.3</w:t>
            </w:r>
          </w:p>
        </w:tc>
        <w:tc>
          <w:tcPr>
            <w:tcW w:w="3888" w:type="dxa"/>
            <w:shd w:val="clear" w:color="auto" w:fill="auto"/>
          </w:tcPr>
          <w:p w:rsidR="004C778C" w:rsidRPr="00046C78" w:rsidRDefault="004C778C" w:rsidP="004C778C">
            <w:pPr>
              <w:keepNext/>
              <w:keepLines/>
              <w:suppressAutoHyphens/>
              <w:rPr>
                <w:rFonts w:cs="Arial"/>
              </w:rPr>
            </w:pPr>
            <w:r w:rsidRPr="00046C78">
              <w:rPr>
                <w:rFonts w:cs="Arial"/>
              </w:rPr>
              <w:t>CEILINGS:</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 xml:space="preserve">(1) </w:t>
            </w:r>
          </w:p>
        </w:tc>
        <w:tc>
          <w:tcPr>
            <w:tcW w:w="3888" w:type="dxa"/>
            <w:shd w:val="clear" w:color="auto" w:fill="auto"/>
          </w:tcPr>
          <w:p w:rsidR="004C778C" w:rsidRPr="00046C78" w:rsidRDefault="00401EE0" w:rsidP="004C778C">
            <w:pPr>
              <w:keepNext/>
              <w:keepLines/>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 xml:space="preserve">Ceilings provided in all areas except </w:t>
            </w:r>
            <w:r w:rsidR="004C778C" w:rsidRPr="00046C78">
              <w:rPr>
                <w:rFonts w:cs="Arial"/>
                <w:shd w:val="clear" w:color="auto" w:fill="FFFFFF"/>
              </w:rPr>
              <w:t>mechanical, electrical &amp; communications equipment rooms</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 xml:space="preserve">(a) </w:t>
            </w:r>
          </w:p>
        </w:tc>
        <w:tc>
          <w:tcPr>
            <w:tcW w:w="3888" w:type="dxa"/>
            <w:shd w:val="clear" w:color="auto" w:fill="auto"/>
          </w:tcPr>
          <w:p w:rsidR="004C778C" w:rsidRPr="00046C78" w:rsidRDefault="00401EE0" w:rsidP="004C778C">
            <w:pPr>
              <w:keepNext/>
              <w:keepLines/>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rPr>
              <w:tab/>
              <w:t>Ceilings cleanable with routine housekeeping equipment</w:t>
            </w:r>
          </w:p>
        </w:tc>
      </w:tr>
      <w:tr w:rsidR="004C778C" w:rsidRPr="00046C78" w:rsidTr="004C778C">
        <w:tc>
          <w:tcPr>
            <w:tcW w:w="1296" w:type="dxa"/>
            <w:shd w:val="clear" w:color="auto" w:fill="auto"/>
          </w:tcPr>
          <w:p w:rsidR="004C778C" w:rsidRPr="00046C78" w:rsidRDefault="004C778C" w:rsidP="004C778C">
            <w:pPr>
              <w:keepNext/>
              <w:keepLines/>
              <w:suppressAutoHyphens/>
              <w:rPr>
                <w:rFonts w:cs="Arial"/>
              </w:rPr>
            </w:pPr>
            <w:r w:rsidRPr="00046C78">
              <w:rPr>
                <w:rFonts w:cs="Arial"/>
              </w:rPr>
              <w:t xml:space="preserve">(b) </w:t>
            </w:r>
          </w:p>
        </w:tc>
        <w:tc>
          <w:tcPr>
            <w:tcW w:w="3888" w:type="dxa"/>
            <w:shd w:val="clear" w:color="auto" w:fill="auto"/>
          </w:tcPr>
          <w:p w:rsidR="004C778C" w:rsidRPr="00046C78" w:rsidRDefault="00401EE0" w:rsidP="004C778C">
            <w:pPr>
              <w:keepNext/>
              <w:keepLines/>
              <w:suppressAutoHyphens/>
              <w:ind w:left="432" w:hanging="432"/>
              <w:rPr>
                <w:rFonts w:cs="Arial"/>
                <w:spacing w:val="-2"/>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spacing w:val="-2"/>
              </w:rPr>
              <w:tab/>
              <w:t>Acoustic &amp; lay</w:t>
            </w:r>
            <w:r w:rsidR="004C778C" w:rsidRPr="00046C78">
              <w:rPr>
                <w:rFonts w:cs="Arial"/>
                <w:spacing w:val="-2"/>
              </w:rPr>
              <w:noBreakHyphen/>
              <w:t>in ceilings where used do not create ledges or crevices</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rPr>
                <w:rFonts w:cs="Arial"/>
              </w:rPr>
            </w:pP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2.1</w:t>
            </w:r>
            <w:r w:rsidRPr="00046C78">
              <w:rPr>
                <w:rFonts w:cs="Arial"/>
              </w:rPr>
              <w:noBreakHyphen/>
              <w:t>7.2.4.3</w:t>
            </w:r>
          </w:p>
        </w:tc>
        <w:tc>
          <w:tcPr>
            <w:tcW w:w="3888" w:type="dxa"/>
            <w:shd w:val="clear" w:color="auto" w:fill="auto"/>
          </w:tcPr>
          <w:p w:rsidR="004C778C" w:rsidRPr="00046C78" w:rsidRDefault="00401EE0" w:rsidP="004C778C">
            <w:pPr>
              <w:suppressAutoHyphens/>
              <w:ind w:left="432" w:hanging="432"/>
              <w:rPr>
                <w:rFonts w:cs="Arial"/>
                <w:spacing w:val="-4"/>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046C78">
              <w:rPr>
                <w:rFonts w:cs="Arial"/>
                <w:spacing w:val="-4"/>
              </w:rPr>
              <w:tab/>
              <w:t>Privacy curtains in patient care areas are washable</w:t>
            </w:r>
          </w:p>
        </w:tc>
      </w:tr>
      <w:tr w:rsidR="004C778C" w:rsidRPr="00046C78" w:rsidTr="004C778C">
        <w:tc>
          <w:tcPr>
            <w:tcW w:w="1296" w:type="dxa"/>
            <w:shd w:val="clear" w:color="auto" w:fill="auto"/>
          </w:tcPr>
          <w:p w:rsidR="004C778C" w:rsidRPr="00046C78" w:rsidRDefault="004C778C" w:rsidP="004C778C">
            <w:pPr>
              <w:suppressAutoHyphens/>
              <w:rPr>
                <w:rFonts w:cs="Arial"/>
              </w:rPr>
            </w:pPr>
          </w:p>
        </w:tc>
        <w:tc>
          <w:tcPr>
            <w:tcW w:w="3888" w:type="dxa"/>
            <w:shd w:val="clear" w:color="auto" w:fill="auto"/>
          </w:tcPr>
          <w:p w:rsidR="004C778C" w:rsidRPr="00046C78" w:rsidRDefault="004C778C" w:rsidP="004C778C">
            <w:pPr>
              <w:suppressAutoHyphens/>
              <w:rPr>
                <w:rFonts w:cs="Arial"/>
              </w:rPr>
            </w:pPr>
          </w:p>
        </w:tc>
      </w:tr>
      <w:tr w:rsidR="004C778C" w:rsidRPr="00046C78" w:rsidTr="004C778C">
        <w:tc>
          <w:tcPr>
            <w:tcW w:w="1296" w:type="dxa"/>
            <w:shd w:val="clear" w:color="auto" w:fill="auto"/>
          </w:tcPr>
          <w:p w:rsidR="004C778C" w:rsidRPr="00046C78" w:rsidRDefault="004C778C" w:rsidP="004C778C">
            <w:pPr>
              <w:suppressAutoHyphens/>
              <w:rPr>
                <w:rFonts w:cs="Arial"/>
              </w:rPr>
            </w:pPr>
            <w:r w:rsidRPr="00046C78">
              <w:rPr>
                <w:rFonts w:cs="Arial"/>
              </w:rPr>
              <w:t>2.1</w:t>
            </w:r>
            <w:r w:rsidRPr="00046C78">
              <w:rPr>
                <w:rFonts w:cs="Arial"/>
              </w:rPr>
              <w:noBreakHyphen/>
              <w:t>8.2</w:t>
            </w:r>
          </w:p>
        </w:tc>
        <w:tc>
          <w:tcPr>
            <w:tcW w:w="3888" w:type="dxa"/>
            <w:shd w:val="clear" w:color="auto" w:fill="auto"/>
          </w:tcPr>
          <w:p w:rsidR="004C778C" w:rsidRPr="00046C78" w:rsidRDefault="004C778C" w:rsidP="004C778C">
            <w:pPr>
              <w:suppressAutoHyphens/>
              <w:rPr>
                <w:rFonts w:cs="Arial"/>
                <w:b/>
              </w:rPr>
            </w:pPr>
            <w:r w:rsidRPr="00046C78">
              <w:rPr>
                <w:rFonts w:cs="Arial"/>
                <w:b/>
              </w:rPr>
              <w:t>HEATING VENTILATION &amp; AIR</w:t>
            </w:r>
            <w:r w:rsidRPr="00046C78">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4C778C" w:rsidRPr="00945D25" w:rsidTr="004C778C">
        <w:trPr>
          <w:cantSplit/>
        </w:trPr>
        <w:tc>
          <w:tcPr>
            <w:tcW w:w="1296" w:type="dxa"/>
          </w:tcPr>
          <w:p w:rsidR="004C778C" w:rsidRPr="00945D25" w:rsidRDefault="004C778C" w:rsidP="004C778C">
            <w:pPr>
              <w:suppressAutoHyphens/>
              <w:rPr>
                <w:rFonts w:cs="Arial"/>
                <w:bCs/>
                <w:spacing w:val="-10"/>
              </w:rPr>
            </w:pPr>
            <w:r w:rsidRPr="00945D25">
              <w:rPr>
                <w:rFonts w:cs="Arial"/>
                <w:bCs/>
              </w:rPr>
              <w:t>2.1-8.2.1.3/ Policy</w:t>
            </w:r>
          </w:p>
        </w:tc>
        <w:tc>
          <w:tcPr>
            <w:tcW w:w="3888" w:type="dxa"/>
            <w:shd w:val="clear" w:color="auto" w:fill="auto"/>
          </w:tcPr>
          <w:p w:rsidR="004C778C" w:rsidRPr="00945D25" w:rsidRDefault="00401EE0" w:rsidP="004C778C">
            <w:pPr>
              <w:suppressAutoHyphens/>
              <w:ind w:left="432" w:hanging="432"/>
              <w:rPr>
                <w:rFonts w:cs="Arial"/>
                <w:bCs/>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945D25">
              <w:rPr>
                <w:rFonts w:cs="Arial"/>
                <w:bCs/>
              </w:rPr>
              <w:tab/>
              <w:t>Ventilation rates meet requirements of Table 8.1 in Part 3 ASHRAE Standard 170 (Policy based on input from Facility Guidelines Institute)</w:t>
            </w:r>
          </w:p>
        </w:tc>
      </w:tr>
      <w:tr w:rsidR="004C778C" w:rsidRPr="00945D25" w:rsidTr="004C778C">
        <w:trPr>
          <w:cantSplit/>
        </w:trPr>
        <w:tc>
          <w:tcPr>
            <w:tcW w:w="1296" w:type="dxa"/>
          </w:tcPr>
          <w:p w:rsidR="004C778C" w:rsidRPr="00945D25" w:rsidRDefault="004C778C" w:rsidP="004C778C">
            <w:pPr>
              <w:suppressAutoHyphens/>
              <w:rPr>
                <w:rFonts w:cs="Arial"/>
                <w:bCs/>
                <w:spacing w:val="-10"/>
              </w:rPr>
            </w:pPr>
          </w:p>
        </w:tc>
        <w:tc>
          <w:tcPr>
            <w:tcW w:w="3888" w:type="dxa"/>
          </w:tcPr>
          <w:p w:rsidR="004C778C" w:rsidRPr="00945D25" w:rsidRDefault="004C778C" w:rsidP="004C778C">
            <w:pPr>
              <w:suppressAutoHyphens/>
              <w:rPr>
                <w:rFonts w:cs="Arial"/>
                <w:bCs/>
              </w:rPr>
            </w:pPr>
          </w:p>
        </w:tc>
      </w:tr>
      <w:tr w:rsidR="004C778C" w:rsidRPr="00945D25" w:rsidTr="004C778C">
        <w:trPr>
          <w:cantSplit/>
        </w:trPr>
        <w:tc>
          <w:tcPr>
            <w:tcW w:w="1296" w:type="dxa"/>
          </w:tcPr>
          <w:p w:rsidR="004C778C" w:rsidRPr="00945D25" w:rsidRDefault="004C778C" w:rsidP="004C778C">
            <w:pPr>
              <w:suppressAutoHyphens/>
              <w:rPr>
                <w:rFonts w:cs="Arial"/>
                <w:bCs/>
              </w:rPr>
            </w:pPr>
            <w:r w:rsidRPr="00945D25">
              <w:rPr>
                <w:rFonts w:cs="Arial"/>
                <w:bCs/>
              </w:rPr>
              <w:t>2.2-8.3</w:t>
            </w:r>
          </w:p>
        </w:tc>
        <w:tc>
          <w:tcPr>
            <w:tcW w:w="3888" w:type="dxa"/>
          </w:tcPr>
          <w:p w:rsidR="004C778C" w:rsidRPr="00945D25" w:rsidRDefault="004C778C" w:rsidP="004C778C">
            <w:pPr>
              <w:suppressAutoHyphens/>
              <w:rPr>
                <w:rFonts w:cs="Arial"/>
              </w:rPr>
            </w:pPr>
            <w:r w:rsidRPr="00945D25">
              <w:rPr>
                <w:rFonts w:cs="Arial"/>
                <w:b/>
                <w:bCs/>
              </w:rPr>
              <w:t>ELECTRICAL SYSTEMS</w:t>
            </w:r>
          </w:p>
        </w:tc>
      </w:tr>
      <w:tr w:rsidR="004C778C" w:rsidRPr="00945D25" w:rsidTr="004C778C">
        <w:trPr>
          <w:cantSplit/>
        </w:trPr>
        <w:tc>
          <w:tcPr>
            <w:tcW w:w="1296" w:type="dxa"/>
          </w:tcPr>
          <w:p w:rsidR="004C778C" w:rsidRPr="00945D25" w:rsidRDefault="004C778C" w:rsidP="004C778C">
            <w:pPr>
              <w:suppressAutoHyphens/>
              <w:rPr>
                <w:rFonts w:cs="Arial"/>
                <w:bCs/>
              </w:rPr>
            </w:pPr>
            <w:r w:rsidRPr="00945D25">
              <w:rPr>
                <w:rFonts w:cs="Arial"/>
                <w:bCs/>
              </w:rPr>
              <w:t>2.2-8.3.4</w:t>
            </w:r>
          </w:p>
        </w:tc>
        <w:tc>
          <w:tcPr>
            <w:tcW w:w="3888" w:type="dxa"/>
          </w:tcPr>
          <w:p w:rsidR="004C778C" w:rsidRPr="00945D25" w:rsidRDefault="004C778C" w:rsidP="004C778C">
            <w:pPr>
              <w:suppressAutoHyphens/>
              <w:rPr>
                <w:rFonts w:cs="Arial"/>
              </w:rPr>
            </w:pPr>
            <w:r w:rsidRPr="00945D25">
              <w:rPr>
                <w:rFonts w:cs="Arial"/>
                <w:bCs/>
              </w:rPr>
              <w:t>EMERGENCY EGRESS LIGHTING</w:t>
            </w:r>
          </w:p>
        </w:tc>
      </w:tr>
      <w:tr w:rsidR="004C778C" w:rsidRPr="00945D25" w:rsidTr="004C778C">
        <w:trPr>
          <w:cantSplit/>
        </w:trPr>
        <w:tc>
          <w:tcPr>
            <w:tcW w:w="1296" w:type="dxa"/>
            <w:tcBorders>
              <w:right w:val="single" w:sz="24" w:space="0" w:color="666699"/>
            </w:tcBorders>
          </w:tcPr>
          <w:p w:rsidR="004C778C" w:rsidRPr="00945D25" w:rsidRDefault="004C778C" w:rsidP="004C778C">
            <w:pPr>
              <w:suppressAutoHyphens/>
              <w:rPr>
                <w:rFonts w:cs="Arial"/>
              </w:rPr>
            </w:pPr>
          </w:p>
        </w:tc>
        <w:tc>
          <w:tcPr>
            <w:tcW w:w="3888" w:type="dxa"/>
            <w:tcBorders>
              <w:left w:val="single" w:sz="24" w:space="0" w:color="666699"/>
            </w:tcBorders>
            <w:shd w:val="clear" w:color="auto" w:fill="auto"/>
          </w:tcPr>
          <w:p w:rsidR="004C778C" w:rsidRPr="00945D25"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945D25">
              <w:rPr>
                <w:rFonts w:cs="Arial"/>
              </w:rPr>
              <w:tab/>
              <w:t xml:space="preserve">Automatic emergency lighting </w:t>
            </w:r>
          </w:p>
          <w:p w:rsidR="004C778C" w:rsidRPr="00945D25" w:rsidRDefault="004C778C" w:rsidP="004C778C">
            <w:pPr>
              <w:suppressAutoHyphens/>
              <w:ind w:left="432" w:hanging="432"/>
              <w:rPr>
                <w:rFonts w:cs="Arial"/>
                <w:b/>
              </w:rPr>
            </w:pPr>
            <w:r w:rsidRPr="00945D25">
              <w:rPr>
                <w:rFonts w:cs="Arial"/>
                <w:b/>
              </w:rPr>
              <w:t>or</w:t>
            </w:r>
          </w:p>
          <w:p w:rsidR="004C778C" w:rsidRPr="00945D25" w:rsidRDefault="00401EE0" w:rsidP="004C778C">
            <w:pPr>
              <w:suppressAutoHyphens/>
              <w:ind w:left="432" w:hanging="432"/>
              <w:rPr>
                <w:rFonts w:cs="Arial"/>
              </w:rPr>
            </w:pPr>
            <w:r w:rsidRPr="00401EE0">
              <w:rPr>
                <w:rFonts w:cs="Arial"/>
                <w:u w:val="single"/>
              </w:rPr>
              <w:t>  </w:t>
            </w:r>
            <w:r w:rsidRPr="00401EE0">
              <w:rPr>
                <w:rFonts w:cs="Arial"/>
                <w:u w:val="single"/>
              </w:rPr>
              <w:fldChar w:fldCharType="begin">
                <w:ffData>
                  <w:name w:val="Text12"/>
                  <w:enabled/>
                  <w:calcOnExit w:val="0"/>
                  <w:textInput>
                    <w:maxLength w:val="1"/>
                  </w:textInput>
                </w:ffData>
              </w:fldChar>
            </w:r>
            <w:r w:rsidRPr="00401EE0">
              <w:rPr>
                <w:rFonts w:cs="Arial"/>
                <w:u w:val="single"/>
              </w:rPr>
              <w:instrText xml:space="preserve"> FORMTEXT </w:instrText>
            </w:r>
            <w:r w:rsidRPr="00401EE0">
              <w:rPr>
                <w:rFonts w:cs="Arial"/>
                <w:u w:val="single"/>
              </w:rPr>
            </w:r>
            <w:r w:rsidRPr="00401EE0">
              <w:rPr>
                <w:rFonts w:cs="Arial"/>
                <w:u w:val="single"/>
              </w:rPr>
              <w:fldChar w:fldCharType="separate"/>
            </w:r>
            <w:r w:rsidR="00E07545">
              <w:rPr>
                <w:rFonts w:cs="Arial"/>
                <w:noProof/>
                <w:u w:val="single"/>
              </w:rPr>
              <w:t> </w:t>
            </w:r>
            <w:r w:rsidRPr="00401EE0">
              <w:rPr>
                <w:rFonts w:cs="Arial"/>
                <w:u w:val="single"/>
              </w:rPr>
              <w:fldChar w:fldCharType="end"/>
            </w:r>
            <w:r w:rsidRPr="00401EE0">
              <w:rPr>
                <w:rFonts w:cs="Arial"/>
                <w:u w:val="single"/>
              </w:rPr>
              <w:t>  </w:t>
            </w:r>
            <w:r w:rsidR="004C778C" w:rsidRPr="00945D25">
              <w:rPr>
                <w:rFonts w:cs="Arial"/>
              </w:rPr>
              <w:tab/>
              <w:t>Facility has total floor area of not more than 1,000 sf, is located at grade level &amp; has direct access to exits to grade</w:t>
            </w:r>
          </w:p>
        </w:tc>
      </w:tr>
      <w:tr w:rsidR="004C778C" w:rsidRPr="00945D25" w:rsidTr="004C778C">
        <w:trPr>
          <w:cantSplit/>
        </w:trPr>
        <w:tc>
          <w:tcPr>
            <w:tcW w:w="1296" w:type="dxa"/>
          </w:tcPr>
          <w:p w:rsidR="004C778C" w:rsidRPr="00945D25" w:rsidRDefault="004C778C" w:rsidP="004C778C">
            <w:pPr>
              <w:suppressAutoHyphens/>
              <w:rPr>
                <w:rFonts w:cs="Arial"/>
                <w:bCs/>
                <w:spacing w:val="-10"/>
              </w:rPr>
            </w:pPr>
          </w:p>
        </w:tc>
        <w:tc>
          <w:tcPr>
            <w:tcW w:w="3888" w:type="dxa"/>
          </w:tcPr>
          <w:p w:rsidR="004C778C" w:rsidRPr="00945D25" w:rsidRDefault="004C778C" w:rsidP="004C778C">
            <w:pPr>
              <w:suppressAutoHyphens/>
              <w:rPr>
                <w:rFonts w:cs="Arial"/>
                <w:bCs/>
              </w:rPr>
            </w:pPr>
          </w:p>
        </w:tc>
      </w:tr>
    </w:tbl>
    <w:p w:rsidR="000D2BD1" w:rsidRDefault="000D2BD1" w:rsidP="004C778C"/>
    <w:sectPr w:rsidR="000D2BD1" w:rsidSect="004C778C">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54" w:rsidRDefault="00D45D54" w:rsidP="003B06D2">
      <w:r>
        <w:separator/>
      </w:r>
    </w:p>
  </w:endnote>
  <w:endnote w:type="continuationSeparator" w:id="0">
    <w:p w:rsidR="00D45D54" w:rsidRDefault="00D45D54"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Default="004C778C" w:rsidP="002229F8">
    <w:pPr>
      <w:pStyle w:val="Footer"/>
      <w:tabs>
        <w:tab w:val="clear" w:pos="4320"/>
        <w:tab w:val="clear" w:pos="8640"/>
        <w:tab w:val="right" w:pos="10440"/>
      </w:tabs>
    </w:pPr>
    <w:r>
      <w:t>MDPH/DHCFLC</w:t>
    </w:r>
    <w:r>
      <w:tab/>
    </w:r>
    <w:r w:rsidR="00B7541A">
      <w:t>12</w:t>
    </w:r>
    <w:r w:rsidRPr="00AB210B">
      <w:t>/1</w:t>
    </w:r>
    <w:r>
      <w:t>8</w:t>
    </w:r>
    <w:r w:rsidRPr="00AB210B">
      <w:t xml:space="preserve">  </w:t>
    </w:r>
    <w:r w:rsidR="00B7541A">
      <w:t>OP2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Pr="006D1590" w:rsidRDefault="004C778C"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Pr="00AB210B" w:rsidRDefault="004C778C"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Pr="006D1590" w:rsidRDefault="00B7541A" w:rsidP="00B7541A">
    <w:pPr>
      <w:pStyle w:val="Footer"/>
      <w:tabs>
        <w:tab w:val="clear" w:pos="4320"/>
        <w:tab w:val="clear" w:pos="8640"/>
        <w:tab w:val="right" w:pos="10440"/>
      </w:tabs>
    </w:pPr>
    <w:r>
      <w:t>MDPH/DHCFLC</w:t>
    </w:r>
    <w:r>
      <w:tab/>
      <w:t>12</w:t>
    </w:r>
    <w:r w:rsidRPr="00AB210B">
      <w:t>/1</w:t>
    </w:r>
    <w:r>
      <w:t>8</w:t>
    </w:r>
    <w:r w:rsidRPr="00AB210B">
      <w:t xml:space="preserve">  </w:t>
    </w:r>
    <w:r>
      <w:t>OP2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54" w:rsidRDefault="00D45D54" w:rsidP="003B06D2">
      <w:r>
        <w:separator/>
      </w:r>
    </w:p>
  </w:footnote>
  <w:footnote w:type="continuationSeparator" w:id="0">
    <w:p w:rsidR="00D45D54" w:rsidRDefault="00D45D54"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Pr="00BF68B3" w:rsidRDefault="004C778C" w:rsidP="00B7541A">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3E7CC9">
      <w:rPr>
        <w:rStyle w:val="PageNumber"/>
        <w:noProof/>
      </w:rPr>
      <w:t>1</w:t>
    </w:r>
    <w:r w:rsidRPr="00C063CB">
      <w:rPr>
        <w:rStyle w:val="PageNumber"/>
      </w:rPr>
      <w:fldChar w:fldCharType="end"/>
    </w:r>
    <w:r w:rsidRPr="00C063CB">
      <w:rPr>
        <w:rStyle w:val="PageNumber"/>
      </w:rPr>
      <w:t xml:space="preserve"> of </w:t>
    </w:r>
    <w:r w:rsidR="00B7541A">
      <w:rPr>
        <w:rStyle w:val="PageNumber"/>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Pr="006D1590" w:rsidRDefault="004C778C"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4C778C" w:rsidRPr="006D1590" w:rsidRDefault="004C7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8C" w:rsidRPr="006D1590" w:rsidRDefault="004C778C" w:rsidP="00B7541A">
    <w:pPr>
      <w:tabs>
        <w:tab w:val="right" w:pos="10530"/>
      </w:tabs>
    </w:pPr>
    <w:r w:rsidRPr="006D1590">
      <w:t xml:space="preserve">Compliance Checklist:  </w:t>
    </w:r>
    <w:r w:rsidR="00B7541A" w:rsidRPr="00B7541A">
      <w:t>Outpatient Laboratory Suites</w:t>
    </w:r>
    <w:r w:rsidRPr="006D1590">
      <w:tab/>
      <w:t xml:space="preserve">Page </w:t>
    </w:r>
    <w:r w:rsidRPr="006D1590">
      <w:fldChar w:fldCharType="begin"/>
    </w:r>
    <w:r w:rsidRPr="006D1590">
      <w:instrText xml:space="preserve"> PAGE </w:instrText>
    </w:r>
    <w:r w:rsidRPr="006D1590">
      <w:fldChar w:fldCharType="separate"/>
    </w:r>
    <w:r w:rsidR="003E7CC9">
      <w:rPr>
        <w:noProof/>
      </w:rPr>
      <w:t>2</w:t>
    </w:r>
    <w:r w:rsidRPr="006D1590">
      <w:fldChar w:fldCharType="end"/>
    </w:r>
    <w:r w:rsidRPr="006D1590">
      <w:t xml:space="preserve"> of </w:t>
    </w:r>
    <w:r w:rsidR="00B7541A">
      <w:rPr>
        <w:rStyle w:val="PageNumber"/>
      </w:rPr>
      <w:t>5</w:t>
    </w:r>
  </w:p>
  <w:p w:rsidR="004C778C" w:rsidRPr="006D1590" w:rsidRDefault="004C778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6">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19"/>
  </w:num>
  <w:num w:numId="9">
    <w:abstractNumId w:val="4"/>
  </w:num>
  <w:num w:numId="10">
    <w:abstractNumId w:val="7"/>
  </w:num>
  <w:num w:numId="11">
    <w:abstractNumId w:val="10"/>
  </w:num>
  <w:num w:numId="12">
    <w:abstractNumId w:val="18"/>
  </w:num>
  <w:num w:numId="13">
    <w:abstractNumId w:val="13"/>
  </w:num>
  <w:num w:numId="14">
    <w:abstractNumId w:val="24"/>
  </w:num>
  <w:num w:numId="15">
    <w:abstractNumId w:val="26"/>
  </w:num>
  <w:num w:numId="16">
    <w:abstractNumId w:val="22"/>
  </w:num>
  <w:num w:numId="17">
    <w:abstractNumId w:val="11"/>
  </w:num>
  <w:num w:numId="18">
    <w:abstractNumId w:val="12"/>
  </w:num>
  <w:num w:numId="19">
    <w:abstractNumId w:val="5"/>
  </w:num>
  <w:num w:numId="20">
    <w:abstractNumId w:val="15"/>
  </w:num>
  <w:num w:numId="21">
    <w:abstractNumId w:val="17"/>
  </w:num>
  <w:num w:numId="22">
    <w:abstractNumId w:val="2"/>
  </w:num>
  <w:num w:numId="23">
    <w:abstractNumId w:val="20"/>
  </w:num>
  <w:num w:numId="24">
    <w:abstractNumId w:val="9"/>
  </w:num>
  <w:num w:numId="25">
    <w:abstractNumId w:val="27"/>
  </w:num>
  <w:num w:numId="26">
    <w:abstractNumId w:val="21"/>
  </w:num>
  <w:num w:numId="27">
    <w:abstractNumId w:val="23"/>
  </w:num>
  <w:num w:numId="28">
    <w:abstractNumId w:val="1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ZpvtRHa+sB5zFmU7pOYGlkiSJE=" w:salt="klGSSZLvGmaL2JspgO1nt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299E"/>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5A2"/>
    <w:rsid w:val="001D46D7"/>
    <w:rsid w:val="001D4D94"/>
    <w:rsid w:val="001D715E"/>
    <w:rsid w:val="001D723D"/>
    <w:rsid w:val="001D72E4"/>
    <w:rsid w:val="001E11CB"/>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38F"/>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2768"/>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E7CC9"/>
    <w:rsid w:val="003F016E"/>
    <w:rsid w:val="003F26D1"/>
    <w:rsid w:val="003F4E42"/>
    <w:rsid w:val="003F7A6E"/>
    <w:rsid w:val="00401EE0"/>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1470"/>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405"/>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C778C"/>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03DB"/>
    <w:rsid w:val="006C17D3"/>
    <w:rsid w:val="006C3FD4"/>
    <w:rsid w:val="006D1590"/>
    <w:rsid w:val="006E01CA"/>
    <w:rsid w:val="006E090E"/>
    <w:rsid w:val="006E28E8"/>
    <w:rsid w:val="006E343C"/>
    <w:rsid w:val="006E5674"/>
    <w:rsid w:val="006E6650"/>
    <w:rsid w:val="006E6DFD"/>
    <w:rsid w:val="006E737A"/>
    <w:rsid w:val="006F0217"/>
    <w:rsid w:val="006F2231"/>
    <w:rsid w:val="006F2E49"/>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3AE7"/>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3C30"/>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BBA"/>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6346"/>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1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B5AC5"/>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5D54"/>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4B17"/>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07545"/>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108D"/>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E6FF5"/>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15299E"/>
  </w:style>
  <w:style w:type="paragraph" w:styleId="NormalWeb">
    <w:name w:val="Normal (Web)"/>
    <w:basedOn w:val="Normal"/>
    <w:uiPriority w:val="99"/>
    <w:unhideWhenUsed/>
    <w:rsid w:val="0015299E"/>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152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15299E"/>
  </w:style>
  <w:style w:type="paragraph" w:styleId="NormalWeb">
    <w:name w:val="Normal (Web)"/>
    <w:basedOn w:val="Normal"/>
    <w:uiPriority w:val="99"/>
    <w:unhideWhenUsed/>
    <w:rsid w:val="0015299E"/>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15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OP2 Outpatient Laboratory Suites</dc:title>
  <dc:subject/>
  <dc:creator>Daniel Gent</dc:creator>
  <cp:keywords>Outpatient Facilities Checklists</cp:keywords>
  <dc:description/>
  <cp:lastModifiedBy>AutoBVT</cp:lastModifiedBy>
  <cp:revision>19</cp:revision>
  <cp:lastPrinted>2019-01-17T14:09:00Z</cp:lastPrinted>
  <dcterms:created xsi:type="dcterms:W3CDTF">2018-08-15T20:25:00Z</dcterms:created>
  <dcterms:modified xsi:type="dcterms:W3CDTF">2019-01-28T15:48:00Z</dcterms:modified>
</cp:coreProperties>
</file>