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48" w:rsidRPr="00AA4691" w:rsidRDefault="00396948" w:rsidP="00396948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Opana</w:t>
      </w:r>
      <w:r w:rsidRPr="00AA4691">
        <w:rPr>
          <w:rFonts w:ascii="Arial" w:hAnsi="Arial" w:cs="Arial"/>
          <w:b/>
          <w:sz w:val="20"/>
          <w:szCs w:val="20"/>
          <w:u w:val="single"/>
          <w:vertAlign w:val="superscript"/>
        </w:rPr>
        <w:t>®</w:t>
      </w:r>
      <w:r w:rsidRPr="00AA4691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ER </w:t>
      </w:r>
      <w:r w:rsidRPr="00AA4691">
        <w:rPr>
          <w:rFonts w:ascii="Arial" w:hAnsi="Arial" w:cs="Arial"/>
          <w:b/>
          <w:sz w:val="20"/>
          <w:szCs w:val="20"/>
          <w:u w:val="single"/>
        </w:rPr>
        <w:t>references</w:t>
      </w:r>
    </w:p>
    <w:p w:rsidR="00396948" w:rsidRPr="00AA4691" w:rsidRDefault="00396948" w:rsidP="00396948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396948" w:rsidRPr="00014082" w:rsidRDefault="00396948" w:rsidP="00396948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014082">
        <w:rPr>
          <w:rFonts w:ascii="Arial" w:hAnsi="Arial" w:cs="Arial"/>
          <w:sz w:val="20"/>
          <w:szCs w:val="20"/>
          <w:u w:val="single"/>
        </w:rPr>
        <w:t xml:space="preserve">Please note: </w:t>
      </w:r>
    </w:p>
    <w:p w:rsidR="00396948" w:rsidRPr="00396948" w:rsidRDefault="00396948" w:rsidP="00396948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96948">
        <w:rPr>
          <w:rFonts w:ascii="Arial" w:hAnsi="Arial" w:cs="Arial"/>
          <w:sz w:val="20"/>
          <w:szCs w:val="20"/>
        </w:rPr>
        <w:t>Reference #</w:t>
      </w:r>
      <w:r>
        <w:rPr>
          <w:rFonts w:ascii="Arial" w:hAnsi="Arial" w:cs="Arial"/>
          <w:sz w:val="20"/>
          <w:szCs w:val="20"/>
        </w:rPr>
        <w:t xml:space="preserve">2 </w:t>
      </w:r>
      <w:r w:rsidRPr="00396948">
        <w:rPr>
          <w:rFonts w:ascii="Arial" w:hAnsi="Arial" w:cs="Arial"/>
          <w:sz w:val="20"/>
          <w:szCs w:val="20"/>
        </w:rPr>
        <w:t>is a database and is therefore not included.</w:t>
      </w:r>
    </w:p>
    <w:p w:rsidR="00396948" w:rsidRDefault="00396948" w:rsidP="00396948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77ED">
        <w:rPr>
          <w:rFonts w:ascii="Arial" w:hAnsi="Arial" w:cs="Arial"/>
          <w:sz w:val="20"/>
          <w:szCs w:val="20"/>
        </w:rPr>
        <w:t>References #</w:t>
      </w:r>
      <w:r w:rsidR="00DF459F">
        <w:rPr>
          <w:rFonts w:ascii="Arial" w:hAnsi="Arial" w:cs="Arial"/>
          <w:sz w:val="20"/>
          <w:szCs w:val="20"/>
        </w:rPr>
        <w:t>3 and</w:t>
      </w:r>
      <w:r>
        <w:rPr>
          <w:rFonts w:ascii="Arial" w:hAnsi="Arial" w:cs="Arial"/>
          <w:sz w:val="20"/>
          <w:szCs w:val="20"/>
        </w:rPr>
        <w:t xml:space="preserve"> </w:t>
      </w:r>
      <w:r w:rsidRPr="005C77ED">
        <w:rPr>
          <w:rFonts w:ascii="Arial" w:hAnsi="Arial" w:cs="Arial"/>
          <w:sz w:val="20"/>
          <w:szCs w:val="20"/>
        </w:rPr>
        <w:t>#</w:t>
      </w:r>
      <w:r w:rsidR="00DF459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5C77ED">
        <w:rPr>
          <w:rFonts w:ascii="Arial" w:hAnsi="Arial" w:cs="Arial"/>
          <w:sz w:val="20"/>
          <w:szCs w:val="20"/>
        </w:rPr>
        <w:t>are only available in abstract form.</w:t>
      </w:r>
    </w:p>
    <w:p w:rsidR="00DF459F" w:rsidRDefault="00DF459F" w:rsidP="0039694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96948" w:rsidRPr="00396948" w:rsidRDefault="00396948" w:rsidP="00396948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396948">
        <w:rPr>
          <w:rFonts w:ascii="Arial" w:eastAsia="Calibri" w:hAnsi="Arial" w:cs="Arial"/>
          <w:b/>
          <w:sz w:val="20"/>
          <w:szCs w:val="20"/>
          <w:u w:val="single"/>
        </w:rPr>
        <w:t>References</w:t>
      </w:r>
    </w:p>
    <w:p w:rsidR="00396948" w:rsidRPr="00396948" w:rsidRDefault="00396948" w:rsidP="00396948">
      <w:pPr>
        <w:numPr>
          <w:ilvl w:val="0"/>
          <w:numId w:val="2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</w:rPr>
      </w:pPr>
      <w:r w:rsidRPr="00396948">
        <w:rPr>
          <w:rFonts w:ascii="Arial" w:eastAsia="Calibri" w:hAnsi="Arial" w:cs="Arial"/>
          <w:sz w:val="20"/>
          <w:szCs w:val="20"/>
        </w:rPr>
        <w:t>Opana</w:t>
      </w:r>
      <w:r w:rsidRPr="00396948">
        <w:rPr>
          <w:rFonts w:ascii="Arial" w:eastAsia="Calibri" w:hAnsi="Arial" w:cs="Arial"/>
          <w:sz w:val="20"/>
          <w:szCs w:val="20"/>
          <w:vertAlign w:val="superscript"/>
        </w:rPr>
        <w:t>®</w:t>
      </w:r>
      <w:r w:rsidRPr="00396948">
        <w:rPr>
          <w:rFonts w:ascii="Arial" w:eastAsia="Calibri" w:hAnsi="Arial" w:cs="Arial"/>
          <w:sz w:val="20"/>
          <w:szCs w:val="20"/>
        </w:rPr>
        <w:t xml:space="preserve"> ER [package insert]. Malvern (PA): Endo Pharmaceuticals Inc.; 2014 Apr.</w:t>
      </w:r>
    </w:p>
    <w:p w:rsidR="00396948" w:rsidRPr="00396948" w:rsidRDefault="00396948" w:rsidP="00396948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396948">
        <w:rPr>
          <w:rFonts w:ascii="Arial" w:eastAsia="Calibri" w:hAnsi="Arial" w:cs="Arial"/>
          <w:bCs/>
          <w:sz w:val="20"/>
          <w:szCs w:val="20"/>
        </w:rPr>
        <w:t>Micromedex</w:t>
      </w:r>
      <w:r w:rsidRPr="00396948">
        <w:rPr>
          <w:rFonts w:ascii="Arial" w:eastAsia="Calibri" w:hAnsi="Arial" w:cs="Arial"/>
          <w:bCs/>
          <w:sz w:val="20"/>
          <w:szCs w:val="20"/>
          <w:vertAlign w:val="superscript"/>
        </w:rPr>
        <w:t xml:space="preserve">® </w:t>
      </w:r>
      <w:r w:rsidRPr="00396948">
        <w:rPr>
          <w:rFonts w:ascii="Arial" w:eastAsia="Calibri" w:hAnsi="Arial" w:cs="Arial"/>
          <w:bCs/>
          <w:sz w:val="20"/>
          <w:szCs w:val="20"/>
        </w:rPr>
        <w:t xml:space="preserve">Healthcare Series [database on the Internet].  Greenwood Village (CO): Thomson Reuters (Healthcare) Inc.; Updated periodically [cited 2015 Dec 8].  Available from: </w:t>
      </w:r>
      <w:hyperlink r:id="rId6" w:history="1">
        <w:r w:rsidRPr="00396948">
          <w:rPr>
            <w:rFonts w:ascii="Arial" w:eastAsia="Calibri" w:hAnsi="Arial" w:cs="Arial"/>
            <w:sz w:val="20"/>
            <w:szCs w:val="20"/>
          </w:rPr>
          <w:t>http://www.thomsonhc.com/</w:t>
        </w:r>
      </w:hyperlink>
      <w:r w:rsidRPr="00396948">
        <w:rPr>
          <w:rFonts w:ascii="Arial" w:eastAsia="Calibri" w:hAnsi="Arial" w:cs="Arial"/>
          <w:bCs/>
          <w:sz w:val="20"/>
          <w:szCs w:val="20"/>
        </w:rPr>
        <w:t>.</w:t>
      </w:r>
    </w:p>
    <w:p w:rsidR="00396948" w:rsidRPr="00396948" w:rsidRDefault="00396948" w:rsidP="00396948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6948">
        <w:rPr>
          <w:rFonts w:ascii="Arial" w:eastAsia="Calibri" w:hAnsi="Arial" w:cs="Arial"/>
          <w:sz w:val="20"/>
          <w:szCs w:val="20"/>
        </w:rPr>
        <w:t xml:space="preserve">Katz N,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Rauck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R,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Ahdieh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H, Ma T,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Gerritsen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van der Hoop R,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Kerwin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R,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Podolsky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G. A 12-week, randomized, placebo-controlled trial assessing the safety and efficacy of oxymorphone extended release for opioid-naïve patients with chronic low back pain (abstract).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Curr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Med Res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Opin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>. 2007 Jan</w:t>
      </w:r>
      <w:proofErr w:type="gramStart"/>
      <w:r w:rsidRPr="00396948">
        <w:rPr>
          <w:rFonts w:ascii="Arial" w:eastAsia="Calibri" w:hAnsi="Arial" w:cs="Arial"/>
          <w:sz w:val="20"/>
          <w:szCs w:val="20"/>
        </w:rPr>
        <w:t>;23</w:t>
      </w:r>
      <w:proofErr w:type="gramEnd"/>
      <w:r w:rsidRPr="00396948">
        <w:rPr>
          <w:rFonts w:ascii="Arial" w:eastAsia="Calibri" w:hAnsi="Arial" w:cs="Arial"/>
          <w:sz w:val="20"/>
          <w:szCs w:val="20"/>
        </w:rPr>
        <w:t>(1):117-28.</w:t>
      </w:r>
    </w:p>
    <w:p w:rsidR="00396948" w:rsidRPr="00396948" w:rsidRDefault="00396948" w:rsidP="0039694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6948">
        <w:rPr>
          <w:rFonts w:ascii="Arial" w:hAnsi="Arial" w:cs="Arial"/>
          <w:sz w:val="20"/>
          <w:szCs w:val="20"/>
        </w:rPr>
        <w:t xml:space="preserve">Hale ME, </w:t>
      </w:r>
      <w:proofErr w:type="spellStart"/>
      <w:r w:rsidRPr="00396948">
        <w:rPr>
          <w:rFonts w:ascii="Arial" w:hAnsi="Arial" w:cs="Arial"/>
          <w:sz w:val="20"/>
          <w:szCs w:val="20"/>
        </w:rPr>
        <w:t>Ahdieh</w:t>
      </w:r>
      <w:proofErr w:type="spellEnd"/>
      <w:r w:rsidRPr="00396948">
        <w:rPr>
          <w:rFonts w:ascii="Arial" w:hAnsi="Arial" w:cs="Arial"/>
          <w:sz w:val="20"/>
          <w:szCs w:val="20"/>
        </w:rPr>
        <w:t xml:space="preserve"> H, Ma T, </w:t>
      </w:r>
      <w:proofErr w:type="spellStart"/>
      <w:r w:rsidRPr="00396948">
        <w:rPr>
          <w:rFonts w:ascii="Arial" w:hAnsi="Arial" w:cs="Arial"/>
          <w:sz w:val="20"/>
          <w:szCs w:val="20"/>
        </w:rPr>
        <w:t>Rauck</w:t>
      </w:r>
      <w:proofErr w:type="spellEnd"/>
      <w:r w:rsidRPr="00396948">
        <w:rPr>
          <w:rFonts w:ascii="Arial" w:hAnsi="Arial" w:cs="Arial"/>
          <w:sz w:val="20"/>
          <w:szCs w:val="20"/>
        </w:rPr>
        <w:t xml:space="preserve"> R, for the Oxymorphone ER Study Group 1. Efficacy and safety of OPANA ER (oxymorphone extended release) for relief of moderate to severe chronic low back pain in opioid-experienced patients: A 12-week, randomized, double-blind, placebo-controlled study. The Journal of Pain. 2007 Feb</w:t>
      </w:r>
      <w:proofErr w:type="gramStart"/>
      <w:r w:rsidRPr="00396948">
        <w:rPr>
          <w:rFonts w:ascii="Arial" w:hAnsi="Arial" w:cs="Arial"/>
          <w:sz w:val="20"/>
          <w:szCs w:val="20"/>
        </w:rPr>
        <w:t>;8</w:t>
      </w:r>
      <w:proofErr w:type="gramEnd"/>
      <w:r w:rsidRPr="00396948">
        <w:rPr>
          <w:rFonts w:ascii="Arial" w:hAnsi="Arial" w:cs="Arial"/>
          <w:sz w:val="20"/>
          <w:szCs w:val="20"/>
        </w:rPr>
        <w:t>(2): 175-84.</w:t>
      </w:r>
    </w:p>
    <w:p w:rsidR="00396948" w:rsidRPr="00396948" w:rsidRDefault="00396948" w:rsidP="00396948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6948">
        <w:rPr>
          <w:rFonts w:ascii="Arial" w:eastAsia="Calibri" w:hAnsi="Arial" w:cs="Arial"/>
          <w:sz w:val="20"/>
          <w:szCs w:val="20"/>
        </w:rPr>
        <w:t xml:space="preserve">Sloan P,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Slatkin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N,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Ahdieh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H. Effectiveness and safety of oral extended-release oxymorphone for the treatment of cancer pain: a pilot study. Support Care Cancer. 2005</w:t>
      </w:r>
      <w:proofErr w:type="gramStart"/>
      <w:r w:rsidRPr="00396948">
        <w:rPr>
          <w:rFonts w:ascii="Arial" w:eastAsia="Calibri" w:hAnsi="Arial" w:cs="Arial"/>
          <w:sz w:val="20"/>
          <w:szCs w:val="20"/>
        </w:rPr>
        <w:t>;13:57</w:t>
      </w:r>
      <w:proofErr w:type="gramEnd"/>
      <w:r w:rsidRPr="00396948">
        <w:rPr>
          <w:rFonts w:ascii="Arial" w:eastAsia="Calibri" w:hAnsi="Arial" w:cs="Arial"/>
          <w:sz w:val="20"/>
          <w:szCs w:val="20"/>
        </w:rPr>
        <w:t>-65.</w:t>
      </w:r>
    </w:p>
    <w:p w:rsidR="00396948" w:rsidRPr="00396948" w:rsidRDefault="00396948" w:rsidP="00396948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spellStart"/>
      <w:r w:rsidRPr="00396948">
        <w:rPr>
          <w:rFonts w:ascii="Arial" w:eastAsia="Calibri" w:hAnsi="Arial" w:cs="Arial"/>
          <w:sz w:val="20"/>
          <w:szCs w:val="20"/>
        </w:rPr>
        <w:t>Slatkin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NE,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Rhiner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MI, Gould EM, Ma T,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Ahdieh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H. Long-term tolerability and effectiveness of oxymorphone extended release in patients with cancer (abstract). J Opioid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Manag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>. 2010</w:t>
      </w:r>
      <w:proofErr w:type="gramStart"/>
      <w:r w:rsidRPr="00396948">
        <w:rPr>
          <w:rFonts w:ascii="Arial" w:eastAsia="Calibri" w:hAnsi="Arial" w:cs="Arial"/>
          <w:sz w:val="20"/>
          <w:szCs w:val="20"/>
        </w:rPr>
        <w:t>;6</w:t>
      </w:r>
      <w:proofErr w:type="gramEnd"/>
      <w:r w:rsidRPr="00396948">
        <w:rPr>
          <w:rFonts w:ascii="Arial" w:eastAsia="Calibri" w:hAnsi="Arial" w:cs="Arial"/>
          <w:sz w:val="20"/>
          <w:szCs w:val="20"/>
        </w:rPr>
        <w:t>(3):181-91.</w:t>
      </w:r>
    </w:p>
    <w:p w:rsidR="00396948" w:rsidRPr="00396948" w:rsidRDefault="00396948" w:rsidP="00396948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spellStart"/>
      <w:r w:rsidRPr="00396948">
        <w:rPr>
          <w:rFonts w:ascii="Arial" w:eastAsia="Calibri" w:hAnsi="Arial" w:cs="Arial"/>
          <w:sz w:val="20"/>
          <w:szCs w:val="20"/>
        </w:rPr>
        <w:t>Kivitz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A., Ma C.,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Ahdieh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H.,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Galer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BS. A 2-week, multicenter, randomized, double-blind, placebo-controlled, dose-ranging, phase III trial comparing the efficacy of oxymorphone extended release and placebo in adults with pain associated with osteoarthritis of the hip or knee. Clinical Therapeutics. 2006</w:t>
      </w:r>
      <w:proofErr w:type="gramStart"/>
      <w:r w:rsidRPr="00396948">
        <w:rPr>
          <w:rFonts w:ascii="Arial" w:eastAsia="Calibri" w:hAnsi="Arial" w:cs="Arial"/>
          <w:sz w:val="20"/>
          <w:szCs w:val="20"/>
        </w:rPr>
        <w:t>;38</w:t>
      </w:r>
      <w:proofErr w:type="gramEnd"/>
      <w:r w:rsidRPr="00396948">
        <w:rPr>
          <w:rFonts w:ascii="Arial" w:eastAsia="Calibri" w:hAnsi="Arial" w:cs="Arial"/>
          <w:sz w:val="20"/>
          <w:szCs w:val="20"/>
        </w:rPr>
        <w:t>(3):352-64.</w:t>
      </w:r>
    </w:p>
    <w:p w:rsidR="00396948" w:rsidRPr="00396948" w:rsidRDefault="00396948" w:rsidP="00396948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spellStart"/>
      <w:r w:rsidRPr="00396948">
        <w:rPr>
          <w:rFonts w:ascii="Arial" w:eastAsia="Calibri" w:hAnsi="Arial" w:cs="Arial"/>
          <w:sz w:val="20"/>
          <w:szCs w:val="20"/>
        </w:rPr>
        <w:t>Ahdieh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H, Ma T, Babul N, Lee D. Efficacy of oxymorphone extended release in postsurgical pain: a randomized clinical trial in knee arthroplasty. Journal of Clinical Pharmacology. 2004</w:t>
      </w:r>
      <w:proofErr w:type="gramStart"/>
      <w:r w:rsidRPr="00396948">
        <w:rPr>
          <w:rFonts w:ascii="Arial" w:eastAsia="Calibri" w:hAnsi="Arial" w:cs="Arial"/>
          <w:sz w:val="20"/>
          <w:szCs w:val="20"/>
        </w:rPr>
        <w:t>;44:767</w:t>
      </w:r>
      <w:proofErr w:type="gramEnd"/>
      <w:r w:rsidRPr="00396948">
        <w:rPr>
          <w:rFonts w:ascii="Arial" w:eastAsia="Calibri" w:hAnsi="Arial" w:cs="Arial"/>
          <w:sz w:val="20"/>
          <w:szCs w:val="20"/>
        </w:rPr>
        <w:t>-76.</w:t>
      </w:r>
    </w:p>
    <w:p w:rsidR="00396948" w:rsidRPr="00396948" w:rsidRDefault="00396948" w:rsidP="00396948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6948">
        <w:rPr>
          <w:rFonts w:ascii="Arial" w:eastAsia="Calibri" w:hAnsi="Arial" w:cs="Arial"/>
          <w:sz w:val="20"/>
          <w:szCs w:val="20"/>
        </w:rPr>
        <w:t>Abandoned painkiller makes a comeback- here’s how the FDA let a widely abused opioid back on the market. [</w:t>
      </w:r>
      <w:proofErr w:type="gramStart"/>
      <w:r w:rsidRPr="00396948">
        <w:rPr>
          <w:rFonts w:ascii="Arial" w:eastAsia="Calibri" w:hAnsi="Arial" w:cs="Arial"/>
          <w:sz w:val="20"/>
          <w:szCs w:val="20"/>
        </w:rPr>
        <w:t>press</w:t>
      </w:r>
      <w:proofErr w:type="gramEnd"/>
      <w:r w:rsidRPr="00396948">
        <w:rPr>
          <w:rFonts w:ascii="Arial" w:eastAsia="Calibri" w:hAnsi="Arial" w:cs="Arial"/>
          <w:sz w:val="20"/>
          <w:szCs w:val="20"/>
        </w:rPr>
        <w:t xml:space="preserve"> release on the Internet].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Medpage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>. 2015 May 10 [cited 2015 Dec 13]. Available from: http://www.medpagetoday.com/Psychiatry/Addictions/51448.</w:t>
      </w:r>
    </w:p>
    <w:p w:rsidR="00396948" w:rsidRPr="00396948" w:rsidRDefault="00396948" w:rsidP="0039694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396948">
        <w:rPr>
          <w:rFonts w:ascii="Arial" w:eastAsia="Times New Roman" w:hAnsi="Arial" w:cs="Arial"/>
          <w:sz w:val="20"/>
          <w:szCs w:val="20"/>
          <w:lang w:val="en"/>
        </w:rPr>
        <w:t xml:space="preserve">FDA Statement: Original Opana ER Relisting Determination </w:t>
      </w:r>
      <w:r w:rsidRPr="00396948">
        <w:rPr>
          <w:rFonts w:ascii="Arial" w:eastAsia="Times New Roman" w:hAnsi="Arial" w:cs="Arial"/>
          <w:sz w:val="20"/>
          <w:szCs w:val="20"/>
        </w:rPr>
        <w:t xml:space="preserve">[press release on the internet]. Rockville (MD): Food and Drug Administration (US): </w:t>
      </w:r>
      <w:r w:rsidRPr="00396948">
        <w:rPr>
          <w:rFonts w:ascii="Arial" w:eastAsia="Times New Roman" w:hAnsi="Arial" w:cs="Arial"/>
          <w:sz w:val="20"/>
          <w:szCs w:val="20"/>
          <w:lang w:val="en"/>
        </w:rPr>
        <w:t>2013 May 10 [cited 2015 Dec 10]. Available from: http://www.fda.gov/Drugs/DrugSafety/ucm351357.</w:t>
      </w:r>
    </w:p>
    <w:p w:rsidR="00396948" w:rsidRPr="00396948" w:rsidRDefault="00396948" w:rsidP="00396948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6948">
        <w:rPr>
          <w:rFonts w:ascii="Arial" w:eastAsia="Calibri" w:hAnsi="Arial" w:cs="Arial"/>
          <w:sz w:val="20"/>
          <w:szCs w:val="20"/>
        </w:rPr>
        <w:t>Abuse of Endo’s second-generation Opana ER formulation implicated in Indiana HIV epidemic. [</w:t>
      </w:r>
      <w:proofErr w:type="gramStart"/>
      <w:r w:rsidRPr="00396948">
        <w:rPr>
          <w:rFonts w:ascii="Arial" w:eastAsia="Calibri" w:hAnsi="Arial" w:cs="Arial"/>
          <w:sz w:val="20"/>
          <w:szCs w:val="20"/>
        </w:rPr>
        <w:t>press</w:t>
      </w:r>
      <w:proofErr w:type="gramEnd"/>
      <w:r w:rsidRPr="00396948">
        <w:rPr>
          <w:rFonts w:ascii="Arial" w:eastAsia="Calibri" w:hAnsi="Arial" w:cs="Arial"/>
          <w:sz w:val="20"/>
          <w:szCs w:val="20"/>
        </w:rPr>
        <w:t xml:space="preserve"> release on the Internet].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FiercePharma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. 2015 Jun 16 [cited 2015 Dec 10]. Available from: </w:t>
      </w:r>
      <w:hyperlink r:id="rId7" w:history="1">
        <w:r w:rsidRPr="00396948">
          <w:rPr>
            <w:rFonts w:ascii="Arial" w:eastAsia="Calibri" w:hAnsi="Arial" w:cs="Arial"/>
            <w:color w:val="3333CC"/>
            <w:sz w:val="20"/>
            <w:szCs w:val="20"/>
          </w:rPr>
          <w:t>http://www.fiercedrugdelivery.com/story/abuse-endos-second-generation-opana-er-formulation-implicated-indiana-hiv-e/2015-06-16</w:t>
        </w:r>
      </w:hyperlink>
      <w:r w:rsidRPr="00396948">
        <w:rPr>
          <w:rFonts w:ascii="Arial" w:eastAsia="Calibri" w:hAnsi="Arial" w:cs="Arial"/>
          <w:sz w:val="20"/>
          <w:szCs w:val="20"/>
        </w:rPr>
        <w:t>.</w:t>
      </w:r>
    </w:p>
    <w:p w:rsidR="00396948" w:rsidRPr="00396948" w:rsidRDefault="00396948" w:rsidP="00396948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6948">
        <w:rPr>
          <w:rFonts w:ascii="Arial" w:eastAsia="Calibri" w:hAnsi="Arial" w:cs="Arial"/>
          <w:sz w:val="20"/>
          <w:szCs w:val="20"/>
        </w:rPr>
        <w:t xml:space="preserve">FDA/CDER final response to Endo Pharmaceuticals Inc petition denial. Regulations.gov. Rockville (MD): Food and Drug Administration (US); 2013 May 10 [cited 2015 Dec 9]. Available from: </w:t>
      </w:r>
      <w:hyperlink r:id="rId8" w:anchor="!documentDetail;D=FDA-2012-P-0895-0014" w:history="1">
        <w:r w:rsidRPr="00396948">
          <w:rPr>
            <w:rFonts w:ascii="Arial" w:eastAsia="Calibri" w:hAnsi="Arial" w:cs="Arial"/>
            <w:sz w:val="20"/>
            <w:szCs w:val="20"/>
          </w:rPr>
          <w:t>http://www.regulations.gov/#!documentDetail;D=FDA-2012-P-0895-0014</w:t>
        </w:r>
      </w:hyperlink>
    </w:p>
    <w:p w:rsidR="00396948" w:rsidRPr="00396948" w:rsidRDefault="00396948" w:rsidP="00396948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6948">
        <w:rPr>
          <w:rFonts w:ascii="Arial" w:eastAsia="Calibri" w:hAnsi="Arial" w:cs="Arial"/>
          <w:sz w:val="20"/>
          <w:szCs w:val="20"/>
        </w:rPr>
        <w:t>U.S. Food and Drug Administration. Opioid Medications; Information on Opioid Medications. Silver Spring (MD): Food and Drug Administration; 2015 Nov 25. [</w:t>
      </w:r>
      <w:proofErr w:type="gramStart"/>
      <w:r w:rsidRPr="00396948">
        <w:rPr>
          <w:rFonts w:ascii="Arial" w:eastAsia="Calibri" w:hAnsi="Arial" w:cs="Arial"/>
          <w:sz w:val="20"/>
          <w:szCs w:val="20"/>
        </w:rPr>
        <w:t>cited</w:t>
      </w:r>
      <w:proofErr w:type="gramEnd"/>
      <w:r w:rsidRPr="00396948">
        <w:rPr>
          <w:rFonts w:ascii="Arial" w:eastAsia="Calibri" w:hAnsi="Arial" w:cs="Arial"/>
          <w:sz w:val="20"/>
          <w:szCs w:val="20"/>
        </w:rPr>
        <w:t xml:space="preserve"> 2015 Dec 3]. Available from: http://www.fda.gov/Drugs/DrugSafety/InformationbyDrugClass/ucm337066.htm.</w:t>
      </w:r>
    </w:p>
    <w:p w:rsidR="00396948" w:rsidRPr="00396948" w:rsidRDefault="00396948" w:rsidP="00396948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6948">
        <w:rPr>
          <w:rFonts w:ascii="Arial" w:eastAsia="Calibri" w:hAnsi="Arial" w:cs="Arial"/>
          <w:sz w:val="20"/>
          <w:szCs w:val="20"/>
        </w:rPr>
        <w:t xml:space="preserve">Hale ME, </w:t>
      </w:r>
      <w:proofErr w:type="spellStart"/>
      <w:r w:rsidRPr="00396948">
        <w:rPr>
          <w:rFonts w:ascii="Arial" w:eastAsia="Calibri" w:hAnsi="Arial" w:cs="Arial"/>
          <w:sz w:val="20"/>
          <w:szCs w:val="20"/>
        </w:rPr>
        <w:t>Dvergsten</w:t>
      </w:r>
      <w:proofErr w:type="spellEnd"/>
      <w:r w:rsidRPr="00396948">
        <w:rPr>
          <w:rFonts w:ascii="Arial" w:eastAsia="Calibri" w:hAnsi="Arial" w:cs="Arial"/>
          <w:sz w:val="20"/>
          <w:szCs w:val="20"/>
        </w:rPr>
        <w:t xml:space="preserve"> C, Gimbel J. Efficacy and safety of oxymorphone extended release in chronic low back pain: results of a randomized, double-blind, placebo- and active-controlled Phase III study. The Journal of Pain. 2005 Jan</w:t>
      </w:r>
      <w:proofErr w:type="gramStart"/>
      <w:r w:rsidRPr="00396948">
        <w:rPr>
          <w:rFonts w:ascii="Arial" w:eastAsia="Calibri" w:hAnsi="Arial" w:cs="Arial"/>
          <w:sz w:val="20"/>
          <w:szCs w:val="20"/>
        </w:rPr>
        <w:t>;6</w:t>
      </w:r>
      <w:proofErr w:type="gramEnd"/>
      <w:r w:rsidRPr="00396948">
        <w:rPr>
          <w:rFonts w:ascii="Arial" w:eastAsia="Calibri" w:hAnsi="Arial" w:cs="Arial"/>
          <w:sz w:val="20"/>
          <w:szCs w:val="20"/>
        </w:rPr>
        <w:t>(1):21-28.</w:t>
      </w:r>
    </w:p>
    <w:p w:rsidR="00396948" w:rsidRPr="00396948" w:rsidRDefault="00396948" w:rsidP="00396948">
      <w:pPr>
        <w:spacing w:after="0" w:line="240" w:lineRule="auto"/>
        <w:ind w:left="360"/>
        <w:rPr>
          <w:rFonts w:ascii="Arial" w:eastAsia="Calibri" w:hAnsi="Arial" w:cs="Arial"/>
          <w:sz w:val="20"/>
          <w:szCs w:val="20"/>
        </w:rPr>
      </w:pPr>
    </w:p>
    <w:p w:rsidR="00B529CA" w:rsidRPr="00396948" w:rsidRDefault="00B529CA">
      <w:pPr>
        <w:rPr>
          <w:rFonts w:ascii="Arial" w:hAnsi="Arial" w:cs="Arial"/>
          <w:sz w:val="20"/>
          <w:szCs w:val="20"/>
        </w:rPr>
      </w:pPr>
    </w:p>
    <w:sectPr w:rsidR="00B529CA" w:rsidRPr="0039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7995"/>
    <w:multiLevelType w:val="hybridMultilevel"/>
    <w:tmpl w:val="E5E066D8"/>
    <w:lvl w:ilvl="0" w:tplc="02C23B2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color w:val="auto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032F3"/>
    <w:multiLevelType w:val="hybridMultilevel"/>
    <w:tmpl w:val="AE4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48"/>
    <w:rsid w:val="00396948"/>
    <w:rsid w:val="00AC604C"/>
    <w:rsid w:val="00B529CA"/>
    <w:rsid w:val="00CC7877"/>
    <w:rsid w:val="00DF459F"/>
    <w:rsid w:val="00F4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969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39694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969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3969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thomsonhc.com/"/>
  <Relationship Id="rId7" Type="http://schemas.openxmlformats.org/officeDocument/2006/relationships/hyperlink" TargetMode="External" Target="http://www.fiercedrugdelivery.com/story/abuse-endos-second-generation-opana-er-formulation-implicated-indiana-hiv-e/2015-06-16"/>
  <Relationship Id="rId8" Type="http://schemas.openxmlformats.org/officeDocument/2006/relationships/hyperlink" TargetMode="External" Target="http://www.regulations.gov/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2017-08-22T13:42:00Z</dcterms:created>
  <dc:creator>Stevens, Karen</dc:creator>
  <keywords>drug control</keywords>
  <lastModifiedBy>AutoBVT</lastModifiedBy>
  <dcterms:modified xsi:type="dcterms:W3CDTF">2017-08-22T18:43:00Z</dcterms:modified>
  <revision>3</revision>
  <dc:title>Opana ER Reference List</dc:title>
</coreProperties>
</file>