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66707D" w:rsidRPr="0066707D" w:rsidRDefault="0066707D" w:rsidP="0066707D">
      <w:pPr>
        <w:autoSpaceDE w:val="0"/>
        <w:autoSpaceDN w:val="0"/>
        <w:adjustRightInd w:val="0"/>
        <w:spacing w:after="0" w:line="240" w:lineRule="auto"/>
        <w:rPr>
          <w:rFonts w:cs="Trebuchet MS"/>
          <w:bCs/>
          <w:kern w:val="24"/>
          <w:sz w:val="24"/>
          <w:szCs w:val="24"/>
        </w:rPr>
      </w:pPr>
      <w:r w:rsidRPr="0066707D">
        <w:rPr>
          <w:rFonts w:cs="Trebuchet MS"/>
          <w:bCs/>
          <w:kern w:val="24"/>
          <w:sz w:val="24"/>
          <w:szCs w:val="24"/>
        </w:rPr>
        <w:t>Slide 1</w:t>
      </w:r>
    </w:p>
    <w:p w:rsidR="0066707D" w:rsidRDefault="0066707D" w:rsidP="0066707D">
      <w:pPr>
        <w:autoSpaceDE w:val="0"/>
        <w:autoSpaceDN w:val="0"/>
        <w:adjustRightInd w:val="0"/>
        <w:spacing w:after="0" w:line="240" w:lineRule="auto"/>
        <w:rPr>
          <w:rFonts w:cs="Trebuchet MS"/>
          <w:bCs/>
          <w:kern w:val="24"/>
          <w:sz w:val="24"/>
          <w:szCs w:val="24"/>
        </w:rPr>
      </w:pPr>
      <w:r w:rsidRPr="0066707D">
        <w:rPr>
          <w:rFonts w:cs="Trebuchet MS"/>
          <w:b/>
          <w:bCs/>
          <w:kern w:val="24"/>
          <w:sz w:val="24"/>
          <w:szCs w:val="24"/>
        </w:rPr>
        <w:t>OPEN LONG-TERM CARE FACILITIES</w:t>
      </w:r>
      <w:r>
        <w:rPr>
          <w:rFonts w:cs="Trebuchet MS"/>
          <w:b/>
          <w:bCs/>
          <w:kern w:val="24"/>
          <w:sz w:val="24"/>
          <w:szCs w:val="24"/>
        </w:rPr>
        <w:t xml:space="preserve"> </w:t>
      </w:r>
      <w:r w:rsidRPr="0066707D">
        <w:rPr>
          <w:rFonts w:cs="Trebuchet MS"/>
          <w:b/>
          <w:bCs/>
          <w:kern w:val="24"/>
          <w:sz w:val="24"/>
          <w:szCs w:val="24"/>
          <w:u w:val="single"/>
        </w:rPr>
        <w:t>TEMPORARILY</w:t>
      </w:r>
      <w:r w:rsidRPr="0066707D">
        <w:rPr>
          <w:rFonts w:cs="Trebuchet MS"/>
          <w:b/>
          <w:bCs/>
          <w:kern w:val="24"/>
          <w:sz w:val="24"/>
          <w:szCs w:val="24"/>
        </w:rPr>
        <w:t xml:space="preserve"> TAKING BEDS OUT OF SERVICE</w:t>
      </w:r>
      <w:r w:rsidRPr="0066707D">
        <w:rPr>
          <w:rFonts w:cs="Trebuchet MS"/>
          <w:kern w:val="24"/>
          <w:sz w:val="24"/>
          <w:szCs w:val="24"/>
        </w:rPr>
        <w:br/>
        <w:t>In service beds are taken out of service for a finite period of time t</w:t>
      </w:r>
      <w:r>
        <w:rPr>
          <w:rFonts w:cs="Trebuchet MS"/>
          <w:kern w:val="24"/>
          <w:sz w:val="24"/>
          <w:szCs w:val="24"/>
        </w:rPr>
        <w:t xml:space="preserve">o undertake a specific project. </w:t>
      </w:r>
      <w:r w:rsidRPr="0066707D">
        <w:rPr>
          <w:rFonts w:cs="Trebuchet MS"/>
          <w:kern w:val="24"/>
          <w:sz w:val="24"/>
          <w:szCs w:val="24"/>
        </w:rPr>
        <w:t>A</w:t>
      </w:r>
      <w:r w:rsidRPr="0066707D">
        <w:rPr>
          <w:rFonts w:cs="Trebuchet MS"/>
          <w:bCs/>
          <w:kern w:val="24"/>
          <w:sz w:val="24"/>
          <w:szCs w:val="24"/>
        </w:rPr>
        <w:t>fter completion of the project, beds are returned to service.</w:t>
      </w:r>
    </w:p>
    <w:p w:rsidR="0066707D" w:rsidRDefault="0066707D" w:rsidP="0066707D">
      <w:pPr>
        <w:autoSpaceDE w:val="0"/>
        <w:autoSpaceDN w:val="0"/>
        <w:adjustRightInd w:val="0"/>
        <w:spacing w:after="0" w:line="240" w:lineRule="auto"/>
        <w:rPr>
          <w:rFonts w:cs="Trebuchet MS"/>
          <w:bCs/>
          <w:kern w:val="24"/>
          <w:sz w:val="24"/>
          <w:szCs w:val="24"/>
        </w:rPr>
      </w:pPr>
    </w:p>
    <w:p w:rsidR="0066707D" w:rsidRDefault="0066707D" w:rsidP="0066707D">
      <w:pPr>
        <w:autoSpaceDE w:val="0"/>
        <w:autoSpaceDN w:val="0"/>
        <w:adjustRightInd w:val="0"/>
        <w:spacing w:after="0" w:line="240" w:lineRule="auto"/>
        <w:rPr>
          <w:rFonts w:cs="Trebuchet MS"/>
          <w:bCs/>
          <w:kern w:val="24"/>
          <w:sz w:val="24"/>
          <w:szCs w:val="24"/>
        </w:rPr>
      </w:pPr>
      <w:r>
        <w:rPr>
          <w:rFonts w:cs="Trebuchet MS"/>
          <w:bCs/>
          <w:kern w:val="24"/>
          <w:sz w:val="24"/>
          <w:szCs w:val="24"/>
        </w:rPr>
        <w:t>Image of DPH Logo</w:t>
      </w:r>
    </w:p>
    <w:p w:rsidR="0066707D" w:rsidRDefault="0066707D" w:rsidP="0066707D">
      <w:pPr>
        <w:autoSpaceDE w:val="0"/>
        <w:autoSpaceDN w:val="0"/>
        <w:adjustRightInd w:val="0"/>
        <w:spacing w:after="0" w:line="240" w:lineRule="auto"/>
        <w:rPr>
          <w:rFonts w:cs="Trebuchet MS"/>
          <w:bCs/>
          <w:kern w:val="24"/>
          <w:sz w:val="24"/>
          <w:szCs w:val="24"/>
        </w:rPr>
      </w:pPr>
    </w:p>
    <w:tbl>
      <w:tblPr>
        <w:tblStyle w:val="TableGrid"/>
        <w:tblW w:w="0" w:type="auto"/>
        <w:tblLook w:val="07A0" w:firstRow="1" w:lastRow="0" w:firstColumn="1" w:lastColumn="1" w:noHBand="1" w:noVBand="1"/>
      </w:tblPr>
      <w:tblGrid>
        <w:gridCol w:w="3192"/>
        <w:gridCol w:w="3192"/>
        <w:gridCol w:w="3192"/>
      </w:tblGrid>
      <w:tr w:rsidR="0066707D" w:rsidTr="0066707D">
        <w:tc>
          <w:tcPr>
            <w:tcW w:w="3192" w:type="dxa"/>
          </w:tcPr>
          <w:p w:rsidR="0066707D" w:rsidRDefault="0066707D" w:rsidP="0066707D">
            <w:pPr>
              <w:autoSpaceDE w:val="0"/>
              <w:autoSpaceDN w:val="0"/>
              <w:adjustRightInd w:val="0"/>
              <w:rPr>
                <w:rFonts w:cs="Trebuchet MS"/>
                <w:b/>
                <w:bCs/>
                <w:kern w:val="24"/>
                <w:sz w:val="24"/>
                <w:szCs w:val="24"/>
              </w:rPr>
            </w:pPr>
            <w:r>
              <w:rPr>
                <w:rFonts w:cs="Trebuchet MS"/>
                <w:b/>
                <w:bCs/>
                <w:kern w:val="24"/>
                <w:sz w:val="24"/>
                <w:szCs w:val="24"/>
              </w:rPr>
              <w:t>Reason for temporary removal</w:t>
            </w:r>
          </w:p>
        </w:tc>
        <w:tc>
          <w:tcPr>
            <w:tcW w:w="3192" w:type="dxa"/>
          </w:tcPr>
          <w:p w:rsidR="0066707D" w:rsidRDefault="0066707D" w:rsidP="0066707D">
            <w:pPr>
              <w:autoSpaceDE w:val="0"/>
              <w:autoSpaceDN w:val="0"/>
              <w:adjustRightInd w:val="0"/>
              <w:rPr>
                <w:rFonts w:cs="Trebuchet MS"/>
                <w:b/>
                <w:bCs/>
                <w:kern w:val="24"/>
                <w:sz w:val="24"/>
                <w:szCs w:val="24"/>
              </w:rPr>
            </w:pPr>
            <w:r>
              <w:rPr>
                <w:rFonts w:cs="Trebuchet MS"/>
                <w:b/>
                <w:bCs/>
                <w:kern w:val="24"/>
                <w:sz w:val="24"/>
                <w:szCs w:val="24"/>
              </w:rPr>
              <w:t xml:space="preserve">Facility required </w:t>
            </w:r>
            <w:proofErr w:type="gramStart"/>
            <w:r>
              <w:rPr>
                <w:rFonts w:cs="Trebuchet MS"/>
                <w:b/>
                <w:bCs/>
                <w:kern w:val="24"/>
                <w:sz w:val="24"/>
                <w:szCs w:val="24"/>
              </w:rPr>
              <w:t>to notify</w:t>
            </w:r>
            <w:proofErr w:type="gramEnd"/>
            <w:r>
              <w:rPr>
                <w:rFonts w:cs="Trebuchet MS"/>
                <w:b/>
                <w:bCs/>
                <w:kern w:val="24"/>
                <w:sz w:val="24"/>
                <w:szCs w:val="24"/>
              </w:rPr>
              <w:t xml:space="preserve"> DPH?</w:t>
            </w:r>
          </w:p>
        </w:tc>
        <w:tc>
          <w:tcPr>
            <w:tcW w:w="3192" w:type="dxa"/>
          </w:tcPr>
          <w:p w:rsidR="0066707D" w:rsidRDefault="0066707D" w:rsidP="0066707D">
            <w:pPr>
              <w:autoSpaceDE w:val="0"/>
              <w:autoSpaceDN w:val="0"/>
              <w:adjustRightInd w:val="0"/>
              <w:rPr>
                <w:rFonts w:cs="Trebuchet MS"/>
                <w:b/>
                <w:bCs/>
                <w:kern w:val="24"/>
                <w:sz w:val="24"/>
                <w:szCs w:val="24"/>
              </w:rPr>
            </w:pPr>
            <w:r>
              <w:rPr>
                <w:rFonts w:cs="Trebuchet MS"/>
                <w:b/>
                <w:bCs/>
                <w:kern w:val="24"/>
                <w:sz w:val="24"/>
                <w:szCs w:val="24"/>
              </w:rPr>
              <w:t>Action taken by DPH</w:t>
            </w:r>
          </w:p>
        </w:tc>
      </w:tr>
      <w:tr w:rsidR="0066707D" w:rsidTr="0066707D">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Construction</w:t>
            </w:r>
            <w:r w:rsidRPr="0066707D">
              <w:rPr>
                <w:rFonts w:cs="Trebuchet MS"/>
                <w:bCs/>
                <w:kern w:val="24"/>
                <w:sz w:val="24"/>
                <w:szCs w:val="24"/>
              </w:rPr>
              <w:br/>
              <w:t>authorized by DPH</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(D)</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Yes</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(D)</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Report revised</w:t>
            </w:r>
            <w:r w:rsidRPr="0066707D">
              <w:rPr>
                <w:rFonts w:cs="Trebuchet MS"/>
                <w:bCs/>
                <w:kern w:val="24"/>
                <w:sz w:val="24"/>
                <w:szCs w:val="24"/>
              </w:rPr>
              <w:br/>
              <w:t xml:space="preserve">operating bed capacity to </w:t>
            </w:r>
            <w:proofErr w:type="spellStart"/>
            <w:r w:rsidRPr="0066707D">
              <w:rPr>
                <w:rFonts w:cs="Trebuchet MS"/>
                <w:bCs/>
                <w:kern w:val="24"/>
                <w:sz w:val="24"/>
                <w:szCs w:val="24"/>
              </w:rPr>
              <w:t>MassHealth</w:t>
            </w:r>
            <w:proofErr w:type="spellEnd"/>
            <w:r w:rsidRPr="0066707D">
              <w:rPr>
                <w:rFonts w:cs="Trebuchet MS"/>
                <w:bCs/>
                <w:kern w:val="24"/>
                <w:sz w:val="24"/>
                <w:szCs w:val="24"/>
              </w:rPr>
              <w:t xml:space="preserve"> &amp; CHIA </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(D)</w:t>
            </w:r>
          </w:p>
        </w:tc>
      </w:tr>
      <w:tr w:rsidR="0066707D" w:rsidTr="0066707D">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Implementation of POC for cited significant physical plant deficiencies</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(D)</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Yes</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(D)</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Report revised</w:t>
            </w:r>
            <w:r w:rsidRPr="0066707D">
              <w:rPr>
                <w:rFonts w:cs="Trebuchet MS"/>
                <w:bCs/>
                <w:kern w:val="24"/>
                <w:sz w:val="24"/>
                <w:szCs w:val="24"/>
              </w:rPr>
              <w:br/>
              <w:t xml:space="preserve">operating bed capacity to </w:t>
            </w:r>
            <w:proofErr w:type="spellStart"/>
            <w:r w:rsidRPr="0066707D">
              <w:rPr>
                <w:rFonts w:cs="Trebuchet MS"/>
                <w:bCs/>
                <w:kern w:val="24"/>
                <w:sz w:val="24"/>
                <w:szCs w:val="24"/>
              </w:rPr>
              <w:t>MassHealth</w:t>
            </w:r>
            <w:proofErr w:type="spellEnd"/>
            <w:r w:rsidRPr="0066707D">
              <w:rPr>
                <w:rFonts w:cs="Trebuchet MS"/>
                <w:bCs/>
                <w:kern w:val="24"/>
                <w:sz w:val="24"/>
                <w:szCs w:val="24"/>
              </w:rPr>
              <w:t xml:space="preserve"> &amp; CHIA </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(D)</w:t>
            </w:r>
          </w:p>
        </w:tc>
      </w:tr>
      <w:tr w:rsidR="0066707D" w:rsidTr="0066707D">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All other cases in which in service beds are temporarily taken</w:t>
            </w:r>
            <w:r w:rsidRPr="0066707D">
              <w:rPr>
                <w:rFonts w:cs="Trebuchet MS"/>
                <w:bCs/>
                <w:kern w:val="24"/>
                <w:sz w:val="24"/>
                <w:szCs w:val="24"/>
              </w:rPr>
              <w:br/>
              <w:t>out of service</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(E)</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No</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No action necessary</w:t>
            </w:r>
          </w:p>
        </w:tc>
      </w:tr>
    </w:tbl>
    <w:p w:rsidR="0066707D" w:rsidRDefault="0066707D" w:rsidP="0066707D">
      <w:pPr>
        <w:autoSpaceDE w:val="0"/>
        <w:autoSpaceDN w:val="0"/>
        <w:adjustRightInd w:val="0"/>
        <w:spacing w:after="0" w:line="240" w:lineRule="auto"/>
        <w:rPr>
          <w:rFonts w:cs="Trebuchet MS"/>
          <w:b/>
          <w:bCs/>
          <w:kern w:val="24"/>
          <w:sz w:val="24"/>
          <w:szCs w:val="24"/>
        </w:rPr>
      </w:pPr>
    </w:p>
    <w:p w:rsidR="0066707D" w:rsidRDefault="0066707D" w:rsidP="0066707D">
      <w:pPr>
        <w:autoSpaceDE w:val="0"/>
        <w:autoSpaceDN w:val="0"/>
        <w:adjustRightInd w:val="0"/>
        <w:spacing w:after="0" w:line="240" w:lineRule="auto"/>
        <w:rPr>
          <w:rFonts w:cs="Trebuchet MS"/>
          <w:b/>
          <w:bCs/>
          <w:kern w:val="24"/>
          <w:sz w:val="24"/>
          <w:szCs w:val="24"/>
        </w:rPr>
      </w:pPr>
    </w:p>
    <w:p w:rsidR="0066707D" w:rsidRDefault="0066707D" w:rsidP="0066707D">
      <w:pPr>
        <w:autoSpaceDE w:val="0"/>
        <w:autoSpaceDN w:val="0"/>
        <w:adjustRightInd w:val="0"/>
        <w:spacing w:after="0" w:line="240" w:lineRule="auto"/>
        <w:rPr>
          <w:rFonts w:cs="Trebuchet MS"/>
          <w:b/>
          <w:bCs/>
          <w:kern w:val="24"/>
          <w:sz w:val="24"/>
          <w:szCs w:val="24"/>
        </w:rPr>
      </w:pPr>
    </w:p>
    <w:p w:rsidR="00F9600E" w:rsidRDefault="00F9600E">
      <w:pPr>
        <w:rPr>
          <w:rFonts w:cs="Trebuchet MS"/>
          <w:bCs/>
          <w:kern w:val="24"/>
          <w:sz w:val="24"/>
          <w:szCs w:val="24"/>
        </w:rPr>
      </w:pPr>
      <w:r>
        <w:rPr>
          <w:rFonts w:cs="Trebuchet MS"/>
          <w:bCs/>
          <w:kern w:val="24"/>
          <w:sz w:val="24"/>
          <w:szCs w:val="24"/>
        </w:rPr>
        <w:br w:type="page"/>
      </w:r>
    </w:p>
    <w:p w:rsidR="0066707D" w:rsidRPr="0066707D" w:rsidRDefault="0066707D" w:rsidP="0066707D">
      <w:pPr>
        <w:autoSpaceDE w:val="0"/>
        <w:autoSpaceDN w:val="0"/>
        <w:adjustRightInd w:val="0"/>
        <w:spacing w:after="0" w:line="240" w:lineRule="auto"/>
        <w:rPr>
          <w:rFonts w:cs="Trebuchet MS"/>
          <w:bCs/>
          <w:kern w:val="24"/>
          <w:sz w:val="24"/>
          <w:szCs w:val="24"/>
        </w:rPr>
      </w:pPr>
      <w:r>
        <w:rPr>
          <w:rFonts w:cs="Trebuchet MS"/>
          <w:bCs/>
          <w:kern w:val="24"/>
          <w:sz w:val="24"/>
          <w:szCs w:val="24"/>
        </w:rPr>
        <w:lastRenderedPageBreak/>
        <w:t>Slide 2</w:t>
      </w:r>
      <w:bookmarkStart w:id="0" w:name="_GoBack"/>
      <w:bookmarkEnd w:id="0"/>
    </w:p>
    <w:p w:rsidR="0066707D" w:rsidRDefault="0066707D" w:rsidP="0066707D">
      <w:pPr>
        <w:autoSpaceDE w:val="0"/>
        <w:autoSpaceDN w:val="0"/>
        <w:adjustRightInd w:val="0"/>
        <w:spacing w:after="0" w:line="240" w:lineRule="auto"/>
        <w:rPr>
          <w:rFonts w:cs="Trebuchet MS"/>
          <w:bCs/>
          <w:kern w:val="24"/>
          <w:sz w:val="24"/>
          <w:szCs w:val="24"/>
        </w:rPr>
      </w:pPr>
      <w:r w:rsidRPr="0066707D">
        <w:rPr>
          <w:rFonts w:cs="Trebuchet MS"/>
          <w:b/>
          <w:bCs/>
          <w:kern w:val="24"/>
          <w:sz w:val="24"/>
          <w:szCs w:val="24"/>
        </w:rPr>
        <w:t>OPEN LONG-TERM CARE FACILITIES</w:t>
      </w:r>
      <w:r>
        <w:rPr>
          <w:rFonts w:cs="Trebuchet MS"/>
          <w:b/>
          <w:bCs/>
          <w:kern w:val="24"/>
          <w:sz w:val="24"/>
          <w:szCs w:val="24"/>
        </w:rPr>
        <w:t xml:space="preserve"> </w:t>
      </w:r>
      <w:r w:rsidRPr="0066707D">
        <w:rPr>
          <w:rFonts w:cs="Trebuchet MS"/>
          <w:b/>
          <w:bCs/>
          <w:kern w:val="24"/>
          <w:sz w:val="24"/>
          <w:szCs w:val="24"/>
        </w:rPr>
        <w:t>PERMANENTLY TAKING BEDS OUT OF SERVICE</w:t>
      </w:r>
      <w:r w:rsidRPr="0066707D">
        <w:rPr>
          <w:rFonts w:cs="Trebuchet MS"/>
          <w:b/>
          <w:bCs/>
          <w:kern w:val="24"/>
          <w:sz w:val="24"/>
          <w:szCs w:val="24"/>
        </w:rPr>
        <w:br/>
      </w:r>
      <w:r w:rsidRPr="0066707D">
        <w:rPr>
          <w:rFonts w:cs="Trebuchet MS"/>
          <w:bCs/>
          <w:kern w:val="24"/>
          <w:sz w:val="24"/>
          <w:szCs w:val="24"/>
        </w:rPr>
        <w:t>In service beds are taken out of service for an indefinite period of time with no plan to put the beds back into service.</w:t>
      </w:r>
    </w:p>
    <w:p w:rsidR="0066707D" w:rsidRDefault="0066707D" w:rsidP="0066707D">
      <w:pPr>
        <w:autoSpaceDE w:val="0"/>
        <w:autoSpaceDN w:val="0"/>
        <w:adjustRightInd w:val="0"/>
        <w:spacing w:after="0" w:line="240" w:lineRule="auto"/>
        <w:rPr>
          <w:rFonts w:cs="Trebuchet MS"/>
          <w:bCs/>
          <w:kern w:val="24"/>
          <w:sz w:val="24"/>
          <w:szCs w:val="24"/>
        </w:rPr>
      </w:pPr>
    </w:p>
    <w:p w:rsidR="0066707D" w:rsidRDefault="0066707D" w:rsidP="0066707D">
      <w:pPr>
        <w:autoSpaceDE w:val="0"/>
        <w:autoSpaceDN w:val="0"/>
        <w:adjustRightInd w:val="0"/>
        <w:spacing w:after="0" w:line="240" w:lineRule="auto"/>
        <w:rPr>
          <w:rFonts w:cs="Trebuchet MS"/>
          <w:bCs/>
          <w:kern w:val="24"/>
          <w:sz w:val="24"/>
          <w:szCs w:val="24"/>
        </w:rPr>
      </w:pPr>
      <w:r>
        <w:rPr>
          <w:rFonts w:cs="Trebuchet MS"/>
          <w:bCs/>
          <w:kern w:val="24"/>
          <w:sz w:val="24"/>
          <w:szCs w:val="24"/>
        </w:rPr>
        <w:t>Image of DPH Logo</w:t>
      </w:r>
    </w:p>
    <w:p w:rsidR="0066707D" w:rsidRDefault="0066707D" w:rsidP="0066707D">
      <w:pPr>
        <w:autoSpaceDE w:val="0"/>
        <w:autoSpaceDN w:val="0"/>
        <w:adjustRightInd w:val="0"/>
        <w:spacing w:after="0" w:line="240" w:lineRule="auto"/>
        <w:rPr>
          <w:rFonts w:cs="Trebuchet MS"/>
          <w:b/>
          <w:bCs/>
          <w:kern w:val="24"/>
          <w:sz w:val="24"/>
          <w:szCs w:val="24"/>
        </w:rPr>
      </w:pPr>
    </w:p>
    <w:p w:rsidR="0066707D" w:rsidRDefault="0066707D" w:rsidP="0066707D">
      <w:pPr>
        <w:autoSpaceDE w:val="0"/>
        <w:autoSpaceDN w:val="0"/>
        <w:adjustRightInd w:val="0"/>
        <w:spacing w:after="0" w:line="240" w:lineRule="auto"/>
        <w:rPr>
          <w:rFonts w:cs="Trebuchet MS"/>
          <w:b/>
          <w:bCs/>
          <w:kern w:val="24"/>
          <w:sz w:val="24"/>
          <w:szCs w:val="24"/>
        </w:rPr>
      </w:pPr>
    </w:p>
    <w:tbl>
      <w:tblPr>
        <w:tblStyle w:val="TableGrid"/>
        <w:tblW w:w="0" w:type="auto"/>
        <w:tblLook w:val="07A0" w:firstRow="1" w:lastRow="0" w:firstColumn="1" w:lastColumn="1" w:noHBand="1" w:noVBand="1"/>
      </w:tblPr>
      <w:tblGrid>
        <w:gridCol w:w="3192"/>
        <w:gridCol w:w="3192"/>
        <w:gridCol w:w="3192"/>
      </w:tblGrid>
      <w:tr w:rsidR="0066707D" w:rsidTr="0066707D">
        <w:tc>
          <w:tcPr>
            <w:tcW w:w="3192" w:type="dxa"/>
          </w:tcPr>
          <w:p w:rsidR="0066707D" w:rsidRDefault="0066707D" w:rsidP="0066707D">
            <w:pPr>
              <w:autoSpaceDE w:val="0"/>
              <w:autoSpaceDN w:val="0"/>
              <w:adjustRightInd w:val="0"/>
              <w:rPr>
                <w:rFonts w:cs="Trebuchet MS"/>
                <w:b/>
                <w:bCs/>
                <w:kern w:val="24"/>
                <w:sz w:val="24"/>
                <w:szCs w:val="24"/>
              </w:rPr>
            </w:pPr>
            <w:r>
              <w:rPr>
                <w:rFonts w:cs="Trebuchet MS"/>
                <w:b/>
                <w:bCs/>
                <w:kern w:val="24"/>
                <w:sz w:val="24"/>
                <w:szCs w:val="24"/>
              </w:rPr>
              <w:t>Reason for permanent removal</w:t>
            </w:r>
          </w:p>
        </w:tc>
        <w:tc>
          <w:tcPr>
            <w:tcW w:w="3192" w:type="dxa"/>
          </w:tcPr>
          <w:p w:rsidR="0066707D" w:rsidRDefault="0066707D" w:rsidP="00B42F97">
            <w:pPr>
              <w:autoSpaceDE w:val="0"/>
              <w:autoSpaceDN w:val="0"/>
              <w:adjustRightInd w:val="0"/>
              <w:rPr>
                <w:rFonts w:cs="Trebuchet MS"/>
                <w:b/>
                <w:bCs/>
                <w:kern w:val="24"/>
                <w:sz w:val="24"/>
                <w:szCs w:val="24"/>
              </w:rPr>
            </w:pPr>
            <w:r>
              <w:rPr>
                <w:rFonts w:cs="Trebuchet MS"/>
                <w:b/>
                <w:bCs/>
                <w:kern w:val="24"/>
                <w:sz w:val="24"/>
                <w:szCs w:val="24"/>
              </w:rPr>
              <w:t xml:space="preserve">Facility required </w:t>
            </w:r>
            <w:proofErr w:type="gramStart"/>
            <w:r>
              <w:rPr>
                <w:rFonts w:cs="Trebuchet MS"/>
                <w:b/>
                <w:bCs/>
                <w:kern w:val="24"/>
                <w:sz w:val="24"/>
                <w:szCs w:val="24"/>
              </w:rPr>
              <w:t>to notify</w:t>
            </w:r>
            <w:proofErr w:type="gramEnd"/>
            <w:r>
              <w:rPr>
                <w:rFonts w:cs="Trebuchet MS"/>
                <w:b/>
                <w:bCs/>
                <w:kern w:val="24"/>
                <w:sz w:val="24"/>
                <w:szCs w:val="24"/>
              </w:rPr>
              <w:t xml:space="preserve"> DPH?</w:t>
            </w:r>
          </w:p>
        </w:tc>
        <w:tc>
          <w:tcPr>
            <w:tcW w:w="3192" w:type="dxa"/>
          </w:tcPr>
          <w:p w:rsidR="0066707D" w:rsidRDefault="0066707D" w:rsidP="00B42F97">
            <w:pPr>
              <w:autoSpaceDE w:val="0"/>
              <w:autoSpaceDN w:val="0"/>
              <w:adjustRightInd w:val="0"/>
              <w:rPr>
                <w:rFonts w:cs="Trebuchet MS"/>
                <w:b/>
                <w:bCs/>
                <w:kern w:val="24"/>
                <w:sz w:val="24"/>
                <w:szCs w:val="24"/>
              </w:rPr>
            </w:pPr>
            <w:r>
              <w:rPr>
                <w:rFonts w:cs="Trebuchet MS"/>
                <w:b/>
                <w:bCs/>
                <w:kern w:val="24"/>
                <w:sz w:val="24"/>
                <w:szCs w:val="24"/>
              </w:rPr>
              <w:t>Action taken by DPH</w:t>
            </w:r>
          </w:p>
        </w:tc>
      </w:tr>
      <w:tr w:rsidR="0066707D" w:rsidTr="0066707D">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Permanent reduction</w:t>
            </w:r>
            <w:r w:rsidRPr="0066707D">
              <w:rPr>
                <w:rFonts w:cs="Trebuchet MS"/>
                <w:bCs/>
                <w:kern w:val="24"/>
                <w:sz w:val="24"/>
                <w:szCs w:val="24"/>
              </w:rPr>
              <w:br/>
              <w:t>for any reason</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(C)</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Yes</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(C)</w:t>
            </w:r>
          </w:p>
        </w:tc>
        <w:tc>
          <w:tcPr>
            <w:tcW w:w="3192" w:type="dxa"/>
          </w:tcPr>
          <w:p w:rsidR="00000000" w:rsidRPr="0066707D" w:rsidRDefault="00F9600E" w:rsidP="0066707D">
            <w:pPr>
              <w:pStyle w:val="ListParagraph"/>
              <w:numPr>
                <w:ilvl w:val="0"/>
                <w:numId w:val="3"/>
              </w:numPr>
              <w:autoSpaceDE w:val="0"/>
              <w:autoSpaceDN w:val="0"/>
              <w:adjustRightInd w:val="0"/>
              <w:ind w:left="366" w:hanging="270"/>
              <w:rPr>
                <w:rFonts w:cs="Trebuchet MS"/>
                <w:bCs/>
                <w:kern w:val="24"/>
                <w:sz w:val="24"/>
                <w:szCs w:val="24"/>
              </w:rPr>
            </w:pPr>
            <w:r w:rsidRPr="0066707D">
              <w:rPr>
                <w:rFonts w:cs="Trebuchet MS"/>
                <w:bCs/>
                <w:kern w:val="24"/>
                <w:sz w:val="24"/>
                <w:szCs w:val="24"/>
              </w:rPr>
              <w:t>Issue new facility license with revised operating bed capacity</w:t>
            </w:r>
          </w:p>
          <w:p w:rsidR="0066707D" w:rsidRPr="0066707D" w:rsidRDefault="00F9600E" w:rsidP="0066707D">
            <w:pPr>
              <w:pStyle w:val="ListParagraph"/>
              <w:numPr>
                <w:ilvl w:val="0"/>
                <w:numId w:val="3"/>
              </w:numPr>
              <w:autoSpaceDE w:val="0"/>
              <w:autoSpaceDN w:val="0"/>
              <w:adjustRightInd w:val="0"/>
              <w:ind w:left="366" w:hanging="270"/>
              <w:rPr>
                <w:rFonts w:cs="Trebuchet MS"/>
                <w:bCs/>
                <w:kern w:val="24"/>
                <w:sz w:val="24"/>
                <w:szCs w:val="24"/>
              </w:rPr>
            </w:pPr>
            <w:r w:rsidRPr="0066707D">
              <w:rPr>
                <w:rFonts w:cs="Trebuchet MS"/>
                <w:bCs/>
                <w:kern w:val="24"/>
                <w:sz w:val="24"/>
                <w:szCs w:val="24"/>
              </w:rPr>
              <w:t>Report revised</w:t>
            </w:r>
            <w:r w:rsidRPr="0066707D">
              <w:rPr>
                <w:rFonts w:cs="Trebuchet MS"/>
                <w:bCs/>
                <w:kern w:val="24"/>
                <w:sz w:val="24"/>
                <w:szCs w:val="24"/>
              </w:rPr>
              <w:br/>
            </w:r>
            <w:r w:rsidRPr="0066707D">
              <w:rPr>
                <w:rFonts w:cs="Trebuchet MS"/>
                <w:bCs/>
                <w:kern w:val="24"/>
                <w:sz w:val="24"/>
                <w:szCs w:val="24"/>
              </w:rPr>
              <w:t xml:space="preserve">operating bed capacity to </w:t>
            </w:r>
            <w:proofErr w:type="spellStart"/>
            <w:r w:rsidRPr="0066707D">
              <w:rPr>
                <w:rFonts w:cs="Trebuchet MS"/>
                <w:bCs/>
                <w:kern w:val="24"/>
                <w:sz w:val="24"/>
                <w:szCs w:val="24"/>
              </w:rPr>
              <w:t>MassHealth</w:t>
            </w:r>
            <w:proofErr w:type="spellEnd"/>
            <w:r w:rsidRPr="0066707D">
              <w:rPr>
                <w:rFonts w:cs="Trebuchet MS"/>
                <w:bCs/>
                <w:kern w:val="24"/>
                <w:sz w:val="24"/>
                <w:szCs w:val="24"/>
              </w:rPr>
              <w:t xml:space="preserve"> &amp; CHIA </w:t>
            </w:r>
          </w:p>
        </w:tc>
      </w:tr>
      <w:tr w:rsidR="0066707D" w:rsidTr="0066707D">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Discontinuing operation of an entire unit</w:t>
            </w:r>
            <w:r w:rsidRPr="0066707D">
              <w:rPr>
                <w:rFonts w:cs="Trebuchet MS"/>
                <w:bCs/>
                <w:kern w:val="24"/>
                <w:sz w:val="24"/>
                <w:szCs w:val="24"/>
              </w:rPr>
              <w:br/>
              <w:t xml:space="preserve">(for </w:t>
            </w:r>
            <w:r w:rsidRPr="0066707D">
              <w:rPr>
                <w:rFonts w:cs="Trebuchet MS"/>
                <w:bCs/>
                <w:kern w:val="24"/>
                <w:sz w:val="24"/>
                <w:szCs w:val="24"/>
                <w:u w:val="single"/>
              </w:rPr>
              <w:t>any</w:t>
            </w:r>
            <w:r w:rsidRPr="0066707D">
              <w:rPr>
                <w:rFonts w:cs="Trebuchet MS"/>
                <w:bCs/>
                <w:kern w:val="24"/>
                <w:sz w:val="24"/>
                <w:szCs w:val="24"/>
              </w:rPr>
              <w:t xml:space="preserve"> period of time)*</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(F)</w:t>
            </w:r>
          </w:p>
        </w:tc>
        <w:tc>
          <w:tcPr>
            <w:tcW w:w="3192" w:type="dxa"/>
          </w:tcPr>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Yes, prior to</w:t>
            </w:r>
            <w:r w:rsidRPr="0066707D">
              <w:rPr>
                <w:rFonts w:cs="Trebuchet MS"/>
                <w:bCs/>
                <w:kern w:val="24"/>
                <w:sz w:val="24"/>
                <w:szCs w:val="24"/>
              </w:rPr>
              <w:br/>
              <w:t>closure of the unit</w:t>
            </w:r>
          </w:p>
          <w:p w:rsidR="0066707D" w:rsidRPr="0066707D" w:rsidRDefault="0066707D" w:rsidP="0066707D">
            <w:pPr>
              <w:autoSpaceDE w:val="0"/>
              <w:autoSpaceDN w:val="0"/>
              <w:adjustRightInd w:val="0"/>
              <w:rPr>
                <w:rFonts w:cs="Trebuchet MS"/>
                <w:bCs/>
                <w:kern w:val="24"/>
                <w:sz w:val="24"/>
                <w:szCs w:val="24"/>
              </w:rPr>
            </w:pPr>
            <w:r w:rsidRPr="0066707D">
              <w:rPr>
                <w:rFonts w:cs="Trebuchet MS"/>
                <w:bCs/>
                <w:kern w:val="24"/>
                <w:sz w:val="24"/>
                <w:szCs w:val="24"/>
              </w:rPr>
              <w:t>105 CMR 153.028 (F) &amp; (C)</w:t>
            </w:r>
          </w:p>
        </w:tc>
        <w:tc>
          <w:tcPr>
            <w:tcW w:w="3192" w:type="dxa"/>
          </w:tcPr>
          <w:p w:rsidR="00000000" w:rsidRPr="0066707D" w:rsidRDefault="00F9600E" w:rsidP="0066707D">
            <w:pPr>
              <w:numPr>
                <w:ilvl w:val="0"/>
                <w:numId w:val="2"/>
              </w:numPr>
              <w:tabs>
                <w:tab w:val="clear" w:pos="720"/>
                <w:tab w:val="num" w:pos="366"/>
              </w:tabs>
              <w:autoSpaceDE w:val="0"/>
              <w:autoSpaceDN w:val="0"/>
              <w:adjustRightInd w:val="0"/>
              <w:ind w:left="366" w:hanging="270"/>
              <w:rPr>
                <w:rFonts w:cs="Trebuchet MS"/>
                <w:bCs/>
                <w:kern w:val="24"/>
                <w:sz w:val="24"/>
                <w:szCs w:val="24"/>
              </w:rPr>
            </w:pPr>
            <w:r w:rsidRPr="0066707D">
              <w:rPr>
                <w:rFonts w:cs="Trebuchet MS"/>
                <w:bCs/>
                <w:kern w:val="24"/>
                <w:sz w:val="24"/>
                <w:szCs w:val="24"/>
              </w:rPr>
              <w:t>Issue new facility license with revised operating bed capacity</w:t>
            </w:r>
          </w:p>
          <w:p w:rsidR="0066707D" w:rsidRPr="0066707D" w:rsidRDefault="00F9600E" w:rsidP="0066707D">
            <w:pPr>
              <w:numPr>
                <w:ilvl w:val="0"/>
                <w:numId w:val="2"/>
              </w:numPr>
              <w:tabs>
                <w:tab w:val="clear" w:pos="720"/>
                <w:tab w:val="num" w:pos="366"/>
              </w:tabs>
              <w:autoSpaceDE w:val="0"/>
              <w:autoSpaceDN w:val="0"/>
              <w:adjustRightInd w:val="0"/>
              <w:ind w:left="366" w:hanging="270"/>
              <w:rPr>
                <w:rFonts w:cs="Trebuchet MS"/>
                <w:bCs/>
                <w:kern w:val="24"/>
                <w:sz w:val="24"/>
                <w:szCs w:val="24"/>
              </w:rPr>
            </w:pPr>
            <w:r w:rsidRPr="0066707D">
              <w:rPr>
                <w:rFonts w:cs="Trebuchet MS"/>
                <w:bCs/>
                <w:kern w:val="24"/>
                <w:sz w:val="24"/>
                <w:szCs w:val="24"/>
              </w:rPr>
              <w:t>Report revised</w:t>
            </w:r>
            <w:r w:rsidRPr="0066707D">
              <w:rPr>
                <w:rFonts w:cs="Trebuchet MS"/>
                <w:bCs/>
                <w:kern w:val="24"/>
                <w:sz w:val="24"/>
                <w:szCs w:val="24"/>
              </w:rPr>
              <w:br/>
              <w:t>o</w:t>
            </w:r>
            <w:r w:rsidRPr="0066707D">
              <w:rPr>
                <w:rFonts w:cs="Trebuchet MS"/>
                <w:bCs/>
                <w:kern w:val="24"/>
                <w:sz w:val="24"/>
                <w:szCs w:val="24"/>
              </w:rPr>
              <w:t xml:space="preserve">perating bed capacity to </w:t>
            </w:r>
            <w:proofErr w:type="spellStart"/>
            <w:r w:rsidRPr="0066707D">
              <w:rPr>
                <w:rFonts w:cs="Trebuchet MS"/>
                <w:bCs/>
                <w:kern w:val="24"/>
                <w:sz w:val="24"/>
                <w:szCs w:val="24"/>
              </w:rPr>
              <w:t>MassHealth</w:t>
            </w:r>
            <w:proofErr w:type="spellEnd"/>
            <w:r w:rsidRPr="0066707D">
              <w:rPr>
                <w:rFonts w:cs="Trebuchet MS"/>
                <w:bCs/>
                <w:kern w:val="24"/>
                <w:sz w:val="24"/>
                <w:szCs w:val="24"/>
              </w:rPr>
              <w:t xml:space="preserve"> &amp; CHIA </w:t>
            </w:r>
          </w:p>
        </w:tc>
      </w:tr>
    </w:tbl>
    <w:p w:rsidR="0066707D" w:rsidRDefault="0066707D" w:rsidP="0066707D">
      <w:pPr>
        <w:autoSpaceDE w:val="0"/>
        <w:autoSpaceDN w:val="0"/>
        <w:adjustRightInd w:val="0"/>
        <w:spacing w:after="0" w:line="240" w:lineRule="auto"/>
        <w:rPr>
          <w:rFonts w:cs="Trebuchet MS"/>
          <w:b/>
          <w:bCs/>
          <w:kern w:val="24"/>
          <w:sz w:val="24"/>
          <w:szCs w:val="24"/>
        </w:rPr>
      </w:pPr>
    </w:p>
    <w:p w:rsidR="00F9600E" w:rsidRPr="00F9600E" w:rsidRDefault="00F9600E" w:rsidP="00F9600E">
      <w:pPr>
        <w:autoSpaceDE w:val="0"/>
        <w:autoSpaceDN w:val="0"/>
        <w:adjustRightInd w:val="0"/>
        <w:spacing w:after="0" w:line="240" w:lineRule="auto"/>
        <w:rPr>
          <w:rFonts w:cs="Trebuchet MS"/>
          <w:bCs/>
          <w:kern w:val="24"/>
          <w:sz w:val="24"/>
          <w:szCs w:val="24"/>
        </w:rPr>
      </w:pPr>
      <w:r w:rsidRPr="00F9600E">
        <w:rPr>
          <w:rFonts w:cs="Trebuchet MS"/>
          <w:bCs/>
          <w:kern w:val="24"/>
          <w:sz w:val="24"/>
          <w:szCs w:val="24"/>
        </w:rPr>
        <w:t>*Potential exception: Per 105 CMR 153.028(F), closing an entire unit for any period of time must be treated as a permanent reduction in the number of beds on the facility license. However, if there are exceptional circumstances necessitating closure of the unit for a finite period of time during which the beds in the unit will need to be out of service, and there is the intent to reopen the unit and return the beds to service when those circumstances no longer exist, then prior to closing the unit the facility licensee may request permission from the Department to treat those beds as beds temporarily out of service rather than as beds permanently out of service.</w:t>
      </w:r>
    </w:p>
    <w:p w:rsidR="00F9600E" w:rsidRPr="0066707D" w:rsidRDefault="00F9600E" w:rsidP="0066707D">
      <w:pPr>
        <w:autoSpaceDE w:val="0"/>
        <w:autoSpaceDN w:val="0"/>
        <w:adjustRightInd w:val="0"/>
        <w:spacing w:after="0" w:line="240" w:lineRule="auto"/>
        <w:rPr>
          <w:rFonts w:cs="Trebuchet MS"/>
          <w:b/>
          <w:bCs/>
          <w:kern w:val="24"/>
          <w:sz w:val="24"/>
          <w:szCs w:val="24"/>
        </w:rPr>
      </w:pPr>
    </w:p>
    <w:sectPr w:rsidR="00F9600E" w:rsidRPr="0066707D" w:rsidSect="00416FD4">
      <w:pgSz w:w="12240" w:h="15840"/>
      <w:pgMar w:top="1440" w:right="1440" w:bottom="1440" w:left="1440" w:header="720" w:footer="720" w:gutter="0"/>
      <w:cols w:space="720"/>
      <w:noEndnote/>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00002FF" w:usb1="4000ACFF" w:usb2="00000001" w:usb3="00000000" w:csb0="0000019F" w:csb1="00000000"/>
  </w:font>
  <w:font w:name="Trebuchet MS">
    <w:panose1 w:val="020B0603020202020204"/>
    <w:charset w:val="00"/>
    <w:family w:val="swiss"/>
    <w:pitch w:val="variable"/>
    <w:sig w:usb0="00000287" w:usb1="00000000" w:usb2="00000000" w:usb3="00000000" w:csb0="0000009F" w:csb1="00000000"/>
  </w:font>
  <w:font w:name="Cambria">
    <w:panose1 w:val="02040503050406030204"/>
    <w:charset w:val="00"/>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0B42F9"/>
    <w:multiLevelType w:val="hybridMultilevel"/>
    <w:tmpl w:val="109475C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nsid w:val="58021CBC"/>
    <w:multiLevelType w:val="hybridMultilevel"/>
    <w:tmpl w:val="0E786928"/>
    <w:lvl w:ilvl="0" w:tplc="98603B7E">
      <w:start w:val="1"/>
      <w:numFmt w:val="bullet"/>
      <w:lvlText w:val="•"/>
      <w:lvlJc w:val="left"/>
      <w:pPr>
        <w:tabs>
          <w:tab w:val="num" w:pos="720"/>
        </w:tabs>
        <w:ind w:left="720" w:hanging="360"/>
      </w:pPr>
      <w:rPr>
        <w:rFonts w:ascii="Arial" w:hAnsi="Arial" w:hint="default"/>
      </w:rPr>
    </w:lvl>
    <w:lvl w:ilvl="1" w:tplc="AD1A3A30" w:tentative="1">
      <w:start w:val="1"/>
      <w:numFmt w:val="bullet"/>
      <w:lvlText w:val="•"/>
      <w:lvlJc w:val="left"/>
      <w:pPr>
        <w:tabs>
          <w:tab w:val="num" w:pos="1440"/>
        </w:tabs>
        <w:ind w:left="1440" w:hanging="360"/>
      </w:pPr>
      <w:rPr>
        <w:rFonts w:ascii="Arial" w:hAnsi="Arial" w:hint="default"/>
      </w:rPr>
    </w:lvl>
    <w:lvl w:ilvl="2" w:tplc="8CCE2CF2" w:tentative="1">
      <w:start w:val="1"/>
      <w:numFmt w:val="bullet"/>
      <w:lvlText w:val="•"/>
      <w:lvlJc w:val="left"/>
      <w:pPr>
        <w:tabs>
          <w:tab w:val="num" w:pos="2160"/>
        </w:tabs>
        <w:ind w:left="2160" w:hanging="360"/>
      </w:pPr>
      <w:rPr>
        <w:rFonts w:ascii="Arial" w:hAnsi="Arial" w:hint="default"/>
      </w:rPr>
    </w:lvl>
    <w:lvl w:ilvl="3" w:tplc="86026AFA" w:tentative="1">
      <w:start w:val="1"/>
      <w:numFmt w:val="bullet"/>
      <w:lvlText w:val="•"/>
      <w:lvlJc w:val="left"/>
      <w:pPr>
        <w:tabs>
          <w:tab w:val="num" w:pos="2880"/>
        </w:tabs>
        <w:ind w:left="2880" w:hanging="360"/>
      </w:pPr>
      <w:rPr>
        <w:rFonts w:ascii="Arial" w:hAnsi="Arial" w:hint="default"/>
      </w:rPr>
    </w:lvl>
    <w:lvl w:ilvl="4" w:tplc="8A64823A" w:tentative="1">
      <w:start w:val="1"/>
      <w:numFmt w:val="bullet"/>
      <w:lvlText w:val="•"/>
      <w:lvlJc w:val="left"/>
      <w:pPr>
        <w:tabs>
          <w:tab w:val="num" w:pos="3600"/>
        </w:tabs>
        <w:ind w:left="3600" w:hanging="360"/>
      </w:pPr>
      <w:rPr>
        <w:rFonts w:ascii="Arial" w:hAnsi="Arial" w:hint="default"/>
      </w:rPr>
    </w:lvl>
    <w:lvl w:ilvl="5" w:tplc="8AFEA77E" w:tentative="1">
      <w:start w:val="1"/>
      <w:numFmt w:val="bullet"/>
      <w:lvlText w:val="•"/>
      <w:lvlJc w:val="left"/>
      <w:pPr>
        <w:tabs>
          <w:tab w:val="num" w:pos="4320"/>
        </w:tabs>
        <w:ind w:left="4320" w:hanging="360"/>
      </w:pPr>
      <w:rPr>
        <w:rFonts w:ascii="Arial" w:hAnsi="Arial" w:hint="default"/>
      </w:rPr>
    </w:lvl>
    <w:lvl w:ilvl="6" w:tplc="1638C264" w:tentative="1">
      <w:start w:val="1"/>
      <w:numFmt w:val="bullet"/>
      <w:lvlText w:val="•"/>
      <w:lvlJc w:val="left"/>
      <w:pPr>
        <w:tabs>
          <w:tab w:val="num" w:pos="5040"/>
        </w:tabs>
        <w:ind w:left="5040" w:hanging="360"/>
      </w:pPr>
      <w:rPr>
        <w:rFonts w:ascii="Arial" w:hAnsi="Arial" w:hint="default"/>
      </w:rPr>
    </w:lvl>
    <w:lvl w:ilvl="7" w:tplc="F93AED42" w:tentative="1">
      <w:start w:val="1"/>
      <w:numFmt w:val="bullet"/>
      <w:lvlText w:val="•"/>
      <w:lvlJc w:val="left"/>
      <w:pPr>
        <w:tabs>
          <w:tab w:val="num" w:pos="5760"/>
        </w:tabs>
        <w:ind w:left="5760" w:hanging="360"/>
      </w:pPr>
      <w:rPr>
        <w:rFonts w:ascii="Arial" w:hAnsi="Arial" w:hint="default"/>
      </w:rPr>
    </w:lvl>
    <w:lvl w:ilvl="8" w:tplc="BE50B77C" w:tentative="1">
      <w:start w:val="1"/>
      <w:numFmt w:val="bullet"/>
      <w:lvlText w:val="•"/>
      <w:lvlJc w:val="left"/>
      <w:pPr>
        <w:tabs>
          <w:tab w:val="num" w:pos="6480"/>
        </w:tabs>
        <w:ind w:left="6480" w:hanging="360"/>
      </w:pPr>
      <w:rPr>
        <w:rFonts w:ascii="Arial" w:hAnsi="Arial" w:hint="default"/>
      </w:rPr>
    </w:lvl>
  </w:abstractNum>
  <w:abstractNum w:abstractNumId="2">
    <w:nsid w:val="7D377ED2"/>
    <w:multiLevelType w:val="hybridMultilevel"/>
    <w:tmpl w:val="472E427E"/>
    <w:lvl w:ilvl="0" w:tplc="4FF4D866">
      <w:start w:val="1"/>
      <w:numFmt w:val="bullet"/>
      <w:lvlText w:val="•"/>
      <w:lvlJc w:val="left"/>
      <w:pPr>
        <w:tabs>
          <w:tab w:val="num" w:pos="720"/>
        </w:tabs>
        <w:ind w:left="720" w:hanging="360"/>
      </w:pPr>
      <w:rPr>
        <w:rFonts w:ascii="Arial" w:hAnsi="Arial" w:hint="default"/>
      </w:rPr>
    </w:lvl>
    <w:lvl w:ilvl="1" w:tplc="3858D042" w:tentative="1">
      <w:start w:val="1"/>
      <w:numFmt w:val="bullet"/>
      <w:lvlText w:val="•"/>
      <w:lvlJc w:val="left"/>
      <w:pPr>
        <w:tabs>
          <w:tab w:val="num" w:pos="1440"/>
        </w:tabs>
        <w:ind w:left="1440" w:hanging="360"/>
      </w:pPr>
      <w:rPr>
        <w:rFonts w:ascii="Arial" w:hAnsi="Arial" w:hint="default"/>
      </w:rPr>
    </w:lvl>
    <w:lvl w:ilvl="2" w:tplc="13782248" w:tentative="1">
      <w:start w:val="1"/>
      <w:numFmt w:val="bullet"/>
      <w:lvlText w:val="•"/>
      <w:lvlJc w:val="left"/>
      <w:pPr>
        <w:tabs>
          <w:tab w:val="num" w:pos="2160"/>
        </w:tabs>
        <w:ind w:left="2160" w:hanging="360"/>
      </w:pPr>
      <w:rPr>
        <w:rFonts w:ascii="Arial" w:hAnsi="Arial" w:hint="default"/>
      </w:rPr>
    </w:lvl>
    <w:lvl w:ilvl="3" w:tplc="74C06A50" w:tentative="1">
      <w:start w:val="1"/>
      <w:numFmt w:val="bullet"/>
      <w:lvlText w:val="•"/>
      <w:lvlJc w:val="left"/>
      <w:pPr>
        <w:tabs>
          <w:tab w:val="num" w:pos="2880"/>
        </w:tabs>
        <w:ind w:left="2880" w:hanging="360"/>
      </w:pPr>
      <w:rPr>
        <w:rFonts w:ascii="Arial" w:hAnsi="Arial" w:hint="default"/>
      </w:rPr>
    </w:lvl>
    <w:lvl w:ilvl="4" w:tplc="D8A81C92" w:tentative="1">
      <w:start w:val="1"/>
      <w:numFmt w:val="bullet"/>
      <w:lvlText w:val="•"/>
      <w:lvlJc w:val="left"/>
      <w:pPr>
        <w:tabs>
          <w:tab w:val="num" w:pos="3600"/>
        </w:tabs>
        <w:ind w:left="3600" w:hanging="360"/>
      </w:pPr>
      <w:rPr>
        <w:rFonts w:ascii="Arial" w:hAnsi="Arial" w:hint="default"/>
      </w:rPr>
    </w:lvl>
    <w:lvl w:ilvl="5" w:tplc="95265BE0" w:tentative="1">
      <w:start w:val="1"/>
      <w:numFmt w:val="bullet"/>
      <w:lvlText w:val="•"/>
      <w:lvlJc w:val="left"/>
      <w:pPr>
        <w:tabs>
          <w:tab w:val="num" w:pos="4320"/>
        </w:tabs>
        <w:ind w:left="4320" w:hanging="360"/>
      </w:pPr>
      <w:rPr>
        <w:rFonts w:ascii="Arial" w:hAnsi="Arial" w:hint="default"/>
      </w:rPr>
    </w:lvl>
    <w:lvl w:ilvl="6" w:tplc="0DFCE5F4" w:tentative="1">
      <w:start w:val="1"/>
      <w:numFmt w:val="bullet"/>
      <w:lvlText w:val="•"/>
      <w:lvlJc w:val="left"/>
      <w:pPr>
        <w:tabs>
          <w:tab w:val="num" w:pos="5040"/>
        </w:tabs>
        <w:ind w:left="5040" w:hanging="360"/>
      </w:pPr>
      <w:rPr>
        <w:rFonts w:ascii="Arial" w:hAnsi="Arial" w:hint="default"/>
      </w:rPr>
    </w:lvl>
    <w:lvl w:ilvl="7" w:tplc="7EE813B2" w:tentative="1">
      <w:start w:val="1"/>
      <w:numFmt w:val="bullet"/>
      <w:lvlText w:val="•"/>
      <w:lvlJc w:val="left"/>
      <w:pPr>
        <w:tabs>
          <w:tab w:val="num" w:pos="5760"/>
        </w:tabs>
        <w:ind w:left="5760" w:hanging="360"/>
      </w:pPr>
      <w:rPr>
        <w:rFonts w:ascii="Arial" w:hAnsi="Arial" w:hint="default"/>
      </w:rPr>
    </w:lvl>
    <w:lvl w:ilvl="8" w:tplc="F37ECB0C" w:tentative="1">
      <w:start w:val="1"/>
      <w:numFmt w:val="bullet"/>
      <w:lvlText w:val="•"/>
      <w:lvlJc w:val="left"/>
      <w:pPr>
        <w:tabs>
          <w:tab w:val="num" w:pos="6480"/>
        </w:tabs>
        <w:ind w:left="6480" w:hanging="360"/>
      </w:pPr>
      <w:rPr>
        <w:rFonts w:ascii="Arial" w:hAnsi="Arial" w:hint="default"/>
      </w:r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66707D"/>
    <w:rsid w:val="0066707D"/>
    <w:rsid w:val="0095736A"/>
    <w:rsid w:val="00F9600E"/>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7D"/>
    <w:pPr>
      <w:ind w:left="720"/>
      <w:contextualSpacing/>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66707D"/>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66707D"/>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07284732">
      <w:bodyDiv w:val="1"/>
      <w:marLeft w:val="0"/>
      <w:marRight w:val="0"/>
      <w:marTop w:val="0"/>
      <w:marBottom w:val="0"/>
      <w:divBdr>
        <w:top w:val="none" w:sz="0" w:space="0" w:color="auto"/>
        <w:left w:val="none" w:sz="0" w:space="0" w:color="auto"/>
        <w:bottom w:val="none" w:sz="0" w:space="0" w:color="auto"/>
        <w:right w:val="none" w:sz="0" w:space="0" w:color="auto"/>
      </w:divBdr>
    </w:div>
    <w:div w:id="177044352">
      <w:bodyDiv w:val="1"/>
      <w:marLeft w:val="0"/>
      <w:marRight w:val="0"/>
      <w:marTop w:val="0"/>
      <w:marBottom w:val="0"/>
      <w:divBdr>
        <w:top w:val="none" w:sz="0" w:space="0" w:color="auto"/>
        <w:left w:val="none" w:sz="0" w:space="0" w:color="auto"/>
        <w:bottom w:val="none" w:sz="0" w:space="0" w:color="auto"/>
        <w:right w:val="none" w:sz="0" w:space="0" w:color="auto"/>
      </w:divBdr>
    </w:div>
    <w:div w:id="278462965">
      <w:bodyDiv w:val="1"/>
      <w:marLeft w:val="0"/>
      <w:marRight w:val="0"/>
      <w:marTop w:val="0"/>
      <w:marBottom w:val="0"/>
      <w:divBdr>
        <w:top w:val="none" w:sz="0" w:space="0" w:color="auto"/>
        <w:left w:val="none" w:sz="0" w:space="0" w:color="auto"/>
        <w:bottom w:val="none" w:sz="0" w:space="0" w:color="auto"/>
        <w:right w:val="none" w:sz="0" w:space="0" w:color="auto"/>
      </w:divBdr>
    </w:div>
    <w:div w:id="571042053">
      <w:bodyDiv w:val="1"/>
      <w:marLeft w:val="0"/>
      <w:marRight w:val="0"/>
      <w:marTop w:val="0"/>
      <w:marBottom w:val="0"/>
      <w:divBdr>
        <w:top w:val="none" w:sz="0" w:space="0" w:color="auto"/>
        <w:left w:val="none" w:sz="0" w:space="0" w:color="auto"/>
        <w:bottom w:val="none" w:sz="0" w:space="0" w:color="auto"/>
        <w:right w:val="none" w:sz="0" w:space="0" w:color="auto"/>
      </w:divBdr>
    </w:div>
    <w:div w:id="635523787">
      <w:bodyDiv w:val="1"/>
      <w:marLeft w:val="0"/>
      <w:marRight w:val="0"/>
      <w:marTop w:val="0"/>
      <w:marBottom w:val="0"/>
      <w:divBdr>
        <w:top w:val="none" w:sz="0" w:space="0" w:color="auto"/>
        <w:left w:val="none" w:sz="0" w:space="0" w:color="auto"/>
        <w:bottom w:val="none" w:sz="0" w:space="0" w:color="auto"/>
        <w:right w:val="none" w:sz="0" w:space="0" w:color="auto"/>
      </w:divBdr>
    </w:div>
    <w:div w:id="777145306">
      <w:bodyDiv w:val="1"/>
      <w:marLeft w:val="0"/>
      <w:marRight w:val="0"/>
      <w:marTop w:val="0"/>
      <w:marBottom w:val="0"/>
      <w:divBdr>
        <w:top w:val="none" w:sz="0" w:space="0" w:color="auto"/>
        <w:left w:val="none" w:sz="0" w:space="0" w:color="auto"/>
        <w:bottom w:val="none" w:sz="0" w:space="0" w:color="auto"/>
        <w:right w:val="none" w:sz="0" w:space="0" w:color="auto"/>
      </w:divBdr>
      <w:divsChild>
        <w:div w:id="1629047773">
          <w:marLeft w:val="288"/>
          <w:marRight w:val="0"/>
          <w:marTop w:val="0"/>
          <w:marBottom w:val="109"/>
          <w:divBdr>
            <w:top w:val="none" w:sz="0" w:space="0" w:color="auto"/>
            <w:left w:val="none" w:sz="0" w:space="0" w:color="auto"/>
            <w:bottom w:val="none" w:sz="0" w:space="0" w:color="auto"/>
            <w:right w:val="none" w:sz="0" w:space="0" w:color="auto"/>
          </w:divBdr>
        </w:div>
        <w:div w:id="1905144480">
          <w:marLeft w:val="288"/>
          <w:marRight w:val="0"/>
          <w:marTop w:val="0"/>
          <w:marBottom w:val="109"/>
          <w:divBdr>
            <w:top w:val="none" w:sz="0" w:space="0" w:color="auto"/>
            <w:left w:val="none" w:sz="0" w:space="0" w:color="auto"/>
            <w:bottom w:val="none" w:sz="0" w:space="0" w:color="auto"/>
            <w:right w:val="none" w:sz="0" w:space="0" w:color="auto"/>
          </w:divBdr>
        </w:div>
      </w:divsChild>
    </w:div>
    <w:div w:id="829101714">
      <w:bodyDiv w:val="1"/>
      <w:marLeft w:val="0"/>
      <w:marRight w:val="0"/>
      <w:marTop w:val="0"/>
      <w:marBottom w:val="0"/>
      <w:divBdr>
        <w:top w:val="none" w:sz="0" w:space="0" w:color="auto"/>
        <w:left w:val="none" w:sz="0" w:space="0" w:color="auto"/>
        <w:bottom w:val="none" w:sz="0" w:space="0" w:color="auto"/>
        <w:right w:val="none" w:sz="0" w:space="0" w:color="auto"/>
      </w:divBdr>
    </w:div>
    <w:div w:id="885868542">
      <w:bodyDiv w:val="1"/>
      <w:marLeft w:val="0"/>
      <w:marRight w:val="0"/>
      <w:marTop w:val="0"/>
      <w:marBottom w:val="0"/>
      <w:divBdr>
        <w:top w:val="none" w:sz="0" w:space="0" w:color="auto"/>
        <w:left w:val="none" w:sz="0" w:space="0" w:color="auto"/>
        <w:bottom w:val="none" w:sz="0" w:space="0" w:color="auto"/>
        <w:right w:val="none" w:sz="0" w:space="0" w:color="auto"/>
      </w:divBdr>
      <w:divsChild>
        <w:div w:id="1050614519">
          <w:marLeft w:val="288"/>
          <w:marRight w:val="0"/>
          <w:marTop w:val="0"/>
          <w:marBottom w:val="109"/>
          <w:divBdr>
            <w:top w:val="none" w:sz="0" w:space="0" w:color="auto"/>
            <w:left w:val="none" w:sz="0" w:space="0" w:color="auto"/>
            <w:bottom w:val="none" w:sz="0" w:space="0" w:color="auto"/>
            <w:right w:val="none" w:sz="0" w:space="0" w:color="auto"/>
          </w:divBdr>
        </w:div>
        <w:div w:id="315569647">
          <w:marLeft w:val="288"/>
          <w:marRight w:val="0"/>
          <w:marTop w:val="0"/>
          <w:marBottom w:val="109"/>
          <w:divBdr>
            <w:top w:val="none" w:sz="0" w:space="0" w:color="auto"/>
            <w:left w:val="none" w:sz="0" w:space="0" w:color="auto"/>
            <w:bottom w:val="none" w:sz="0" w:space="0" w:color="auto"/>
            <w:right w:val="none" w:sz="0" w:space="0" w:color="auto"/>
          </w:divBdr>
        </w:div>
      </w:divsChild>
    </w:div>
    <w:div w:id="971986560">
      <w:bodyDiv w:val="1"/>
      <w:marLeft w:val="0"/>
      <w:marRight w:val="0"/>
      <w:marTop w:val="0"/>
      <w:marBottom w:val="0"/>
      <w:divBdr>
        <w:top w:val="none" w:sz="0" w:space="0" w:color="auto"/>
        <w:left w:val="none" w:sz="0" w:space="0" w:color="auto"/>
        <w:bottom w:val="none" w:sz="0" w:space="0" w:color="auto"/>
        <w:right w:val="none" w:sz="0" w:space="0" w:color="auto"/>
      </w:divBdr>
    </w:div>
    <w:div w:id="1208568781">
      <w:bodyDiv w:val="1"/>
      <w:marLeft w:val="0"/>
      <w:marRight w:val="0"/>
      <w:marTop w:val="0"/>
      <w:marBottom w:val="0"/>
      <w:divBdr>
        <w:top w:val="none" w:sz="0" w:space="0" w:color="auto"/>
        <w:left w:val="none" w:sz="0" w:space="0" w:color="auto"/>
        <w:bottom w:val="none" w:sz="0" w:space="0" w:color="auto"/>
        <w:right w:val="none" w:sz="0" w:space="0" w:color="auto"/>
      </w:divBdr>
    </w:div>
    <w:div w:id="1548879114">
      <w:bodyDiv w:val="1"/>
      <w:marLeft w:val="0"/>
      <w:marRight w:val="0"/>
      <w:marTop w:val="0"/>
      <w:marBottom w:val="0"/>
      <w:divBdr>
        <w:top w:val="none" w:sz="0" w:space="0" w:color="auto"/>
        <w:left w:val="none" w:sz="0" w:space="0" w:color="auto"/>
        <w:bottom w:val="none" w:sz="0" w:space="0" w:color="auto"/>
        <w:right w:val="none" w:sz="0" w:space="0" w:color="auto"/>
      </w:divBdr>
    </w:div>
    <w:div w:id="1628588740">
      <w:bodyDiv w:val="1"/>
      <w:marLeft w:val="0"/>
      <w:marRight w:val="0"/>
      <w:marTop w:val="0"/>
      <w:marBottom w:val="0"/>
      <w:divBdr>
        <w:top w:val="none" w:sz="0" w:space="0" w:color="auto"/>
        <w:left w:val="none" w:sz="0" w:space="0" w:color="auto"/>
        <w:bottom w:val="none" w:sz="0" w:space="0" w:color="auto"/>
        <w:right w:val="none" w:sz="0" w:space="0" w:color="auto"/>
      </w:divBdr>
    </w:div>
    <w:div w:id="1750731160">
      <w:bodyDiv w:val="1"/>
      <w:marLeft w:val="0"/>
      <w:marRight w:val="0"/>
      <w:marTop w:val="0"/>
      <w:marBottom w:val="0"/>
      <w:divBdr>
        <w:top w:val="none" w:sz="0" w:space="0" w:color="auto"/>
        <w:left w:val="none" w:sz="0" w:space="0" w:color="auto"/>
        <w:bottom w:val="none" w:sz="0" w:space="0" w:color="auto"/>
        <w:right w:val="none" w:sz="0" w:space="0" w:color="auto"/>
      </w:divBdr>
    </w:div>
    <w:div w:id="1810854124">
      <w:bodyDiv w:val="1"/>
      <w:marLeft w:val="0"/>
      <w:marRight w:val="0"/>
      <w:marTop w:val="0"/>
      <w:marBottom w:val="0"/>
      <w:divBdr>
        <w:top w:val="none" w:sz="0" w:space="0" w:color="auto"/>
        <w:left w:val="none" w:sz="0" w:space="0" w:color="auto"/>
        <w:bottom w:val="none" w:sz="0" w:space="0" w:color="auto"/>
        <w:right w:val="none" w:sz="0" w:space="0" w:color="auto"/>
      </w:divBdr>
    </w:div>
    <w:div w:id="19591381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9</TotalTime>
  <Pages>2</Pages>
  <Words>340</Words>
  <Characters>1938</Characters>
  <Application>Microsoft Office Word</Application>
  <DocSecurity>0</DocSecurity>
  <Lines>16</Lines>
  <Paragraphs>4</Paragraphs>
  <ScaleCrop>false</ScaleCrop>
  <Company>EOHHS</Company>
  <LinksUpToDate>false</LinksUpToDate>
  <CharactersWithSpaces>2274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Marybeth McCabe</dc:creator>
  <cp:lastModifiedBy> Marybeth McCabe</cp:lastModifiedBy>
  <cp:revision>2</cp:revision>
  <dcterms:created xsi:type="dcterms:W3CDTF">2019-03-28T17:20:00Z</dcterms:created>
  <dcterms:modified xsi:type="dcterms:W3CDTF">2019-03-28T17:29:00Z</dcterms:modified>
</cp:coreProperties>
</file>