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90AE" w14:textId="77777777" w:rsidR="004131CD" w:rsidRPr="00270707" w:rsidRDefault="009178AA" w:rsidP="009178AA">
      <w:pPr>
        <w:jc w:val="center"/>
        <w:rPr>
          <w:b/>
        </w:rPr>
      </w:pPr>
      <w:r w:rsidRPr="00270707">
        <w:rPr>
          <w:rFonts w:ascii="Times New Roman" w:hAnsi="Times New Roman" w:cs="Times New Roman"/>
          <w:noProof/>
        </w:rPr>
        <w:drawing>
          <wp:inline distT="0" distB="0" distL="0" distR="0" wp14:anchorId="1176FB61" wp14:editId="1C96704A">
            <wp:extent cx="5943600" cy="2152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152015"/>
                    </a:xfrm>
                    <a:prstGeom prst="rect">
                      <a:avLst/>
                    </a:prstGeom>
                    <a:noFill/>
                    <a:ln>
                      <a:noFill/>
                    </a:ln>
                  </pic:spPr>
                </pic:pic>
              </a:graphicData>
            </a:graphic>
          </wp:inline>
        </w:drawing>
      </w:r>
    </w:p>
    <w:p w14:paraId="36278A02" w14:textId="55F1BF3F" w:rsidR="002929DF" w:rsidRPr="00270707" w:rsidRDefault="000B3A7D" w:rsidP="000B3A7D">
      <w:pPr>
        <w:ind w:firstLine="720"/>
        <w:jc w:val="center"/>
        <w:rPr>
          <w:b/>
          <w:sz w:val="28"/>
          <w:szCs w:val="28"/>
          <w:u w:val="single"/>
        </w:rPr>
      </w:pPr>
      <w:r w:rsidRPr="00270707">
        <w:rPr>
          <w:b/>
          <w:sz w:val="28"/>
          <w:szCs w:val="28"/>
          <w:u w:val="single"/>
        </w:rPr>
        <w:t>PROGRAM SUMMARY</w:t>
      </w:r>
    </w:p>
    <w:tbl>
      <w:tblPr>
        <w:tblStyle w:val="TableGrid"/>
        <w:tblpPr w:leftFromText="180" w:rightFromText="180" w:vertAnchor="text" w:horzAnchor="margin" w:tblpXSpec="center" w:tblpY="-6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8532"/>
      </w:tblGrid>
      <w:tr w:rsidR="000B3A7D" w:rsidRPr="00270707" w14:paraId="03827F90" w14:textId="77777777" w:rsidTr="00E051A3">
        <w:trPr>
          <w:trHeight w:val="273"/>
          <w:jc w:val="center"/>
        </w:trPr>
        <w:tc>
          <w:tcPr>
            <w:tcW w:w="1998" w:type="dxa"/>
          </w:tcPr>
          <w:p w14:paraId="3AFDBE9B" w14:textId="77777777" w:rsidR="000B3A7D" w:rsidRPr="00270707" w:rsidRDefault="000B3A7D" w:rsidP="000A5FF5">
            <w:pPr>
              <w:shd w:val="clear" w:color="auto" w:fill="FFFFFF" w:themeFill="background1"/>
              <w:rPr>
                <w:rFonts w:cs="Times New Roman"/>
                <w:b/>
              </w:rPr>
            </w:pPr>
            <w:r w:rsidRPr="00270707">
              <w:rPr>
                <w:rFonts w:cs="Times New Roman"/>
                <w:b/>
                <w:u w:val="single"/>
              </w:rPr>
              <w:t>GRANTOR</w:t>
            </w:r>
            <w:r w:rsidRPr="00270707">
              <w:rPr>
                <w:rFonts w:cs="Times New Roman"/>
                <w:b/>
              </w:rPr>
              <w:t>:</w:t>
            </w:r>
          </w:p>
        </w:tc>
        <w:tc>
          <w:tcPr>
            <w:tcW w:w="8532" w:type="dxa"/>
          </w:tcPr>
          <w:p w14:paraId="338612CE" w14:textId="77777777" w:rsidR="000B3A7D" w:rsidRPr="00270707" w:rsidRDefault="000B3A7D" w:rsidP="000A5FF5">
            <w:pPr>
              <w:shd w:val="clear" w:color="auto" w:fill="FFFFFF" w:themeFill="background1"/>
              <w:rPr>
                <w:rFonts w:cs="Times New Roman"/>
              </w:rPr>
            </w:pPr>
            <w:r w:rsidRPr="00270707">
              <w:rPr>
                <w:rFonts w:cs="Times New Roman"/>
              </w:rPr>
              <w:t xml:space="preserve">Commonwealth of Massachusetts, </w:t>
            </w:r>
          </w:p>
          <w:p w14:paraId="398C4227" w14:textId="77777777" w:rsidR="000B3A7D" w:rsidRPr="00270707" w:rsidRDefault="000B3A7D" w:rsidP="000A5FF5">
            <w:pPr>
              <w:shd w:val="clear" w:color="auto" w:fill="FFFFFF" w:themeFill="background1"/>
              <w:rPr>
                <w:rFonts w:cs="Times New Roman"/>
              </w:rPr>
            </w:pPr>
            <w:proofErr w:type="gramStart"/>
            <w:r w:rsidRPr="00270707">
              <w:rPr>
                <w:rFonts w:cs="Times New Roman"/>
              </w:rPr>
              <w:t>A Joint collaboration</w:t>
            </w:r>
            <w:proofErr w:type="gramEnd"/>
            <w:r w:rsidRPr="00270707">
              <w:rPr>
                <w:rFonts w:cs="Times New Roman"/>
              </w:rPr>
              <w:t xml:space="preserve"> between the Division of Banks &amp;</w:t>
            </w:r>
          </w:p>
          <w:p w14:paraId="54D2996D" w14:textId="77777777" w:rsidR="000B3A7D" w:rsidRPr="00270707" w:rsidRDefault="000B3A7D" w:rsidP="000A5FF5">
            <w:pPr>
              <w:shd w:val="clear" w:color="auto" w:fill="FFFFFF" w:themeFill="background1"/>
              <w:rPr>
                <w:rFonts w:cs="Times New Roman"/>
              </w:rPr>
            </w:pPr>
            <w:r w:rsidRPr="00270707">
              <w:rPr>
                <w:rFonts w:cs="Times New Roman"/>
              </w:rPr>
              <w:t>The State Treasurer’s Office of Economic Empowerment</w:t>
            </w:r>
          </w:p>
          <w:p w14:paraId="2E54BA79" w14:textId="77777777" w:rsidR="000B3A7D" w:rsidRPr="00270707" w:rsidRDefault="000B3A7D" w:rsidP="000A5FF5">
            <w:pPr>
              <w:shd w:val="clear" w:color="auto" w:fill="FFFFFF" w:themeFill="background1"/>
              <w:rPr>
                <w:rFonts w:cs="Times New Roman"/>
              </w:rPr>
            </w:pPr>
          </w:p>
        </w:tc>
      </w:tr>
      <w:tr w:rsidR="000B3A7D" w:rsidRPr="00270707" w14:paraId="59174E22" w14:textId="77777777" w:rsidTr="00E051A3">
        <w:trPr>
          <w:trHeight w:val="228"/>
          <w:jc w:val="center"/>
        </w:trPr>
        <w:tc>
          <w:tcPr>
            <w:tcW w:w="1998" w:type="dxa"/>
          </w:tcPr>
          <w:p w14:paraId="4064755A" w14:textId="77777777" w:rsidR="000B3A7D" w:rsidRPr="00270707" w:rsidRDefault="000B3A7D" w:rsidP="000A5FF5">
            <w:pPr>
              <w:shd w:val="clear" w:color="auto" w:fill="FFFFFF" w:themeFill="background1"/>
              <w:rPr>
                <w:rFonts w:cs="Times New Roman"/>
                <w:b/>
              </w:rPr>
            </w:pPr>
            <w:r w:rsidRPr="00270707">
              <w:rPr>
                <w:rFonts w:cs="Times New Roman"/>
                <w:b/>
                <w:u w:val="single"/>
              </w:rPr>
              <w:t>ADDRESS</w:t>
            </w:r>
            <w:r w:rsidRPr="00270707">
              <w:rPr>
                <w:rFonts w:cs="Times New Roman"/>
                <w:b/>
              </w:rPr>
              <w:t xml:space="preserve">: </w:t>
            </w:r>
          </w:p>
          <w:p w14:paraId="68F6E6D1" w14:textId="77777777" w:rsidR="000B3A7D" w:rsidRPr="00270707" w:rsidRDefault="000B3A7D" w:rsidP="000A5FF5">
            <w:pPr>
              <w:shd w:val="clear" w:color="auto" w:fill="FFFFFF" w:themeFill="background1"/>
              <w:rPr>
                <w:rFonts w:cs="Times New Roman"/>
                <w:b/>
              </w:rPr>
            </w:pPr>
          </w:p>
        </w:tc>
        <w:tc>
          <w:tcPr>
            <w:tcW w:w="8532" w:type="dxa"/>
          </w:tcPr>
          <w:p w14:paraId="6301DA0F" w14:textId="77777777" w:rsidR="000B3A7D" w:rsidRPr="00270707" w:rsidRDefault="000B3A7D" w:rsidP="000A5FF5">
            <w:pPr>
              <w:rPr>
                <w:rFonts w:cs="Times New Roman"/>
              </w:rPr>
            </w:pPr>
            <w:r w:rsidRPr="00270707">
              <w:rPr>
                <w:rFonts w:cs="Times New Roman"/>
              </w:rPr>
              <w:t>One Ashburton Place, Boston, MA 02108</w:t>
            </w:r>
          </w:p>
        </w:tc>
      </w:tr>
      <w:tr w:rsidR="000B3A7D" w:rsidRPr="00270707" w14:paraId="16FA38B9" w14:textId="77777777" w:rsidTr="00E051A3">
        <w:trPr>
          <w:trHeight w:val="228"/>
          <w:jc w:val="center"/>
        </w:trPr>
        <w:tc>
          <w:tcPr>
            <w:tcW w:w="1998" w:type="dxa"/>
          </w:tcPr>
          <w:p w14:paraId="6E1D62A3" w14:textId="77777777" w:rsidR="000B3A7D" w:rsidRPr="00270707" w:rsidRDefault="000B3A7D" w:rsidP="000A5FF5">
            <w:pPr>
              <w:rPr>
                <w:rFonts w:cs="Times New Roman"/>
                <w:b/>
              </w:rPr>
            </w:pPr>
            <w:r w:rsidRPr="00270707">
              <w:rPr>
                <w:rFonts w:cs="Times New Roman"/>
                <w:b/>
                <w:u w:val="single"/>
              </w:rPr>
              <w:t>PROGRAM NAME</w:t>
            </w:r>
            <w:r w:rsidRPr="00270707">
              <w:rPr>
                <w:rFonts w:cs="Times New Roman"/>
                <w:b/>
              </w:rPr>
              <w:t>:</w:t>
            </w:r>
          </w:p>
        </w:tc>
        <w:tc>
          <w:tcPr>
            <w:tcW w:w="8532" w:type="dxa"/>
          </w:tcPr>
          <w:p w14:paraId="785E03D1" w14:textId="77777777" w:rsidR="000B3A7D" w:rsidRPr="00270707" w:rsidRDefault="000B3A7D" w:rsidP="000A5FF5">
            <w:pPr>
              <w:rPr>
                <w:rFonts w:cs="Times New Roman"/>
              </w:rPr>
            </w:pPr>
            <w:r w:rsidRPr="00270707">
              <w:rPr>
                <w:rFonts w:cs="Times New Roman"/>
              </w:rPr>
              <w:t>Operation Money Wise: Financial Education Opportunity Grant</w:t>
            </w:r>
          </w:p>
          <w:p w14:paraId="49C56BD3" w14:textId="77777777" w:rsidR="000B3A7D" w:rsidRPr="00270707" w:rsidRDefault="000B3A7D" w:rsidP="000A5FF5">
            <w:pPr>
              <w:rPr>
                <w:rFonts w:cs="Times New Roman"/>
              </w:rPr>
            </w:pPr>
            <w:r w:rsidRPr="00270707">
              <w:rPr>
                <w:rFonts w:cs="Times New Roman"/>
              </w:rPr>
              <w:t>To advance the financial capability of Military, Veterans, Family, and Survivor Community</w:t>
            </w:r>
          </w:p>
          <w:p w14:paraId="35C66415" w14:textId="77777777" w:rsidR="000B3A7D" w:rsidRPr="00270707" w:rsidRDefault="000B3A7D" w:rsidP="000A5FF5">
            <w:pPr>
              <w:rPr>
                <w:rFonts w:cs="Times New Roman"/>
              </w:rPr>
            </w:pPr>
          </w:p>
        </w:tc>
      </w:tr>
      <w:tr w:rsidR="000B3A7D" w:rsidRPr="00270707" w14:paraId="46FB64EF" w14:textId="77777777" w:rsidTr="00E051A3">
        <w:trPr>
          <w:trHeight w:val="375"/>
          <w:jc w:val="center"/>
        </w:trPr>
        <w:tc>
          <w:tcPr>
            <w:tcW w:w="1998" w:type="dxa"/>
          </w:tcPr>
          <w:p w14:paraId="185EC270" w14:textId="77777777" w:rsidR="000B3A7D" w:rsidRPr="00270707" w:rsidRDefault="000B3A7D" w:rsidP="000A5FF5">
            <w:pPr>
              <w:rPr>
                <w:rFonts w:cs="Times New Roman"/>
                <w:b/>
              </w:rPr>
            </w:pPr>
            <w:r w:rsidRPr="00270707">
              <w:rPr>
                <w:rFonts w:cs="Times New Roman"/>
                <w:b/>
                <w:u w:val="single"/>
              </w:rPr>
              <w:t>CONTACT PERSON</w:t>
            </w:r>
            <w:r w:rsidRPr="00270707">
              <w:rPr>
                <w:rFonts w:cs="Times New Roman"/>
                <w:b/>
              </w:rPr>
              <w:t>:</w:t>
            </w:r>
          </w:p>
          <w:p w14:paraId="06560321" w14:textId="77777777" w:rsidR="000B3A7D" w:rsidRPr="00270707" w:rsidRDefault="000B3A7D" w:rsidP="000A5FF5">
            <w:pPr>
              <w:rPr>
                <w:rFonts w:cs="Times New Roman"/>
                <w:b/>
              </w:rPr>
            </w:pPr>
            <w:r w:rsidRPr="00270707">
              <w:rPr>
                <w:rFonts w:cs="Times New Roman"/>
                <w:b/>
              </w:rPr>
              <w:t xml:space="preserve"> </w:t>
            </w:r>
          </w:p>
        </w:tc>
        <w:tc>
          <w:tcPr>
            <w:tcW w:w="8532" w:type="dxa"/>
          </w:tcPr>
          <w:p w14:paraId="2CC2C48F" w14:textId="4C0AE472" w:rsidR="000B3A7D" w:rsidRPr="00270707" w:rsidRDefault="005A79CC" w:rsidP="000A5FF5">
            <w:pPr>
              <w:rPr>
                <w:rFonts w:cs="Times New Roman"/>
              </w:rPr>
            </w:pPr>
            <w:r>
              <w:rPr>
                <w:rFonts w:cs="Times New Roman"/>
              </w:rPr>
              <w:t>Anthony Zero</w:t>
            </w:r>
            <w:r w:rsidR="00270707" w:rsidRPr="00270707">
              <w:rPr>
                <w:rFonts w:cs="Times New Roman"/>
              </w:rPr>
              <w:t xml:space="preserve">, </w:t>
            </w:r>
            <w:r>
              <w:rPr>
                <w:rFonts w:cs="Times New Roman"/>
              </w:rPr>
              <w:t>Program Assistant</w:t>
            </w:r>
          </w:p>
        </w:tc>
      </w:tr>
      <w:tr w:rsidR="000B3A7D" w:rsidRPr="00270707" w14:paraId="2B120D12" w14:textId="77777777" w:rsidTr="00E051A3">
        <w:trPr>
          <w:trHeight w:val="375"/>
          <w:jc w:val="center"/>
        </w:trPr>
        <w:tc>
          <w:tcPr>
            <w:tcW w:w="1998" w:type="dxa"/>
          </w:tcPr>
          <w:p w14:paraId="355C0D80" w14:textId="77777777" w:rsidR="000B3A7D" w:rsidRPr="00270707" w:rsidRDefault="000B3A7D" w:rsidP="000A5FF5">
            <w:pPr>
              <w:rPr>
                <w:rFonts w:cs="Times New Roman"/>
                <w:b/>
              </w:rPr>
            </w:pPr>
            <w:r w:rsidRPr="00270707">
              <w:rPr>
                <w:rFonts w:cs="Times New Roman"/>
                <w:b/>
                <w:u w:val="single"/>
              </w:rPr>
              <w:t>E-MAIL</w:t>
            </w:r>
            <w:r w:rsidRPr="00270707">
              <w:rPr>
                <w:rFonts w:cs="Times New Roman"/>
                <w:b/>
              </w:rPr>
              <w:t>:</w:t>
            </w:r>
          </w:p>
          <w:p w14:paraId="277EB7D3" w14:textId="77777777" w:rsidR="000B3A7D" w:rsidRPr="00270707" w:rsidRDefault="000B3A7D" w:rsidP="000A5FF5">
            <w:pPr>
              <w:rPr>
                <w:rFonts w:cs="Times New Roman"/>
                <w:b/>
              </w:rPr>
            </w:pPr>
          </w:p>
        </w:tc>
        <w:tc>
          <w:tcPr>
            <w:tcW w:w="8532" w:type="dxa"/>
          </w:tcPr>
          <w:p w14:paraId="435EE8B4" w14:textId="0C4D9A4F" w:rsidR="000B3A7D" w:rsidRPr="00270707" w:rsidRDefault="00000000" w:rsidP="000A5FF5">
            <w:pPr>
              <w:rPr>
                <w:rFonts w:cs="Times New Roman"/>
              </w:rPr>
            </w:pPr>
            <w:hyperlink r:id="rId12" w:history="1">
              <w:r w:rsidR="005A79CC" w:rsidRPr="008315ED">
                <w:rPr>
                  <w:rStyle w:val="Hyperlink"/>
                  <w:rFonts w:cs="Times New Roman"/>
                </w:rPr>
                <w:t>operationmoneywise@tre.state.ma.us</w:t>
              </w:r>
            </w:hyperlink>
          </w:p>
        </w:tc>
      </w:tr>
      <w:tr w:rsidR="000B3A7D" w:rsidRPr="00270707" w14:paraId="37A3B2A2" w14:textId="77777777" w:rsidTr="00E051A3">
        <w:trPr>
          <w:trHeight w:val="267"/>
          <w:jc w:val="center"/>
        </w:trPr>
        <w:tc>
          <w:tcPr>
            <w:tcW w:w="1998" w:type="dxa"/>
          </w:tcPr>
          <w:p w14:paraId="6E8C308C" w14:textId="77777777" w:rsidR="000B3A7D" w:rsidRPr="00270707" w:rsidRDefault="000B3A7D" w:rsidP="000A5FF5">
            <w:pPr>
              <w:rPr>
                <w:rFonts w:cs="Times New Roman"/>
                <w:b/>
              </w:rPr>
            </w:pPr>
            <w:r w:rsidRPr="00270707">
              <w:rPr>
                <w:rFonts w:cs="Times New Roman"/>
                <w:b/>
                <w:u w:val="single"/>
              </w:rPr>
              <w:t>DEADLINE</w:t>
            </w:r>
            <w:r w:rsidRPr="00270707">
              <w:rPr>
                <w:rFonts w:cs="Times New Roman"/>
                <w:b/>
              </w:rPr>
              <w:t>:</w:t>
            </w:r>
          </w:p>
          <w:p w14:paraId="132F4FDE" w14:textId="77777777" w:rsidR="000B3A7D" w:rsidRPr="00270707" w:rsidRDefault="000B3A7D" w:rsidP="000A5FF5">
            <w:pPr>
              <w:rPr>
                <w:rFonts w:cs="Times New Roman"/>
                <w:b/>
              </w:rPr>
            </w:pPr>
          </w:p>
          <w:p w14:paraId="1917A56F" w14:textId="77777777" w:rsidR="000B3A7D" w:rsidRPr="00270707" w:rsidRDefault="000B3A7D" w:rsidP="000A5FF5">
            <w:pPr>
              <w:rPr>
                <w:rFonts w:cs="Times New Roman"/>
                <w:b/>
              </w:rPr>
            </w:pPr>
            <w:r w:rsidRPr="00270707">
              <w:rPr>
                <w:rFonts w:cs="Times New Roman"/>
                <w:b/>
                <w:u w:val="single"/>
              </w:rPr>
              <w:t>Attachments</w:t>
            </w:r>
            <w:r w:rsidRPr="00270707">
              <w:rPr>
                <w:rFonts w:cs="Times New Roman"/>
                <w:b/>
              </w:rPr>
              <w:t>:</w:t>
            </w:r>
          </w:p>
        </w:tc>
        <w:tc>
          <w:tcPr>
            <w:tcW w:w="8532" w:type="dxa"/>
          </w:tcPr>
          <w:p w14:paraId="3B324620" w14:textId="1955FABB" w:rsidR="000B3A7D" w:rsidRPr="00270707" w:rsidRDefault="005A79CC" w:rsidP="000A5FF5">
            <w:pPr>
              <w:rPr>
                <w:rFonts w:cs="Times New Roman"/>
              </w:rPr>
            </w:pPr>
            <w:r>
              <w:rPr>
                <w:rFonts w:cs="Times New Roman"/>
              </w:rPr>
              <w:t xml:space="preserve">May </w:t>
            </w:r>
            <w:r w:rsidR="00DA1F22">
              <w:rPr>
                <w:rFonts w:cs="Times New Roman"/>
              </w:rPr>
              <w:t>25</w:t>
            </w:r>
            <w:r w:rsidR="00270707" w:rsidRPr="00270707">
              <w:rPr>
                <w:rFonts w:cs="Times New Roman"/>
              </w:rPr>
              <w:t>, 2023</w:t>
            </w:r>
          </w:p>
          <w:p w14:paraId="12B91950" w14:textId="77777777" w:rsidR="000B3A7D" w:rsidRPr="00270707" w:rsidRDefault="000B3A7D" w:rsidP="000A5FF5">
            <w:pPr>
              <w:rPr>
                <w:rFonts w:cs="Times New Roman"/>
              </w:rPr>
            </w:pPr>
          </w:p>
          <w:p w14:paraId="620CC3D0" w14:textId="77777777" w:rsidR="000B3A7D" w:rsidRPr="00270707" w:rsidRDefault="000B3A7D" w:rsidP="000A5FF5">
            <w:pPr>
              <w:rPr>
                <w:rFonts w:cs="Times New Roman"/>
              </w:rPr>
            </w:pPr>
            <w:r w:rsidRPr="00270707">
              <w:rPr>
                <w:rFonts w:cs="Times New Roman"/>
              </w:rPr>
              <w:t>Attachment A: Required Program Description and Applicant Response Questions</w:t>
            </w:r>
          </w:p>
          <w:p w14:paraId="6B5504BD" w14:textId="4B68ED9F" w:rsidR="000B3A7D" w:rsidRPr="00270707" w:rsidRDefault="000B3A7D" w:rsidP="000A5FF5">
            <w:pPr>
              <w:rPr>
                <w:rFonts w:cs="Times New Roman"/>
              </w:rPr>
            </w:pPr>
            <w:r w:rsidRPr="00270707">
              <w:rPr>
                <w:rFonts w:cs="Times New Roman"/>
              </w:rPr>
              <w:t>Attachment B: Budget and Budget Narrative</w:t>
            </w:r>
          </w:p>
        </w:tc>
      </w:tr>
    </w:tbl>
    <w:p w14:paraId="644C0FDA" w14:textId="61FBE81C" w:rsidR="00216133" w:rsidRPr="00270707" w:rsidRDefault="00216133" w:rsidP="00216133">
      <w:pPr>
        <w:pStyle w:val="Default"/>
      </w:pPr>
    </w:p>
    <w:p w14:paraId="6F7C4792" w14:textId="6B4D9EC1" w:rsidR="0065172F" w:rsidRPr="00270707" w:rsidRDefault="009E1FFD" w:rsidP="4889F397">
      <w:pPr>
        <w:jc w:val="both"/>
        <w:rPr>
          <w:b/>
          <w:bCs/>
          <w:sz w:val="28"/>
          <w:szCs w:val="28"/>
        </w:rPr>
      </w:pPr>
      <w:r w:rsidRPr="00270707">
        <w:rPr>
          <w:b/>
          <w:bCs/>
          <w:sz w:val="28"/>
          <w:szCs w:val="28"/>
        </w:rPr>
        <w:t xml:space="preserve">Section I. </w:t>
      </w:r>
      <w:r w:rsidR="4889F397" w:rsidRPr="00270707">
        <w:rPr>
          <w:b/>
          <w:bCs/>
          <w:sz w:val="28"/>
          <w:szCs w:val="28"/>
        </w:rPr>
        <w:t>Summary</w:t>
      </w:r>
    </w:p>
    <w:p w14:paraId="0DD2A893" w14:textId="11C30741" w:rsidR="00DD5217" w:rsidRPr="00270707" w:rsidRDefault="00BE6C43" w:rsidP="004A24D3">
      <w:pPr>
        <w:jc w:val="both"/>
      </w:pPr>
      <w:r w:rsidRPr="00270707">
        <w:t xml:space="preserve">The </w:t>
      </w:r>
      <w:r w:rsidR="002929DF" w:rsidRPr="00270707">
        <w:t xml:space="preserve">State Treasurer’s </w:t>
      </w:r>
      <w:r w:rsidRPr="00270707">
        <w:t>Office of Econ</w:t>
      </w:r>
      <w:r w:rsidR="00680CF9" w:rsidRPr="00270707">
        <w:t>omic Empowerment</w:t>
      </w:r>
      <w:r w:rsidR="00AD67CF" w:rsidRPr="00270707">
        <w:t xml:space="preserve"> (OEE)</w:t>
      </w:r>
      <w:r w:rsidR="00680CF9" w:rsidRPr="00270707">
        <w:t xml:space="preserve"> invites </w:t>
      </w:r>
      <w:r w:rsidRPr="00270707">
        <w:t>non-profit organizations, public agencies, and higher education institutions located in Massachusetts t</w:t>
      </w:r>
      <w:r w:rsidR="00680CF9" w:rsidRPr="00270707">
        <w:t>o apply for opportunity grants</w:t>
      </w:r>
      <w:r w:rsidRPr="00270707">
        <w:t xml:space="preserve"> to help </w:t>
      </w:r>
      <w:r w:rsidR="003C430B" w:rsidRPr="00270707">
        <w:t>empower</w:t>
      </w:r>
      <w:r w:rsidR="00DD5217" w:rsidRPr="00270707">
        <w:t xml:space="preserve"> the</w:t>
      </w:r>
      <w:r w:rsidR="003C430B" w:rsidRPr="00270707">
        <w:t xml:space="preserve"> </w:t>
      </w:r>
      <w:r w:rsidR="00FE612C" w:rsidRPr="00270707">
        <w:t xml:space="preserve">Massachusetts </w:t>
      </w:r>
      <w:r w:rsidR="001F5755" w:rsidRPr="00270707">
        <w:t>M</w:t>
      </w:r>
      <w:r w:rsidRPr="00270707">
        <w:t>ilitary</w:t>
      </w:r>
      <w:r w:rsidR="001F5755" w:rsidRPr="00270707">
        <w:t>,</w:t>
      </w:r>
      <w:r w:rsidRPr="00270707">
        <w:t xml:space="preserve"> </w:t>
      </w:r>
      <w:r w:rsidR="001F5755" w:rsidRPr="00270707">
        <w:t>Veteran, Family</w:t>
      </w:r>
      <w:r w:rsidR="007A7E28" w:rsidRPr="00270707">
        <w:t>,</w:t>
      </w:r>
      <w:r w:rsidR="001F5755" w:rsidRPr="00270707">
        <w:t xml:space="preserve"> and Survivor</w:t>
      </w:r>
      <w:r w:rsidRPr="00270707">
        <w:t xml:space="preserve"> </w:t>
      </w:r>
      <w:r w:rsidR="00BF7668" w:rsidRPr="00270707">
        <w:t>C</w:t>
      </w:r>
      <w:r w:rsidRPr="00270707">
        <w:t>ommunity</w:t>
      </w:r>
      <w:r w:rsidR="00BF7668" w:rsidRPr="00270707">
        <w:t xml:space="preserve"> (MVFSC)</w:t>
      </w:r>
      <w:r w:rsidR="003C430B" w:rsidRPr="00270707">
        <w:t xml:space="preserve"> </w:t>
      </w:r>
      <w:r w:rsidR="00DD5217" w:rsidRPr="00270707">
        <w:t xml:space="preserve">by enhancing regional access to </w:t>
      </w:r>
      <w:r w:rsidR="003C430B" w:rsidRPr="00270707">
        <w:t xml:space="preserve">financial </w:t>
      </w:r>
      <w:r w:rsidR="00DD5217" w:rsidRPr="00270707">
        <w:t>education opportunities.</w:t>
      </w:r>
    </w:p>
    <w:p w14:paraId="6599BEAE" w14:textId="4BCEE01F" w:rsidR="009D6D0D" w:rsidRPr="00270707" w:rsidRDefault="002929DF" w:rsidP="004A24D3">
      <w:pPr>
        <w:jc w:val="both"/>
      </w:pPr>
      <w:r w:rsidRPr="00270707">
        <w:t xml:space="preserve">OEE, in collaboration with the Division of Banks, </w:t>
      </w:r>
      <w:r w:rsidR="00680CF9" w:rsidRPr="00270707">
        <w:t>seek</w:t>
      </w:r>
      <w:r w:rsidR="00B31B14" w:rsidRPr="00270707">
        <w:t>s</w:t>
      </w:r>
      <w:r w:rsidR="00680CF9" w:rsidRPr="00270707">
        <w:t xml:space="preserve"> to award grants in geographically diverse regions</w:t>
      </w:r>
      <w:r w:rsidR="00411723" w:rsidRPr="00270707">
        <w:t xml:space="preserve"> across the state</w:t>
      </w:r>
      <w:r w:rsidR="00680CF9" w:rsidRPr="00270707">
        <w:t xml:space="preserve">. </w:t>
      </w:r>
      <w:r w:rsidR="0027446D" w:rsidRPr="00270707">
        <w:t xml:space="preserve">Applicants are encouraged to </w:t>
      </w:r>
      <w:r w:rsidR="00F427C7" w:rsidRPr="00270707">
        <w:t>connect their proposed financi</w:t>
      </w:r>
      <w:r w:rsidR="000F0D4C" w:rsidRPr="00270707">
        <w:t xml:space="preserve">al education initiative </w:t>
      </w:r>
      <w:r w:rsidR="00E56A30" w:rsidRPr="00270707">
        <w:t>to</w:t>
      </w:r>
      <w:r w:rsidR="000F0D4C" w:rsidRPr="00270707">
        <w:t xml:space="preserve"> an existing </w:t>
      </w:r>
      <w:r w:rsidR="00F427C7" w:rsidRPr="00270707">
        <w:t>program</w:t>
      </w:r>
      <w:r w:rsidR="00DD5217" w:rsidRPr="00270707">
        <w:t xml:space="preserve"> </w:t>
      </w:r>
      <w:r w:rsidR="000F0D4C" w:rsidRPr="00270707">
        <w:t xml:space="preserve">with a proven track record of </w:t>
      </w:r>
      <w:r w:rsidR="00F427C7" w:rsidRPr="00270707">
        <w:t>successful</w:t>
      </w:r>
      <w:r w:rsidR="004131CD" w:rsidRPr="00270707">
        <w:t>ly</w:t>
      </w:r>
      <w:r w:rsidR="00BB11DF" w:rsidRPr="00270707">
        <w:t xml:space="preserve"> </w:t>
      </w:r>
      <w:r w:rsidR="00E56A30" w:rsidRPr="00270707">
        <w:t>engaging the</w:t>
      </w:r>
      <w:r w:rsidR="002863FA" w:rsidRPr="00270707">
        <w:t xml:space="preserve"> </w:t>
      </w:r>
      <w:r w:rsidR="00D471FF" w:rsidRPr="00270707">
        <w:t>MVFSC</w:t>
      </w:r>
      <w:r w:rsidR="00680CF9" w:rsidRPr="00270707">
        <w:t>.</w:t>
      </w:r>
      <w:r w:rsidR="001F5755" w:rsidRPr="00270707">
        <w:t xml:space="preserve"> </w:t>
      </w:r>
      <w:r w:rsidR="00B56202" w:rsidRPr="00270707">
        <w:t>Some example</w:t>
      </w:r>
      <w:r w:rsidR="002C18EA" w:rsidRPr="00270707">
        <w:t>s</w:t>
      </w:r>
      <w:r w:rsidR="00B56202" w:rsidRPr="00270707">
        <w:t xml:space="preserve"> of </w:t>
      </w:r>
      <w:r w:rsidR="007A7E28" w:rsidRPr="00270707">
        <w:t xml:space="preserve">such </w:t>
      </w:r>
      <w:r w:rsidR="002C18EA" w:rsidRPr="00270707">
        <w:t>proven</w:t>
      </w:r>
      <w:r w:rsidR="00E56A30" w:rsidRPr="00270707">
        <w:t xml:space="preserve"> programs </w:t>
      </w:r>
      <w:r w:rsidR="00F427C7" w:rsidRPr="00270707">
        <w:t>include</w:t>
      </w:r>
      <w:r w:rsidR="00E56A30" w:rsidRPr="00270707">
        <w:t>,</w:t>
      </w:r>
      <w:r w:rsidR="00F427C7" w:rsidRPr="00270707">
        <w:t xml:space="preserve"> </w:t>
      </w:r>
      <w:r w:rsidR="004131CD" w:rsidRPr="00270707">
        <w:t>but are not limited to</w:t>
      </w:r>
      <w:r w:rsidR="00FE612C" w:rsidRPr="00270707">
        <w:t>,</w:t>
      </w:r>
      <w:r w:rsidR="004131CD" w:rsidRPr="00270707">
        <w:t xml:space="preserve"> </w:t>
      </w:r>
      <w:r w:rsidR="00B56202" w:rsidRPr="00270707">
        <w:t>job fairs, career-</w:t>
      </w:r>
      <w:r w:rsidR="00BB11DF" w:rsidRPr="00270707">
        <w:t>training</w:t>
      </w:r>
      <w:r w:rsidR="002863FA" w:rsidRPr="00270707">
        <w:t>, Gold S</w:t>
      </w:r>
      <w:r w:rsidR="00B56202" w:rsidRPr="00270707">
        <w:t>tar Family programming</w:t>
      </w:r>
      <w:r w:rsidR="00BB11DF" w:rsidRPr="00270707">
        <w:t xml:space="preserve">, </w:t>
      </w:r>
      <w:r w:rsidR="004131CD" w:rsidRPr="00270707">
        <w:t>National Guard Reintegration Y</w:t>
      </w:r>
      <w:r w:rsidR="00F427C7" w:rsidRPr="00270707">
        <w:t xml:space="preserve">ellow Ribbon </w:t>
      </w:r>
      <w:r w:rsidR="004131CD" w:rsidRPr="00270707">
        <w:t>Programs</w:t>
      </w:r>
      <w:r w:rsidR="00F427C7" w:rsidRPr="00270707">
        <w:t xml:space="preserve">, and </w:t>
      </w:r>
      <w:r w:rsidR="00BB11DF" w:rsidRPr="00270707">
        <w:t>Volunteer Income Tax Assistance (VITA) programs</w:t>
      </w:r>
      <w:r w:rsidR="00B56202" w:rsidRPr="00270707">
        <w:t xml:space="preserve">.  </w:t>
      </w:r>
      <w:r w:rsidR="00BE6C43" w:rsidRPr="00270707">
        <w:rPr>
          <w:rFonts w:eastAsia="Times New Roman" w:cs="Arial"/>
        </w:rPr>
        <w:t xml:space="preserve">Applicants may request up to $5,000 for the proposed project. </w:t>
      </w:r>
    </w:p>
    <w:p w14:paraId="56350AA7" w14:textId="49C8645B" w:rsidR="00292021" w:rsidRPr="00270707" w:rsidRDefault="00BE6C43" w:rsidP="004A24D3">
      <w:pPr>
        <w:jc w:val="both"/>
      </w:pPr>
      <w:r w:rsidRPr="00270707">
        <w:rPr>
          <w:rFonts w:eastAsia="Times New Roman" w:cs="Arial"/>
          <w:b/>
        </w:rPr>
        <w:t>Application deadline:</w:t>
      </w:r>
      <w:r w:rsidRPr="00270707">
        <w:rPr>
          <w:rFonts w:eastAsia="Times New Roman" w:cs="Arial"/>
        </w:rPr>
        <w:t xml:space="preserve"> </w:t>
      </w:r>
      <w:r w:rsidR="009E1FFD" w:rsidRPr="00270707">
        <w:rPr>
          <w:rFonts w:eastAsia="Times New Roman" w:cs="Arial"/>
        </w:rPr>
        <w:t xml:space="preserve">On or before 5pm EST, </w:t>
      </w:r>
      <w:r w:rsidR="005A79CC">
        <w:rPr>
          <w:rFonts w:eastAsia="Times New Roman" w:cs="Arial"/>
        </w:rPr>
        <w:t>Thursday</w:t>
      </w:r>
      <w:r w:rsidR="009E1FFD" w:rsidRPr="00270707">
        <w:rPr>
          <w:rFonts w:eastAsia="Times New Roman" w:cs="Arial"/>
        </w:rPr>
        <w:t xml:space="preserve">, </w:t>
      </w:r>
      <w:r w:rsidR="005A79CC">
        <w:rPr>
          <w:rFonts w:eastAsia="Times New Roman" w:cs="Arial"/>
        </w:rPr>
        <w:t xml:space="preserve">May </w:t>
      </w:r>
      <w:r w:rsidR="00DA1F22">
        <w:rPr>
          <w:rFonts w:eastAsia="Times New Roman" w:cs="Arial"/>
        </w:rPr>
        <w:t>25</w:t>
      </w:r>
      <w:r w:rsidR="00F00B26" w:rsidRPr="00270707">
        <w:rPr>
          <w:rFonts w:eastAsia="Times New Roman" w:cs="Arial"/>
        </w:rPr>
        <w:t>, 2</w:t>
      </w:r>
      <w:r w:rsidR="00270707" w:rsidRPr="00270707">
        <w:rPr>
          <w:rFonts w:eastAsia="Times New Roman" w:cs="Arial"/>
        </w:rPr>
        <w:t>023</w:t>
      </w:r>
      <w:r w:rsidRPr="00270707">
        <w:rPr>
          <w:rFonts w:eastAsia="Times New Roman" w:cs="Arial"/>
        </w:rPr>
        <w:t xml:space="preserve">. </w:t>
      </w:r>
      <w:r w:rsidR="009D6D0D" w:rsidRPr="00270707">
        <w:rPr>
          <w:rFonts w:eastAsia="Times New Roman" w:cs="Arial"/>
        </w:rPr>
        <w:t xml:space="preserve">Funding decisions will be made </w:t>
      </w:r>
      <w:r w:rsidR="005A79CC">
        <w:rPr>
          <w:rFonts w:eastAsia="Times New Roman" w:cs="Arial"/>
        </w:rPr>
        <w:t>on or about June 23</w:t>
      </w:r>
      <w:r w:rsidR="000D032E" w:rsidRPr="00270707">
        <w:rPr>
          <w:rFonts w:eastAsia="Times New Roman" w:cs="Arial"/>
        </w:rPr>
        <w:t>, 20</w:t>
      </w:r>
      <w:r w:rsidR="00270707" w:rsidRPr="00270707">
        <w:rPr>
          <w:rFonts w:eastAsia="Times New Roman" w:cs="Arial"/>
        </w:rPr>
        <w:t>23</w:t>
      </w:r>
      <w:r w:rsidRPr="00270707">
        <w:rPr>
          <w:rFonts w:eastAsia="Times New Roman" w:cs="Arial"/>
        </w:rPr>
        <w:t xml:space="preserve">. </w:t>
      </w:r>
    </w:p>
    <w:p w14:paraId="4BE682A8" w14:textId="6848BE19" w:rsidR="00BE6C43" w:rsidRPr="00270707" w:rsidRDefault="00852FAE" w:rsidP="004A24D3">
      <w:pPr>
        <w:jc w:val="both"/>
        <w:rPr>
          <w:rFonts w:eastAsia="Times New Roman" w:cs="Arial"/>
        </w:rPr>
      </w:pPr>
      <w:r w:rsidRPr="00270707">
        <w:rPr>
          <w:rFonts w:eastAsia="Times New Roman" w:cs="Arial"/>
        </w:rPr>
        <w:lastRenderedPageBreak/>
        <w:t xml:space="preserve">Detailed guidance </w:t>
      </w:r>
      <w:r w:rsidR="0015053F" w:rsidRPr="00270707">
        <w:rPr>
          <w:rFonts w:eastAsia="Times New Roman" w:cs="Arial"/>
        </w:rPr>
        <w:t xml:space="preserve">will be provided to grantees throughout the project including </w:t>
      </w:r>
      <w:r w:rsidR="00292021" w:rsidRPr="00270707">
        <w:rPr>
          <w:rFonts w:eastAsia="Times New Roman" w:cs="Arial"/>
        </w:rPr>
        <w:t>information on volunteer</w:t>
      </w:r>
      <w:r w:rsidR="00BB11DF" w:rsidRPr="00270707">
        <w:rPr>
          <w:rFonts w:eastAsia="Times New Roman" w:cs="Arial"/>
        </w:rPr>
        <w:t xml:space="preserve"> networks and</w:t>
      </w:r>
      <w:r w:rsidR="00292021" w:rsidRPr="00270707">
        <w:rPr>
          <w:rFonts w:eastAsia="Times New Roman" w:cs="Arial"/>
        </w:rPr>
        <w:t xml:space="preserve"> </w:t>
      </w:r>
      <w:r w:rsidR="00075FD3" w:rsidRPr="00270707">
        <w:rPr>
          <w:rFonts w:eastAsia="Times New Roman" w:cs="Arial"/>
        </w:rPr>
        <w:t xml:space="preserve">experienced </w:t>
      </w:r>
      <w:r w:rsidR="00B56202" w:rsidRPr="00270707">
        <w:rPr>
          <w:rFonts w:eastAsia="Times New Roman" w:cs="Arial"/>
        </w:rPr>
        <w:t>subject matter experts</w:t>
      </w:r>
      <w:r w:rsidR="00292021" w:rsidRPr="00270707">
        <w:rPr>
          <w:rFonts w:eastAsia="Times New Roman" w:cs="Arial"/>
        </w:rPr>
        <w:t>. If needed</w:t>
      </w:r>
      <w:r w:rsidR="00372A8E" w:rsidRPr="00270707">
        <w:rPr>
          <w:rFonts w:eastAsia="Times New Roman" w:cs="Arial"/>
        </w:rPr>
        <w:t>,</w:t>
      </w:r>
      <w:r w:rsidR="00292021" w:rsidRPr="00270707">
        <w:rPr>
          <w:rFonts w:eastAsia="Times New Roman" w:cs="Arial"/>
        </w:rPr>
        <w:t xml:space="preserve"> a one-day training session </w:t>
      </w:r>
      <w:r w:rsidR="00E171B4" w:rsidRPr="00270707">
        <w:rPr>
          <w:rFonts w:eastAsia="Times New Roman" w:cs="Arial"/>
        </w:rPr>
        <w:t>or webinar will be held</w:t>
      </w:r>
      <w:r w:rsidR="00075FD3" w:rsidRPr="00270707">
        <w:rPr>
          <w:rFonts w:eastAsia="Times New Roman" w:cs="Arial"/>
        </w:rPr>
        <w:t xml:space="preserve"> </w:t>
      </w:r>
      <w:r w:rsidR="00292021" w:rsidRPr="00270707">
        <w:rPr>
          <w:rFonts w:eastAsia="Times New Roman" w:cs="Arial"/>
        </w:rPr>
        <w:t xml:space="preserve">to assist grantees with their </w:t>
      </w:r>
      <w:r w:rsidR="00075FD3" w:rsidRPr="00270707">
        <w:rPr>
          <w:rFonts w:eastAsia="Times New Roman" w:cs="Arial"/>
        </w:rPr>
        <w:t>program</w:t>
      </w:r>
      <w:r w:rsidR="00292021" w:rsidRPr="00270707">
        <w:rPr>
          <w:rFonts w:eastAsia="Times New Roman" w:cs="Arial"/>
        </w:rPr>
        <w:t xml:space="preserve"> planning. </w:t>
      </w:r>
    </w:p>
    <w:p w14:paraId="652F46A3" w14:textId="7A00D764" w:rsidR="0065172F" w:rsidRPr="00270707" w:rsidRDefault="009E1FFD" w:rsidP="004A24D3">
      <w:pPr>
        <w:jc w:val="both"/>
        <w:rPr>
          <w:b/>
          <w:sz w:val="28"/>
          <w:szCs w:val="28"/>
        </w:rPr>
      </w:pPr>
      <w:r w:rsidRPr="00270707">
        <w:rPr>
          <w:b/>
          <w:sz w:val="28"/>
          <w:szCs w:val="28"/>
        </w:rPr>
        <w:t xml:space="preserve">Section II. </w:t>
      </w:r>
      <w:r w:rsidR="0065172F" w:rsidRPr="00270707">
        <w:rPr>
          <w:b/>
          <w:sz w:val="28"/>
          <w:szCs w:val="28"/>
        </w:rPr>
        <w:t>Program Impact</w:t>
      </w:r>
    </w:p>
    <w:p w14:paraId="61B5D2B9" w14:textId="483ACD00" w:rsidR="00A14A69" w:rsidRPr="00270707" w:rsidRDefault="00292021" w:rsidP="004A24D3">
      <w:pPr>
        <w:jc w:val="both"/>
      </w:pPr>
      <w:r w:rsidRPr="00270707">
        <w:t xml:space="preserve">Successful applicants will plan, promote, and execute a free financial literacy </w:t>
      </w:r>
      <w:r w:rsidR="00075FD3" w:rsidRPr="00270707">
        <w:t>program</w:t>
      </w:r>
      <w:r w:rsidRPr="00270707">
        <w:t xml:space="preserve"> in </w:t>
      </w:r>
      <w:r w:rsidR="00270707" w:rsidRPr="00270707">
        <w:t>2023</w:t>
      </w:r>
      <w:r w:rsidR="00E171B4" w:rsidRPr="00270707">
        <w:t xml:space="preserve"> </w:t>
      </w:r>
      <w:r w:rsidRPr="00270707">
        <w:t>that addresses financial c</w:t>
      </w:r>
      <w:r w:rsidR="00411723" w:rsidRPr="00270707">
        <w:t>hallenges facing</w:t>
      </w:r>
      <w:r w:rsidRPr="00270707">
        <w:t xml:space="preserve"> milita</w:t>
      </w:r>
      <w:r w:rsidR="00E56A30" w:rsidRPr="00270707">
        <w:t xml:space="preserve">ry personnel and their families. Successful applicants will demonstrate the need for financial education in the applicant’s local community and justify reasons for focusing on chosen beneficiaries. The goals of these grants will be to close delivery gaps, and therefore, applicants must demonstrate how the proposed program will accomplish this goal. Monies will not be awarded for curriculum development. </w:t>
      </w:r>
    </w:p>
    <w:p w14:paraId="1761F88C" w14:textId="3A807929" w:rsidR="00375169" w:rsidRPr="00270707" w:rsidRDefault="00F37FA8" w:rsidP="004A24D3">
      <w:pPr>
        <w:jc w:val="both"/>
      </w:pPr>
      <w:r w:rsidRPr="00270707">
        <w:t>An applicant’s p</w:t>
      </w:r>
      <w:r w:rsidR="00E56A30" w:rsidRPr="00270707">
        <w:t>roposed p</w:t>
      </w:r>
      <w:r w:rsidR="00A80D1A" w:rsidRPr="00270707">
        <w:t>rogram should address</w:t>
      </w:r>
      <w:r w:rsidR="00800EE9" w:rsidRPr="00270707">
        <w:t xml:space="preserve"> one or more of the following financial topics</w:t>
      </w:r>
      <w:r w:rsidR="00A80D1A" w:rsidRPr="00270707">
        <w:t>:</w:t>
      </w:r>
    </w:p>
    <w:tbl>
      <w:tblPr>
        <w:tblStyle w:val="TableGrid"/>
        <w:tblpPr w:leftFromText="180" w:rightFromText="180" w:vertAnchor="text" w:horzAnchor="margin" w:tblpXSpec="center"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4860"/>
      </w:tblGrid>
      <w:tr w:rsidR="00A14A69" w:rsidRPr="00270707" w14:paraId="10C48604" w14:textId="77777777" w:rsidTr="00A14A69">
        <w:trPr>
          <w:trHeight w:val="1173"/>
        </w:trPr>
        <w:tc>
          <w:tcPr>
            <w:tcW w:w="3978" w:type="dxa"/>
          </w:tcPr>
          <w:p w14:paraId="2488D792" w14:textId="77777777" w:rsidR="00A14A69" w:rsidRPr="00270707" w:rsidRDefault="00A14A69" w:rsidP="004A24D3">
            <w:pPr>
              <w:pStyle w:val="ListParagraph"/>
              <w:numPr>
                <w:ilvl w:val="0"/>
                <w:numId w:val="6"/>
              </w:numPr>
              <w:jc w:val="both"/>
            </w:pPr>
            <w:r w:rsidRPr="00270707">
              <w:t xml:space="preserve">Spending </w:t>
            </w:r>
            <w:r w:rsidR="00FE612C" w:rsidRPr="00270707">
              <w:t>W</w:t>
            </w:r>
            <w:r w:rsidRPr="00270707">
              <w:t>isely</w:t>
            </w:r>
          </w:p>
          <w:p w14:paraId="30C2C52C" w14:textId="77777777" w:rsidR="00A14A69" w:rsidRPr="00270707" w:rsidRDefault="00A14A69" w:rsidP="004A24D3">
            <w:pPr>
              <w:pStyle w:val="ListParagraph"/>
              <w:numPr>
                <w:ilvl w:val="0"/>
                <w:numId w:val="6"/>
              </w:numPr>
              <w:jc w:val="both"/>
            </w:pPr>
            <w:r w:rsidRPr="00270707">
              <w:t>Managing Credit</w:t>
            </w:r>
          </w:p>
          <w:p w14:paraId="3B12E740" w14:textId="77777777" w:rsidR="00A14A69" w:rsidRPr="00270707" w:rsidRDefault="00A14A69" w:rsidP="004A24D3">
            <w:pPr>
              <w:pStyle w:val="ListParagraph"/>
              <w:numPr>
                <w:ilvl w:val="0"/>
                <w:numId w:val="6"/>
              </w:numPr>
              <w:jc w:val="both"/>
            </w:pPr>
            <w:r w:rsidRPr="00270707">
              <w:t xml:space="preserve">Paying for College </w:t>
            </w:r>
          </w:p>
          <w:p w14:paraId="5F3E59EA" w14:textId="77777777" w:rsidR="00A14A69" w:rsidRPr="00270707" w:rsidRDefault="00A14A69" w:rsidP="004A24D3">
            <w:pPr>
              <w:pStyle w:val="ListParagraph"/>
              <w:numPr>
                <w:ilvl w:val="0"/>
                <w:numId w:val="6"/>
              </w:numPr>
              <w:jc w:val="both"/>
            </w:pPr>
            <w:r w:rsidRPr="00270707">
              <w:t>Estate Planning</w:t>
            </w:r>
          </w:p>
        </w:tc>
        <w:tc>
          <w:tcPr>
            <w:tcW w:w="4860" w:type="dxa"/>
          </w:tcPr>
          <w:p w14:paraId="760C53C6" w14:textId="77777777" w:rsidR="00A14A69" w:rsidRPr="00270707" w:rsidRDefault="00A14A69" w:rsidP="004A24D3">
            <w:pPr>
              <w:pStyle w:val="ListParagraph"/>
              <w:numPr>
                <w:ilvl w:val="0"/>
                <w:numId w:val="6"/>
              </w:numPr>
              <w:jc w:val="both"/>
            </w:pPr>
            <w:r w:rsidRPr="00270707">
              <w:t>Retiring Comfortably</w:t>
            </w:r>
          </w:p>
          <w:p w14:paraId="51F6D71A" w14:textId="77777777" w:rsidR="00A14A69" w:rsidRPr="00270707" w:rsidRDefault="00A14A69" w:rsidP="004A24D3">
            <w:pPr>
              <w:pStyle w:val="ListParagraph"/>
              <w:numPr>
                <w:ilvl w:val="0"/>
                <w:numId w:val="6"/>
              </w:numPr>
              <w:jc w:val="both"/>
            </w:pPr>
            <w:r w:rsidRPr="00270707">
              <w:t>Increasing Savings</w:t>
            </w:r>
          </w:p>
          <w:p w14:paraId="05A6EA2C" w14:textId="77777777" w:rsidR="00A14A69" w:rsidRPr="00270707" w:rsidRDefault="00FD058F" w:rsidP="004A24D3">
            <w:pPr>
              <w:pStyle w:val="ListParagraph"/>
              <w:numPr>
                <w:ilvl w:val="0"/>
                <w:numId w:val="6"/>
              </w:numPr>
              <w:jc w:val="both"/>
            </w:pPr>
            <w:r w:rsidRPr="00270707">
              <w:t>Home Buying or Renting</w:t>
            </w:r>
          </w:p>
          <w:p w14:paraId="6F7258C6" w14:textId="77777777" w:rsidR="00A14A69" w:rsidRPr="00270707" w:rsidRDefault="00A14A69" w:rsidP="004A24D3">
            <w:pPr>
              <w:pStyle w:val="ListParagraph"/>
              <w:numPr>
                <w:ilvl w:val="0"/>
                <w:numId w:val="6"/>
              </w:numPr>
              <w:jc w:val="both"/>
            </w:pPr>
            <w:r w:rsidRPr="00270707">
              <w:t>Protecting Family &amp; Assets with Insurance</w:t>
            </w:r>
          </w:p>
        </w:tc>
      </w:tr>
    </w:tbl>
    <w:p w14:paraId="5E55F216" w14:textId="77777777" w:rsidR="00A14A69" w:rsidRPr="00270707" w:rsidRDefault="00A14A69" w:rsidP="004A24D3">
      <w:pPr>
        <w:jc w:val="both"/>
      </w:pPr>
    </w:p>
    <w:p w14:paraId="22351D65" w14:textId="77777777" w:rsidR="00A14A69" w:rsidRPr="00270707" w:rsidRDefault="00A14A69" w:rsidP="004A24D3">
      <w:pPr>
        <w:jc w:val="both"/>
      </w:pPr>
    </w:p>
    <w:p w14:paraId="6AB578A4" w14:textId="77777777" w:rsidR="00A14A69" w:rsidRPr="00270707" w:rsidRDefault="00A14A69" w:rsidP="004A24D3">
      <w:pPr>
        <w:jc w:val="both"/>
      </w:pPr>
    </w:p>
    <w:p w14:paraId="4EE21A52" w14:textId="7BACEEE9" w:rsidR="002C68F6" w:rsidRPr="00270707" w:rsidRDefault="007A7E28" w:rsidP="004A24D3">
      <w:pPr>
        <w:jc w:val="both"/>
      </w:pPr>
      <w:r w:rsidRPr="00270707">
        <w:t xml:space="preserve">The ultimate program goal </w:t>
      </w:r>
      <w:r w:rsidR="00375169" w:rsidRPr="00270707">
        <w:t>is to</w:t>
      </w:r>
      <w:r w:rsidRPr="00270707">
        <w:t xml:space="preserve"> improve the financial well-being of participants </w:t>
      </w:r>
      <w:r w:rsidR="00375169" w:rsidRPr="00270707">
        <w:t>by providing</w:t>
      </w:r>
      <w:r w:rsidRPr="00270707">
        <w:t xml:space="preserve"> access </w:t>
      </w:r>
      <w:r w:rsidR="00375169" w:rsidRPr="00270707">
        <w:t xml:space="preserve">to financial education and </w:t>
      </w:r>
      <w:r w:rsidR="00703505" w:rsidRPr="00270707">
        <w:t xml:space="preserve">building </w:t>
      </w:r>
      <w:r w:rsidR="00B31B14" w:rsidRPr="00270707">
        <w:t xml:space="preserve">financial empowerment </w:t>
      </w:r>
      <w:r w:rsidRPr="00270707">
        <w:t xml:space="preserve">through one or more trainings.  </w:t>
      </w:r>
      <w:r w:rsidR="00375169" w:rsidRPr="00270707">
        <w:t xml:space="preserve">The </w:t>
      </w:r>
      <w:proofErr w:type="gramStart"/>
      <w:r w:rsidR="00375169" w:rsidRPr="00270707">
        <w:t>particular financial</w:t>
      </w:r>
      <w:proofErr w:type="gramEnd"/>
      <w:r w:rsidR="00375169" w:rsidRPr="00270707">
        <w:t xml:space="preserve"> topic(s) prioritized can be determined by the applicant, based on the particular needs of the local community.</w:t>
      </w:r>
    </w:p>
    <w:p w14:paraId="73DD3461" w14:textId="6450718E" w:rsidR="0065172F" w:rsidRPr="00270707" w:rsidRDefault="005A0F64" w:rsidP="004A24D3">
      <w:pPr>
        <w:jc w:val="both"/>
        <w:rPr>
          <w:b/>
          <w:sz w:val="28"/>
          <w:szCs w:val="28"/>
        </w:rPr>
      </w:pPr>
      <w:r w:rsidRPr="00270707">
        <w:rPr>
          <w:b/>
          <w:sz w:val="28"/>
          <w:szCs w:val="28"/>
        </w:rPr>
        <w:t xml:space="preserve">Section III. Applicant </w:t>
      </w:r>
      <w:r w:rsidR="0065172F" w:rsidRPr="00270707">
        <w:rPr>
          <w:b/>
          <w:sz w:val="28"/>
          <w:szCs w:val="28"/>
        </w:rPr>
        <w:t>Eligibility</w:t>
      </w:r>
    </w:p>
    <w:p w14:paraId="082F5744" w14:textId="77777777" w:rsidR="00852FAE" w:rsidRPr="00270707" w:rsidRDefault="00852FAE" w:rsidP="004A24D3">
      <w:pPr>
        <w:jc w:val="both"/>
      </w:pPr>
      <w:r w:rsidRPr="00270707">
        <w:t xml:space="preserve">Applicants must meet the following eligibility requirements: </w:t>
      </w:r>
    </w:p>
    <w:p w14:paraId="1B338015" w14:textId="6007EC9E" w:rsidR="00852FAE" w:rsidRPr="00270707" w:rsidRDefault="00ED4ADB" w:rsidP="004A24D3">
      <w:pPr>
        <w:pStyle w:val="ListParagraph"/>
        <w:numPr>
          <w:ilvl w:val="0"/>
          <w:numId w:val="2"/>
        </w:numPr>
        <w:jc w:val="both"/>
      </w:pPr>
      <w:r w:rsidRPr="00270707">
        <w:t>B</w:t>
      </w:r>
      <w:r w:rsidR="00852FAE" w:rsidRPr="00270707">
        <w:t>e a non-profit</w:t>
      </w:r>
      <w:r w:rsidR="00F37FA8" w:rsidRPr="00270707">
        <w:t xml:space="preserve"> organization</w:t>
      </w:r>
      <w:r w:rsidR="00852FAE" w:rsidRPr="00270707">
        <w:t xml:space="preserve">, public </w:t>
      </w:r>
      <w:r w:rsidR="00BF7668" w:rsidRPr="00270707">
        <w:t xml:space="preserve">(municipal or state) </w:t>
      </w:r>
      <w:r w:rsidR="00852FAE" w:rsidRPr="00270707">
        <w:t xml:space="preserve">agency, or higher education institution in </w:t>
      </w:r>
      <w:proofErr w:type="gramStart"/>
      <w:r w:rsidR="00852FAE" w:rsidRPr="00270707">
        <w:t>Massachusetts;</w:t>
      </w:r>
      <w:proofErr w:type="gramEnd"/>
    </w:p>
    <w:p w14:paraId="21C557D5" w14:textId="308C6A57" w:rsidR="00852FAE" w:rsidRPr="00270707" w:rsidRDefault="00545703" w:rsidP="004A24D3">
      <w:pPr>
        <w:pStyle w:val="ListParagraph"/>
        <w:numPr>
          <w:ilvl w:val="0"/>
          <w:numId w:val="2"/>
        </w:numPr>
        <w:jc w:val="both"/>
      </w:pPr>
      <w:r w:rsidRPr="00270707">
        <w:t>S</w:t>
      </w:r>
      <w:r w:rsidR="00F37FA8" w:rsidRPr="00270707">
        <w:t xml:space="preserve">ubmit </w:t>
      </w:r>
      <w:r w:rsidR="007517E9" w:rsidRPr="00270707">
        <w:t xml:space="preserve">all </w:t>
      </w:r>
      <w:r w:rsidR="00BF7668" w:rsidRPr="00270707">
        <w:t xml:space="preserve">required </w:t>
      </w:r>
      <w:r w:rsidR="007517E9" w:rsidRPr="00270707">
        <w:t xml:space="preserve">items listed </w:t>
      </w:r>
      <w:r w:rsidR="00F37FA8" w:rsidRPr="00270707">
        <w:t xml:space="preserve">in </w:t>
      </w:r>
      <w:r w:rsidR="009673BA" w:rsidRPr="00270707">
        <w:t xml:space="preserve">Section IV. </w:t>
      </w:r>
      <w:r w:rsidR="00F37FA8" w:rsidRPr="00270707">
        <w:t xml:space="preserve">Applicant </w:t>
      </w:r>
      <w:proofErr w:type="gramStart"/>
      <w:r w:rsidR="00F37FA8" w:rsidRPr="00270707">
        <w:t>Instructions</w:t>
      </w:r>
      <w:r w:rsidR="00852FAE" w:rsidRPr="00270707">
        <w:t>;</w:t>
      </w:r>
      <w:proofErr w:type="gramEnd"/>
    </w:p>
    <w:p w14:paraId="0EA160A9" w14:textId="44F1B4D7" w:rsidR="009A0CC6" w:rsidRPr="00270707" w:rsidRDefault="008C5049" w:rsidP="009A0CC6">
      <w:pPr>
        <w:pStyle w:val="ListParagraph"/>
        <w:numPr>
          <w:ilvl w:val="0"/>
          <w:numId w:val="2"/>
        </w:numPr>
        <w:jc w:val="both"/>
      </w:pPr>
      <w:r w:rsidRPr="00270707">
        <w:t>Serve</w:t>
      </w:r>
      <w:r w:rsidR="00FE612C" w:rsidRPr="00270707">
        <w:t xml:space="preserve"> </w:t>
      </w:r>
      <w:r w:rsidR="00F37FA8" w:rsidRPr="00270707">
        <w:t xml:space="preserve">the </w:t>
      </w:r>
      <w:r w:rsidR="00FE612C" w:rsidRPr="00270707">
        <w:t>Massachusetts</w:t>
      </w:r>
      <w:r w:rsidR="00852FAE" w:rsidRPr="00270707">
        <w:t xml:space="preserve"> </w:t>
      </w:r>
      <w:r w:rsidR="00BF7668" w:rsidRPr="00270707">
        <w:t xml:space="preserve">Military, Veteran Family and Survivor </w:t>
      </w:r>
      <w:proofErr w:type="gramStart"/>
      <w:r w:rsidR="00BF7668" w:rsidRPr="00270707">
        <w:t>Community</w:t>
      </w:r>
      <w:r w:rsidR="00852FAE" w:rsidRPr="00270707">
        <w:t>;</w:t>
      </w:r>
      <w:proofErr w:type="gramEnd"/>
    </w:p>
    <w:p w14:paraId="469CCD08" w14:textId="77777777" w:rsidR="00270707" w:rsidRPr="00270707" w:rsidRDefault="00270707" w:rsidP="001B43F7">
      <w:pPr>
        <w:pStyle w:val="ListParagraph"/>
        <w:ind w:left="0"/>
        <w:jc w:val="both"/>
      </w:pPr>
    </w:p>
    <w:p w14:paraId="37A6F251" w14:textId="08728D64" w:rsidR="00BC563A" w:rsidRPr="00270707" w:rsidRDefault="00FE5DC9" w:rsidP="001B43F7">
      <w:pPr>
        <w:pStyle w:val="ListParagraph"/>
        <w:ind w:left="0"/>
        <w:jc w:val="both"/>
      </w:pPr>
      <w:r w:rsidRPr="00270707">
        <w:t>The applications will be evaluated by a review team consisting of staff from the OEE and</w:t>
      </w:r>
      <w:r w:rsidR="006557B0" w:rsidRPr="00270707">
        <w:t xml:space="preserve"> potentially</w:t>
      </w:r>
      <w:r w:rsidRPr="00270707">
        <w:t xml:space="preserve"> other staff from the Office of the State Treasurer</w:t>
      </w:r>
      <w:r w:rsidR="009673BA" w:rsidRPr="00270707">
        <w:t>.</w:t>
      </w:r>
    </w:p>
    <w:p w14:paraId="2B8B8B84" w14:textId="77777777" w:rsidR="000A5FF5" w:rsidRPr="00270707" w:rsidRDefault="000A5FF5" w:rsidP="001B43F7">
      <w:pPr>
        <w:pStyle w:val="ListParagraph"/>
        <w:ind w:left="0"/>
        <w:jc w:val="both"/>
      </w:pPr>
    </w:p>
    <w:p w14:paraId="526244FE" w14:textId="48D5DFC9" w:rsidR="0065172F" w:rsidRPr="00270707" w:rsidRDefault="00C526B6" w:rsidP="001B43F7">
      <w:pPr>
        <w:pStyle w:val="ListParagraph"/>
        <w:ind w:left="0"/>
        <w:jc w:val="both"/>
        <w:rPr>
          <w:b/>
          <w:sz w:val="24"/>
        </w:rPr>
      </w:pPr>
      <w:r w:rsidRPr="00270707">
        <w:rPr>
          <w:b/>
          <w:sz w:val="24"/>
        </w:rPr>
        <w:t>P</w:t>
      </w:r>
      <w:r w:rsidR="00FE612C" w:rsidRPr="00270707">
        <w:rPr>
          <w:b/>
          <w:sz w:val="24"/>
        </w:rPr>
        <w:t xml:space="preserve">ost-Implementation </w:t>
      </w:r>
      <w:r w:rsidR="00AF6999" w:rsidRPr="00270707">
        <w:rPr>
          <w:b/>
          <w:sz w:val="24"/>
        </w:rPr>
        <w:t xml:space="preserve">Reporting </w:t>
      </w:r>
      <w:r w:rsidR="0065172F" w:rsidRPr="00270707">
        <w:rPr>
          <w:b/>
          <w:sz w:val="24"/>
        </w:rPr>
        <w:t>Requirements</w:t>
      </w:r>
    </w:p>
    <w:p w14:paraId="1EFDACE0" w14:textId="267505B8" w:rsidR="0065172F" w:rsidRPr="00270707" w:rsidRDefault="009D6D0D" w:rsidP="001B43F7">
      <w:pPr>
        <w:pStyle w:val="ListParagraph"/>
        <w:ind w:left="0"/>
        <w:jc w:val="both"/>
        <w:rPr>
          <w:rFonts w:eastAsia="Times New Roman" w:cs="Arial"/>
        </w:rPr>
      </w:pPr>
      <w:r w:rsidRPr="00270707">
        <w:rPr>
          <w:rFonts w:eastAsia="Times New Roman" w:cs="Arial"/>
        </w:rPr>
        <w:t>To ensure each project follows the purpose stated in the original proposal, funded organizations will be required to submit a written</w:t>
      </w:r>
      <w:r w:rsidR="006557B0" w:rsidRPr="00270707">
        <w:rPr>
          <w:rFonts w:eastAsia="Times New Roman" w:cs="Arial"/>
        </w:rPr>
        <w:t xml:space="preserve"> </w:t>
      </w:r>
      <w:r w:rsidRPr="00270707">
        <w:rPr>
          <w:rFonts w:eastAsia="Times New Roman" w:cs="Arial"/>
        </w:rPr>
        <w:t>report</w:t>
      </w:r>
      <w:r w:rsidR="00B06968" w:rsidRPr="00270707">
        <w:rPr>
          <w:rFonts w:eastAsia="Times New Roman" w:cs="Arial"/>
        </w:rPr>
        <w:t>, a budget form outlining actual expenses and evaluation data</w:t>
      </w:r>
      <w:r w:rsidRPr="00270707">
        <w:rPr>
          <w:rFonts w:eastAsia="Times New Roman" w:cs="Arial"/>
        </w:rPr>
        <w:t xml:space="preserve"> </w:t>
      </w:r>
      <w:r w:rsidR="00714A8E" w:rsidRPr="00270707">
        <w:rPr>
          <w:rFonts w:eastAsia="Times New Roman" w:cs="Arial"/>
        </w:rPr>
        <w:t xml:space="preserve">to </w:t>
      </w:r>
      <w:r w:rsidR="006557B0" w:rsidRPr="00270707">
        <w:rPr>
          <w:rFonts w:eastAsia="Times New Roman" w:cs="Arial"/>
        </w:rPr>
        <w:t>OEE</w:t>
      </w:r>
      <w:r w:rsidR="000920CC" w:rsidRPr="00270707">
        <w:rPr>
          <w:rFonts w:eastAsia="Times New Roman" w:cs="Arial"/>
        </w:rPr>
        <w:t>. The format of the report</w:t>
      </w:r>
      <w:r w:rsidR="00C05610" w:rsidRPr="00270707">
        <w:rPr>
          <w:rFonts w:eastAsia="Times New Roman" w:cs="Arial"/>
        </w:rPr>
        <w:t>, budget and evaluation</w:t>
      </w:r>
      <w:r w:rsidR="000920CC" w:rsidRPr="00270707">
        <w:rPr>
          <w:rFonts w:eastAsia="Times New Roman" w:cs="Arial"/>
        </w:rPr>
        <w:t xml:space="preserve"> will be determined by OEE</w:t>
      </w:r>
      <w:r w:rsidRPr="00270707">
        <w:rPr>
          <w:rFonts w:eastAsia="Times New Roman" w:cs="Arial"/>
        </w:rPr>
        <w:t>.</w:t>
      </w:r>
      <w:r w:rsidR="00FE612C" w:rsidRPr="00270707">
        <w:rPr>
          <w:rFonts w:eastAsia="Times New Roman" w:cs="Arial"/>
        </w:rPr>
        <w:t xml:space="preserve"> This report is due on or before</w:t>
      </w:r>
      <w:r w:rsidRPr="00270707">
        <w:rPr>
          <w:rFonts w:eastAsia="Times New Roman" w:cs="Arial"/>
        </w:rPr>
        <w:t xml:space="preserve"> </w:t>
      </w:r>
      <w:r w:rsidR="00266B9C" w:rsidRPr="00270707">
        <w:rPr>
          <w:rFonts w:cs="Times New Roman"/>
        </w:rPr>
        <w:t xml:space="preserve">December 31, </w:t>
      </w:r>
      <w:r w:rsidR="00270707" w:rsidRPr="00270707">
        <w:rPr>
          <w:rFonts w:cs="Times New Roman"/>
        </w:rPr>
        <w:t>2023</w:t>
      </w:r>
      <w:r w:rsidR="00FE612C" w:rsidRPr="00270707">
        <w:rPr>
          <w:rFonts w:cs="Times New Roman"/>
        </w:rPr>
        <w:t xml:space="preserve">. </w:t>
      </w:r>
      <w:r w:rsidR="00714A8E" w:rsidRPr="00270707">
        <w:rPr>
          <w:rFonts w:eastAsia="Times New Roman" w:cs="Arial"/>
        </w:rPr>
        <w:t xml:space="preserve">This report should summarize the program’s ability to meet its proposed goals. </w:t>
      </w:r>
      <w:r w:rsidR="00411723" w:rsidRPr="00270707">
        <w:rPr>
          <w:rFonts w:eastAsia="Times New Roman" w:cs="Arial"/>
        </w:rPr>
        <w:t>O</w:t>
      </w:r>
      <w:r w:rsidRPr="00270707">
        <w:rPr>
          <w:rFonts w:eastAsia="Times New Roman" w:cs="Arial"/>
        </w:rPr>
        <w:t xml:space="preserve">rganizations that do not use the funding for the approved purpose stated in their applications </w:t>
      </w:r>
      <w:r w:rsidR="006557B0" w:rsidRPr="00270707">
        <w:rPr>
          <w:rFonts w:eastAsia="Times New Roman" w:cs="Arial"/>
        </w:rPr>
        <w:t>must</w:t>
      </w:r>
      <w:r w:rsidRPr="00270707">
        <w:rPr>
          <w:rFonts w:eastAsia="Times New Roman" w:cs="Arial"/>
        </w:rPr>
        <w:t xml:space="preserve"> reimburse the full awar</w:t>
      </w:r>
      <w:r w:rsidR="00504BC9" w:rsidRPr="00270707">
        <w:rPr>
          <w:rFonts w:eastAsia="Times New Roman" w:cs="Arial"/>
        </w:rPr>
        <w:t>d amount.</w:t>
      </w:r>
    </w:p>
    <w:p w14:paraId="04DDD6BC" w14:textId="19280286" w:rsidR="00504BC9" w:rsidRPr="00270707" w:rsidRDefault="00CE09A7" w:rsidP="004A24D3">
      <w:pPr>
        <w:jc w:val="both"/>
        <w:rPr>
          <w:rFonts w:eastAsia="Times New Roman" w:cs="Arial"/>
          <w:b/>
          <w:sz w:val="28"/>
          <w:szCs w:val="28"/>
        </w:rPr>
      </w:pPr>
      <w:r w:rsidRPr="00270707">
        <w:rPr>
          <w:rFonts w:eastAsia="Times New Roman" w:cs="Arial"/>
          <w:b/>
          <w:sz w:val="28"/>
          <w:szCs w:val="28"/>
        </w:rPr>
        <w:t xml:space="preserve">Section IV.  </w:t>
      </w:r>
      <w:r w:rsidR="00504BC9" w:rsidRPr="00270707">
        <w:rPr>
          <w:rFonts w:eastAsia="Times New Roman" w:cs="Arial"/>
          <w:b/>
          <w:sz w:val="28"/>
          <w:szCs w:val="28"/>
        </w:rPr>
        <w:t>Applicant Instructions</w:t>
      </w:r>
      <w:r w:rsidR="009178AA" w:rsidRPr="00270707">
        <w:rPr>
          <w:rFonts w:eastAsia="Times New Roman" w:cs="Arial"/>
          <w:b/>
          <w:sz w:val="28"/>
          <w:szCs w:val="28"/>
        </w:rPr>
        <w:t xml:space="preserve"> </w:t>
      </w:r>
    </w:p>
    <w:p w14:paraId="7780E6EF" w14:textId="21456D75" w:rsidR="001C1EB0" w:rsidRPr="00270707" w:rsidRDefault="001241F8" w:rsidP="004A24D3">
      <w:pPr>
        <w:shd w:val="clear" w:color="auto" w:fill="FFFFFF" w:themeFill="background1"/>
        <w:tabs>
          <w:tab w:val="left" w:pos="1080"/>
        </w:tabs>
        <w:spacing w:after="0"/>
        <w:jc w:val="both"/>
        <w:rPr>
          <w:rFonts w:cs="Times New Roman"/>
          <w:b/>
        </w:rPr>
      </w:pPr>
      <w:r w:rsidRPr="00270707">
        <w:rPr>
          <w:rFonts w:cs="Times New Roman"/>
          <w:b/>
        </w:rPr>
        <w:t>Applicants must submit all required items in the specified manner of delivery o</w:t>
      </w:r>
      <w:r w:rsidR="001F5755" w:rsidRPr="00270707">
        <w:rPr>
          <w:rFonts w:cs="Times New Roman"/>
          <w:b/>
        </w:rPr>
        <w:t>n or before</w:t>
      </w:r>
      <w:r w:rsidR="001C1EB0" w:rsidRPr="00270707">
        <w:rPr>
          <w:rFonts w:cs="Times New Roman"/>
          <w:b/>
        </w:rPr>
        <w:t xml:space="preserve"> 5pm EST</w:t>
      </w:r>
      <w:r w:rsidR="001F5755" w:rsidRPr="00270707">
        <w:rPr>
          <w:rFonts w:cs="Times New Roman"/>
          <w:b/>
        </w:rPr>
        <w:t xml:space="preserve"> </w:t>
      </w:r>
      <w:r w:rsidR="005A79CC">
        <w:rPr>
          <w:rFonts w:cs="Times New Roman"/>
          <w:b/>
        </w:rPr>
        <w:t xml:space="preserve">May </w:t>
      </w:r>
      <w:r w:rsidR="00DA1F22">
        <w:rPr>
          <w:rFonts w:cs="Times New Roman"/>
          <w:b/>
        </w:rPr>
        <w:t>25</w:t>
      </w:r>
      <w:r w:rsidR="00DE0867" w:rsidRPr="00270707">
        <w:rPr>
          <w:rFonts w:cs="Times New Roman"/>
          <w:b/>
        </w:rPr>
        <w:t xml:space="preserve">, </w:t>
      </w:r>
      <w:r w:rsidR="00270707" w:rsidRPr="00270707">
        <w:rPr>
          <w:rFonts w:cs="Times New Roman"/>
          <w:b/>
        </w:rPr>
        <w:t>2023</w:t>
      </w:r>
      <w:r w:rsidRPr="00270707">
        <w:rPr>
          <w:rFonts w:cs="Times New Roman"/>
          <w:b/>
        </w:rPr>
        <w:t>. The required items include:</w:t>
      </w:r>
      <w:r w:rsidR="001F5755" w:rsidRPr="00270707">
        <w:rPr>
          <w:rFonts w:cs="Times New Roman"/>
          <w:b/>
        </w:rPr>
        <w:t xml:space="preserve">                </w:t>
      </w:r>
    </w:p>
    <w:p w14:paraId="4D83971A" w14:textId="037696B9" w:rsidR="001F5755" w:rsidRPr="00270707" w:rsidRDefault="001F5755" w:rsidP="004A24D3">
      <w:pPr>
        <w:shd w:val="clear" w:color="auto" w:fill="FFFFFF" w:themeFill="background1"/>
        <w:tabs>
          <w:tab w:val="left" w:pos="1080"/>
        </w:tabs>
        <w:spacing w:after="0"/>
        <w:jc w:val="both"/>
        <w:rPr>
          <w:rFonts w:cs="Times New Roman"/>
        </w:rPr>
      </w:pPr>
      <w:r w:rsidRPr="00270707">
        <w:rPr>
          <w:rFonts w:cs="Times New Roman"/>
          <w:b/>
        </w:rPr>
        <w:t xml:space="preserve">   </w:t>
      </w:r>
    </w:p>
    <w:p w14:paraId="1BE5CB11" w14:textId="6D8A17EC" w:rsidR="001F5755" w:rsidRPr="00270707" w:rsidRDefault="00E61939" w:rsidP="00BC563A">
      <w:pPr>
        <w:pStyle w:val="ListParagraph"/>
        <w:numPr>
          <w:ilvl w:val="0"/>
          <w:numId w:val="4"/>
        </w:numPr>
        <w:rPr>
          <w:rFonts w:cs="Times New Roman"/>
        </w:rPr>
      </w:pPr>
      <w:r w:rsidRPr="00270707">
        <w:rPr>
          <w:rFonts w:cs="Times New Roman"/>
          <w:b/>
        </w:rPr>
        <w:lastRenderedPageBreak/>
        <w:t>Item</w:t>
      </w:r>
      <w:r w:rsidR="001F5755" w:rsidRPr="00270707">
        <w:rPr>
          <w:rFonts w:cs="Times New Roman"/>
          <w:b/>
        </w:rPr>
        <w:t xml:space="preserve"> </w:t>
      </w:r>
      <w:r w:rsidR="00636FE1" w:rsidRPr="00270707">
        <w:rPr>
          <w:rFonts w:cs="Times New Roman"/>
          <w:b/>
        </w:rPr>
        <w:t>1</w:t>
      </w:r>
      <w:r w:rsidR="001F5755" w:rsidRPr="00270707">
        <w:rPr>
          <w:rFonts w:cs="Times New Roman"/>
        </w:rPr>
        <w:t xml:space="preserve"> - </w:t>
      </w:r>
      <w:r w:rsidR="00BC563A" w:rsidRPr="00270707">
        <w:rPr>
          <w:rFonts w:cs="Times New Roman"/>
        </w:rPr>
        <w:t xml:space="preserve">Required Program Description and Applicant Response Questions </w:t>
      </w:r>
      <w:r w:rsidR="001241F8" w:rsidRPr="00270707">
        <w:rPr>
          <w:rFonts w:cs="Times New Roman"/>
        </w:rPr>
        <w:t xml:space="preserve">(via </w:t>
      </w:r>
      <w:r w:rsidR="001D46B8" w:rsidRPr="00270707">
        <w:rPr>
          <w:rFonts w:cs="Times New Roman"/>
        </w:rPr>
        <w:t>online form</w:t>
      </w:r>
      <w:r w:rsidR="00FE612C" w:rsidRPr="00270707">
        <w:rPr>
          <w:rStyle w:val="FootnoteReference"/>
          <w:rFonts w:cs="Times New Roman"/>
        </w:rPr>
        <w:footnoteReference w:id="2"/>
      </w:r>
      <w:r w:rsidR="001241F8" w:rsidRPr="00270707">
        <w:rPr>
          <w:rFonts w:cs="Times New Roman"/>
        </w:rPr>
        <w:t>)</w:t>
      </w:r>
    </w:p>
    <w:p w14:paraId="59AC1E6B" w14:textId="0E70CF22" w:rsidR="00B01017" w:rsidRPr="00270707" w:rsidRDefault="00E61939" w:rsidP="00ED3B36">
      <w:pPr>
        <w:pStyle w:val="ListParagraph"/>
        <w:numPr>
          <w:ilvl w:val="0"/>
          <w:numId w:val="4"/>
        </w:numPr>
        <w:rPr>
          <w:rFonts w:cs="Times New Roman"/>
        </w:rPr>
      </w:pPr>
      <w:r w:rsidRPr="4F157913">
        <w:rPr>
          <w:rFonts w:cs="Times New Roman"/>
          <w:b/>
          <w:bCs/>
        </w:rPr>
        <w:t>Item</w:t>
      </w:r>
      <w:r w:rsidR="001F5755" w:rsidRPr="4F157913">
        <w:rPr>
          <w:rFonts w:cs="Times New Roman"/>
          <w:b/>
          <w:bCs/>
        </w:rPr>
        <w:t xml:space="preserve"> </w:t>
      </w:r>
      <w:r w:rsidR="00636FE1" w:rsidRPr="4F157913">
        <w:rPr>
          <w:rFonts w:cs="Times New Roman"/>
          <w:b/>
          <w:bCs/>
        </w:rPr>
        <w:t>2</w:t>
      </w:r>
      <w:r w:rsidR="001F5755" w:rsidRPr="00270707">
        <w:rPr>
          <w:rFonts w:cs="Times New Roman"/>
        </w:rPr>
        <w:t xml:space="preserve"> – Proposed Budget and</w:t>
      </w:r>
      <w:r w:rsidR="00FE612C" w:rsidRPr="00270707">
        <w:rPr>
          <w:rFonts w:cs="Times New Roman"/>
        </w:rPr>
        <w:t xml:space="preserve"> </w:t>
      </w:r>
      <w:r w:rsidR="001F5755" w:rsidRPr="00270707">
        <w:rPr>
          <w:rFonts w:cs="Times New Roman"/>
        </w:rPr>
        <w:t>Narrative</w:t>
      </w:r>
      <w:r w:rsidR="001241F8" w:rsidRPr="00270707">
        <w:rPr>
          <w:rFonts w:cs="Times New Roman"/>
        </w:rPr>
        <w:t xml:space="preserve"> (via </w:t>
      </w:r>
      <w:r w:rsidR="001D46B8" w:rsidRPr="00270707">
        <w:rPr>
          <w:rFonts w:cs="Times New Roman"/>
        </w:rPr>
        <w:t>online form</w:t>
      </w:r>
      <w:r w:rsidR="001241F8" w:rsidRPr="00270707">
        <w:rPr>
          <w:rFonts w:cs="Times New Roman"/>
        </w:rPr>
        <w:t>)</w:t>
      </w:r>
      <w:r w:rsidR="002671A6" w:rsidRPr="00270707">
        <w:rPr>
          <w:rStyle w:val="FootnoteReference"/>
          <w:rFonts w:cs="Times New Roman"/>
        </w:rPr>
        <w:footnoteReference w:id="3"/>
      </w:r>
    </w:p>
    <w:p w14:paraId="167A29F2" w14:textId="3F06B6BE" w:rsidR="00C1760A" w:rsidRPr="00270707" w:rsidRDefault="000F0D4C" w:rsidP="00270707">
      <w:pPr>
        <w:pStyle w:val="ListParagraph"/>
        <w:numPr>
          <w:ilvl w:val="0"/>
          <w:numId w:val="4"/>
        </w:numPr>
        <w:rPr>
          <w:rFonts w:cs="Times New Roman"/>
        </w:rPr>
      </w:pPr>
      <w:r w:rsidRPr="00270707">
        <w:rPr>
          <w:rFonts w:cs="Times New Roman"/>
          <w:b/>
        </w:rPr>
        <w:t xml:space="preserve">Item </w:t>
      </w:r>
      <w:r w:rsidR="00636FE1" w:rsidRPr="00270707">
        <w:rPr>
          <w:rFonts w:cs="Times New Roman"/>
          <w:b/>
        </w:rPr>
        <w:t>3</w:t>
      </w:r>
      <w:r w:rsidRPr="00270707">
        <w:rPr>
          <w:rFonts w:cs="Times New Roman"/>
        </w:rPr>
        <w:t xml:space="preserve"> – </w:t>
      </w:r>
      <w:r w:rsidR="00B01017" w:rsidRPr="00270707">
        <w:rPr>
          <w:rFonts w:cs="Times New Roman"/>
          <w:szCs w:val="20"/>
        </w:rPr>
        <w:t>IRS 501(c)(3) letter of non-profit determination (if applicable)</w:t>
      </w:r>
      <w:r w:rsidR="001241F8" w:rsidRPr="00270707">
        <w:rPr>
          <w:rFonts w:cs="Times New Roman"/>
          <w:szCs w:val="20"/>
        </w:rPr>
        <w:t xml:space="preserve"> </w:t>
      </w:r>
      <w:r w:rsidR="001241F8" w:rsidRPr="00270707">
        <w:rPr>
          <w:rFonts w:cs="Times New Roman"/>
        </w:rPr>
        <w:t xml:space="preserve">(via email to </w:t>
      </w:r>
      <w:hyperlink r:id="rId13" w:history="1">
        <w:r w:rsidR="008315ED" w:rsidRPr="008315ED">
          <w:rPr>
            <w:rStyle w:val="Hyperlink"/>
            <w:rFonts w:eastAsia="Times New Roman" w:cs="Arial"/>
          </w:rPr>
          <w:t>operationmoneywise@tre.state.ma.us</w:t>
        </w:r>
      </w:hyperlink>
      <w:r w:rsidR="001241F8" w:rsidRPr="00270707">
        <w:rPr>
          <w:rFonts w:cs="Times New Roman"/>
        </w:rPr>
        <w:t>)</w:t>
      </w:r>
    </w:p>
    <w:p w14:paraId="67A7D80B" w14:textId="03583D49" w:rsidR="00E61939" w:rsidRPr="00270707" w:rsidRDefault="00E61939" w:rsidP="00ED3B36">
      <w:pPr>
        <w:autoSpaceDE w:val="0"/>
        <w:autoSpaceDN w:val="0"/>
        <w:adjustRightInd w:val="0"/>
        <w:spacing w:after="0" w:line="240" w:lineRule="auto"/>
        <w:rPr>
          <w:rFonts w:cs="Times New Roman"/>
        </w:rPr>
      </w:pPr>
      <w:r w:rsidRPr="00270707">
        <w:rPr>
          <w:rFonts w:cs="Times New Roman"/>
          <w:i/>
        </w:rPr>
        <w:t>Item</w:t>
      </w:r>
      <w:r w:rsidR="00270707" w:rsidRPr="00270707">
        <w:rPr>
          <w:rFonts w:cs="Times New Roman"/>
          <w:i/>
        </w:rPr>
        <w:t>s</w:t>
      </w:r>
      <w:r w:rsidRPr="00270707">
        <w:rPr>
          <w:rFonts w:cs="Times New Roman"/>
          <w:i/>
        </w:rPr>
        <w:t xml:space="preserve"> </w:t>
      </w:r>
      <w:r w:rsidR="00270707" w:rsidRPr="00270707">
        <w:rPr>
          <w:rFonts w:cs="Times New Roman"/>
          <w:i/>
        </w:rPr>
        <w:t>4 &amp; 5 are</w:t>
      </w:r>
      <w:r w:rsidRPr="00270707">
        <w:rPr>
          <w:rFonts w:cs="Times New Roman"/>
          <w:i/>
        </w:rPr>
        <w:t xml:space="preserve"> </w:t>
      </w:r>
      <w:r w:rsidR="0007608D" w:rsidRPr="00270707">
        <w:rPr>
          <w:rFonts w:cs="Times New Roman"/>
          <w:i/>
        </w:rPr>
        <w:t xml:space="preserve">not </w:t>
      </w:r>
      <w:r w:rsidRPr="00270707">
        <w:rPr>
          <w:rFonts w:cs="Times New Roman"/>
          <w:i/>
        </w:rPr>
        <w:t xml:space="preserve">due </w:t>
      </w:r>
      <w:r w:rsidR="00712E91">
        <w:rPr>
          <w:rFonts w:cs="Times New Roman"/>
          <w:i/>
        </w:rPr>
        <w:t>at the time of application</w:t>
      </w:r>
      <w:r w:rsidR="0007608D" w:rsidRPr="00270707">
        <w:rPr>
          <w:rFonts w:cs="Times New Roman"/>
          <w:i/>
        </w:rPr>
        <w:t xml:space="preserve">, rather </w:t>
      </w:r>
      <w:r w:rsidR="00712E91">
        <w:rPr>
          <w:rFonts w:cs="Times New Roman"/>
          <w:i/>
        </w:rPr>
        <w:t>they</w:t>
      </w:r>
      <w:r w:rsidR="0007608D" w:rsidRPr="00270707">
        <w:rPr>
          <w:rFonts w:cs="Times New Roman"/>
          <w:i/>
        </w:rPr>
        <w:t xml:space="preserve"> </w:t>
      </w:r>
      <w:r w:rsidR="00712E91">
        <w:rPr>
          <w:rFonts w:cs="Times New Roman"/>
          <w:i/>
        </w:rPr>
        <w:t>are</w:t>
      </w:r>
      <w:r w:rsidR="0007608D" w:rsidRPr="00270707">
        <w:rPr>
          <w:rFonts w:cs="Times New Roman"/>
          <w:i/>
        </w:rPr>
        <w:t xml:space="preserve"> due </w:t>
      </w:r>
      <w:r w:rsidR="00270707" w:rsidRPr="00270707">
        <w:rPr>
          <w:rFonts w:cs="Times New Roman"/>
          <w:i/>
        </w:rPr>
        <w:t>10 days following</w:t>
      </w:r>
      <w:r w:rsidRPr="00270707">
        <w:rPr>
          <w:rFonts w:cs="Times New Roman"/>
          <w:i/>
        </w:rPr>
        <w:t xml:space="preserve"> notification of a successful grant application. </w:t>
      </w:r>
      <w:r w:rsidR="00712E91">
        <w:rPr>
          <w:rFonts w:cs="Times New Roman"/>
          <w:i/>
        </w:rPr>
        <w:t>These</w:t>
      </w:r>
      <w:r w:rsidRPr="00270707">
        <w:rPr>
          <w:rFonts w:cs="Times New Roman"/>
          <w:i/>
        </w:rPr>
        <w:t xml:space="preserve"> will be sent to those awarded a grant and is not required as part of initial grant application process.</w:t>
      </w:r>
      <w:r w:rsidRPr="00270707">
        <w:rPr>
          <w:rFonts w:cs="Times New Roman"/>
        </w:rPr>
        <w:t xml:space="preserve"> </w:t>
      </w:r>
    </w:p>
    <w:p w14:paraId="09DA4C5F" w14:textId="77777777" w:rsidR="00270707" w:rsidRPr="00270707" w:rsidRDefault="00270707" w:rsidP="00ED3B36">
      <w:pPr>
        <w:autoSpaceDE w:val="0"/>
        <w:autoSpaceDN w:val="0"/>
        <w:adjustRightInd w:val="0"/>
        <w:spacing w:after="0" w:line="240" w:lineRule="auto"/>
        <w:rPr>
          <w:rFonts w:cs="Times New Roman"/>
        </w:rPr>
      </w:pPr>
    </w:p>
    <w:p w14:paraId="0B9C9E2E" w14:textId="708637D8" w:rsidR="00270707" w:rsidRPr="00270707" w:rsidRDefault="00270707" w:rsidP="00270707">
      <w:pPr>
        <w:pStyle w:val="ListParagraph"/>
        <w:numPr>
          <w:ilvl w:val="0"/>
          <w:numId w:val="4"/>
        </w:numPr>
        <w:ind w:left="900"/>
        <w:rPr>
          <w:rFonts w:cs="Times New Roman"/>
          <w:b/>
        </w:rPr>
      </w:pPr>
      <w:r w:rsidRPr="00270707">
        <w:rPr>
          <w:rFonts w:cs="Times New Roman"/>
          <w:b/>
        </w:rPr>
        <w:t>Item 4</w:t>
      </w:r>
      <w:r w:rsidRPr="00270707">
        <w:rPr>
          <w:rFonts w:cs="Times New Roman"/>
        </w:rPr>
        <w:t xml:space="preserve">– </w:t>
      </w:r>
      <w:r w:rsidRPr="00270707">
        <w:rPr>
          <w:rFonts w:cs="Times New Roman"/>
          <w:i/>
        </w:rPr>
        <w:t xml:space="preserve">Contractor Authorized Signatory Listing Form </w:t>
      </w:r>
      <w:r w:rsidRPr="00270707">
        <w:rPr>
          <w:rFonts w:cs="Times New Roman"/>
        </w:rPr>
        <w:t>(emailed to</w:t>
      </w:r>
      <w:r w:rsidR="008315ED" w:rsidRPr="008315ED">
        <w:t xml:space="preserve"> </w:t>
      </w:r>
      <w:hyperlink r:id="rId14" w:history="1">
        <w:r w:rsidR="008315ED" w:rsidRPr="008315ED">
          <w:rPr>
            <w:rStyle w:val="Hyperlink"/>
            <w:rFonts w:cs="Times New Roman"/>
          </w:rPr>
          <w:t>operationmoneywise@tre.state.ma.us</w:t>
        </w:r>
      </w:hyperlink>
      <w:r w:rsidRPr="00270707">
        <w:rPr>
          <w:rFonts w:cs="Times New Roman"/>
        </w:rPr>
        <w:t>)</w:t>
      </w:r>
    </w:p>
    <w:p w14:paraId="2D180181" w14:textId="2CFAA070" w:rsidR="00A14A69" w:rsidRPr="00270707" w:rsidRDefault="00270707" w:rsidP="00270707">
      <w:pPr>
        <w:pStyle w:val="ListParagraph"/>
        <w:numPr>
          <w:ilvl w:val="0"/>
          <w:numId w:val="4"/>
        </w:numPr>
        <w:ind w:left="900"/>
        <w:rPr>
          <w:rFonts w:cs="Times New Roman"/>
          <w:b/>
        </w:rPr>
      </w:pPr>
      <w:r w:rsidRPr="00270707">
        <w:rPr>
          <w:rFonts w:cs="Times New Roman"/>
          <w:b/>
        </w:rPr>
        <w:t xml:space="preserve">Item 5 - </w:t>
      </w:r>
      <w:r w:rsidR="001F5755" w:rsidRPr="00270707">
        <w:rPr>
          <w:rFonts w:cs="Times New Roman"/>
          <w:i/>
        </w:rPr>
        <w:t xml:space="preserve">Massachusetts Standard Contract Form </w:t>
      </w:r>
      <w:r w:rsidR="001F5755" w:rsidRPr="00270707">
        <w:rPr>
          <w:rFonts w:cs="Times New Roman"/>
        </w:rPr>
        <w:t>(</w:t>
      </w:r>
      <w:r w:rsidRPr="00270707">
        <w:rPr>
          <w:rFonts w:cs="Times New Roman"/>
        </w:rPr>
        <w:t>emailed to</w:t>
      </w:r>
      <w:r w:rsidR="008315ED">
        <w:rPr>
          <w:rFonts w:cs="Times New Roman"/>
        </w:rPr>
        <w:t xml:space="preserve"> </w:t>
      </w:r>
      <w:hyperlink r:id="rId15" w:history="1">
        <w:r w:rsidR="008315ED" w:rsidRPr="009054E0">
          <w:rPr>
            <w:rStyle w:val="Hyperlink"/>
            <w:rFonts w:cs="Times New Roman"/>
          </w:rPr>
          <w:t>operationmoneywise@tre.state.ma.us</w:t>
        </w:r>
      </w:hyperlink>
      <w:r w:rsidRPr="00270707">
        <w:rPr>
          <w:rFonts w:cs="Times New Roman"/>
          <w:b/>
        </w:rPr>
        <w:t>)</w:t>
      </w:r>
    </w:p>
    <w:p w14:paraId="0CFE6DBC" w14:textId="77777777" w:rsidR="00C1760A" w:rsidRPr="00270707" w:rsidRDefault="00C1760A" w:rsidP="004A24D3">
      <w:pPr>
        <w:pStyle w:val="ListParagraph"/>
        <w:autoSpaceDE w:val="0"/>
        <w:autoSpaceDN w:val="0"/>
        <w:adjustRightInd w:val="0"/>
        <w:spacing w:after="0" w:line="240" w:lineRule="auto"/>
        <w:ind w:left="900"/>
        <w:contextualSpacing w:val="0"/>
        <w:rPr>
          <w:rFonts w:cs="Times New Roman"/>
        </w:rPr>
      </w:pPr>
    </w:p>
    <w:p w14:paraId="17C47DCC" w14:textId="799ECDFB" w:rsidR="00A91E3B" w:rsidRPr="00270707" w:rsidRDefault="00A91E3B" w:rsidP="004A24D3">
      <w:pPr>
        <w:jc w:val="both"/>
        <w:rPr>
          <w:rFonts w:eastAsia="Times New Roman" w:cs="Arial"/>
        </w:rPr>
      </w:pPr>
      <w:r w:rsidRPr="00270707">
        <w:rPr>
          <w:rFonts w:eastAsia="Times New Roman" w:cs="Arial"/>
          <w:b/>
        </w:rPr>
        <w:t xml:space="preserve">Required </w:t>
      </w:r>
      <w:r w:rsidR="00EB4246" w:rsidRPr="00270707">
        <w:rPr>
          <w:rFonts w:eastAsia="Times New Roman" w:cs="Arial"/>
          <w:b/>
        </w:rPr>
        <w:t>Items (1-</w:t>
      </w:r>
      <w:r w:rsidR="00636FE1" w:rsidRPr="00270707">
        <w:rPr>
          <w:rFonts w:eastAsia="Times New Roman" w:cs="Arial"/>
          <w:b/>
        </w:rPr>
        <w:t>3</w:t>
      </w:r>
      <w:r w:rsidR="00EB4246" w:rsidRPr="00270707">
        <w:rPr>
          <w:rFonts w:eastAsia="Times New Roman" w:cs="Arial"/>
          <w:b/>
        </w:rPr>
        <w:t xml:space="preserve">) </w:t>
      </w:r>
      <w:r w:rsidRPr="00270707">
        <w:rPr>
          <w:rFonts w:eastAsia="Times New Roman" w:cs="Arial"/>
          <w:b/>
        </w:rPr>
        <w:t xml:space="preserve">that must be </w:t>
      </w:r>
      <w:r w:rsidR="00DE0867" w:rsidRPr="00270707">
        <w:rPr>
          <w:rFonts w:eastAsia="Times New Roman" w:cs="Arial"/>
          <w:b/>
        </w:rPr>
        <w:t xml:space="preserve">uploaded </w:t>
      </w:r>
      <w:r w:rsidRPr="00270707">
        <w:rPr>
          <w:rFonts w:eastAsia="Times New Roman" w:cs="Arial"/>
          <w:b/>
        </w:rPr>
        <w:t xml:space="preserve">to the </w:t>
      </w:r>
      <w:r w:rsidR="00DE0867" w:rsidRPr="00270707">
        <w:rPr>
          <w:rFonts w:eastAsia="Times New Roman" w:cs="Arial"/>
          <w:b/>
        </w:rPr>
        <w:t>online form</w:t>
      </w:r>
      <w:r w:rsidRPr="00270707">
        <w:rPr>
          <w:rFonts w:eastAsia="Times New Roman" w:cs="Arial"/>
          <w:b/>
        </w:rPr>
        <w:t xml:space="preserve"> by 5:00 PM </w:t>
      </w:r>
      <w:r w:rsidR="00BD3452" w:rsidRPr="00270707">
        <w:rPr>
          <w:rFonts w:eastAsia="Times New Roman" w:cs="Arial"/>
          <w:b/>
        </w:rPr>
        <w:t xml:space="preserve">Eastern Standard Time </w:t>
      </w:r>
      <w:r w:rsidRPr="00270707">
        <w:rPr>
          <w:rFonts w:eastAsia="Times New Roman" w:cs="Arial"/>
          <w:b/>
        </w:rPr>
        <w:t xml:space="preserve">on </w:t>
      </w:r>
      <w:r w:rsidR="005A79CC">
        <w:rPr>
          <w:rFonts w:eastAsia="Times New Roman" w:cs="Arial"/>
          <w:b/>
        </w:rPr>
        <w:t xml:space="preserve">May </w:t>
      </w:r>
      <w:r w:rsidR="00DA1F22">
        <w:rPr>
          <w:rFonts w:eastAsia="Times New Roman" w:cs="Arial"/>
          <w:b/>
        </w:rPr>
        <w:t>25</w:t>
      </w:r>
      <w:r w:rsidR="00DE0867" w:rsidRPr="00270707">
        <w:rPr>
          <w:rFonts w:eastAsia="Times New Roman" w:cs="Arial"/>
          <w:b/>
        </w:rPr>
        <w:t xml:space="preserve">, </w:t>
      </w:r>
      <w:proofErr w:type="gramStart"/>
      <w:r w:rsidR="00DE0867" w:rsidRPr="00270707">
        <w:rPr>
          <w:rFonts w:eastAsia="Times New Roman" w:cs="Arial"/>
          <w:b/>
        </w:rPr>
        <w:t>20</w:t>
      </w:r>
      <w:r w:rsidR="00270707" w:rsidRPr="00270707">
        <w:rPr>
          <w:rFonts w:eastAsia="Times New Roman" w:cs="Arial"/>
          <w:b/>
        </w:rPr>
        <w:t>23</w:t>
      </w:r>
      <w:proofErr w:type="gramEnd"/>
      <w:r w:rsidR="00DE0867" w:rsidRPr="00270707">
        <w:rPr>
          <w:rFonts w:eastAsia="Times New Roman" w:cs="Arial"/>
          <w:b/>
        </w:rPr>
        <w:t xml:space="preserve"> at:</w:t>
      </w:r>
      <w:r w:rsidRPr="00270707">
        <w:rPr>
          <w:rFonts w:eastAsia="Times New Roman" w:cs="Arial"/>
          <w:b/>
        </w:rPr>
        <w:t xml:space="preserve"> </w:t>
      </w:r>
      <w:hyperlink r:id="rId16" w:history="1">
        <w:r w:rsidR="001D46B8" w:rsidRPr="00270707">
          <w:rPr>
            <w:rStyle w:val="Hyperlink"/>
            <w:rFonts w:eastAsia="Times New Roman" w:cs="Arial"/>
            <w:b/>
          </w:rPr>
          <w:t>www.operationmoneywise.com</w:t>
        </w:r>
      </w:hyperlink>
      <w:r w:rsidR="001D46B8" w:rsidRPr="00270707">
        <w:rPr>
          <w:rFonts w:eastAsia="Times New Roman" w:cs="Arial"/>
          <w:b/>
        </w:rPr>
        <w:tab/>
      </w:r>
    </w:p>
    <w:p w14:paraId="681AACEF" w14:textId="0911A472" w:rsidR="00A91E3B" w:rsidRPr="00270707" w:rsidRDefault="00A91E3B" w:rsidP="004A24D3">
      <w:pPr>
        <w:shd w:val="clear" w:color="auto" w:fill="FFFFFF" w:themeFill="background1"/>
        <w:tabs>
          <w:tab w:val="left" w:pos="1080"/>
        </w:tabs>
        <w:spacing w:after="0"/>
        <w:jc w:val="both"/>
        <w:rPr>
          <w:rFonts w:cs="Times New Roman"/>
          <w:b/>
        </w:rPr>
      </w:pPr>
      <w:r w:rsidRPr="00270707">
        <w:rPr>
          <w:rFonts w:cs="Times New Roman"/>
          <w:b/>
        </w:rPr>
        <w:t xml:space="preserve">Required </w:t>
      </w:r>
      <w:r w:rsidR="00EB4246" w:rsidRPr="00270707">
        <w:rPr>
          <w:rFonts w:cs="Times New Roman"/>
          <w:b/>
        </w:rPr>
        <w:t>Items (</w:t>
      </w:r>
      <w:r w:rsidR="00636FE1" w:rsidRPr="00270707">
        <w:rPr>
          <w:rFonts w:cs="Times New Roman"/>
          <w:b/>
        </w:rPr>
        <w:t>4</w:t>
      </w:r>
      <w:r w:rsidR="00EB4246" w:rsidRPr="00270707">
        <w:rPr>
          <w:rFonts w:cs="Times New Roman"/>
          <w:b/>
        </w:rPr>
        <w:t xml:space="preserve"> and </w:t>
      </w:r>
      <w:r w:rsidR="00636FE1" w:rsidRPr="00270707">
        <w:rPr>
          <w:rFonts w:cs="Times New Roman"/>
          <w:b/>
        </w:rPr>
        <w:t>5</w:t>
      </w:r>
      <w:r w:rsidR="00EB4246" w:rsidRPr="00270707">
        <w:rPr>
          <w:rFonts w:cs="Times New Roman"/>
          <w:b/>
        </w:rPr>
        <w:t xml:space="preserve">) </w:t>
      </w:r>
      <w:r w:rsidRPr="00270707">
        <w:rPr>
          <w:rFonts w:cs="Times New Roman"/>
          <w:b/>
        </w:rPr>
        <w:t xml:space="preserve">that must be </w:t>
      </w:r>
      <w:r w:rsidR="00270707" w:rsidRPr="00270707">
        <w:rPr>
          <w:rFonts w:cs="Times New Roman"/>
          <w:b/>
        </w:rPr>
        <w:t xml:space="preserve">emailed to </w:t>
      </w:r>
      <w:hyperlink r:id="rId17" w:history="1">
        <w:r w:rsidR="008315ED" w:rsidRPr="008315ED">
          <w:rPr>
            <w:rStyle w:val="Hyperlink"/>
            <w:b/>
            <w:bCs/>
          </w:rPr>
          <w:t>operationmoneywise@tre.state.ma.us</w:t>
        </w:r>
      </w:hyperlink>
      <w:r w:rsidR="00270707" w:rsidRPr="00270707">
        <w:rPr>
          <w:rFonts w:cs="Times New Roman"/>
          <w:b/>
        </w:rPr>
        <w:t xml:space="preserve"> </w:t>
      </w:r>
      <w:r w:rsidR="00270707" w:rsidRPr="00270707">
        <w:rPr>
          <w:rFonts w:eastAsia="Times New Roman" w:cs="Arial"/>
          <w:b/>
        </w:rPr>
        <w:t>within 10 days of grant notification</w:t>
      </w:r>
      <w:r w:rsidR="00270707" w:rsidRPr="00270707">
        <w:rPr>
          <w:rFonts w:cs="Times New Roman"/>
          <w:b/>
        </w:rPr>
        <w:t>.</w:t>
      </w:r>
    </w:p>
    <w:p w14:paraId="23958EED" w14:textId="77777777" w:rsidR="001D46B8" w:rsidRPr="00270707" w:rsidRDefault="001D46B8" w:rsidP="00E166B9">
      <w:pPr>
        <w:shd w:val="clear" w:color="auto" w:fill="FFFFFF" w:themeFill="background1"/>
        <w:tabs>
          <w:tab w:val="left" w:pos="1080"/>
        </w:tabs>
        <w:spacing w:after="0"/>
        <w:jc w:val="both"/>
        <w:rPr>
          <w:rFonts w:eastAsia="Times New Roman" w:cs="Arial"/>
          <w:b/>
        </w:rPr>
      </w:pPr>
    </w:p>
    <w:p w14:paraId="1819E3BB" w14:textId="522E3D23" w:rsidR="0095236C" w:rsidRPr="00270707" w:rsidRDefault="0095236C" w:rsidP="004A24D3">
      <w:pPr>
        <w:jc w:val="both"/>
        <w:rPr>
          <w:b/>
          <w:sz w:val="24"/>
        </w:rPr>
      </w:pPr>
      <w:r w:rsidRPr="00270707">
        <w:rPr>
          <w:b/>
          <w:sz w:val="24"/>
        </w:rPr>
        <w:t xml:space="preserve">Guidelines for Required Commonwealth Forms </w:t>
      </w:r>
      <w:r w:rsidR="00C1760A" w:rsidRPr="00270707">
        <w:rPr>
          <w:b/>
          <w:sz w:val="24"/>
        </w:rPr>
        <w:t xml:space="preserve">(Items </w:t>
      </w:r>
      <w:r w:rsidR="00270707" w:rsidRPr="00270707">
        <w:rPr>
          <w:b/>
          <w:sz w:val="24"/>
        </w:rPr>
        <w:t>4-5</w:t>
      </w:r>
      <w:r w:rsidR="00C1760A" w:rsidRPr="00270707">
        <w:rPr>
          <w:b/>
          <w:sz w:val="24"/>
        </w:rPr>
        <w:t>)</w:t>
      </w:r>
      <w:r w:rsidR="007449C0" w:rsidRPr="00270707">
        <w:rPr>
          <w:b/>
          <w:sz w:val="24"/>
        </w:rPr>
        <w:t xml:space="preserve"> and Other General Information</w:t>
      </w:r>
    </w:p>
    <w:p w14:paraId="344237AE" w14:textId="4308F78E" w:rsidR="00C1760A" w:rsidRPr="00270707" w:rsidRDefault="00C1760A" w:rsidP="004A24D3">
      <w:pPr>
        <w:pStyle w:val="ListParagraph"/>
        <w:numPr>
          <w:ilvl w:val="0"/>
          <w:numId w:val="9"/>
        </w:numPr>
        <w:shd w:val="clear" w:color="auto" w:fill="FFFFFF" w:themeFill="background1"/>
        <w:jc w:val="both"/>
        <w:rPr>
          <w:rFonts w:cs="Times New Roman"/>
          <w:i/>
        </w:rPr>
      </w:pPr>
      <w:r w:rsidRPr="00270707">
        <w:rPr>
          <w:rFonts w:cs="Times New Roman"/>
          <w:i/>
        </w:rPr>
        <w:t xml:space="preserve">Contractor Authorized Signatory Listing Form </w:t>
      </w:r>
      <w:r w:rsidR="00270707" w:rsidRPr="00270707">
        <w:rPr>
          <w:rFonts w:cs="Times New Roman"/>
          <w:i/>
        </w:rPr>
        <w:t xml:space="preserve">(upon </w:t>
      </w:r>
      <w:r w:rsidR="007170F9">
        <w:rPr>
          <w:rFonts w:cs="Times New Roman"/>
          <w:i/>
        </w:rPr>
        <w:t xml:space="preserve">being </w:t>
      </w:r>
      <w:r w:rsidR="00270707" w:rsidRPr="00270707">
        <w:rPr>
          <w:rFonts w:cs="Times New Roman"/>
          <w:i/>
        </w:rPr>
        <w:t>notified of grant)</w:t>
      </w:r>
    </w:p>
    <w:p w14:paraId="2F8F33B6" w14:textId="1BFE17BF" w:rsidR="00C1760A" w:rsidRPr="00270707" w:rsidRDefault="00C1760A" w:rsidP="004A24D3">
      <w:pPr>
        <w:pStyle w:val="ListParagraph"/>
        <w:numPr>
          <w:ilvl w:val="0"/>
          <w:numId w:val="9"/>
        </w:numPr>
        <w:shd w:val="clear" w:color="auto" w:fill="FFFFFF" w:themeFill="background1"/>
        <w:jc w:val="both"/>
        <w:rPr>
          <w:rFonts w:cs="Times New Roman"/>
          <w:i/>
        </w:rPr>
      </w:pPr>
      <w:r w:rsidRPr="00270707">
        <w:rPr>
          <w:rFonts w:cs="Times New Roman"/>
          <w:i/>
        </w:rPr>
        <w:t xml:space="preserve">Common Massachusetts Standard Contract Form (upon </w:t>
      </w:r>
      <w:r w:rsidR="007170F9">
        <w:rPr>
          <w:rFonts w:cs="Times New Roman"/>
          <w:i/>
        </w:rPr>
        <w:t xml:space="preserve">being </w:t>
      </w:r>
      <w:r w:rsidRPr="00270707">
        <w:rPr>
          <w:rFonts w:cs="Times New Roman"/>
          <w:i/>
        </w:rPr>
        <w:t>notified of grant award)</w:t>
      </w:r>
    </w:p>
    <w:p w14:paraId="23BF9979" w14:textId="6E54B653" w:rsidR="0095236C" w:rsidRPr="00270707" w:rsidRDefault="0095236C" w:rsidP="007449C0">
      <w:pPr>
        <w:shd w:val="clear" w:color="auto" w:fill="FFFFFF" w:themeFill="background1"/>
        <w:jc w:val="both"/>
        <w:rPr>
          <w:rFonts w:cs="Times New Roman"/>
        </w:rPr>
      </w:pPr>
      <w:r w:rsidRPr="00270707">
        <w:rPr>
          <w:rFonts w:cs="Times New Roman"/>
        </w:rPr>
        <w:t xml:space="preserve">Please note that only individuals authorized as legal representatives of the applicant may sign contracts and other legally binding documents relating to this grant. </w:t>
      </w:r>
      <w:r w:rsidRPr="00270707">
        <w:rPr>
          <w:rFonts w:cs="Times New Roman"/>
          <w:b/>
        </w:rPr>
        <w:t xml:space="preserve">These documents must be signed by an individual designated on the Authorized Signatory Listing Form. Copies of signatures will not be acceptable. </w:t>
      </w:r>
      <w:r w:rsidRPr="00270707">
        <w:rPr>
          <w:rFonts w:cs="Times New Roman"/>
        </w:rPr>
        <w:t>Applicants must complete and submit these forms in their entirety</w:t>
      </w:r>
      <w:r w:rsidR="00270707" w:rsidRPr="00270707">
        <w:rPr>
          <w:rFonts w:cs="Times New Roman"/>
        </w:rPr>
        <w:t>.</w:t>
      </w:r>
    </w:p>
    <w:p w14:paraId="086F6DF5" w14:textId="2127E45A" w:rsidR="0095236C" w:rsidRPr="00270707" w:rsidRDefault="0095236C" w:rsidP="007449C0">
      <w:pPr>
        <w:shd w:val="clear" w:color="auto" w:fill="FFFFFF" w:themeFill="background1"/>
        <w:jc w:val="both"/>
        <w:rPr>
          <w:rFonts w:cs="Times New Roman"/>
        </w:rPr>
      </w:pPr>
      <w:r w:rsidRPr="00270707">
        <w:rPr>
          <w:rFonts w:cs="Times New Roman"/>
        </w:rPr>
        <w:t>Please also note that failure to include any of the mandatory items may result in immediate rejection of the application.</w:t>
      </w:r>
      <w:r w:rsidRPr="00270707">
        <w:rPr>
          <w:rFonts w:cs="Times New Roman"/>
          <w:b/>
        </w:rPr>
        <w:t xml:space="preserve"> </w:t>
      </w:r>
      <w:r w:rsidRPr="00270707">
        <w:rPr>
          <w:rFonts w:cs="Times New Roman"/>
        </w:rPr>
        <w:t xml:space="preserve">Copies of signatures will not be acceptable. All Required forms may be obtained at </w:t>
      </w:r>
      <w:hyperlink r:id="rId18" w:history="1">
        <w:r w:rsidR="00386E83" w:rsidRPr="00270707">
          <w:rPr>
            <w:rStyle w:val="Hyperlink"/>
            <w:rFonts w:eastAsia="Times New Roman" w:cs="Arial"/>
          </w:rPr>
          <w:t>www.operationmoneywise.org</w:t>
        </w:r>
      </w:hyperlink>
      <w:r w:rsidR="00386E83" w:rsidRPr="00270707">
        <w:rPr>
          <w:rFonts w:eastAsia="Times New Roman" w:cs="Arial"/>
        </w:rPr>
        <w:t xml:space="preserve"> </w:t>
      </w:r>
      <w:r w:rsidRPr="00270707">
        <w:rPr>
          <w:rFonts w:cs="Times New Roman"/>
        </w:rPr>
        <w:t>or as otherwise listed above.</w:t>
      </w:r>
    </w:p>
    <w:p w14:paraId="35DA0FEB" w14:textId="409C5FE3" w:rsidR="0095236C" w:rsidRPr="00270707" w:rsidRDefault="00270707" w:rsidP="00ED3B36">
      <w:pPr>
        <w:shd w:val="clear" w:color="auto" w:fill="FFFFFF" w:themeFill="background1"/>
        <w:jc w:val="both"/>
        <w:rPr>
          <w:rFonts w:cs="Times New Roman"/>
        </w:rPr>
      </w:pPr>
      <w:r w:rsidRPr="00270707">
        <w:rPr>
          <w:rFonts w:cs="Times New Roman"/>
        </w:rPr>
        <w:t>Within 10 days of</w:t>
      </w:r>
      <w:r w:rsidR="0095236C" w:rsidRPr="00270707">
        <w:rPr>
          <w:rFonts w:cs="Times New Roman"/>
        </w:rPr>
        <w:t xml:space="preserve"> notification of the grant award, applicant must submit the </w:t>
      </w:r>
      <w:r w:rsidR="0095236C" w:rsidRPr="00270707">
        <w:rPr>
          <w:rFonts w:cs="Times New Roman"/>
          <w:i/>
        </w:rPr>
        <w:t>Massachusetts Standard Contract Form</w:t>
      </w:r>
      <w:r w:rsidR="0095236C" w:rsidRPr="00270707">
        <w:rPr>
          <w:rFonts w:cs="Times New Roman"/>
        </w:rPr>
        <w:t xml:space="preserve">. </w:t>
      </w:r>
      <w:r w:rsidR="0095236C" w:rsidRPr="00270707">
        <w:rPr>
          <w:rFonts w:cs="Times New Roman"/>
          <w:b/>
        </w:rPr>
        <w:t>The Standard Contract Form must be signed by an individual designated on an Authorized Signatory Listing Form. Copies of signatures will not be acceptable.</w:t>
      </w:r>
      <w:r w:rsidR="0095236C" w:rsidRPr="00270707">
        <w:rPr>
          <w:rFonts w:cs="Times New Roman"/>
        </w:rPr>
        <w:t xml:space="preserve"> </w:t>
      </w:r>
    </w:p>
    <w:p w14:paraId="09A181E4" w14:textId="77777777" w:rsidR="0095236C" w:rsidRPr="00270707" w:rsidRDefault="0095236C" w:rsidP="00ED3B36">
      <w:pPr>
        <w:shd w:val="clear" w:color="auto" w:fill="FFFFFF" w:themeFill="background1"/>
        <w:jc w:val="both"/>
        <w:rPr>
          <w:rFonts w:cs="Times New Roman"/>
        </w:rPr>
      </w:pPr>
      <w:r w:rsidRPr="00270707">
        <w:rPr>
          <w:rFonts w:cs="Times New Roman"/>
        </w:rPr>
        <w:t>Final grant award is contingent on such submission. The OEE reserves the right to cancel the award and select another applicant if the forms are not timely, accurate, properly executed and returned.</w:t>
      </w:r>
    </w:p>
    <w:p w14:paraId="1400C14D" w14:textId="77777777" w:rsidR="0095236C" w:rsidRPr="00270707" w:rsidRDefault="0095236C" w:rsidP="00A12202">
      <w:pPr>
        <w:shd w:val="clear" w:color="auto" w:fill="FFFFFF" w:themeFill="background1"/>
        <w:jc w:val="both"/>
        <w:rPr>
          <w:rFonts w:cs="Times New Roman"/>
        </w:rPr>
      </w:pPr>
      <w:r w:rsidRPr="00270707">
        <w:rPr>
          <w:rFonts w:cs="Times New Roman"/>
        </w:rPr>
        <w:lastRenderedPageBreak/>
        <w:t>Please note that applicable funds must be administered in compliance with relevant federal or state laws, regulations, and policies.</w:t>
      </w:r>
    </w:p>
    <w:p w14:paraId="7C0466A9" w14:textId="77777777" w:rsidR="0095236C" w:rsidRPr="00270707" w:rsidRDefault="0095236C">
      <w:pPr>
        <w:shd w:val="clear" w:color="auto" w:fill="FFFFFF" w:themeFill="background1"/>
        <w:jc w:val="both"/>
        <w:rPr>
          <w:rFonts w:cs="Times New Roman"/>
        </w:rPr>
      </w:pPr>
      <w:r w:rsidRPr="00270707">
        <w:rPr>
          <w:rFonts w:cs="Times New Roman"/>
        </w:rPr>
        <w:t xml:space="preserve">The OEE reserves the right to discontinue, modify or withhold any payments to be made pursuant to this grant or to require a total or partial refund of the grant, if in OEE’s sole discretion, the funded organization has not fully complied with the terms and conditions of the grant. </w:t>
      </w:r>
    </w:p>
    <w:p w14:paraId="4FE34A5E" w14:textId="77777777" w:rsidR="0095236C" w:rsidRPr="00270707" w:rsidRDefault="0095236C">
      <w:pPr>
        <w:shd w:val="clear" w:color="auto" w:fill="FFFFFF" w:themeFill="background1"/>
        <w:jc w:val="both"/>
        <w:rPr>
          <w:rFonts w:cs="Times New Roman"/>
        </w:rPr>
      </w:pPr>
      <w:r w:rsidRPr="00270707">
        <w:rPr>
          <w:rFonts w:cs="Times New Roman"/>
        </w:rPr>
        <w:t>The OEE reserves the right to request additional information from applicants.  The OEE reserves the right to waive any minor informality in a response, to request clarification of information from any applicant, and to take any action deemed by the OEE to be in the Commonwealth’s best interest.</w:t>
      </w:r>
    </w:p>
    <w:p w14:paraId="5DA8E46B" w14:textId="77777777" w:rsidR="0007608D" w:rsidRPr="00270707" w:rsidRDefault="009178AA">
      <w:pPr>
        <w:shd w:val="clear" w:color="auto" w:fill="FFFFFF" w:themeFill="background1"/>
        <w:jc w:val="both"/>
        <w:rPr>
          <w:rFonts w:cs="Times New Roman"/>
        </w:rPr>
      </w:pPr>
      <w:r w:rsidRPr="00270707">
        <w:rPr>
          <w:rFonts w:cs="Times New Roman"/>
          <w:b/>
          <w:sz w:val="24"/>
        </w:rPr>
        <w:t>Reasonable Accommodation</w:t>
      </w:r>
    </w:p>
    <w:p w14:paraId="06A016EA" w14:textId="0E0D135F" w:rsidR="00DC65F0" w:rsidRPr="00270707" w:rsidRDefault="009178AA">
      <w:pPr>
        <w:shd w:val="clear" w:color="auto" w:fill="FFFFFF" w:themeFill="background1"/>
        <w:jc w:val="both"/>
        <w:rPr>
          <w:rFonts w:cs="Times New Roman"/>
        </w:rPr>
      </w:pPr>
      <w:r w:rsidRPr="00270707">
        <w:rPr>
          <w:rFonts w:cs="Times New Roman"/>
        </w:rPr>
        <w:t>Applicants with disabilities that seek reasonable accommodation, which may include the receipt of the Grant Application information in an alternative format, must communicate such requests in writing to the contact person as soon as reasonably possible. Requests for accommodation will be addressed on a case-by-case basis. The request must state that it is based on a disability and specifically identify the accommodation desired. All reasonable efforts will be made to accommodate the requests of applicants with disabilities.</w:t>
      </w:r>
    </w:p>
    <w:p w14:paraId="588A14CC" w14:textId="77777777" w:rsidR="00DC65F0" w:rsidRPr="00270707" w:rsidRDefault="00DC65F0" w:rsidP="00DC65F0">
      <w:pPr>
        <w:jc w:val="both"/>
        <w:rPr>
          <w:rFonts w:cs="Times New Roman"/>
          <w:sz w:val="24"/>
        </w:rPr>
      </w:pPr>
      <w:r w:rsidRPr="00270707">
        <w:rPr>
          <w:rFonts w:cs="Times New Roman"/>
          <w:b/>
          <w:sz w:val="24"/>
        </w:rPr>
        <w:t>Important Dates and Times</w:t>
      </w:r>
      <w:r w:rsidRPr="00270707">
        <w:rPr>
          <w:rFonts w:cs="Times New Roman"/>
          <w:b/>
          <w:sz w:val="24"/>
        </w:rPr>
        <w:tab/>
      </w:r>
      <w:r w:rsidRPr="00270707">
        <w:rPr>
          <w:rFonts w:cs="Times New Roman"/>
          <w:b/>
          <w:sz w:val="24"/>
        </w:rPr>
        <w:tab/>
      </w:r>
      <w:r w:rsidRPr="00270707">
        <w:rPr>
          <w:rFonts w:cs="Times New Roman"/>
          <w:b/>
          <w:sz w:val="24"/>
        </w:rPr>
        <w:tab/>
      </w:r>
      <w:r w:rsidRPr="00270707">
        <w:rPr>
          <w:rFonts w:cs="Times New Roman"/>
          <w:b/>
          <w:sz w:val="24"/>
        </w:rPr>
        <w:tab/>
      </w:r>
      <w:r w:rsidRPr="00270707">
        <w:rPr>
          <w:rFonts w:cs="Times New Roman"/>
          <w:b/>
          <w:sz w:val="24"/>
        </w:rPr>
        <w:tab/>
      </w:r>
      <w:r w:rsidRPr="00270707">
        <w:rPr>
          <w:rFonts w:cs="Times New Roman"/>
          <w:b/>
          <w:sz w:val="24"/>
        </w:rPr>
        <w:tab/>
      </w:r>
      <w:r w:rsidRPr="00270707">
        <w:rPr>
          <w:rFonts w:cs="Times New Roman"/>
          <w:b/>
          <w:sz w:val="24"/>
        </w:rPr>
        <w:tab/>
      </w:r>
      <w:r w:rsidRPr="00270707">
        <w:rPr>
          <w:rFonts w:cs="Times New Roman"/>
          <w:b/>
          <w:sz w:val="24"/>
        </w:rPr>
        <w:tab/>
      </w:r>
      <w:r w:rsidRPr="00270707">
        <w:rPr>
          <w:rFonts w:cs="Times New Roman"/>
          <w:b/>
          <w:sz w:val="24"/>
        </w:rPr>
        <w:tab/>
      </w:r>
      <w:r w:rsidRPr="00270707">
        <w:rPr>
          <w:rFonts w:cs="Times New Roman"/>
          <w:b/>
          <w:sz w:val="24"/>
        </w:rPr>
        <w:tab/>
      </w:r>
      <w:r w:rsidRPr="00270707">
        <w:rPr>
          <w:rFonts w:cs="Times New Roman"/>
          <w:sz w:val="24"/>
        </w:rPr>
        <w:t xml:space="preserve">           </w:t>
      </w:r>
    </w:p>
    <w:p w14:paraId="7C892EA4" w14:textId="0BFD5D3A" w:rsidR="00DC65F0" w:rsidRPr="00270707" w:rsidRDefault="00DC65F0" w:rsidP="001B43F7">
      <w:pPr>
        <w:jc w:val="both"/>
        <w:rPr>
          <w:rFonts w:cs="Times New Roman"/>
        </w:rPr>
      </w:pPr>
      <w:r w:rsidRPr="00270707">
        <w:rPr>
          <w:rFonts w:cs="Times New Roman"/>
        </w:rPr>
        <w:t>Successful applicants will be notifie</w:t>
      </w:r>
      <w:r w:rsidR="00270707" w:rsidRPr="00270707">
        <w:rPr>
          <w:rFonts w:cs="Times New Roman"/>
        </w:rPr>
        <w:t xml:space="preserve">d on or about </w:t>
      </w:r>
      <w:r w:rsidR="005A79CC">
        <w:rPr>
          <w:rFonts w:cs="Times New Roman"/>
        </w:rPr>
        <w:t>June 23</w:t>
      </w:r>
      <w:r w:rsidR="00270707" w:rsidRPr="00270707">
        <w:rPr>
          <w:rFonts w:cs="Times New Roman"/>
        </w:rPr>
        <w:t>, 2023</w:t>
      </w:r>
      <w:r w:rsidRPr="00270707">
        <w:rPr>
          <w:rFonts w:cs="Times New Roman"/>
        </w:rPr>
        <w:t>.  The grant period will be from</w:t>
      </w:r>
      <w:r w:rsidR="00270707" w:rsidRPr="00270707">
        <w:rPr>
          <w:rFonts w:cs="Times New Roman"/>
        </w:rPr>
        <w:t xml:space="preserve"> </w:t>
      </w:r>
      <w:r w:rsidR="005A79CC">
        <w:rPr>
          <w:rFonts w:cs="Times New Roman"/>
        </w:rPr>
        <w:t>July 14</w:t>
      </w:r>
      <w:r w:rsidR="000B3A7D" w:rsidRPr="00270707">
        <w:rPr>
          <w:rFonts w:cs="Times New Roman"/>
        </w:rPr>
        <w:t xml:space="preserve">, </w:t>
      </w:r>
      <w:proofErr w:type="gramStart"/>
      <w:r w:rsidR="000B3A7D" w:rsidRPr="00270707">
        <w:rPr>
          <w:rFonts w:cs="Times New Roman"/>
        </w:rPr>
        <w:t>20</w:t>
      </w:r>
      <w:r w:rsidR="00270707" w:rsidRPr="00270707">
        <w:rPr>
          <w:rFonts w:cs="Times New Roman"/>
        </w:rPr>
        <w:t>23</w:t>
      </w:r>
      <w:proofErr w:type="gramEnd"/>
      <w:r w:rsidR="000B3A7D" w:rsidRPr="00270707">
        <w:rPr>
          <w:rFonts w:cs="Times New Roman"/>
        </w:rPr>
        <w:t xml:space="preserve"> to December 2</w:t>
      </w:r>
      <w:r w:rsidR="005A79CC">
        <w:rPr>
          <w:rFonts w:cs="Times New Roman"/>
        </w:rPr>
        <w:t>2</w:t>
      </w:r>
      <w:r w:rsidR="000B3A7D" w:rsidRPr="00270707">
        <w:rPr>
          <w:rFonts w:cs="Times New Roman"/>
        </w:rPr>
        <w:t>, 20</w:t>
      </w:r>
      <w:r w:rsidR="00270707" w:rsidRPr="00270707">
        <w:rPr>
          <w:rFonts w:cs="Times New Roman"/>
        </w:rPr>
        <w:t>23</w:t>
      </w:r>
      <w:r w:rsidRPr="00270707">
        <w:rPr>
          <w:rFonts w:cs="Times New Roman"/>
        </w:rPr>
        <w:t xml:space="preserve">. All services provided under this grant, as detailed in your grant proposal, must be completed by December </w:t>
      </w:r>
      <w:r w:rsidR="000B3A7D" w:rsidRPr="00270707">
        <w:rPr>
          <w:rFonts w:cs="Times New Roman"/>
        </w:rPr>
        <w:t>2</w:t>
      </w:r>
      <w:r w:rsidR="005A79CC">
        <w:rPr>
          <w:rFonts w:cs="Times New Roman"/>
        </w:rPr>
        <w:t>2</w:t>
      </w:r>
      <w:r w:rsidR="000B3A7D" w:rsidRPr="00270707">
        <w:rPr>
          <w:rFonts w:cs="Times New Roman"/>
        </w:rPr>
        <w:t>, 20</w:t>
      </w:r>
      <w:r w:rsidR="00270707" w:rsidRPr="00270707">
        <w:rPr>
          <w:rFonts w:cs="Times New Roman"/>
        </w:rPr>
        <w:t>23</w:t>
      </w:r>
      <w:r w:rsidRPr="00270707">
        <w:rPr>
          <w:rFonts w:cs="Times New Roman"/>
        </w:rPr>
        <w:t xml:space="preserve">.  </w:t>
      </w:r>
      <w:r w:rsidRPr="00270707">
        <w:rPr>
          <w:rFonts w:eastAsia="Times New Roman" w:cs="Arial"/>
        </w:rPr>
        <w:t xml:space="preserve">To ensure each project follows the purpose stated in the original proposal, funded organizations </w:t>
      </w:r>
      <w:r w:rsidRPr="00270707">
        <w:rPr>
          <w:rFonts w:cs="Times New Roman"/>
        </w:rPr>
        <w:t xml:space="preserve">will be required to submit a written report </w:t>
      </w:r>
      <w:r w:rsidR="00270707" w:rsidRPr="00270707">
        <w:rPr>
          <w:rFonts w:cs="Times New Roman"/>
        </w:rPr>
        <w:t xml:space="preserve">and survey results </w:t>
      </w:r>
      <w:r w:rsidRPr="00270707">
        <w:rPr>
          <w:rFonts w:cs="Times New Roman"/>
        </w:rPr>
        <w:t>to the Office of Economic Empowerment by December 31, 20</w:t>
      </w:r>
      <w:r w:rsidR="00270707" w:rsidRPr="00270707">
        <w:rPr>
          <w:rFonts w:cs="Times New Roman"/>
        </w:rPr>
        <w:t>23</w:t>
      </w:r>
      <w:r w:rsidRPr="00270707">
        <w:rPr>
          <w:rFonts w:cs="Times New Roman"/>
        </w:rPr>
        <w:t xml:space="preserve">.  </w:t>
      </w:r>
    </w:p>
    <w:p w14:paraId="764EBFF2" w14:textId="77777777" w:rsidR="0007608D" w:rsidRPr="00270707" w:rsidRDefault="0007608D" w:rsidP="004A24D3">
      <w:pPr>
        <w:spacing w:after="0"/>
        <w:jc w:val="both"/>
        <w:rPr>
          <w:b/>
        </w:rPr>
      </w:pPr>
    </w:p>
    <w:p w14:paraId="69C5C788" w14:textId="0B7D639E" w:rsidR="00644B0E" w:rsidRDefault="00644B0E" w:rsidP="7BB3DC6D">
      <w:pPr>
        <w:spacing w:after="0"/>
      </w:pPr>
    </w:p>
    <w:p w14:paraId="6384AAF5" w14:textId="157E3E92" w:rsidR="00644B0E" w:rsidRDefault="00644B0E" w:rsidP="00F92404">
      <w:pPr>
        <w:spacing w:after="0"/>
      </w:pPr>
    </w:p>
    <w:p w14:paraId="739F7130" w14:textId="77777777" w:rsidR="00644B0E" w:rsidRDefault="00644B0E" w:rsidP="00F92404">
      <w:pPr>
        <w:spacing w:after="0"/>
      </w:pPr>
    </w:p>
    <w:p w14:paraId="46C625C3" w14:textId="77777777" w:rsidR="00644B0E" w:rsidRDefault="00644B0E" w:rsidP="00F92404">
      <w:pPr>
        <w:spacing w:after="0"/>
      </w:pPr>
    </w:p>
    <w:p w14:paraId="3AA39643" w14:textId="77777777" w:rsidR="00644B0E" w:rsidRPr="009D5407" w:rsidRDefault="00644B0E" w:rsidP="00F92404">
      <w:pPr>
        <w:spacing w:after="0"/>
      </w:pPr>
    </w:p>
    <w:p w14:paraId="30C85BD0" w14:textId="77777777" w:rsidR="00F92404" w:rsidRPr="00F92404" w:rsidRDefault="00F92404" w:rsidP="004A24D3">
      <w:pPr>
        <w:spacing w:after="0"/>
      </w:pPr>
    </w:p>
    <w:sectPr w:rsidR="00F92404" w:rsidRPr="00F92404" w:rsidSect="00504BC9">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6374" w14:textId="77777777" w:rsidR="00030E53" w:rsidRDefault="00030E53" w:rsidP="00411723">
      <w:pPr>
        <w:spacing w:after="0" w:line="240" w:lineRule="auto"/>
      </w:pPr>
      <w:r>
        <w:separator/>
      </w:r>
    </w:p>
  </w:endnote>
  <w:endnote w:type="continuationSeparator" w:id="0">
    <w:p w14:paraId="20666504" w14:textId="77777777" w:rsidR="00030E53" w:rsidRDefault="00030E53" w:rsidP="00411723">
      <w:pPr>
        <w:spacing w:after="0" w:line="240" w:lineRule="auto"/>
      </w:pPr>
      <w:r>
        <w:continuationSeparator/>
      </w:r>
    </w:p>
  </w:endnote>
  <w:endnote w:type="continuationNotice" w:id="1">
    <w:p w14:paraId="4CC1DF71" w14:textId="77777777" w:rsidR="00030E53" w:rsidRDefault="00030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970226"/>
      <w:docPartObj>
        <w:docPartGallery w:val="Page Numbers (Bottom of Page)"/>
        <w:docPartUnique/>
      </w:docPartObj>
    </w:sdtPr>
    <w:sdtEndPr>
      <w:rPr>
        <w:noProof/>
      </w:rPr>
    </w:sdtEndPr>
    <w:sdtContent>
      <w:p w14:paraId="68187C66" w14:textId="69325BEC" w:rsidR="00386E83" w:rsidRDefault="00386E83">
        <w:pPr>
          <w:pStyle w:val="Footer"/>
          <w:jc w:val="right"/>
        </w:pPr>
        <w:r>
          <w:fldChar w:fldCharType="begin"/>
        </w:r>
        <w:r>
          <w:instrText xml:space="preserve"> PAGE   \* MERGEFORMAT </w:instrText>
        </w:r>
        <w:r>
          <w:fldChar w:fldCharType="separate"/>
        </w:r>
        <w:r w:rsidR="001B43F7">
          <w:rPr>
            <w:noProof/>
          </w:rPr>
          <w:t>6</w:t>
        </w:r>
        <w:r>
          <w:rPr>
            <w:noProof/>
          </w:rPr>
          <w:fldChar w:fldCharType="end"/>
        </w:r>
      </w:p>
    </w:sdtContent>
  </w:sdt>
  <w:p w14:paraId="0E694527" w14:textId="77777777" w:rsidR="00386E83" w:rsidRDefault="00386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E0EB" w14:textId="77777777" w:rsidR="00030E53" w:rsidRDefault="00030E53" w:rsidP="00411723">
      <w:pPr>
        <w:spacing w:after="0" w:line="240" w:lineRule="auto"/>
      </w:pPr>
      <w:r>
        <w:separator/>
      </w:r>
    </w:p>
  </w:footnote>
  <w:footnote w:type="continuationSeparator" w:id="0">
    <w:p w14:paraId="5D119F36" w14:textId="77777777" w:rsidR="00030E53" w:rsidRDefault="00030E53" w:rsidP="00411723">
      <w:pPr>
        <w:spacing w:after="0" w:line="240" w:lineRule="auto"/>
      </w:pPr>
      <w:r>
        <w:continuationSeparator/>
      </w:r>
    </w:p>
  </w:footnote>
  <w:footnote w:type="continuationNotice" w:id="1">
    <w:p w14:paraId="460603AA" w14:textId="77777777" w:rsidR="00030E53" w:rsidRDefault="00030E53">
      <w:pPr>
        <w:spacing w:after="0" w:line="240" w:lineRule="auto"/>
      </w:pPr>
    </w:p>
  </w:footnote>
  <w:footnote w:id="2">
    <w:p w14:paraId="01261A73" w14:textId="7C64D9C0" w:rsidR="00386E83" w:rsidRPr="004A24D3" w:rsidRDefault="00386E83">
      <w:pPr>
        <w:pStyle w:val="FootnoteText"/>
        <w:rPr>
          <w:b/>
        </w:rPr>
      </w:pPr>
      <w:r>
        <w:rPr>
          <w:rStyle w:val="FootnoteReference"/>
        </w:rPr>
        <w:footnoteRef/>
      </w:r>
      <w:r>
        <w:t xml:space="preserve"> </w:t>
      </w:r>
      <w:r w:rsidRPr="000E0810">
        <w:rPr>
          <w:b/>
        </w:rPr>
        <w:t>Required Program Description</w:t>
      </w:r>
      <w:r w:rsidR="00BC563A">
        <w:rPr>
          <w:b/>
        </w:rPr>
        <w:t xml:space="preserve"> and Applicant Response Questions</w:t>
      </w:r>
      <w:r>
        <w:t xml:space="preserve">: Instructions to complete this item are available on </w:t>
      </w:r>
      <w:r w:rsidR="00B908F5">
        <w:t xml:space="preserve">Attachment A: </w:t>
      </w:r>
      <w:r w:rsidR="00BC563A" w:rsidRPr="00BC563A">
        <w:t>Required Program Description and Applicant Response Questions</w:t>
      </w:r>
      <w:r w:rsidR="00B908F5">
        <w:t>.</w:t>
      </w:r>
    </w:p>
  </w:footnote>
  <w:footnote w:id="3">
    <w:p w14:paraId="2DD156FD" w14:textId="1FDB1F07" w:rsidR="00386E83" w:rsidRPr="00FE612C" w:rsidRDefault="00386E83" w:rsidP="00FE612C">
      <w:pPr>
        <w:rPr>
          <w:sz w:val="20"/>
          <w:szCs w:val="20"/>
        </w:rPr>
      </w:pPr>
      <w:r w:rsidRPr="00FE612C">
        <w:rPr>
          <w:rStyle w:val="FootnoteReference"/>
          <w:b/>
          <w:sz w:val="20"/>
          <w:szCs w:val="20"/>
        </w:rPr>
        <w:footnoteRef/>
      </w:r>
      <w:r w:rsidRPr="00FE612C">
        <w:rPr>
          <w:b/>
          <w:sz w:val="20"/>
          <w:szCs w:val="20"/>
        </w:rPr>
        <w:t xml:space="preserve"> Proposed </w:t>
      </w:r>
      <w:r w:rsidRPr="000E0810">
        <w:rPr>
          <w:b/>
          <w:sz w:val="20"/>
          <w:szCs w:val="20"/>
        </w:rPr>
        <w:t>Budget and Budget Narrative Form</w:t>
      </w:r>
      <w:r>
        <w:rPr>
          <w:rFonts w:cs="Times New Roman"/>
          <w:sz w:val="20"/>
          <w:szCs w:val="20"/>
        </w:rPr>
        <w:t xml:space="preserve"> (available at</w:t>
      </w:r>
      <w:r w:rsidRPr="00583796">
        <w:rPr>
          <w:rFonts w:cs="Times New Roman"/>
          <w:sz w:val="20"/>
          <w:szCs w:val="20"/>
        </w:rPr>
        <w:t xml:space="preserve">: </w:t>
      </w:r>
      <w:hyperlink r:id="rId1" w:history="1">
        <w:r w:rsidR="004076BD" w:rsidRPr="0051739E">
          <w:rPr>
            <w:rStyle w:val="Hyperlink"/>
            <w:sz w:val="20"/>
            <w:szCs w:val="20"/>
          </w:rPr>
          <w:t>www.operationmoneywise.com</w:t>
        </w:r>
      </w:hyperlink>
      <w:r w:rsidRPr="00583796">
        <w:rPr>
          <w:sz w:val="20"/>
          <w:szCs w:val="20"/>
        </w:rPr>
        <w:t xml:space="preserve">): </w:t>
      </w:r>
      <w:r w:rsidRPr="00583796">
        <w:rPr>
          <w:rFonts w:cs="Times New Roman"/>
          <w:sz w:val="20"/>
          <w:szCs w:val="20"/>
        </w:rPr>
        <w:t xml:space="preserve">Using the provided </w:t>
      </w:r>
      <w:proofErr w:type="gramStart"/>
      <w:r w:rsidRPr="00583796">
        <w:rPr>
          <w:rFonts w:cs="Times New Roman"/>
          <w:sz w:val="20"/>
          <w:szCs w:val="20"/>
        </w:rPr>
        <w:t>line item</w:t>
      </w:r>
      <w:proofErr w:type="gramEnd"/>
      <w:r w:rsidRPr="00583796">
        <w:rPr>
          <w:rFonts w:cs="Times New Roman"/>
          <w:sz w:val="20"/>
          <w:szCs w:val="20"/>
        </w:rPr>
        <w:t xml:space="preserve"> budget form, which includes a narrative section, please outline all expenditures that you plan to make. Note any</w:t>
      </w:r>
      <w:r w:rsidRPr="00FE612C">
        <w:rPr>
          <w:rFonts w:cs="Times New Roman"/>
          <w:sz w:val="20"/>
          <w:szCs w:val="20"/>
        </w:rPr>
        <w:t xml:space="preserve"> in-kind sources of funding. Although there is no in-kind funding requirement, those proposals which demonstrate the greatest cost-efficiencies will be most favorably reviewed. </w:t>
      </w:r>
    </w:p>
    <w:p w14:paraId="5302FE01" w14:textId="77777777" w:rsidR="00386E83" w:rsidRDefault="00386E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8318" w14:textId="77777777" w:rsidR="00386E83" w:rsidRDefault="00386E83" w:rsidP="009178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39E8"/>
    <w:multiLevelType w:val="hybridMultilevel"/>
    <w:tmpl w:val="0B24A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D7636"/>
    <w:multiLevelType w:val="multilevel"/>
    <w:tmpl w:val="8C343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D22EF"/>
    <w:multiLevelType w:val="hybridMultilevel"/>
    <w:tmpl w:val="B0880630"/>
    <w:lvl w:ilvl="0" w:tplc="C7B633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9313A"/>
    <w:multiLevelType w:val="hybridMultilevel"/>
    <w:tmpl w:val="5568F5FC"/>
    <w:lvl w:ilvl="0" w:tplc="C7B633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320A5"/>
    <w:multiLevelType w:val="hybridMultilevel"/>
    <w:tmpl w:val="26F0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E1801"/>
    <w:multiLevelType w:val="hybridMultilevel"/>
    <w:tmpl w:val="E016469E"/>
    <w:lvl w:ilvl="0" w:tplc="9BD8518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9771B3"/>
    <w:multiLevelType w:val="hybridMultilevel"/>
    <w:tmpl w:val="4858DDDE"/>
    <w:lvl w:ilvl="0" w:tplc="044C2F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426EA"/>
    <w:multiLevelType w:val="hybridMultilevel"/>
    <w:tmpl w:val="1AB0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80909"/>
    <w:multiLevelType w:val="hybridMultilevel"/>
    <w:tmpl w:val="9CF6FE9C"/>
    <w:lvl w:ilvl="0" w:tplc="330A7A58">
      <w:start w:val="1"/>
      <w:numFmt w:val="bullet"/>
      <w:lvlText w:val=""/>
      <w:lvlJc w:val="left"/>
      <w:pPr>
        <w:ind w:left="900" w:hanging="360"/>
      </w:pPr>
      <w:rPr>
        <w:rFonts w:ascii="Symbol" w:hAnsi="Symbol" w:hint="default"/>
        <w:b/>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5D70C76"/>
    <w:multiLevelType w:val="hybridMultilevel"/>
    <w:tmpl w:val="7D44F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9468B4"/>
    <w:multiLevelType w:val="hybridMultilevel"/>
    <w:tmpl w:val="64E6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33339">
    <w:abstractNumId w:val="1"/>
  </w:num>
  <w:num w:numId="2" w16cid:durableId="1368287503">
    <w:abstractNumId w:val="6"/>
  </w:num>
  <w:num w:numId="3" w16cid:durableId="1499493966">
    <w:abstractNumId w:val="8"/>
  </w:num>
  <w:num w:numId="4" w16cid:durableId="1253776416">
    <w:abstractNumId w:val="2"/>
  </w:num>
  <w:num w:numId="5" w16cid:durableId="552277706">
    <w:abstractNumId w:val="3"/>
  </w:num>
  <w:num w:numId="6" w16cid:durableId="2063212593">
    <w:abstractNumId w:val="7"/>
  </w:num>
  <w:num w:numId="7" w16cid:durableId="920020631">
    <w:abstractNumId w:val="10"/>
  </w:num>
  <w:num w:numId="8" w16cid:durableId="1409186874">
    <w:abstractNumId w:val="0"/>
  </w:num>
  <w:num w:numId="9" w16cid:durableId="2123569055">
    <w:abstractNumId w:val="4"/>
  </w:num>
  <w:num w:numId="10" w16cid:durableId="621309326">
    <w:abstractNumId w:val="5"/>
  </w:num>
  <w:num w:numId="11" w16cid:durableId="843129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2F"/>
    <w:rsid w:val="00002A58"/>
    <w:rsid w:val="00012ED5"/>
    <w:rsid w:val="00016405"/>
    <w:rsid w:val="00030E53"/>
    <w:rsid w:val="00057BA2"/>
    <w:rsid w:val="00075FD3"/>
    <w:rsid w:val="0007608D"/>
    <w:rsid w:val="00084CA3"/>
    <w:rsid w:val="000920CC"/>
    <w:rsid w:val="000A3E36"/>
    <w:rsid w:val="000A5FF5"/>
    <w:rsid w:val="000B3A7D"/>
    <w:rsid w:val="000D032E"/>
    <w:rsid w:val="000E0810"/>
    <w:rsid w:val="000E5E14"/>
    <w:rsid w:val="000F0D4C"/>
    <w:rsid w:val="000F15E3"/>
    <w:rsid w:val="000F3446"/>
    <w:rsid w:val="000F51F5"/>
    <w:rsid w:val="00114C06"/>
    <w:rsid w:val="001241F8"/>
    <w:rsid w:val="00125666"/>
    <w:rsid w:val="0015053F"/>
    <w:rsid w:val="0016257D"/>
    <w:rsid w:val="001643E6"/>
    <w:rsid w:val="00181488"/>
    <w:rsid w:val="001A6A6F"/>
    <w:rsid w:val="001B43F7"/>
    <w:rsid w:val="001B6D63"/>
    <w:rsid w:val="001C1EB0"/>
    <w:rsid w:val="001C4884"/>
    <w:rsid w:val="001D46B8"/>
    <w:rsid w:val="001F5755"/>
    <w:rsid w:val="00200E32"/>
    <w:rsid w:val="002061D9"/>
    <w:rsid w:val="00216133"/>
    <w:rsid w:val="002522DB"/>
    <w:rsid w:val="002526CE"/>
    <w:rsid w:val="00266B9C"/>
    <w:rsid w:val="002671A6"/>
    <w:rsid w:val="00270707"/>
    <w:rsid w:val="0027446D"/>
    <w:rsid w:val="002863FA"/>
    <w:rsid w:val="00292021"/>
    <w:rsid w:val="002929DF"/>
    <w:rsid w:val="002C18EA"/>
    <w:rsid w:val="002C1C44"/>
    <w:rsid w:val="002C68F6"/>
    <w:rsid w:val="002F5800"/>
    <w:rsid w:val="00316CD2"/>
    <w:rsid w:val="00322D1F"/>
    <w:rsid w:val="00325D44"/>
    <w:rsid w:val="00331B87"/>
    <w:rsid w:val="003353EE"/>
    <w:rsid w:val="00372A8E"/>
    <w:rsid w:val="00375169"/>
    <w:rsid w:val="00386596"/>
    <w:rsid w:val="00386E83"/>
    <w:rsid w:val="003A7897"/>
    <w:rsid w:val="003C2D2E"/>
    <w:rsid w:val="003C430B"/>
    <w:rsid w:val="003D7DDC"/>
    <w:rsid w:val="003F6CAC"/>
    <w:rsid w:val="004076BD"/>
    <w:rsid w:val="00411723"/>
    <w:rsid w:val="004131CD"/>
    <w:rsid w:val="00413E30"/>
    <w:rsid w:val="00425AD8"/>
    <w:rsid w:val="0043563B"/>
    <w:rsid w:val="00442290"/>
    <w:rsid w:val="00483A76"/>
    <w:rsid w:val="00484277"/>
    <w:rsid w:val="00491DA3"/>
    <w:rsid w:val="004959AB"/>
    <w:rsid w:val="004A24D3"/>
    <w:rsid w:val="004A2FF7"/>
    <w:rsid w:val="004B71FF"/>
    <w:rsid w:val="004D79C5"/>
    <w:rsid w:val="00504BC9"/>
    <w:rsid w:val="00530AB9"/>
    <w:rsid w:val="0053375C"/>
    <w:rsid w:val="00540B67"/>
    <w:rsid w:val="005415A3"/>
    <w:rsid w:val="00545703"/>
    <w:rsid w:val="00567F28"/>
    <w:rsid w:val="00583796"/>
    <w:rsid w:val="0058648F"/>
    <w:rsid w:val="00595654"/>
    <w:rsid w:val="005A0F64"/>
    <w:rsid w:val="005A79CC"/>
    <w:rsid w:val="006165E2"/>
    <w:rsid w:val="006228C1"/>
    <w:rsid w:val="00636FE1"/>
    <w:rsid w:val="00644B0E"/>
    <w:rsid w:val="00647E63"/>
    <w:rsid w:val="0065172F"/>
    <w:rsid w:val="006557B0"/>
    <w:rsid w:val="00680CF9"/>
    <w:rsid w:val="006A3237"/>
    <w:rsid w:val="006C1970"/>
    <w:rsid w:val="006C45D0"/>
    <w:rsid w:val="006C5D3A"/>
    <w:rsid w:val="006D2D0E"/>
    <w:rsid w:val="00703505"/>
    <w:rsid w:val="0070726C"/>
    <w:rsid w:val="00712E91"/>
    <w:rsid w:val="00714A8E"/>
    <w:rsid w:val="007170F9"/>
    <w:rsid w:val="007343CE"/>
    <w:rsid w:val="007449C0"/>
    <w:rsid w:val="00744BAD"/>
    <w:rsid w:val="0075024B"/>
    <w:rsid w:val="007517E9"/>
    <w:rsid w:val="007956E3"/>
    <w:rsid w:val="007A3520"/>
    <w:rsid w:val="007A7538"/>
    <w:rsid w:val="007A7E28"/>
    <w:rsid w:val="007D7424"/>
    <w:rsid w:val="007E7FC7"/>
    <w:rsid w:val="007F35F4"/>
    <w:rsid w:val="00800EE9"/>
    <w:rsid w:val="00804675"/>
    <w:rsid w:val="008315ED"/>
    <w:rsid w:val="00851035"/>
    <w:rsid w:val="00852A5F"/>
    <w:rsid w:val="00852FAE"/>
    <w:rsid w:val="00853211"/>
    <w:rsid w:val="00861345"/>
    <w:rsid w:val="00880363"/>
    <w:rsid w:val="008C5049"/>
    <w:rsid w:val="008D536C"/>
    <w:rsid w:val="008D59C1"/>
    <w:rsid w:val="008D784A"/>
    <w:rsid w:val="008E6574"/>
    <w:rsid w:val="008F5DBB"/>
    <w:rsid w:val="00905F9D"/>
    <w:rsid w:val="00912CEF"/>
    <w:rsid w:val="009178AA"/>
    <w:rsid w:val="00920125"/>
    <w:rsid w:val="009442C8"/>
    <w:rsid w:val="0095236C"/>
    <w:rsid w:val="00965AD3"/>
    <w:rsid w:val="00966E56"/>
    <w:rsid w:val="009673BA"/>
    <w:rsid w:val="009A0CC6"/>
    <w:rsid w:val="009B5B94"/>
    <w:rsid w:val="009D0BC6"/>
    <w:rsid w:val="009D1518"/>
    <w:rsid w:val="009D1794"/>
    <w:rsid w:val="009D6D0D"/>
    <w:rsid w:val="009E1FFD"/>
    <w:rsid w:val="009E5EB0"/>
    <w:rsid w:val="00A10FCC"/>
    <w:rsid w:val="00A12202"/>
    <w:rsid w:val="00A14A69"/>
    <w:rsid w:val="00A22F2B"/>
    <w:rsid w:val="00A40428"/>
    <w:rsid w:val="00A503C0"/>
    <w:rsid w:val="00A5317D"/>
    <w:rsid w:val="00A532D0"/>
    <w:rsid w:val="00A567A7"/>
    <w:rsid w:val="00A57468"/>
    <w:rsid w:val="00A80D1A"/>
    <w:rsid w:val="00A91E3B"/>
    <w:rsid w:val="00AD5B84"/>
    <w:rsid w:val="00AD67CF"/>
    <w:rsid w:val="00AF21E9"/>
    <w:rsid w:val="00AF6999"/>
    <w:rsid w:val="00B01017"/>
    <w:rsid w:val="00B06968"/>
    <w:rsid w:val="00B14D22"/>
    <w:rsid w:val="00B205BE"/>
    <w:rsid w:val="00B24D77"/>
    <w:rsid w:val="00B31B14"/>
    <w:rsid w:val="00B56202"/>
    <w:rsid w:val="00B65437"/>
    <w:rsid w:val="00B908F5"/>
    <w:rsid w:val="00B95981"/>
    <w:rsid w:val="00BB11DF"/>
    <w:rsid w:val="00BB4BBF"/>
    <w:rsid w:val="00BC563A"/>
    <w:rsid w:val="00BD3452"/>
    <w:rsid w:val="00BE0B47"/>
    <w:rsid w:val="00BE6C43"/>
    <w:rsid w:val="00BF7668"/>
    <w:rsid w:val="00C05610"/>
    <w:rsid w:val="00C1760A"/>
    <w:rsid w:val="00C43404"/>
    <w:rsid w:val="00C526B6"/>
    <w:rsid w:val="00C53085"/>
    <w:rsid w:val="00C5643B"/>
    <w:rsid w:val="00C84D21"/>
    <w:rsid w:val="00CE09A7"/>
    <w:rsid w:val="00D023A6"/>
    <w:rsid w:val="00D169C0"/>
    <w:rsid w:val="00D471FF"/>
    <w:rsid w:val="00D52041"/>
    <w:rsid w:val="00D578D0"/>
    <w:rsid w:val="00D72F88"/>
    <w:rsid w:val="00D74ED0"/>
    <w:rsid w:val="00DA04A9"/>
    <w:rsid w:val="00DA1F22"/>
    <w:rsid w:val="00DB036D"/>
    <w:rsid w:val="00DB7487"/>
    <w:rsid w:val="00DC4741"/>
    <w:rsid w:val="00DC65F0"/>
    <w:rsid w:val="00DD4A94"/>
    <w:rsid w:val="00DD50C2"/>
    <w:rsid w:val="00DD5217"/>
    <w:rsid w:val="00DE0867"/>
    <w:rsid w:val="00DE4FDC"/>
    <w:rsid w:val="00DE67F8"/>
    <w:rsid w:val="00DF1D94"/>
    <w:rsid w:val="00E051A3"/>
    <w:rsid w:val="00E06D11"/>
    <w:rsid w:val="00E166B9"/>
    <w:rsid w:val="00E171B4"/>
    <w:rsid w:val="00E33FC1"/>
    <w:rsid w:val="00E42438"/>
    <w:rsid w:val="00E44F4D"/>
    <w:rsid w:val="00E512DC"/>
    <w:rsid w:val="00E56A30"/>
    <w:rsid w:val="00E61939"/>
    <w:rsid w:val="00E644A1"/>
    <w:rsid w:val="00E723BB"/>
    <w:rsid w:val="00E827AE"/>
    <w:rsid w:val="00EA47A9"/>
    <w:rsid w:val="00EB4246"/>
    <w:rsid w:val="00ED3B36"/>
    <w:rsid w:val="00ED4ADB"/>
    <w:rsid w:val="00EF1799"/>
    <w:rsid w:val="00F00B26"/>
    <w:rsid w:val="00F16ED6"/>
    <w:rsid w:val="00F37FA8"/>
    <w:rsid w:val="00F427C7"/>
    <w:rsid w:val="00F67CC9"/>
    <w:rsid w:val="00F74F65"/>
    <w:rsid w:val="00F92404"/>
    <w:rsid w:val="00F93B34"/>
    <w:rsid w:val="00F94F22"/>
    <w:rsid w:val="00F959DE"/>
    <w:rsid w:val="00FB38F9"/>
    <w:rsid w:val="00FD058F"/>
    <w:rsid w:val="00FE5DC9"/>
    <w:rsid w:val="00FE612C"/>
    <w:rsid w:val="4889F397"/>
    <w:rsid w:val="4F157913"/>
    <w:rsid w:val="7BB3D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D0EEA"/>
  <w15:docId w15:val="{A247D8CE-D58B-4D37-B5B9-E8A59DF9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72F"/>
    <w:rPr>
      <w:rFonts w:ascii="Tahoma" w:hAnsi="Tahoma" w:cs="Tahoma"/>
      <w:sz w:val="16"/>
      <w:szCs w:val="16"/>
    </w:rPr>
  </w:style>
  <w:style w:type="paragraph" w:styleId="ListParagraph">
    <w:name w:val="List Paragraph"/>
    <w:basedOn w:val="Normal"/>
    <w:uiPriority w:val="34"/>
    <w:qFormat/>
    <w:rsid w:val="00852FAE"/>
    <w:pPr>
      <w:ind w:left="720"/>
      <w:contextualSpacing/>
    </w:pPr>
  </w:style>
  <w:style w:type="paragraph" w:styleId="Header">
    <w:name w:val="header"/>
    <w:basedOn w:val="Normal"/>
    <w:link w:val="HeaderChar"/>
    <w:uiPriority w:val="99"/>
    <w:unhideWhenUsed/>
    <w:rsid w:val="00411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23"/>
  </w:style>
  <w:style w:type="paragraph" w:styleId="Footer">
    <w:name w:val="footer"/>
    <w:basedOn w:val="Normal"/>
    <w:link w:val="FooterChar"/>
    <w:uiPriority w:val="99"/>
    <w:unhideWhenUsed/>
    <w:rsid w:val="00411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23"/>
  </w:style>
  <w:style w:type="character" w:styleId="CommentReference">
    <w:name w:val="annotation reference"/>
    <w:basedOn w:val="DefaultParagraphFont"/>
    <w:uiPriority w:val="99"/>
    <w:semiHidden/>
    <w:unhideWhenUsed/>
    <w:rsid w:val="00BF7668"/>
    <w:rPr>
      <w:sz w:val="16"/>
      <w:szCs w:val="16"/>
    </w:rPr>
  </w:style>
  <w:style w:type="paragraph" w:styleId="CommentText">
    <w:name w:val="annotation text"/>
    <w:basedOn w:val="Normal"/>
    <w:link w:val="CommentTextChar"/>
    <w:uiPriority w:val="99"/>
    <w:unhideWhenUsed/>
    <w:rsid w:val="00BF7668"/>
    <w:pPr>
      <w:spacing w:line="240" w:lineRule="auto"/>
    </w:pPr>
    <w:rPr>
      <w:sz w:val="20"/>
      <w:szCs w:val="20"/>
    </w:rPr>
  </w:style>
  <w:style w:type="character" w:customStyle="1" w:styleId="CommentTextChar">
    <w:name w:val="Comment Text Char"/>
    <w:basedOn w:val="DefaultParagraphFont"/>
    <w:link w:val="CommentText"/>
    <w:uiPriority w:val="99"/>
    <w:rsid w:val="00BF7668"/>
    <w:rPr>
      <w:sz w:val="20"/>
      <w:szCs w:val="20"/>
    </w:rPr>
  </w:style>
  <w:style w:type="paragraph" w:styleId="CommentSubject">
    <w:name w:val="annotation subject"/>
    <w:basedOn w:val="CommentText"/>
    <w:next w:val="CommentText"/>
    <w:link w:val="CommentSubjectChar"/>
    <w:uiPriority w:val="99"/>
    <w:semiHidden/>
    <w:unhideWhenUsed/>
    <w:rsid w:val="00BF7668"/>
    <w:rPr>
      <w:b/>
      <w:bCs/>
    </w:rPr>
  </w:style>
  <w:style w:type="character" w:customStyle="1" w:styleId="CommentSubjectChar">
    <w:name w:val="Comment Subject Char"/>
    <w:basedOn w:val="CommentTextChar"/>
    <w:link w:val="CommentSubject"/>
    <w:uiPriority w:val="99"/>
    <w:semiHidden/>
    <w:rsid w:val="00BF7668"/>
    <w:rPr>
      <w:b/>
      <w:bCs/>
      <w:sz w:val="20"/>
      <w:szCs w:val="20"/>
    </w:rPr>
  </w:style>
  <w:style w:type="table" w:styleId="TableGrid">
    <w:name w:val="Table Grid"/>
    <w:basedOn w:val="TableNormal"/>
    <w:uiPriority w:val="59"/>
    <w:rsid w:val="0091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78AA"/>
    <w:rPr>
      <w:color w:val="0000FF" w:themeColor="hyperlink"/>
      <w:u w:val="single"/>
    </w:rPr>
  </w:style>
  <w:style w:type="paragraph" w:styleId="FootnoteText">
    <w:name w:val="footnote text"/>
    <w:basedOn w:val="Normal"/>
    <w:link w:val="FootnoteTextChar"/>
    <w:uiPriority w:val="99"/>
    <w:semiHidden/>
    <w:unhideWhenUsed/>
    <w:rsid w:val="002671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1A6"/>
    <w:rPr>
      <w:sz w:val="20"/>
      <w:szCs w:val="20"/>
    </w:rPr>
  </w:style>
  <w:style w:type="character" w:styleId="FootnoteReference">
    <w:name w:val="footnote reference"/>
    <w:basedOn w:val="DefaultParagraphFont"/>
    <w:uiPriority w:val="99"/>
    <w:semiHidden/>
    <w:unhideWhenUsed/>
    <w:rsid w:val="002671A6"/>
    <w:rPr>
      <w:vertAlign w:val="superscript"/>
    </w:rPr>
  </w:style>
  <w:style w:type="character" w:styleId="FollowedHyperlink">
    <w:name w:val="FollowedHyperlink"/>
    <w:basedOn w:val="DefaultParagraphFont"/>
    <w:uiPriority w:val="99"/>
    <w:semiHidden/>
    <w:unhideWhenUsed/>
    <w:rsid w:val="00EA47A9"/>
    <w:rPr>
      <w:color w:val="800080" w:themeColor="followedHyperlink"/>
      <w:u w:val="single"/>
    </w:rPr>
  </w:style>
  <w:style w:type="paragraph" w:styleId="Revision">
    <w:name w:val="Revision"/>
    <w:hidden/>
    <w:uiPriority w:val="99"/>
    <w:semiHidden/>
    <w:rsid w:val="00DA04A9"/>
    <w:pPr>
      <w:spacing w:after="0" w:line="240" w:lineRule="auto"/>
    </w:pPr>
  </w:style>
  <w:style w:type="character" w:customStyle="1" w:styleId="UnresolvedMention1">
    <w:name w:val="Unresolved Mention1"/>
    <w:basedOn w:val="DefaultParagraphFont"/>
    <w:uiPriority w:val="99"/>
    <w:semiHidden/>
    <w:unhideWhenUsed/>
    <w:rsid w:val="002929DF"/>
    <w:rPr>
      <w:color w:val="808080"/>
      <w:shd w:val="clear" w:color="auto" w:fill="E6E6E6"/>
    </w:rPr>
  </w:style>
  <w:style w:type="character" w:styleId="UnresolvedMention">
    <w:name w:val="Unresolved Mention"/>
    <w:basedOn w:val="DefaultParagraphFont"/>
    <w:uiPriority w:val="99"/>
    <w:semiHidden/>
    <w:unhideWhenUsed/>
    <w:rsid w:val="00386E83"/>
    <w:rPr>
      <w:color w:val="808080"/>
      <w:shd w:val="clear" w:color="auto" w:fill="E6E6E6"/>
    </w:rPr>
  </w:style>
  <w:style w:type="paragraph" w:customStyle="1" w:styleId="Default">
    <w:name w:val="Default"/>
    <w:rsid w:val="002161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rationmoneywise@tre.state.ma.us" TargetMode="External"/><Relationship Id="rId18" Type="http://schemas.openxmlformats.org/officeDocument/2006/relationships/hyperlink" Target="http://www.operationmoneywis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perationmoneywise@tre.state.ma.us" TargetMode="External"/><Relationship Id="rId17" Type="http://schemas.openxmlformats.org/officeDocument/2006/relationships/hyperlink" Target="mailto:operationmoneywise@tre.state.ma.us" TargetMode="External"/><Relationship Id="rId2" Type="http://schemas.openxmlformats.org/officeDocument/2006/relationships/customXml" Target="../customXml/item2.xml"/><Relationship Id="rId16" Type="http://schemas.openxmlformats.org/officeDocument/2006/relationships/hyperlink" Target="http://www.operationmoneywis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perationmoneywise@tre.state.ma.u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tionmoneywise@tre.state.ma.u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perationmoneyw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74FF3E8171F4A9D56E95167143A97" ma:contentTypeVersion="10" ma:contentTypeDescription="Create a new document." ma:contentTypeScope="" ma:versionID="8f498a72c64ba64b669980e3c343683c">
  <xsd:schema xmlns:xsd="http://www.w3.org/2001/XMLSchema" xmlns:xs="http://www.w3.org/2001/XMLSchema" xmlns:p="http://schemas.microsoft.com/office/2006/metadata/properties" xmlns:ns2="4544ddb7-7da9-4096-9091-68cfb715887c" xmlns:ns3="f40cf3cf-c3ac-456f-9e85-34888af96141" targetNamespace="http://schemas.microsoft.com/office/2006/metadata/properties" ma:root="true" ma:fieldsID="3b3d96cc0fea4bc9128c628a5400b5aa" ns2:_="" ns3:_="">
    <xsd:import namespace="4544ddb7-7da9-4096-9091-68cfb715887c"/>
    <xsd:import namespace="f40cf3cf-c3ac-456f-9e85-34888af961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4ddb7-7da9-4096-9091-68cfb7158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cf3cf-c3ac-456f-9e85-34888af961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670C-C750-4C2E-9E91-76F3E3D39B5B}">
  <ds:schemaRefs>
    <ds:schemaRef ds:uri="http://schemas.openxmlformats.org/officeDocument/2006/bibliography"/>
  </ds:schemaRefs>
</ds:datastoreItem>
</file>

<file path=customXml/itemProps2.xml><?xml version="1.0" encoding="utf-8"?>
<ds:datastoreItem xmlns:ds="http://schemas.openxmlformats.org/officeDocument/2006/customXml" ds:itemID="{1BFF005A-9178-4E10-B8C4-2C089F3C6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4416CC-6AB7-4792-8456-9C96335C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4ddb7-7da9-4096-9091-68cfb715887c"/>
    <ds:schemaRef ds:uri="f40cf3cf-c3ac-456f-9e85-34888af96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BBC00-DB8D-41CD-8867-263A5FD01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1342</Words>
  <Characters>7654</Characters>
  <Application>Microsoft Office Word</Application>
  <DocSecurity>0</DocSecurity>
  <Lines>63</Lines>
  <Paragraphs>17</Paragraphs>
  <ScaleCrop>false</ScaleCrop>
  <Company>Massachusetts State Treasury</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Julie-Ann Horrigan</dc:creator>
  <cp:lastModifiedBy>Martin, Jack O.  (TRE)</cp:lastModifiedBy>
  <cp:revision>4</cp:revision>
  <cp:lastPrinted>2017-10-19T19:25:00Z</cp:lastPrinted>
  <dcterms:created xsi:type="dcterms:W3CDTF">2023-04-11T14:41:00Z</dcterms:created>
  <dcterms:modified xsi:type="dcterms:W3CDTF">2023-04-19T14:37:00Z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0x0101001AD74FF3E8171F4A9D56E95167143A97</vt:lpwstr>
  </property>
</Properties>
</file>