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214F" w14:textId="77777777" w:rsidR="001958EE" w:rsidRDefault="00C54E35">
      <w:pPr>
        <w:tabs>
          <w:tab w:val="left" w:pos="8651"/>
        </w:tabs>
        <w:ind w:left="-160"/>
        <w:rPr>
          <w:rFonts w:ascii="Times New Roman"/>
          <w:sz w:val="20"/>
        </w:rPr>
      </w:pPr>
      <w:r>
        <w:rPr>
          <w:rFonts w:ascii="Times New Roman"/>
          <w:position w:val="20"/>
          <w:sz w:val="20"/>
        </w:rPr>
      </w:r>
      <w:r>
        <w:rPr>
          <w:rFonts w:ascii="Times New Roman"/>
          <w:position w:val="20"/>
          <w:sz w:val="20"/>
        </w:rPr>
        <w:pict w14:anchorId="56A51C0B">
          <v:group id="docshapegroup3" o:spid="_x0000_s1039" style="width:395.95pt;height:102.1pt;mso-position-horizontal-relative:char;mso-position-vertical-relative:line" coordsize="7919,2042">
            <v:shape id="docshape4" o:spid="_x0000_s1042" style="position:absolute;left:260;top:235;width:7659;height:1807" coordorigin="260,236" coordsize="7659,1807" path="m7918,236r-7658,l260,1806r,236l7918,2042r,-236l7918,236xe" fillcolor="#005994" stroked="f">
              <v:path arrowok="t"/>
            </v:shape>
            <v:rect id="docshape5" o:spid="_x0000_s1041" style="position:absolute;width:7659;height:1807" fillcolor="#022d53" stroked="f"/>
            <v:shapetype id="_x0000_t202" coordsize="21600,21600" o:spt="202" path="m,l,21600r21600,l21600,xe">
              <v:stroke joinstyle="miter"/>
              <v:path gradientshapeok="t" o:connecttype="rect"/>
            </v:shapetype>
            <v:shape id="docshape6" o:spid="_x0000_s1040" type="#_x0000_t202" style="position:absolute;left:260;top:235;width:7399;height:1571" fillcolor="#022d53" stroked="f">
              <v:textbox inset="0,0,0,0">
                <w:txbxContent>
                  <w:p w14:paraId="08215EC9" w14:textId="77777777" w:rsidR="001958EE" w:rsidRDefault="00C54E35">
                    <w:pPr>
                      <w:spacing w:before="72"/>
                      <w:ind w:left="830"/>
                      <w:rPr>
                        <w:rFonts w:ascii="ITC Franklin Gothic Std Bk Cp"/>
                        <w:b/>
                        <w:color w:val="000000"/>
                        <w:sz w:val="45"/>
                      </w:rPr>
                    </w:pPr>
                    <w:r>
                      <w:rPr>
                        <w:rFonts w:ascii="ITC Franklin Gothic Std Bk Cp"/>
                        <w:b/>
                        <w:color w:val="FFFFFF"/>
                        <w:sz w:val="45"/>
                      </w:rPr>
                      <w:t>DPH</w:t>
                    </w:r>
                    <w:r>
                      <w:rPr>
                        <w:rFonts w:ascii="ITC Franklin Gothic Std Bk Cp"/>
                        <w:b/>
                        <w:color w:val="FFFFFF"/>
                        <w:spacing w:val="19"/>
                        <w:sz w:val="45"/>
                      </w:rPr>
                      <w:t xml:space="preserve"> </w:t>
                    </w:r>
                    <w:r>
                      <w:rPr>
                        <w:rFonts w:ascii="ITC Franklin Gothic Std Bk Cp"/>
                        <w:b/>
                        <w:color w:val="FFFFFF"/>
                        <w:sz w:val="45"/>
                      </w:rPr>
                      <w:t>Office</w:t>
                    </w:r>
                    <w:r>
                      <w:rPr>
                        <w:rFonts w:ascii="ITC Franklin Gothic Std Bk Cp"/>
                        <w:b/>
                        <w:color w:val="FFFFFF"/>
                        <w:spacing w:val="20"/>
                        <w:sz w:val="45"/>
                      </w:rPr>
                      <w:t xml:space="preserve"> </w:t>
                    </w:r>
                    <w:r>
                      <w:rPr>
                        <w:rFonts w:ascii="ITC Franklin Gothic Std Bk Cp"/>
                        <w:b/>
                        <w:color w:val="FFFFFF"/>
                        <w:sz w:val="45"/>
                      </w:rPr>
                      <w:t>of</w:t>
                    </w:r>
                    <w:r>
                      <w:rPr>
                        <w:rFonts w:ascii="ITC Franklin Gothic Std Bk Cp"/>
                        <w:b/>
                        <w:color w:val="FFFFFF"/>
                        <w:spacing w:val="19"/>
                        <w:sz w:val="45"/>
                      </w:rPr>
                      <w:t xml:space="preserve"> </w:t>
                    </w:r>
                    <w:r>
                      <w:rPr>
                        <w:rFonts w:ascii="ITC Franklin Gothic Std Bk Cp"/>
                        <w:b/>
                        <w:color w:val="FFFFFF"/>
                        <w:sz w:val="45"/>
                      </w:rPr>
                      <w:t>Problem</w:t>
                    </w:r>
                    <w:r>
                      <w:rPr>
                        <w:rFonts w:ascii="ITC Franklin Gothic Std Bk Cp"/>
                        <w:b/>
                        <w:color w:val="FFFFFF"/>
                        <w:spacing w:val="20"/>
                        <w:sz w:val="45"/>
                      </w:rPr>
                      <w:t xml:space="preserve"> </w:t>
                    </w:r>
                    <w:r>
                      <w:rPr>
                        <w:rFonts w:ascii="ITC Franklin Gothic Std Bk Cp"/>
                        <w:b/>
                        <w:color w:val="FFFFFF"/>
                        <w:sz w:val="45"/>
                      </w:rPr>
                      <w:t>Gambling</w:t>
                    </w:r>
                    <w:r>
                      <w:rPr>
                        <w:rFonts w:ascii="ITC Franklin Gothic Std Bk Cp"/>
                        <w:b/>
                        <w:color w:val="FFFFFF"/>
                        <w:spacing w:val="20"/>
                        <w:sz w:val="45"/>
                      </w:rPr>
                      <w:t xml:space="preserve"> </w:t>
                    </w:r>
                    <w:r>
                      <w:rPr>
                        <w:rFonts w:ascii="ITC Franklin Gothic Std Bk Cp"/>
                        <w:b/>
                        <w:color w:val="FFFFFF"/>
                        <w:spacing w:val="-2"/>
                        <w:sz w:val="45"/>
                      </w:rPr>
                      <w:t>Services:</w:t>
                    </w:r>
                  </w:p>
                  <w:p w14:paraId="033E040A" w14:textId="77777777" w:rsidR="001958EE" w:rsidRDefault="00C54E35">
                    <w:pPr>
                      <w:spacing w:before="32"/>
                      <w:ind w:left="830"/>
                      <w:rPr>
                        <w:rFonts w:ascii="ITC Franklin Gothic Std Bk Cp"/>
                        <w:color w:val="000000"/>
                        <w:sz w:val="62"/>
                      </w:rPr>
                    </w:pPr>
                    <w:r>
                      <w:rPr>
                        <w:rFonts w:ascii="ITC Franklin Gothic Std Bk Cp"/>
                        <w:color w:val="FFFFFF"/>
                        <w:sz w:val="62"/>
                      </w:rPr>
                      <w:t>Data</w:t>
                    </w:r>
                    <w:r>
                      <w:rPr>
                        <w:rFonts w:ascii="ITC Franklin Gothic Std Bk Cp"/>
                        <w:color w:val="FFFFFF"/>
                        <w:spacing w:val="3"/>
                        <w:sz w:val="62"/>
                      </w:rPr>
                      <w:t xml:space="preserve"> </w:t>
                    </w:r>
                    <w:r>
                      <w:rPr>
                        <w:rFonts w:ascii="ITC Franklin Gothic Std Bk Cp"/>
                        <w:color w:val="FFFFFF"/>
                        <w:sz w:val="62"/>
                      </w:rPr>
                      <w:t>to</w:t>
                    </w:r>
                    <w:r>
                      <w:rPr>
                        <w:rFonts w:ascii="ITC Franklin Gothic Std Bk Cp"/>
                        <w:color w:val="FFFFFF"/>
                        <w:spacing w:val="-27"/>
                        <w:sz w:val="62"/>
                      </w:rPr>
                      <w:t xml:space="preserve"> </w:t>
                    </w:r>
                    <w:r>
                      <w:rPr>
                        <w:rFonts w:ascii="ITC Franklin Gothic Std Bk Cp"/>
                        <w:color w:val="FFFFFF"/>
                        <w:sz w:val="62"/>
                      </w:rPr>
                      <w:t>Action</w:t>
                    </w:r>
                    <w:r>
                      <w:rPr>
                        <w:rFonts w:ascii="ITC Franklin Gothic Std Bk Cp"/>
                        <w:color w:val="FFFFFF"/>
                        <w:spacing w:val="6"/>
                        <w:sz w:val="62"/>
                      </w:rPr>
                      <w:t xml:space="preserve"> </w:t>
                    </w:r>
                    <w:r>
                      <w:rPr>
                        <w:rFonts w:ascii="ITC Franklin Gothic Std Bk Cp"/>
                        <w:color w:val="FFFFFF"/>
                        <w:spacing w:val="-2"/>
                        <w:sz w:val="62"/>
                      </w:rPr>
                      <w:t>Framework</w:t>
                    </w:r>
                  </w:p>
                </w:txbxContent>
              </v:textbox>
            </v:shape>
            <w10:anchorlock/>
          </v:group>
        </w:pict>
      </w:r>
      <w:r>
        <w:rPr>
          <w:rFonts w:ascii="Times New Roman"/>
          <w:position w:val="20"/>
          <w:sz w:val="20"/>
        </w:rPr>
        <w:tab/>
      </w:r>
      <w:r>
        <w:rPr>
          <w:rFonts w:ascii="Times New Roman"/>
          <w:noProof/>
          <w:sz w:val="20"/>
        </w:rPr>
        <w:drawing>
          <wp:inline distT="0" distB="0" distL="0" distR="0" wp14:anchorId="1731C46A" wp14:editId="6B48D7FE">
            <wp:extent cx="1458373" cy="1476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58373" cy="1476375"/>
                    </a:xfrm>
                    <a:prstGeom prst="rect">
                      <a:avLst/>
                    </a:prstGeom>
                  </pic:spPr>
                </pic:pic>
              </a:graphicData>
            </a:graphic>
          </wp:inline>
        </w:drawing>
      </w:r>
    </w:p>
    <w:p w14:paraId="30DFD028" w14:textId="77777777" w:rsidR="001958EE" w:rsidRDefault="00C54E35">
      <w:pPr>
        <w:pStyle w:val="Heading1"/>
        <w:spacing w:before="170"/>
      </w:pPr>
      <w:r>
        <w:rPr>
          <w:color w:val="005994"/>
          <w:spacing w:val="-2"/>
        </w:rPr>
        <w:t>Background</w:t>
      </w:r>
    </w:p>
    <w:p w14:paraId="15415D22" w14:textId="77777777" w:rsidR="001958EE" w:rsidRDefault="00C54E35">
      <w:pPr>
        <w:pStyle w:val="BodyText"/>
        <w:spacing w:before="135" w:line="254" w:lineRule="auto"/>
        <w:ind w:left="958" w:right="124"/>
        <w:jc w:val="both"/>
      </w:pPr>
      <w:r>
        <w:rPr>
          <w:color w:val="231F20"/>
        </w:rPr>
        <w:t>The Massachusetts Department of Public Health</w:t>
      </w:r>
      <w:r>
        <w:rPr>
          <w:color w:val="231F20"/>
        </w:rPr>
        <w:t xml:space="preserve"> (DPH), Office of Problem Gambling Services (OPGS) is committed to promoting the optimal health and well-being of all residents in the Commonwealth and to ensuring they are provided with healthy and equitable communities to work and live in. In support of </w:t>
      </w:r>
      <w:r>
        <w:rPr>
          <w:color w:val="231F20"/>
        </w:rPr>
        <w:t>this mission, OPGS works to prevent and mitigate the potential harms and negative consequences associated with gambling on individuals, families, and communities.</w:t>
      </w:r>
    </w:p>
    <w:p w14:paraId="079EA996" w14:textId="77777777" w:rsidR="001958EE" w:rsidRDefault="001958EE">
      <w:pPr>
        <w:pStyle w:val="BodyText"/>
        <w:spacing w:before="8"/>
        <w:rPr>
          <w:sz w:val="22"/>
        </w:rPr>
      </w:pPr>
    </w:p>
    <w:p w14:paraId="6CDC96DD" w14:textId="77777777" w:rsidR="001958EE" w:rsidRDefault="00C54E35">
      <w:pPr>
        <w:pStyle w:val="BodyText"/>
        <w:tabs>
          <w:tab w:val="left" w:pos="2116"/>
          <w:tab w:val="left" w:pos="2503"/>
          <w:tab w:val="left" w:pos="2849"/>
          <w:tab w:val="left" w:pos="3914"/>
          <w:tab w:val="left" w:pos="5014"/>
          <w:tab w:val="left" w:pos="5639"/>
        </w:tabs>
        <w:spacing w:line="280" w:lineRule="atLeast"/>
        <w:ind w:left="958" w:right="5308"/>
      </w:pPr>
      <w:r>
        <w:pict w14:anchorId="64932208">
          <v:group id="docshapegroup7" o:spid="_x0000_s1027" style="position:absolute;left:0;text-align:left;margin-left:327.2pt;margin-top:2.15pt;width:221.15pt;height:226.8pt;z-index:-15808512;mso-position-horizontal-relative:page" coordorigin="6544,43" coordsize="4423,4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38" type="#_x0000_t75" style="position:absolute;left:8587;top:2136;width:2379;height:2443">
              <v:imagedata r:id="rId8" o:title=""/>
            </v:shape>
            <v:shape id="docshape9" o:spid="_x0000_s1037" type="#_x0000_t75" style="position:absolute;left:6543;top:43;width:2046;height:4536">
              <v:imagedata r:id="rId9" o:title=""/>
            </v:shape>
            <v:shape id="docshape10" o:spid="_x0000_s1036" type="#_x0000_t75" style="position:absolute;left:8636;top:43;width:2331;height:2045">
              <v:imagedata r:id="rId10" o:title=""/>
            </v:shape>
            <v:shape id="docshape11" o:spid="_x0000_s1035" type="#_x0000_t75" style="position:absolute;left:6706;top:205;width:1263;height:1263">
              <v:imagedata r:id="rId11" o:title=""/>
            </v:shape>
            <v:shape id="docshape12" o:spid="_x0000_s1034" style="position:absolute;left:6733;top:232;width:1209;height:1209" coordorigin="6733,233" coordsize="1209,1209" path="m7338,233r-76,4l7189,251r-70,22l7054,303r-62,38l6936,385r-50,51l6842,492r-38,61l6774,619r-22,69l6738,761r-5,76l6738,913r14,73l6774,1055r30,66l6842,1182r44,56l6936,1289r56,44l7054,1370r65,30l7189,1423r73,13l7338,1441r75,-5l7486,1423r70,-23l7622,1370r61,-37l7739,1289r50,-51l7834,1182r37,-61l7901,1055r22,-69l7937,913r5,-76l7937,761r-14,-73l7901,619r-30,-66l7834,492r-45,-56l7739,385r-56,-44l7622,303r-66,-30l7486,251r-73,-14l7338,233xe" fillcolor="#f3f3f3" stroked="f">
              <v:path arrowok="t"/>
            </v:shape>
            <v:shape id="docshape13" o:spid="_x0000_s1033" type="#_x0000_t75" style="position:absolute;left:9208;top:205;width:1263;height:1263">
              <v:imagedata r:id="rId12" o:title=""/>
            </v:shape>
            <v:shape id="docshape14" o:spid="_x0000_s1032" style="position:absolute;left:9235;top:232;width:1209;height:1209" coordorigin="9235,233" coordsize="1209,1209" path="m9840,233r-76,4l9691,251r-70,22l9556,303r-62,38l9438,385r-50,51l9344,492r-38,61l9276,619r-22,69l9240,761r-5,76l9240,913r14,73l9276,1055r30,66l9344,1182r44,56l9438,1289r56,44l9556,1370r65,30l9691,1423r73,13l9840,1441r75,-5l9988,1423r70,-23l10124,1370r61,-37l10241,1289r50,-51l10336,1182r37,-61l10403,1055r22,-69l10439,913r5,-76l10439,761r-14,-73l10403,619r-30,-66l10336,492r-45,-56l10241,385r-56,-44l10124,303r-66,-30l9988,251r-73,-14l9840,233xe" fillcolor="#f3f3f3" stroked="f">
              <v:path arrowok="t"/>
            </v:shape>
            <v:shape id="docshape15" o:spid="_x0000_s1031" type="#_x0000_t75" style="position:absolute;left:6706;top:2707;width:1263;height:1263">
              <v:imagedata r:id="rId13" o:title=""/>
            </v:shape>
            <v:shape id="docshape16" o:spid="_x0000_s1030" style="position:absolute;left:6733;top:2734;width:1209;height:1209" coordorigin="6733,2735" coordsize="1209,1209" path="m7338,2735r-76,4l7189,2753r-70,22l7054,2805r-62,38l6936,2887r-50,51l6842,2994r-38,61l6774,3121r-22,69l6738,3263r-5,76l6738,3415r14,73l6774,3557r30,66l6842,3684r44,56l6936,3791r56,44l7054,3872r65,31l7189,3925r73,13l7338,3943r75,-5l7486,3925r70,-22l7622,3872r61,-37l7739,3791r50,-51l7834,3684r37,-61l7901,3557r22,-69l7937,3415r5,-76l7937,3263r-14,-73l7901,3121r-30,-66l7834,2994r-45,-56l7739,2887r-56,-44l7622,2805r-66,-30l7486,2753r-73,-14l7338,2735xe" fillcolor="#f3f3f3" stroked="f">
              <v:path arrowok="t"/>
            </v:shape>
            <v:shape id="docshape17" o:spid="_x0000_s1029" type="#_x0000_t75" style="position:absolute;left:9208;top:2707;width:1263;height:1263">
              <v:imagedata r:id="rId14" o:title=""/>
            </v:shape>
            <v:shape id="docshape18" o:spid="_x0000_s1028" style="position:absolute;left:9235;top:2734;width:1209;height:1209" coordorigin="9235,2735" coordsize="1209,1209" path="m9840,2735r-76,4l9691,2753r-70,22l9556,2805r-62,38l9438,2887r-50,51l9344,2994r-38,61l9276,3121r-22,69l9240,3263r-5,76l9240,3415r14,73l9276,3557r30,66l9344,3684r44,56l9438,3791r56,44l9556,3872r65,31l9691,3925r73,13l9840,3943r75,-5l9988,3925r70,-22l10124,3872r61,-37l10241,3791r50,-51l10336,3684r37,-61l10403,3557r22,-69l10439,3415r5,-76l10439,3263r-14,-73l10403,3121r-30,-66l10336,2994r-45,-56l10241,2887r-56,-44l10124,2805r-66,-30l9988,2753r-73,-14l9840,2735xe" fillcolor="#f3f3f3" stroked="f">
              <v:path arrowok="t"/>
            </v:shape>
            <w10:wrap anchorx="page"/>
          </v:group>
        </w:pict>
      </w:r>
      <w:r>
        <w:rPr>
          <w:color w:val="231F20"/>
        </w:rPr>
        <w:t>Decades</w:t>
      </w:r>
      <w:r>
        <w:rPr>
          <w:color w:val="231F20"/>
          <w:spacing w:val="40"/>
        </w:rPr>
        <w:t xml:space="preserve"> </w:t>
      </w:r>
      <w:r>
        <w:rPr>
          <w:color w:val="231F20"/>
        </w:rPr>
        <w:t>of</w:t>
      </w:r>
      <w:r>
        <w:rPr>
          <w:color w:val="231F20"/>
          <w:spacing w:val="40"/>
        </w:rPr>
        <w:t xml:space="preserve"> </w:t>
      </w:r>
      <w:r>
        <w:rPr>
          <w:color w:val="231F20"/>
        </w:rPr>
        <w:t>research</w:t>
      </w:r>
      <w:r>
        <w:rPr>
          <w:color w:val="231F20"/>
          <w:spacing w:val="40"/>
        </w:rPr>
        <w:t xml:space="preserve"> </w:t>
      </w:r>
      <w:r>
        <w:rPr>
          <w:color w:val="231F20"/>
        </w:rPr>
        <w:t>has</w:t>
      </w:r>
      <w:r>
        <w:rPr>
          <w:color w:val="231F20"/>
          <w:spacing w:val="40"/>
        </w:rPr>
        <w:t xml:space="preserve"> </w:t>
      </w:r>
      <w:r>
        <w:rPr>
          <w:color w:val="231F20"/>
        </w:rPr>
        <w:t>demonstrated</w:t>
      </w:r>
      <w:r>
        <w:rPr>
          <w:color w:val="231F20"/>
          <w:spacing w:val="40"/>
        </w:rPr>
        <w:t xml:space="preserve"> </w:t>
      </w:r>
      <w:r>
        <w:rPr>
          <w:color w:val="231F20"/>
        </w:rPr>
        <w:t xml:space="preserve">that </w:t>
      </w:r>
      <w:r>
        <w:rPr>
          <w:color w:val="231F20"/>
          <w:spacing w:val="-2"/>
        </w:rPr>
        <w:t>gambling</w:t>
      </w:r>
      <w:r>
        <w:rPr>
          <w:color w:val="231F20"/>
        </w:rPr>
        <w:tab/>
      </w:r>
      <w:r>
        <w:rPr>
          <w:color w:val="231F20"/>
          <w:spacing w:val="-5"/>
        </w:rPr>
        <w:t>is</w:t>
      </w:r>
      <w:r>
        <w:rPr>
          <w:color w:val="231F20"/>
        </w:rPr>
        <w:tab/>
      </w:r>
      <w:r>
        <w:rPr>
          <w:color w:val="231F20"/>
          <w:spacing w:val="-10"/>
        </w:rPr>
        <w:t>a</w:t>
      </w:r>
      <w:r>
        <w:rPr>
          <w:color w:val="231F20"/>
        </w:rPr>
        <w:tab/>
      </w:r>
      <w:r>
        <w:rPr>
          <w:color w:val="231F20"/>
          <w:spacing w:val="-2"/>
        </w:rPr>
        <w:t>complex</w:t>
      </w:r>
      <w:r>
        <w:rPr>
          <w:color w:val="231F20"/>
        </w:rPr>
        <w:tab/>
      </w:r>
      <w:r>
        <w:rPr>
          <w:color w:val="231F20"/>
          <w:spacing w:val="-2"/>
        </w:rPr>
        <w:t>behavior</w:t>
      </w:r>
      <w:r>
        <w:rPr>
          <w:color w:val="231F20"/>
        </w:rPr>
        <w:tab/>
      </w:r>
      <w:r>
        <w:rPr>
          <w:color w:val="231F20"/>
          <w:spacing w:val="-4"/>
        </w:rPr>
        <w:t>that</w:t>
      </w:r>
      <w:r>
        <w:rPr>
          <w:color w:val="231F20"/>
        </w:rPr>
        <w:tab/>
      </w:r>
      <w:r>
        <w:rPr>
          <w:color w:val="231F20"/>
          <w:spacing w:val="-5"/>
        </w:rPr>
        <w:t>is</w:t>
      </w:r>
    </w:p>
    <w:p w14:paraId="65947F0A" w14:textId="77777777" w:rsidR="001958EE" w:rsidRDefault="001958EE">
      <w:pPr>
        <w:spacing w:line="280" w:lineRule="atLeast"/>
        <w:sectPr w:rsidR="001958EE">
          <w:footerReference w:type="default" r:id="rId15"/>
          <w:type w:val="continuous"/>
          <w:pgSz w:w="12240" w:h="15840"/>
          <w:pgMar w:top="740" w:right="960" w:bottom="840" w:left="160" w:header="0" w:footer="645" w:gutter="0"/>
          <w:pgNumType w:start="1"/>
          <w:cols w:space="720"/>
        </w:sectPr>
      </w:pPr>
    </w:p>
    <w:p w14:paraId="0CDA8C0F" w14:textId="77777777" w:rsidR="001958EE" w:rsidRDefault="00C54E35">
      <w:pPr>
        <w:pStyle w:val="BodyText"/>
        <w:spacing w:before="16" w:line="280" w:lineRule="atLeast"/>
        <w:ind w:left="958"/>
        <w:jc w:val="both"/>
      </w:pPr>
      <w:r>
        <w:rPr>
          <w:color w:val="231F20"/>
        </w:rPr>
        <w:t>intertwined with</w:t>
      </w:r>
      <w:r>
        <w:rPr>
          <w:color w:val="231F20"/>
        </w:rPr>
        <w:t xml:space="preserve"> myriad individual, social, and structural factors. Large-scale epidemiological studies have also revealed that some groups </w:t>
      </w:r>
      <w:proofErr w:type="gramStart"/>
      <w:r>
        <w:rPr>
          <w:color w:val="231F20"/>
        </w:rPr>
        <w:t>and</w:t>
      </w:r>
      <w:r>
        <w:rPr>
          <w:color w:val="231F20"/>
          <w:spacing w:val="45"/>
        </w:rPr>
        <w:t xml:space="preserve">  </w:t>
      </w:r>
      <w:r>
        <w:rPr>
          <w:color w:val="231F20"/>
        </w:rPr>
        <w:t>communities</w:t>
      </w:r>
      <w:proofErr w:type="gramEnd"/>
      <w:r>
        <w:rPr>
          <w:color w:val="231F20"/>
          <w:spacing w:val="45"/>
        </w:rPr>
        <w:t xml:space="preserve">  </w:t>
      </w:r>
      <w:r>
        <w:rPr>
          <w:color w:val="231F20"/>
        </w:rPr>
        <w:t>bear</w:t>
      </w:r>
      <w:r>
        <w:rPr>
          <w:color w:val="231F20"/>
          <w:spacing w:val="46"/>
        </w:rPr>
        <w:t xml:space="preserve">  </w:t>
      </w:r>
      <w:r>
        <w:rPr>
          <w:color w:val="231F20"/>
        </w:rPr>
        <w:t>a</w:t>
      </w:r>
      <w:r>
        <w:rPr>
          <w:color w:val="231F20"/>
          <w:spacing w:val="45"/>
        </w:rPr>
        <w:t xml:space="preserve">  </w:t>
      </w:r>
      <w:r>
        <w:rPr>
          <w:color w:val="231F20"/>
          <w:spacing w:val="-2"/>
        </w:rPr>
        <w:t>disproportionate</w:t>
      </w:r>
    </w:p>
    <w:p w14:paraId="373BE4BB" w14:textId="77777777" w:rsidR="001958EE" w:rsidRDefault="00C54E35">
      <w:pPr>
        <w:spacing w:line="162" w:lineRule="exact"/>
        <w:ind w:left="941"/>
        <w:rPr>
          <w:rFonts w:ascii="ITC Franklin Gothic Std Bk Cp"/>
          <w:b/>
          <w:sz w:val="18"/>
        </w:rPr>
      </w:pPr>
      <w:r>
        <w:br w:type="column"/>
      </w:r>
      <w:r>
        <w:rPr>
          <w:rFonts w:ascii="ITC Franklin Gothic Std Bk Cp"/>
          <w:b/>
          <w:color w:val="231F20"/>
          <w:spacing w:val="-2"/>
          <w:sz w:val="18"/>
        </w:rPr>
        <w:t>EVALUATION</w:t>
      </w:r>
    </w:p>
    <w:p w14:paraId="0FC2A624" w14:textId="77777777" w:rsidR="001958EE" w:rsidRDefault="00C54E35">
      <w:pPr>
        <w:spacing w:before="1"/>
        <w:ind w:left="855" w:firstLine="56"/>
        <w:rPr>
          <w:rFonts w:ascii="ITC Franklin Gothic Std Bk Cp"/>
          <w:b/>
          <w:sz w:val="18"/>
        </w:rPr>
      </w:pPr>
      <w:r>
        <w:rPr>
          <w:rFonts w:ascii="ITC Franklin Gothic Std Bk Cp"/>
          <w:b/>
          <w:color w:val="231F20"/>
          <w:sz w:val="18"/>
        </w:rPr>
        <w:t>AND QUALITY</w:t>
      </w:r>
      <w:r>
        <w:rPr>
          <w:rFonts w:ascii="ITC Franklin Gothic Std Bk Cp"/>
          <w:b/>
          <w:color w:val="231F20"/>
          <w:spacing w:val="40"/>
          <w:sz w:val="18"/>
        </w:rPr>
        <w:t xml:space="preserve"> </w:t>
      </w:r>
      <w:r>
        <w:rPr>
          <w:rFonts w:ascii="ITC Franklin Gothic Std Bk Cp"/>
          <w:b/>
          <w:color w:val="231F20"/>
          <w:spacing w:val="-2"/>
          <w:sz w:val="18"/>
        </w:rPr>
        <w:t>IMPROVEMENT</w:t>
      </w:r>
    </w:p>
    <w:p w14:paraId="396C5C24" w14:textId="77777777" w:rsidR="001958EE" w:rsidRDefault="00C54E35">
      <w:pPr>
        <w:rPr>
          <w:rFonts w:ascii="ITC Franklin Gothic Std Bk Cp"/>
          <w:b/>
          <w:sz w:val="30"/>
        </w:rPr>
      </w:pPr>
      <w:r>
        <w:br w:type="column"/>
      </w:r>
    </w:p>
    <w:p w14:paraId="0D17993D" w14:textId="77777777" w:rsidR="001958EE" w:rsidRDefault="001958EE">
      <w:pPr>
        <w:pStyle w:val="BodyText"/>
        <w:rPr>
          <w:rFonts w:ascii="ITC Franklin Gothic Std Bk Cp"/>
          <w:b/>
          <w:sz w:val="30"/>
        </w:rPr>
      </w:pPr>
    </w:p>
    <w:p w14:paraId="5D5E6990" w14:textId="77777777" w:rsidR="001958EE" w:rsidRDefault="00C54E35">
      <w:pPr>
        <w:spacing w:before="182" w:line="257" w:lineRule="exact"/>
        <w:ind w:left="144"/>
        <w:rPr>
          <w:rFonts w:ascii="ITC Franklin Gothic Std Bk Cp"/>
          <w:b/>
          <w:sz w:val="26"/>
        </w:rPr>
      </w:pPr>
      <w:r>
        <w:rPr>
          <w:rFonts w:ascii="ITC Franklin Gothic Std Bk Cp"/>
          <w:b/>
          <w:color w:val="231F20"/>
          <w:spacing w:val="-2"/>
          <w:sz w:val="26"/>
        </w:rPr>
        <w:t>COMMUNITY</w:t>
      </w:r>
    </w:p>
    <w:p w14:paraId="0A04A031" w14:textId="77777777" w:rsidR="001958EE" w:rsidRDefault="00C54E35">
      <w:pPr>
        <w:spacing w:line="162" w:lineRule="exact"/>
        <w:ind w:left="248" w:right="987"/>
        <w:jc w:val="center"/>
        <w:rPr>
          <w:rFonts w:ascii="ITC Franklin Gothic Std Bk Cp"/>
          <w:b/>
          <w:sz w:val="18"/>
        </w:rPr>
      </w:pPr>
      <w:r>
        <w:br w:type="column"/>
      </w:r>
      <w:r>
        <w:rPr>
          <w:rFonts w:ascii="ITC Franklin Gothic Std Bk Cp"/>
          <w:b/>
          <w:color w:val="231F20"/>
          <w:spacing w:val="-2"/>
          <w:sz w:val="18"/>
        </w:rPr>
        <w:t>MONITORING</w:t>
      </w:r>
    </w:p>
    <w:p w14:paraId="6E823A56" w14:textId="77777777" w:rsidR="001958EE" w:rsidRDefault="00C54E35">
      <w:pPr>
        <w:spacing w:before="1"/>
        <w:ind w:left="248" w:right="988"/>
        <w:jc w:val="center"/>
        <w:rPr>
          <w:rFonts w:ascii="ITC Franklin Gothic Std Bk Cp"/>
          <w:b/>
          <w:sz w:val="18"/>
        </w:rPr>
      </w:pPr>
      <w:r>
        <w:rPr>
          <w:rFonts w:ascii="ITC Franklin Gothic Std Bk Cp"/>
          <w:b/>
          <w:color w:val="231F20"/>
          <w:spacing w:val="-4"/>
          <w:sz w:val="18"/>
        </w:rPr>
        <w:t>AND</w:t>
      </w:r>
      <w:r>
        <w:rPr>
          <w:rFonts w:ascii="ITC Franklin Gothic Std Bk Cp"/>
          <w:b/>
          <w:color w:val="231F20"/>
          <w:spacing w:val="40"/>
          <w:sz w:val="18"/>
        </w:rPr>
        <w:t xml:space="preserve"> </w:t>
      </w:r>
      <w:r>
        <w:rPr>
          <w:rFonts w:ascii="ITC Franklin Gothic Std Bk Cp"/>
          <w:b/>
          <w:color w:val="231F20"/>
          <w:spacing w:val="-2"/>
          <w:sz w:val="18"/>
        </w:rPr>
        <w:t>SURVEILLANCE</w:t>
      </w:r>
    </w:p>
    <w:p w14:paraId="1504DA79" w14:textId="77777777" w:rsidR="001958EE" w:rsidRDefault="001958EE">
      <w:pPr>
        <w:jc w:val="center"/>
        <w:rPr>
          <w:rFonts w:ascii="ITC Franklin Gothic Std Bk Cp"/>
          <w:sz w:val="18"/>
        </w:rPr>
        <w:sectPr w:rsidR="001958EE">
          <w:type w:val="continuous"/>
          <w:pgSz w:w="12240" w:h="15840"/>
          <w:pgMar w:top="740" w:right="960" w:bottom="840" w:left="160" w:header="0" w:footer="645" w:gutter="0"/>
          <w:cols w:num="4" w:space="720" w:equalWidth="0">
            <w:col w:w="5811" w:space="40"/>
            <w:col w:w="1784" w:space="39"/>
            <w:col w:w="1272" w:space="40"/>
            <w:col w:w="2134"/>
          </w:cols>
        </w:sectPr>
      </w:pPr>
    </w:p>
    <w:p w14:paraId="763E16B7" w14:textId="77777777" w:rsidR="001958EE" w:rsidRDefault="00C54E35">
      <w:pPr>
        <w:pStyle w:val="BodyText"/>
        <w:spacing w:before="60" w:line="254" w:lineRule="auto"/>
        <w:ind w:left="958" w:right="38"/>
        <w:jc w:val="both"/>
      </w:pPr>
      <w:r>
        <w:rPr>
          <w:color w:val="231F20"/>
        </w:rPr>
        <w:t>burden of gambling-related harms and consequences – including individuals with mental health</w:t>
      </w:r>
      <w:r>
        <w:rPr>
          <w:color w:val="231F20"/>
        </w:rPr>
        <w:t xml:space="preserve"> disorders, substance use disorders, and communities of color.</w:t>
      </w:r>
    </w:p>
    <w:p w14:paraId="46FA649D" w14:textId="77777777" w:rsidR="001958EE" w:rsidRDefault="00C54E35">
      <w:pPr>
        <w:pStyle w:val="ListParagraph"/>
        <w:numPr>
          <w:ilvl w:val="0"/>
          <w:numId w:val="2"/>
        </w:numPr>
        <w:tabs>
          <w:tab w:val="left" w:pos="133"/>
        </w:tabs>
        <w:ind w:left="132"/>
      </w:pPr>
      <w:r>
        <w:br w:type="column"/>
      </w:r>
      <w:r>
        <w:rPr>
          <w:color w:val="231F20"/>
        </w:rPr>
        <w:t>Community</w:t>
      </w:r>
      <w:r>
        <w:rPr>
          <w:color w:val="231F20"/>
          <w:spacing w:val="27"/>
        </w:rPr>
        <w:t xml:space="preserve"> </w:t>
      </w:r>
      <w:r>
        <w:rPr>
          <w:color w:val="231F20"/>
          <w:spacing w:val="-2"/>
        </w:rPr>
        <w:t>Engagement</w:t>
      </w:r>
    </w:p>
    <w:p w14:paraId="0EF2B7E0" w14:textId="77777777" w:rsidR="001958EE" w:rsidRDefault="00C54E35">
      <w:pPr>
        <w:spacing w:line="226" w:lineRule="exact"/>
        <w:ind w:left="974" w:right="1752"/>
        <w:jc w:val="center"/>
        <w:rPr>
          <w:rFonts w:ascii="ITC Franklin Gothic Std Bk Cp" w:hAnsi="ITC Franklin Gothic Std Bk Cp"/>
        </w:rPr>
      </w:pPr>
      <w:r>
        <w:rPr>
          <w:rFonts w:ascii="ITC Franklin Gothic Std Bk Cp" w:hAnsi="ITC Franklin Gothic Std Bk Cp"/>
          <w:color w:val="231F20"/>
        </w:rPr>
        <w:t>–</w:t>
      </w:r>
      <w:r>
        <w:rPr>
          <w:rFonts w:ascii="ITC Franklin Gothic Std Bk Cp" w:hAnsi="ITC Franklin Gothic Std Bk Cp"/>
          <w:color w:val="231F20"/>
          <w:spacing w:val="20"/>
        </w:rPr>
        <w:t xml:space="preserve"> </w:t>
      </w:r>
      <w:r>
        <w:rPr>
          <w:rFonts w:ascii="ITC Franklin Gothic Std Bk Cp" w:hAnsi="ITC Franklin Gothic Std Bk Cp"/>
          <w:color w:val="231F20"/>
        </w:rPr>
        <w:t>Partnership</w:t>
      </w:r>
      <w:r>
        <w:rPr>
          <w:rFonts w:ascii="ITC Franklin Gothic Std Bk Cp" w:hAnsi="ITC Franklin Gothic Std Bk Cp"/>
          <w:color w:val="231F20"/>
          <w:spacing w:val="20"/>
        </w:rPr>
        <w:t xml:space="preserve"> </w:t>
      </w:r>
      <w:r>
        <w:rPr>
          <w:rFonts w:ascii="ITC Franklin Gothic Std Bk Cp" w:hAnsi="ITC Franklin Gothic Std Bk Cp"/>
          <w:color w:val="231F20"/>
          <w:spacing w:val="-2"/>
        </w:rPr>
        <w:t>Building</w:t>
      </w:r>
    </w:p>
    <w:p w14:paraId="1084C1E1" w14:textId="77777777" w:rsidR="001958EE" w:rsidRDefault="00C54E35">
      <w:pPr>
        <w:pStyle w:val="ListParagraph"/>
        <w:numPr>
          <w:ilvl w:val="0"/>
          <w:numId w:val="2"/>
        </w:numPr>
        <w:tabs>
          <w:tab w:val="left" w:pos="122"/>
        </w:tabs>
        <w:spacing w:line="226" w:lineRule="exact"/>
        <w:ind w:left="121" w:hanging="122"/>
      </w:pPr>
      <w:r>
        <w:rPr>
          <w:color w:val="231F20"/>
        </w:rPr>
        <w:t>Transparency</w:t>
      </w:r>
      <w:r>
        <w:rPr>
          <w:color w:val="231F20"/>
          <w:spacing w:val="19"/>
        </w:rPr>
        <w:t xml:space="preserve"> </w:t>
      </w:r>
      <w:r>
        <w:rPr>
          <w:color w:val="231F20"/>
        </w:rPr>
        <w:t>and</w:t>
      </w:r>
      <w:r>
        <w:rPr>
          <w:color w:val="231F20"/>
          <w:spacing w:val="6"/>
        </w:rPr>
        <w:t xml:space="preserve"> </w:t>
      </w:r>
      <w:r>
        <w:rPr>
          <w:color w:val="231F20"/>
          <w:spacing w:val="-4"/>
        </w:rPr>
        <w:t>Trust</w:t>
      </w:r>
    </w:p>
    <w:p w14:paraId="500E7C60" w14:textId="77777777" w:rsidR="001958EE" w:rsidRDefault="00C54E35">
      <w:pPr>
        <w:spacing w:line="237" w:lineRule="exact"/>
        <w:ind w:left="974" w:right="1752"/>
        <w:jc w:val="center"/>
        <w:rPr>
          <w:rFonts w:ascii="ITC Franklin Gothic Std Bk Cp" w:hAnsi="ITC Franklin Gothic Std Bk Cp"/>
        </w:rPr>
      </w:pPr>
      <w:r>
        <w:rPr>
          <w:rFonts w:ascii="ITC Franklin Gothic Std Bk Cp" w:hAnsi="ITC Franklin Gothic Std Bk Cp"/>
          <w:color w:val="231F20"/>
        </w:rPr>
        <w:t>–</w:t>
      </w:r>
      <w:r>
        <w:rPr>
          <w:rFonts w:ascii="ITC Franklin Gothic Std Bk Cp" w:hAnsi="ITC Franklin Gothic Std Bk Cp"/>
          <w:color w:val="231F20"/>
          <w:spacing w:val="3"/>
        </w:rPr>
        <w:t xml:space="preserve"> </w:t>
      </w:r>
      <w:r>
        <w:rPr>
          <w:rFonts w:ascii="ITC Franklin Gothic Std Bk Cp" w:hAnsi="ITC Franklin Gothic Std Bk Cp"/>
          <w:color w:val="231F20"/>
        </w:rPr>
        <w:t>Accountability</w:t>
      </w:r>
      <w:r>
        <w:rPr>
          <w:rFonts w:ascii="ITC Franklin Gothic Std Bk Cp" w:hAnsi="ITC Franklin Gothic Std Bk Cp"/>
          <w:color w:val="231F20"/>
          <w:spacing w:val="16"/>
        </w:rPr>
        <w:t xml:space="preserve"> </w:t>
      </w:r>
      <w:r>
        <w:rPr>
          <w:rFonts w:ascii="ITC Franklin Gothic Std Bk Cp" w:hAnsi="ITC Franklin Gothic Std Bk Cp"/>
          <w:color w:val="231F20"/>
        </w:rPr>
        <w:t>/</w:t>
      </w:r>
      <w:r>
        <w:rPr>
          <w:rFonts w:ascii="ITC Franklin Gothic Std Bk Cp" w:hAnsi="ITC Franklin Gothic Std Bk Cp"/>
          <w:color w:val="231F20"/>
          <w:spacing w:val="17"/>
        </w:rPr>
        <w:t xml:space="preserve"> </w:t>
      </w:r>
      <w:r>
        <w:rPr>
          <w:rFonts w:ascii="ITC Franklin Gothic Std Bk Cp" w:hAnsi="ITC Franklin Gothic Std Bk Cp"/>
          <w:color w:val="231F20"/>
          <w:spacing w:val="-2"/>
        </w:rPr>
        <w:t>Oversight</w:t>
      </w:r>
    </w:p>
    <w:p w14:paraId="56C64C16" w14:textId="77777777" w:rsidR="001958EE" w:rsidRDefault="001958EE">
      <w:pPr>
        <w:spacing w:line="237" w:lineRule="exact"/>
        <w:jc w:val="center"/>
        <w:rPr>
          <w:rFonts w:ascii="ITC Franklin Gothic Std Bk Cp" w:hAnsi="ITC Franklin Gothic Std Bk Cp"/>
        </w:rPr>
        <w:sectPr w:rsidR="001958EE">
          <w:type w:val="continuous"/>
          <w:pgSz w:w="12240" w:h="15840"/>
          <w:pgMar w:top="740" w:right="960" w:bottom="840" w:left="160" w:header="0" w:footer="645" w:gutter="0"/>
          <w:cols w:num="2" w:space="720" w:equalWidth="0">
            <w:col w:w="5851" w:space="574"/>
            <w:col w:w="4695"/>
          </w:cols>
        </w:sectPr>
      </w:pPr>
    </w:p>
    <w:p w14:paraId="1061C056" w14:textId="77777777" w:rsidR="001958EE" w:rsidRDefault="001958EE">
      <w:pPr>
        <w:pStyle w:val="BodyText"/>
        <w:rPr>
          <w:rFonts w:ascii="ITC Franklin Gothic Std Bk Cp"/>
          <w:sz w:val="25"/>
        </w:rPr>
      </w:pPr>
    </w:p>
    <w:p w14:paraId="111C5CA4" w14:textId="77777777" w:rsidR="001958EE" w:rsidRDefault="00C54E35">
      <w:pPr>
        <w:pStyle w:val="BodyText"/>
        <w:spacing w:line="254" w:lineRule="auto"/>
        <w:ind w:left="958"/>
        <w:jc w:val="both"/>
      </w:pPr>
      <w:r>
        <w:rPr>
          <w:color w:val="231F20"/>
        </w:rPr>
        <w:t>Historically, efforts to mitigate gambling-related harm have centere</w:t>
      </w:r>
      <w:r>
        <w:rPr>
          <w:color w:val="231F20"/>
        </w:rPr>
        <w:t>d on the promotion of individual responsibility and have ignored the broader</w:t>
      </w:r>
      <w:r>
        <w:rPr>
          <w:color w:val="231F20"/>
          <w:spacing w:val="34"/>
        </w:rPr>
        <w:t xml:space="preserve"> </w:t>
      </w:r>
      <w:r>
        <w:rPr>
          <w:color w:val="231F20"/>
        </w:rPr>
        <w:t>life</w:t>
      </w:r>
      <w:r>
        <w:rPr>
          <w:color w:val="231F20"/>
          <w:spacing w:val="34"/>
        </w:rPr>
        <w:t xml:space="preserve"> </w:t>
      </w:r>
      <w:r>
        <w:rPr>
          <w:color w:val="231F20"/>
        </w:rPr>
        <w:t>and</w:t>
      </w:r>
      <w:r>
        <w:rPr>
          <w:color w:val="231F20"/>
          <w:spacing w:val="34"/>
        </w:rPr>
        <w:t xml:space="preserve"> </w:t>
      </w:r>
      <w:r>
        <w:rPr>
          <w:color w:val="231F20"/>
        </w:rPr>
        <w:t>community</w:t>
      </w:r>
      <w:r>
        <w:rPr>
          <w:color w:val="231F20"/>
          <w:spacing w:val="33"/>
        </w:rPr>
        <w:t xml:space="preserve"> </w:t>
      </w:r>
      <w:r>
        <w:rPr>
          <w:color w:val="231F20"/>
        </w:rPr>
        <w:t>contexts</w:t>
      </w:r>
      <w:r>
        <w:rPr>
          <w:color w:val="231F20"/>
          <w:spacing w:val="34"/>
        </w:rPr>
        <w:t xml:space="preserve"> </w:t>
      </w:r>
      <w:r>
        <w:rPr>
          <w:color w:val="231F20"/>
        </w:rPr>
        <w:t>in</w:t>
      </w:r>
      <w:r>
        <w:rPr>
          <w:color w:val="231F20"/>
          <w:spacing w:val="35"/>
        </w:rPr>
        <w:t xml:space="preserve"> </w:t>
      </w:r>
      <w:proofErr w:type="gramStart"/>
      <w:r>
        <w:rPr>
          <w:color w:val="231F20"/>
          <w:spacing w:val="-4"/>
        </w:rPr>
        <w:t>which</w:t>
      </w:r>
      <w:proofErr w:type="gramEnd"/>
    </w:p>
    <w:p w14:paraId="081AB84D" w14:textId="77777777" w:rsidR="001958EE" w:rsidRDefault="00C54E35">
      <w:pPr>
        <w:spacing w:before="6"/>
        <w:rPr>
          <w:sz w:val="16"/>
        </w:rPr>
      </w:pPr>
      <w:r>
        <w:br w:type="column"/>
      </w:r>
    </w:p>
    <w:p w14:paraId="041D28B5" w14:textId="77777777" w:rsidR="001958EE" w:rsidRDefault="00C54E35">
      <w:pPr>
        <w:ind w:left="783" w:right="42"/>
        <w:jc w:val="center"/>
        <w:rPr>
          <w:rFonts w:ascii="ITC Franklin Gothic Std Bk Cp"/>
          <w:b/>
          <w:sz w:val="18"/>
        </w:rPr>
      </w:pPr>
      <w:r>
        <w:rPr>
          <w:rFonts w:ascii="ITC Franklin Gothic Std Bk Cp"/>
          <w:b/>
          <w:color w:val="231F20"/>
          <w:spacing w:val="-2"/>
          <w:sz w:val="18"/>
        </w:rPr>
        <w:t>COMPREHENSIVE</w:t>
      </w:r>
      <w:r>
        <w:rPr>
          <w:rFonts w:ascii="ITC Franklin Gothic Std Bk Cp"/>
          <w:b/>
          <w:color w:val="231F20"/>
          <w:spacing w:val="40"/>
          <w:sz w:val="18"/>
        </w:rPr>
        <w:t xml:space="preserve"> </w:t>
      </w:r>
      <w:r>
        <w:rPr>
          <w:rFonts w:ascii="ITC Franklin Gothic Std Bk Cp"/>
          <w:b/>
          <w:color w:val="231F20"/>
          <w:sz w:val="18"/>
        </w:rPr>
        <w:t>AND RESPONSIVE</w:t>
      </w:r>
      <w:r>
        <w:rPr>
          <w:rFonts w:ascii="ITC Franklin Gothic Std Bk Cp"/>
          <w:b/>
          <w:color w:val="231F20"/>
          <w:spacing w:val="40"/>
          <w:sz w:val="18"/>
        </w:rPr>
        <w:t xml:space="preserve"> </w:t>
      </w:r>
      <w:r>
        <w:rPr>
          <w:rFonts w:ascii="ITC Franklin Gothic Std Bk Cp"/>
          <w:b/>
          <w:color w:val="231F20"/>
          <w:spacing w:val="-2"/>
          <w:sz w:val="18"/>
        </w:rPr>
        <w:t>SERVICES</w:t>
      </w:r>
    </w:p>
    <w:p w14:paraId="6DAF6D36" w14:textId="77777777" w:rsidR="001958EE" w:rsidRDefault="00C54E35">
      <w:pPr>
        <w:spacing w:before="5"/>
        <w:rPr>
          <w:rFonts w:ascii="ITC Franklin Gothic Std Bk Cp"/>
          <w:b/>
          <w:sz w:val="25"/>
        </w:rPr>
      </w:pPr>
      <w:r>
        <w:br w:type="column"/>
      </w:r>
    </w:p>
    <w:p w14:paraId="7DFD9910" w14:textId="77777777" w:rsidR="001958EE" w:rsidRDefault="00C54E35">
      <w:pPr>
        <w:ind w:left="1371" w:right="677" w:hanging="413"/>
        <w:rPr>
          <w:rFonts w:ascii="ITC Franklin Gothic Std Bk Cp"/>
          <w:b/>
          <w:sz w:val="18"/>
        </w:rPr>
      </w:pPr>
      <w:r>
        <w:rPr>
          <w:rFonts w:ascii="ITC Franklin Gothic Std Bk Cp"/>
          <w:b/>
          <w:color w:val="231F20"/>
          <w:spacing w:val="-2"/>
          <w:sz w:val="18"/>
        </w:rPr>
        <w:t>CONTEXTUALIZING</w:t>
      </w:r>
      <w:r>
        <w:rPr>
          <w:rFonts w:ascii="ITC Franklin Gothic Std Bk Cp"/>
          <w:b/>
          <w:color w:val="231F20"/>
          <w:spacing w:val="40"/>
          <w:sz w:val="18"/>
        </w:rPr>
        <w:t xml:space="preserve"> </w:t>
      </w:r>
      <w:r>
        <w:rPr>
          <w:rFonts w:ascii="ITC Franklin Gothic Std Bk Cp"/>
          <w:b/>
          <w:color w:val="231F20"/>
          <w:spacing w:val="-4"/>
          <w:sz w:val="18"/>
        </w:rPr>
        <w:t>DATA</w:t>
      </w:r>
    </w:p>
    <w:p w14:paraId="04E6031C" w14:textId="77777777" w:rsidR="001958EE" w:rsidRDefault="001958EE">
      <w:pPr>
        <w:rPr>
          <w:rFonts w:ascii="ITC Franklin Gothic Std Bk Cp"/>
          <w:sz w:val="18"/>
        </w:rPr>
        <w:sectPr w:rsidR="001958EE">
          <w:type w:val="continuous"/>
          <w:pgSz w:w="12240" w:h="15840"/>
          <w:pgMar w:top="740" w:right="960" w:bottom="840" w:left="160" w:header="0" w:footer="645" w:gutter="0"/>
          <w:cols w:num="3" w:space="720" w:equalWidth="0">
            <w:col w:w="5811" w:space="40"/>
            <w:col w:w="1901" w:space="400"/>
            <w:col w:w="2968"/>
          </w:cols>
        </w:sectPr>
      </w:pPr>
    </w:p>
    <w:p w14:paraId="07120C3D" w14:textId="77777777" w:rsidR="001958EE" w:rsidRDefault="00C54E35">
      <w:pPr>
        <w:pStyle w:val="BodyText"/>
        <w:spacing w:before="3" w:line="254" w:lineRule="auto"/>
        <w:ind w:left="958" w:right="124"/>
      </w:pPr>
      <w:r>
        <w:rPr>
          <w:color w:val="231F20"/>
        </w:rPr>
        <w:t>these behaviors, harms, and consequences occur. To directly and proactively address this disconnect,</w:t>
      </w:r>
      <w:r>
        <w:rPr>
          <w:color w:val="231F20"/>
          <w:spacing w:val="72"/>
        </w:rPr>
        <w:t xml:space="preserve"> </w:t>
      </w:r>
      <w:r>
        <w:rPr>
          <w:color w:val="231F20"/>
        </w:rPr>
        <w:t>OPGS</w:t>
      </w:r>
      <w:r>
        <w:rPr>
          <w:color w:val="231F20"/>
          <w:spacing w:val="72"/>
        </w:rPr>
        <w:t xml:space="preserve"> </w:t>
      </w:r>
      <w:r>
        <w:rPr>
          <w:color w:val="231F20"/>
        </w:rPr>
        <w:t>has</w:t>
      </w:r>
      <w:r>
        <w:rPr>
          <w:color w:val="231F20"/>
          <w:spacing w:val="72"/>
        </w:rPr>
        <w:t xml:space="preserve"> </w:t>
      </w:r>
      <w:r>
        <w:rPr>
          <w:color w:val="231F20"/>
        </w:rPr>
        <w:t>adopted</w:t>
      </w:r>
      <w:r>
        <w:rPr>
          <w:color w:val="231F20"/>
          <w:spacing w:val="72"/>
        </w:rPr>
        <w:t xml:space="preserve"> </w:t>
      </w:r>
      <w:r>
        <w:rPr>
          <w:color w:val="231F20"/>
        </w:rPr>
        <w:t>a</w:t>
      </w:r>
      <w:r>
        <w:rPr>
          <w:color w:val="231F20"/>
          <w:spacing w:val="72"/>
        </w:rPr>
        <w:t xml:space="preserve"> </w:t>
      </w:r>
      <w:r>
        <w:rPr>
          <w:color w:val="231F20"/>
        </w:rPr>
        <w:t>public</w:t>
      </w:r>
      <w:r>
        <w:rPr>
          <w:color w:val="231F20"/>
          <w:spacing w:val="72"/>
        </w:rPr>
        <w:t xml:space="preserve"> </w:t>
      </w:r>
      <w:r>
        <w:rPr>
          <w:color w:val="231F20"/>
        </w:rPr>
        <w:t>health</w:t>
      </w:r>
      <w:r>
        <w:rPr>
          <w:color w:val="231F20"/>
          <w:spacing w:val="70"/>
        </w:rPr>
        <w:t xml:space="preserve"> </w:t>
      </w:r>
      <w:r>
        <w:rPr>
          <w:color w:val="231F20"/>
        </w:rPr>
        <w:t>approach</w:t>
      </w:r>
      <w:r>
        <w:rPr>
          <w:color w:val="231F20"/>
          <w:spacing w:val="72"/>
        </w:rPr>
        <w:t xml:space="preserve"> </w:t>
      </w:r>
      <w:r>
        <w:rPr>
          <w:color w:val="231F20"/>
        </w:rPr>
        <w:t>that</w:t>
      </w:r>
      <w:r>
        <w:rPr>
          <w:color w:val="231F20"/>
          <w:spacing w:val="72"/>
        </w:rPr>
        <w:t xml:space="preserve"> </w:t>
      </w:r>
      <w:r>
        <w:rPr>
          <w:color w:val="231F20"/>
        </w:rPr>
        <w:t>promotes</w:t>
      </w:r>
      <w:r>
        <w:rPr>
          <w:color w:val="231F20"/>
          <w:spacing w:val="72"/>
        </w:rPr>
        <w:t xml:space="preserve"> </w:t>
      </w:r>
      <w:r>
        <w:rPr>
          <w:color w:val="231F20"/>
        </w:rPr>
        <w:t>the</w:t>
      </w:r>
      <w:r>
        <w:rPr>
          <w:color w:val="231F20"/>
          <w:spacing w:val="72"/>
        </w:rPr>
        <w:t xml:space="preserve"> </w:t>
      </w:r>
      <w:r>
        <w:rPr>
          <w:color w:val="231F20"/>
        </w:rPr>
        <w:t>examination</w:t>
      </w:r>
      <w:r>
        <w:rPr>
          <w:color w:val="231F20"/>
          <w:spacing w:val="72"/>
        </w:rPr>
        <w:t xml:space="preserve"> </w:t>
      </w:r>
      <w:r>
        <w:rPr>
          <w:color w:val="231F20"/>
        </w:rPr>
        <w:t>of health-related</w:t>
      </w:r>
      <w:r>
        <w:rPr>
          <w:color w:val="231F20"/>
          <w:spacing w:val="-1"/>
        </w:rPr>
        <w:t xml:space="preserve"> </w:t>
      </w:r>
      <w:r>
        <w:rPr>
          <w:color w:val="231F20"/>
        </w:rPr>
        <w:t>phenomena</w:t>
      </w:r>
      <w:r>
        <w:rPr>
          <w:color w:val="231F20"/>
          <w:spacing w:val="-1"/>
        </w:rPr>
        <w:t xml:space="preserve"> </w:t>
      </w:r>
      <w:r>
        <w:rPr>
          <w:color w:val="231F20"/>
        </w:rPr>
        <w:t>through</w:t>
      </w:r>
      <w:r>
        <w:rPr>
          <w:color w:val="231F20"/>
          <w:spacing w:val="-1"/>
        </w:rPr>
        <w:t xml:space="preserve"> </w:t>
      </w:r>
      <w:r>
        <w:rPr>
          <w:color w:val="231F20"/>
        </w:rPr>
        <w:t>a</w:t>
      </w:r>
      <w:r>
        <w:rPr>
          <w:color w:val="231F20"/>
          <w:spacing w:val="-1"/>
        </w:rPr>
        <w:t xml:space="preserve"> </w:t>
      </w:r>
      <w:r>
        <w:rPr>
          <w:color w:val="231F20"/>
        </w:rPr>
        <w:t>population-based</w:t>
      </w:r>
      <w:r>
        <w:rPr>
          <w:color w:val="231F20"/>
          <w:spacing w:val="-1"/>
        </w:rPr>
        <w:t xml:space="preserve"> </w:t>
      </w:r>
      <w:r>
        <w:rPr>
          <w:color w:val="231F20"/>
        </w:rPr>
        <w:t>lens,</w:t>
      </w:r>
      <w:r>
        <w:rPr>
          <w:color w:val="231F20"/>
          <w:spacing w:val="-1"/>
        </w:rPr>
        <w:t xml:space="preserve"> </w:t>
      </w:r>
      <w:r>
        <w:rPr>
          <w:color w:val="231F20"/>
        </w:rPr>
        <w:t>and</w:t>
      </w:r>
      <w:r>
        <w:rPr>
          <w:color w:val="231F20"/>
          <w:spacing w:val="-1"/>
        </w:rPr>
        <w:t xml:space="preserve"> </w:t>
      </w:r>
      <w:r>
        <w:rPr>
          <w:color w:val="231F20"/>
        </w:rPr>
        <w:t>explores</w:t>
      </w:r>
      <w:r>
        <w:rPr>
          <w:color w:val="231F20"/>
          <w:spacing w:val="-1"/>
        </w:rPr>
        <w:t xml:space="preserve"> </w:t>
      </w:r>
      <w:r>
        <w:rPr>
          <w:color w:val="231F20"/>
        </w:rPr>
        <w:t>the</w:t>
      </w:r>
      <w:r>
        <w:rPr>
          <w:color w:val="231F20"/>
          <w:spacing w:val="-1"/>
        </w:rPr>
        <w:t xml:space="preserve"> </w:t>
      </w:r>
      <w:r>
        <w:rPr>
          <w:color w:val="231F20"/>
        </w:rPr>
        <w:t>relationship</w:t>
      </w:r>
      <w:r>
        <w:rPr>
          <w:color w:val="231F20"/>
          <w:spacing w:val="-1"/>
        </w:rPr>
        <w:t xml:space="preserve"> </w:t>
      </w:r>
      <w:r>
        <w:rPr>
          <w:color w:val="231F20"/>
        </w:rPr>
        <w:t>between individuals,</w:t>
      </w:r>
      <w:r>
        <w:rPr>
          <w:color w:val="231F20"/>
          <w:spacing w:val="36"/>
        </w:rPr>
        <w:t xml:space="preserve"> </w:t>
      </w:r>
      <w:r>
        <w:rPr>
          <w:color w:val="231F20"/>
        </w:rPr>
        <w:t>their</w:t>
      </w:r>
      <w:r>
        <w:rPr>
          <w:color w:val="231F20"/>
          <w:spacing w:val="36"/>
        </w:rPr>
        <w:t xml:space="preserve"> </w:t>
      </w:r>
      <w:r>
        <w:rPr>
          <w:color w:val="231F20"/>
        </w:rPr>
        <w:t>environments,</w:t>
      </w:r>
      <w:r>
        <w:rPr>
          <w:color w:val="231F20"/>
          <w:spacing w:val="36"/>
        </w:rPr>
        <w:t xml:space="preserve"> </w:t>
      </w:r>
      <w:r>
        <w:rPr>
          <w:color w:val="231F20"/>
        </w:rPr>
        <w:t>and</w:t>
      </w:r>
      <w:r>
        <w:rPr>
          <w:color w:val="231F20"/>
          <w:spacing w:val="36"/>
        </w:rPr>
        <w:t xml:space="preserve"> </w:t>
      </w:r>
      <w:r>
        <w:rPr>
          <w:color w:val="231F20"/>
        </w:rPr>
        <w:t>gambling</w:t>
      </w:r>
      <w:r>
        <w:rPr>
          <w:color w:val="231F20"/>
          <w:spacing w:val="36"/>
        </w:rPr>
        <w:t xml:space="preserve"> </w:t>
      </w:r>
      <w:r>
        <w:rPr>
          <w:color w:val="231F20"/>
        </w:rPr>
        <w:t>behavior.</w:t>
      </w:r>
      <w:r>
        <w:rPr>
          <w:color w:val="231F20"/>
          <w:spacing w:val="36"/>
        </w:rPr>
        <w:t xml:space="preserve"> </w:t>
      </w:r>
      <w:r>
        <w:rPr>
          <w:color w:val="231F20"/>
        </w:rPr>
        <w:t>Fundamental</w:t>
      </w:r>
      <w:r>
        <w:rPr>
          <w:color w:val="231F20"/>
          <w:spacing w:val="36"/>
        </w:rPr>
        <w:t xml:space="preserve"> </w:t>
      </w:r>
      <w:r>
        <w:rPr>
          <w:color w:val="231F20"/>
        </w:rPr>
        <w:t>to</w:t>
      </w:r>
      <w:r>
        <w:rPr>
          <w:color w:val="231F20"/>
          <w:spacing w:val="36"/>
        </w:rPr>
        <w:t xml:space="preserve"> </w:t>
      </w:r>
      <w:r>
        <w:rPr>
          <w:color w:val="231F20"/>
        </w:rPr>
        <w:t>this</w:t>
      </w:r>
      <w:r>
        <w:rPr>
          <w:color w:val="231F20"/>
          <w:spacing w:val="36"/>
        </w:rPr>
        <w:t xml:space="preserve"> </w:t>
      </w:r>
      <w:r>
        <w:rPr>
          <w:color w:val="231F20"/>
        </w:rPr>
        <w:t>approach</w:t>
      </w:r>
      <w:r>
        <w:rPr>
          <w:color w:val="231F20"/>
          <w:spacing w:val="36"/>
        </w:rPr>
        <w:t xml:space="preserve"> </w:t>
      </w:r>
      <w:r>
        <w:rPr>
          <w:color w:val="231F20"/>
        </w:rPr>
        <w:t>is</w:t>
      </w:r>
      <w:r>
        <w:rPr>
          <w:color w:val="231F20"/>
          <w:spacing w:val="36"/>
        </w:rPr>
        <w:t xml:space="preserve"> </w:t>
      </w:r>
      <w:r>
        <w:rPr>
          <w:color w:val="231F20"/>
        </w:rPr>
        <w:t>active consideration</w:t>
      </w:r>
      <w:r>
        <w:rPr>
          <w:color w:val="231F20"/>
          <w:spacing w:val="40"/>
        </w:rPr>
        <w:t xml:space="preserve"> </w:t>
      </w:r>
      <w:r>
        <w:rPr>
          <w:color w:val="231F20"/>
        </w:rPr>
        <w:t>and</w:t>
      </w:r>
      <w:r>
        <w:rPr>
          <w:color w:val="231F20"/>
          <w:spacing w:val="40"/>
        </w:rPr>
        <w:t xml:space="preserve"> </w:t>
      </w:r>
      <w:r>
        <w:rPr>
          <w:color w:val="231F20"/>
        </w:rPr>
        <w:t>exploration</w:t>
      </w:r>
      <w:r>
        <w:rPr>
          <w:color w:val="231F20"/>
          <w:spacing w:val="40"/>
        </w:rPr>
        <w:t xml:space="preserve"> </w:t>
      </w:r>
      <w:r>
        <w:rPr>
          <w:color w:val="231F20"/>
        </w:rPr>
        <w:t>of</w:t>
      </w:r>
      <w:r>
        <w:rPr>
          <w:color w:val="231F20"/>
          <w:spacing w:val="40"/>
        </w:rPr>
        <w:t xml:space="preserve"> </w:t>
      </w:r>
      <w:r>
        <w:rPr>
          <w:color w:val="231F20"/>
        </w:rPr>
        <w:t>root</w:t>
      </w:r>
      <w:r>
        <w:rPr>
          <w:color w:val="231F20"/>
          <w:spacing w:val="40"/>
        </w:rPr>
        <w:t xml:space="preserve"> </w:t>
      </w:r>
      <w:r>
        <w:rPr>
          <w:color w:val="231F20"/>
        </w:rPr>
        <w:t>causes,</w:t>
      </w:r>
      <w:r>
        <w:rPr>
          <w:color w:val="231F20"/>
          <w:spacing w:val="40"/>
        </w:rPr>
        <w:t xml:space="preserve"> </w:t>
      </w:r>
      <w:r>
        <w:rPr>
          <w:color w:val="231F20"/>
        </w:rPr>
        <w:t>structural</w:t>
      </w:r>
      <w:r>
        <w:rPr>
          <w:color w:val="231F20"/>
          <w:spacing w:val="40"/>
        </w:rPr>
        <w:t xml:space="preserve"> </w:t>
      </w:r>
      <w:r>
        <w:rPr>
          <w:color w:val="231F20"/>
        </w:rPr>
        <w:t>factors,</w:t>
      </w:r>
      <w:r>
        <w:rPr>
          <w:color w:val="231F20"/>
          <w:spacing w:val="40"/>
        </w:rPr>
        <w:t xml:space="preserve"> </w:t>
      </w:r>
      <w:r>
        <w:rPr>
          <w:color w:val="231F20"/>
        </w:rPr>
        <w:t>social</w:t>
      </w:r>
      <w:r>
        <w:rPr>
          <w:color w:val="231F20"/>
          <w:spacing w:val="40"/>
        </w:rPr>
        <w:t xml:space="preserve"> </w:t>
      </w:r>
      <w:r>
        <w:rPr>
          <w:color w:val="231F20"/>
        </w:rPr>
        <w:t>determinants</w:t>
      </w:r>
      <w:r>
        <w:rPr>
          <w:color w:val="231F20"/>
          <w:spacing w:val="40"/>
        </w:rPr>
        <w:t xml:space="preserve"> </w:t>
      </w:r>
      <w:r>
        <w:rPr>
          <w:color w:val="231F20"/>
        </w:rPr>
        <w:t>of</w:t>
      </w:r>
      <w:r>
        <w:rPr>
          <w:color w:val="231F20"/>
          <w:spacing w:val="40"/>
        </w:rPr>
        <w:t xml:space="preserve"> </w:t>
      </w:r>
      <w:r>
        <w:rPr>
          <w:color w:val="231F20"/>
        </w:rPr>
        <w:t>health, intersectionality,</w:t>
      </w:r>
      <w:r>
        <w:rPr>
          <w:color w:val="231F20"/>
          <w:spacing w:val="80"/>
        </w:rPr>
        <w:t xml:space="preserve"> </w:t>
      </w:r>
      <w:r>
        <w:rPr>
          <w:color w:val="231F20"/>
        </w:rPr>
        <w:t>and</w:t>
      </w:r>
      <w:r>
        <w:rPr>
          <w:color w:val="231F20"/>
          <w:spacing w:val="80"/>
        </w:rPr>
        <w:t xml:space="preserve"> </w:t>
      </w:r>
      <w:r>
        <w:rPr>
          <w:color w:val="231F20"/>
        </w:rPr>
        <w:t>community</w:t>
      </w:r>
      <w:r>
        <w:rPr>
          <w:color w:val="231F20"/>
          <w:spacing w:val="80"/>
        </w:rPr>
        <w:t xml:space="preserve"> </w:t>
      </w:r>
      <w:r>
        <w:rPr>
          <w:color w:val="231F20"/>
        </w:rPr>
        <w:t>context</w:t>
      </w:r>
      <w:r>
        <w:rPr>
          <w:color w:val="231F20"/>
          <w:spacing w:val="80"/>
        </w:rPr>
        <w:t xml:space="preserve"> </w:t>
      </w:r>
      <w:r>
        <w:rPr>
          <w:color w:val="231F20"/>
        </w:rPr>
        <w:t>–</w:t>
      </w:r>
      <w:r>
        <w:rPr>
          <w:color w:val="231F20"/>
          <w:spacing w:val="80"/>
        </w:rPr>
        <w:t xml:space="preserve"> </w:t>
      </w:r>
      <w:r>
        <w:rPr>
          <w:color w:val="231F20"/>
        </w:rPr>
        <w:t>including</w:t>
      </w:r>
      <w:r>
        <w:rPr>
          <w:color w:val="231F20"/>
          <w:spacing w:val="80"/>
        </w:rPr>
        <w:t xml:space="preserve"> </w:t>
      </w:r>
      <w:r>
        <w:rPr>
          <w:color w:val="231F20"/>
        </w:rPr>
        <w:t>authentic</w:t>
      </w:r>
      <w:r>
        <w:rPr>
          <w:color w:val="231F20"/>
          <w:spacing w:val="80"/>
        </w:rPr>
        <w:t xml:space="preserve"> </w:t>
      </w:r>
      <w:r>
        <w:rPr>
          <w:color w:val="231F20"/>
        </w:rPr>
        <w:t>community</w:t>
      </w:r>
      <w:r>
        <w:rPr>
          <w:color w:val="231F20"/>
          <w:spacing w:val="80"/>
        </w:rPr>
        <w:t xml:space="preserve"> </w:t>
      </w:r>
      <w:r>
        <w:rPr>
          <w:color w:val="231F20"/>
        </w:rPr>
        <w:t>engagement</w:t>
      </w:r>
      <w:r>
        <w:rPr>
          <w:color w:val="231F20"/>
          <w:spacing w:val="80"/>
        </w:rPr>
        <w:t xml:space="preserve"> </w:t>
      </w:r>
      <w:r>
        <w:rPr>
          <w:color w:val="231F20"/>
        </w:rPr>
        <w:t>and approaching these issues from a strengths-based rather than deficit-based perspective.</w:t>
      </w:r>
    </w:p>
    <w:p w14:paraId="5A6C2313" w14:textId="77777777" w:rsidR="001958EE" w:rsidRDefault="001958EE">
      <w:pPr>
        <w:pStyle w:val="BodyText"/>
        <w:spacing w:before="2"/>
        <w:rPr>
          <w:sz w:val="32"/>
        </w:rPr>
      </w:pPr>
    </w:p>
    <w:p w14:paraId="018A8279" w14:textId="77777777" w:rsidR="001958EE" w:rsidRDefault="00C54E35">
      <w:pPr>
        <w:pStyle w:val="Heading1"/>
      </w:pPr>
      <w:r>
        <w:rPr>
          <w:color w:val="005994"/>
        </w:rPr>
        <w:t>OPGS</w:t>
      </w:r>
      <w:r>
        <w:rPr>
          <w:color w:val="005994"/>
          <w:spacing w:val="16"/>
        </w:rPr>
        <w:t xml:space="preserve"> </w:t>
      </w:r>
      <w:r>
        <w:rPr>
          <w:color w:val="005994"/>
        </w:rPr>
        <w:t>Data</w:t>
      </w:r>
      <w:r>
        <w:rPr>
          <w:color w:val="005994"/>
          <w:spacing w:val="-15"/>
        </w:rPr>
        <w:t xml:space="preserve"> </w:t>
      </w:r>
      <w:proofErr w:type="gramStart"/>
      <w:r>
        <w:rPr>
          <w:color w:val="005994"/>
        </w:rPr>
        <w:t>To</w:t>
      </w:r>
      <w:proofErr w:type="gramEnd"/>
      <w:r>
        <w:rPr>
          <w:color w:val="005994"/>
          <w:spacing w:val="-15"/>
        </w:rPr>
        <w:t xml:space="preserve"> </w:t>
      </w:r>
      <w:r>
        <w:rPr>
          <w:color w:val="005994"/>
        </w:rPr>
        <w:t>Action</w:t>
      </w:r>
      <w:r>
        <w:rPr>
          <w:color w:val="005994"/>
          <w:spacing w:val="17"/>
        </w:rPr>
        <w:t xml:space="preserve"> </w:t>
      </w:r>
      <w:r>
        <w:rPr>
          <w:color w:val="005994"/>
          <w:spacing w:val="-2"/>
        </w:rPr>
        <w:t>Framework</w:t>
      </w:r>
    </w:p>
    <w:p w14:paraId="39BC0505" w14:textId="77777777" w:rsidR="001958EE" w:rsidRDefault="00C54E35">
      <w:pPr>
        <w:pStyle w:val="BodyText"/>
        <w:spacing w:before="135" w:line="252" w:lineRule="auto"/>
        <w:ind w:left="958" w:right="126"/>
        <w:jc w:val="both"/>
        <w:rPr>
          <w:rFonts w:ascii="Trebuchet MS"/>
          <w:b/>
        </w:rPr>
      </w:pPr>
      <w:r>
        <w:rPr>
          <w:color w:val="231F20"/>
        </w:rPr>
        <w:t>Guided by the public health principles of engagement, empowerment, and equity, the OPGS Data</w:t>
      </w:r>
      <w:r>
        <w:rPr>
          <w:color w:val="231F20"/>
          <w:spacing w:val="40"/>
        </w:rPr>
        <w:t xml:space="preserve"> </w:t>
      </w:r>
      <w:r>
        <w:rPr>
          <w:color w:val="231F20"/>
        </w:rPr>
        <w:t>to Action Framework was developed to illustrate the process through which public health data and community experience can be leveraged to inform and support each o</w:t>
      </w:r>
      <w:r>
        <w:rPr>
          <w:color w:val="231F20"/>
        </w:rPr>
        <w:t xml:space="preserve">ther in a mutually reinforcing </w:t>
      </w:r>
      <w:r>
        <w:rPr>
          <w:color w:val="231F20"/>
          <w:spacing w:val="-2"/>
        </w:rPr>
        <w:t>feedback</w:t>
      </w:r>
      <w:r>
        <w:rPr>
          <w:color w:val="231F20"/>
          <w:spacing w:val="-11"/>
        </w:rPr>
        <w:t xml:space="preserve"> </w:t>
      </w:r>
      <w:r>
        <w:rPr>
          <w:color w:val="231F20"/>
          <w:spacing w:val="-2"/>
        </w:rPr>
        <w:t>loop.</w:t>
      </w:r>
      <w:r>
        <w:rPr>
          <w:color w:val="231F20"/>
          <w:spacing w:val="-11"/>
        </w:rPr>
        <w:t xml:space="preserve"> </w:t>
      </w:r>
      <w:r>
        <w:rPr>
          <w:rFonts w:ascii="Trebuchet MS"/>
          <w:b/>
          <w:color w:val="231F20"/>
          <w:spacing w:val="-2"/>
        </w:rPr>
        <w:t>Respecting</w:t>
      </w:r>
      <w:r>
        <w:rPr>
          <w:rFonts w:ascii="Trebuchet MS"/>
          <w:b/>
          <w:color w:val="231F20"/>
          <w:spacing w:val="-16"/>
        </w:rPr>
        <w:t xml:space="preserve"> </w:t>
      </w:r>
      <w:r>
        <w:rPr>
          <w:rFonts w:ascii="Trebuchet MS"/>
          <w:b/>
          <w:color w:val="231F20"/>
          <w:spacing w:val="-2"/>
        </w:rPr>
        <w:t>community</w:t>
      </w:r>
      <w:r>
        <w:rPr>
          <w:rFonts w:ascii="Trebuchet MS"/>
          <w:b/>
          <w:color w:val="231F20"/>
          <w:spacing w:val="-16"/>
        </w:rPr>
        <w:t xml:space="preserve"> </w:t>
      </w:r>
      <w:r>
        <w:rPr>
          <w:rFonts w:ascii="Trebuchet MS"/>
          <w:b/>
          <w:color w:val="231F20"/>
          <w:spacing w:val="-2"/>
        </w:rPr>
        <w:t>members</w:t>
      </w:r>
      <w:r>
        <w:rPr>
          <w:rFonts w:ascii="Trebuchet MS"/>
          <w:b/>
          <w:color w:val="231F20"/>
          <w:spacing w:val="-16"/>
        </w:rPr>
        <w:t xml:space="preserve"> </w:t>
      </w:r>
      <w:r>
        <w:rPr>
          <w:rFonts w:ascii="Trebuchet MS"/>
          <w:b/>
          <w:color w:val="231F20"/>
          <w:spacing w:val="-2"/>
        </w:rPr>
        <w:t>as</w:t>
      </w:r>
      <w:r>
        <w:rPr>
          <w:rFonts w:ascii="Trebuchet MS"/>
          <w:b/>
          <w:color w:val="231F20"/>
          <w:spacing w:val="-16"/>
        </w:rPr>
        <w:t xml:space="preserve"> </w:t>
      </w:r>
      <w:r>
        <w:rPr>
          <w:rFonts w:ascii="Trebuchet MS"/>
          <w:b/>
          <w:color w:val="231F20"/>
          <w:spacing w:val="-2"/>
        </w:rPr>
        <w:t>authentic</w:t>
      </w:r>
      <w:r>
        <w:rPr>
          <w:rFonts w:ascii="Trebuchet MS"/>
          <w:b/>
          <w:color w:val="231F20"/>
          <w:spacing w:val="-16"/>
        </w:rPr>
        <w:t xml:space="preserve"> </w:t>
      </w:r>
      <w:r>
        <w:rPr>
          <w:rFonts w:ascii="Trebuchet MS"/>
          <w:b/>
          <w:color w:val="231F20"/>
          <w:spacing w:val="-2"/>
        </w:rPr>
        <w:t>partners,</w:t>
      </w:r>
      <w:r>
        <w:rPr>
          <w:rFonts w:ascii="Trebuchet MS"/>
          <w:b/>
          <w:color w:val="231F20"/>
          <w:spacing w:val="-16"/>
        </w:rPr>
        <w:t xml:space="preserve"> </w:t>
      </w:r>
      <w:r>
        <w:rPr>
          <w:rFonts w:ascii="Trebuchet MS"/>
          <w:b/>
          <w:color w:val="231F20"/>
          <w:spacing w:val="-2"/>
        </w:rPr>
        <w:t>building</w:t>
      </w:r>
      <w:r>
        <w:rPr>
          <w:rFonts w:ascii="Trebuchet MS"/>
          <w:b/>
          <w:color w:val="231F20"/>
          <w:spacing w:val="-16"/>
        </w:rPr>
        <w:t xml:space="preserve"> </w:t>
      </w:r>
      <w:r>
        <w:rPr>
          <w:rFonts w:ascii="Trebuchet MS"/>
          <w:b/>
          <w:color w:val="231F20"/>
          <w:spacing w:val="-2"/>
        </w:rPr>
        <w:t>partnerships,</w:t>
      </w:r>
    </w:p>
    <w:p w14:paraId="7D1958F8" w14:textId="77777777" w:rsidR="001958EE" w:rsidRDefault="001958EE">
      <w:pPr>
        <w:spacing w:line="252" w:lineRule="auto"/>
        <w:jc w:val="both"/>
        <w:rPr>
          <w:rFonts w:ascii="Trebuchet MS"/>
        </w:rPr>
        <w:sectPr w:rsidR="001958EE">
          <w:type w:val="continuous"/>
          <w:pgSz w:w="12240" w:h="15840"/>
          <w:pgMar w:top="740" w:right="960" w:bottom="840" w:left="160" w:header="0" w:footer="645" w:gutter="0"/>
          <w:cols w:space="720"/>
        </w:sectPr>
      </w:pPr>
    </w:p>
    <w:p w14:paraId="50772AB0" w14:textId="77777777" w:rsidR="001958EE" w:rsidRDefault="00C54E35">
      <w:pPr>
        <w:spacing w:before="81" w:line="252" w:lineRule="auto"/>
        <w:ind w:left="923" w:right="159"/>
        <w:jc w:val="both"/>
        <w:rPr>
          <w:sz w:val="24"/>
        </w:rPr>
      </w:pPr>
      <w:r>
        <w:rPr>
          <w:rFonts w:ascii="Trebuchet MS"/>
          <w:b/>
          <w:color w:val="231F20"/>
          <w:spacing w:val="-2"/>
          <w:sz w:val="24"/>
        </w:rPr>
        <w:lastRenderedPageBreak/>
        <w:t>maintaining</w:t>
      </w:r>
      <w:r>
        <w:rPr>
          <w:rFonts w:ascii="Trebuchet MS"/>
          <w:b/>
          <w:color w:val="231F20"/>
          <w:spacing w:val="-17"/>
          <w:sz w:val="24"/>
        </w:rPr>
        <w:t xml:space="preserve"> </w:t>
      </w:r>
      <w:r>
        <w:rPr>
          <w:rFonts w:ascii="Trebuchet MS"/>
          <w:b/>
          <w:color w:val="231F20"/>
          <w:spacing w:val="-2"/>
          <w:sz w:val="24"/>
        </w:rPr>
        <w:t>transparency,</w:t>
      </w:r>
      <w:r>
        <w:rPr>
          <w:rFonts w:ascii="Trebuchet MS"/>
          <w:b/>
          <w:color w:val="231F20"/>
          <w:spacing w:val="-16"/>
          <w:sz w:val="24"/>
        </w:rPr>
        <w:t xml:space="preserve"> </w:t>
      </w:r>
      <w:r>
        <w:rPr>
          <w:rFonts w:ascii="Trebuchet MS"/>
          <w:b/>
          <w:color w:val="231F20"/>
          <w:spacing w:val="-2"/>
          <w:sz w:val="24"/>
        </w:rPr>
        <w:t>and</w:t>
      </w:r>
      <w:r>
        <w:rPr>
          <w:rFonts w:ascii="Trebuchet MS"/>
          <w:b/>
          <w:color w:val="231F20"/>
          <w:spacing w:val="-16"/>
          <w:sz w:val="24"/>
        </w:rPr>
        <w:t xml:space="preserve"> </w:t>
      </w:r>
      <w:r>
        <w:rPr>
          <w:rFonts w:ascii="Trebuchet MS"/>
          <w:b/>
          <w:color w:val="231F20"/>
          <w:spacing w:val="-2"/>
          <w:sz w:val="24"/>
        </w:rPr>
        <w:t>promoting</w:t>
      </w:r>
      <w:r>
        <w:rPr>
          <w:rFonts w:ascii="Trebuchet MS"/>
          <w:b/>
          <w:color w:val="231F20"/>
          <w:spacing w:val="-16"/>
          <w:sz w:val="24"/>
        </w:rPr>
        <w:t xml:space="preserve"> </w:t>
      </w:r>
      <w:r>
        <w:rPr>
          <w:rFonts w:ascii="Trebuchet MS"/>
          <w:b/>
          <w:color w:val="231F20"/>
          <w:spacing w:val="-2"/>
          <w:sz w:val="24"/>
        </w:rPr>
        <w:t>accountability</w:t>
      </w:r>
      <w:r>
        <w:rPr>
          <w:rFonts w:ascii="Trebuchet MS"/>
          <w:b/>
          <w:color w:val="231F20"/>
          <w:spacing w:val="-16"/>
          <w:sz w:val="24"/>
        </w:rPr>
        <w:t xml:space="preserve"> </w:t>
      </w:r>
      <w:r>
        <w:rPr>
          <w:rFonts w:ascii="Trebuchet MS"/>
          <w:b/>
          <w:color w:val="231F20"/>
          <w:spacing w:val="-2"/>
          <w:sz w:val="24"/>
        </w:rPr>
        <w:t>are</w:t>
      </w:r>
      <w:r>
        <w:rPr>
          <w:rFonts w:ascii="Trebuchet MS"/>
          <w:b/>
          <w:color w:val="231F20"/>
          <w:spacing w:val="-16"/>
          <w:sz w:val="24"/>
        </w:rPr>
        <w:t xml:space="preserve"> </w:t>
      </w:r>
      <w:r>
        <w:rPr>
          <w:rFonts w:ascii="Trebuchet MS"/>
          <w:b/>
          <w:color w:val="231F20"/>
          <w:spacing w:val="-2"/>
          <w:sz w:val="24"/>
        </w:rPr>
        <w:t>at</w:t>
      </w:r>
      <w:r>
        <w:rPr>
          <w:rFonts w:ascii="Trebuchet MS"/>
          <w:b/>
          <w:color w:val="231F20"/>
          <w:spacing w:val="-16"/>
          <w:sz w:val="24"/>
        </w:rPr>
        <w:t xml:space="preserve"> </w:t>
      </w:r>
      <w:r>
        <w:rPr>
          <w:rFonts w:ascii="Trebuchet MS"/>
          <w:b/>
          <w:color w:val="231F20"/>
          <w:spacing w:val="-2"/>
          <w:sz w:val="24"/>
        </w:rPr>
        <w:t>the</w:t>
      </w:r>
      <w:r>
        <w:rPr>
          <w:rFonts w:ascii="Trebuchet MS"/>
          <w:b/>
          <w:color w:val="231F20"/>
          <w:spacing w:val="-16"/>
          <w:sz w:val="24"/>
        </w:rPr>
        <w:t xml:space="preserve"> </w:t>
      </w:r>
      <w:r>
        <w:rPr>
          <w:rFonts w:ascii="Trebuchet MS"/>
          <w:b/>
          <w:color w:val="231F20"/>
          <w:spacing w:val="-2"/>
          <w:sz w:val="24"/>
        </w:rPr>
        <w:t>core</w:t>
      </w:r>
      <w:r>
        <w:rPr>
          <w:rFonts w:ascii="Trebuchet MS"/>
          <w:b/>
          <w:color w:val="231F20"/>
          <w:spacing w:val="-16"/>
          <w:sz w:val="24"/>
        </w:rPr>
        <w:t xml:space="preserve"> </w:t>
      </w:r>
      <w:r>
        <w:rPr>
          <w:rFonts w:ascii="Trebuchet MS"/>
          <w:b/>
          <w:color w:val="231F20"/>
          <w:spacing w:val="-2"/>
          <w:sz w:val="24"/>
        </w:rPr>
        <w:t>of</w:t>
      </w:r>
      <w:r>
        <w:rPr>
          <w:rFonts w:ascii="Trebuchet MS"/>
          <w:b/>
          <w:color w:val="231F20"/>
          <w:spacing w:val="-16"/>
          <w:sz w:val="24"/>
        </w:rPr>
        <w:t xml:space="preserve"> </w:t>
      </w:r>
      <w:r>
        <w:rPr>
          <w:rFonts w:ascii="Trebuchet MS"/>
          <w:b/>
          <w:color w:val="231F20"/>
          <w:spacing w:val="-2"/>
          <w:sz w:val="24"/>
        </w:rPr>
        <w:t>the</w:t>
      </w:r>
      <w:r>
        <w:rPr>
          <w:rFonts w:ascii="Trebuchet MS"/>
          <w:b/>
          <w:color w:val="231F20"/>
          <w:spacing w:val="-16"/>
          <w:sz w:val="24"/>
        </w:rPr>
        <w:t xml:space="preserve"> </w:t>
      </w:r>
      <w:r>
        <w:rPr>
          <w:rFonts w:ascii="Trebuchet MS"/>
          <w:b/>
          <w:color w:val="231F20"/>
          <w:spacing w:val="-2"/>
          <w:sz w:val="24"/>
        </w:rPr>
        <w:t>OPGS</w:t>
      </w:r>
      <w:r>
        <w:rPr>
          <w:rFonts w:ascii="Trebuchet MS"/>
          <w:b/>
          <w:color w:val="231F20"/>
          <w:spacing w:val="-16"/>
          <w:sz w:val="24"/>
        </w:rPr>
        <w:t xml:space="preserve"> </w:t>
      </w:r>
      <w:r>
        <w:rPr>
          <w:rFonts w:ascii="Trebuchet MS"/>
          <w:b/>
          <w:color w:val="231F20"/>
          <w:spacing w:val="-2"/>
          <w:sz w:val="24"/>
        </w:rPr>
        <w:t>Data</w:t>
      </w:r>
      <w:r>
        <w:rPr>
          <w:rFonts w:ascii="Trebuchet MS"/>
          <w:b/>
          <w:color w:val="231F20"/>
          <w:spacing w:val="-16"/>
          <w:sz w:val="24"/>
        </w:rPr>
        <w:t xml:space="preserve"> </w:t>
      </w:r>
      <w:r>
        <w:rPr>
          <w:rFonts w:ascii="Trebuchet MS"/>
          <w:b/>
          <w:color w:val="231F20"/>
          <w:spacing w:val="-2"/>
          <w:sz w:val="24"/>
        </w:rPr>
        <w:t xml:space="preserve">to </w:t>
      </w:r>
      <w:r>
        <w:rPr>
          <w:rFonts w:ascii="Trebuchet MS"/>
          <w:b/>
          <w:color w:val="231F20"/>
          <w:sz w:val="24"/>
        </w:rPr>
        <w:t xml:space="preserve">Action Framework. </w:t>
      </w:r>
      <w:r>
        <w:rPr>
          <w:color w:val="231F20"/>
          <w:sz w:val="24"/>
        </w:rPr>
        <w:t>Centering community within this framework serves as an ongoing reminder that</w:t>
      </w:r>
      <w:r>
        <w:rPr>
          <w:color w:val="231F20"/>
          <w:spacing w:val="-5"/>
          <w:sz w:val="24"/>
        </w:rPr>
        <w:t xml:space="preserve"> </w:t>
      </w:r>
      <w:r>
        <w:rPr>
          <w:color w:val="231F20"/>
          <w:sz w:val="24"/>
        </w:rPr>
        <w:t>community</w:t>
      </w:r>
      <w:r>
        <w:rPr>
          <w:color w:val="231F20"/>
          <w:spacing w:val="-6"/>
          <w:sz w:val="24"/>
        </w:rPr>
        <w:t xml:space="preserve"> </w:t>
      </w:r>
      <w:r>
        <w:rPr>
          <w:color w:val="231F20"/>
          <w:sz w:val="24"/>
        </w:rPr>
        <w:t>stakeholders</w:t>
      </w:r>
      <w:r>
        <w:rPr>
          <w:color w:val="231F20"/>
          <w:spacing w:val="-5"/>
          <w:sz w:val="24"/>
        </w:rPr>
        <w:t xml:space="preserve"> </w:t>
      </w:r>
      <w:r>
        <w:rPr>
          <w:color w:val="231F20"/>
          <w:sz w:val="24"/>
        </w:rPr>
        <w:t>have</w:t>
      </w:r>
      <w:r>
        <w:rPr>
          <w:color w:val="231F20"/>
          <w:spacing w:val="-5"/>
          <w:sz w:val="24"/>
        </w:rPr>
        <w:t xml:space="preserve"> </w:t>
      </w:r>
      <w:r>
        <w:rPr>
          <w:color w:val="231F20"/>
          <w:sz w:val="24"/>
        </w:rPr>
        <w:t>a</w:t>
      </w:r>
      <w:r>
        <w:rPr>
          <w:color w:val="231F20"/>
          <w:spacing w:val="-5"/>
          <w:sz w:val="24"/>
        </w:rPr>
        <w:t xml:space="preserve"> </w:t>
      </w:r>
      <w:r>
        <w:rPr>
          <w:color w:val="231F20"/>
          <w:sz w:val="24"/>
        </w:rPr>
        <w:t>critical</w:t>
      </w:r>
      <w:r>
        <w:rPr>
          <w:color w:val="231F20"/>
          <w:spacing w:val="-5"/>
          <w:sz w:val="24"/>
        </w:rPr>
        <w:t xml:space="preserve"> </w:t>
      </w:r>
      <w:r>
        <w:rPr>
          <w:color w:val="231F20"/>
          <w:sz w:val="24"/>
        </w:rPr>
        <w:t>role</w:t>
      </w:r>
      <w:r>
        <w:rPr>
          <w:color w:val="231F20"/>
          <w:spacing w:val="-5"/>
          <w:sz w:val="24"/>
        </w:rPr>
        <w:t xml:space="preserve"> </w:t>
      </w:r>
      <w:r>
        <w:rPr>
          <w:color w:val="231F20"/>
          <w:sz w:val="24"/>
        </w:rPr>
        <w:t>to</w:t>
      </w:r>
      <w:r>
        <w:rPr>
          <w:color w:val="231F20"/>
          <w:spacing w:val="-5"/>
          <w:sz w:val="24"/>
        </w:rPr>
        <w:t xml:space="preserve"> </w:t>
      </w:r>
      <w:r>
        <w:rPr>
          <w:color w:val="231F20"/>
          <w:sz w:val="24"/>
        </w:rPr>
        <w:t>play</w:t>
      </w:r>
      <w:r>
        <w:rPr>
          <w:color w:val="231F20"/>
          <w:spacing w:val="-5"/>
          <w:sz w:val="24"/>
        </w:rPr>
        <w:t xml:space="preserve"> </w:t>
      </w:r>
      <w:r>
        <w:rPr>
          <w:color w:val="231F20"/>
          <w:sz w:val="24"/>
        </w:rPr>
        <w:t>in</w:t>
      </w:r>
      <w:r>
        <w:rPr>
          <w:color w:val="231F20"/>
          <w:spacing w:val="-5"/>
          <w:sz w:val="24"/>
        </w:rPr>
        <w:t xml:space="preserve"> </w:t>
      </w:r>
      <w:r>
        <w:rPr>
          <w:color w:val="231F20"/>
          <w:sz w:val="24"/>
        </w:rPr>
        <w:t>helping</w:t>
      </w:r>
      <w:r>
        <w:rPr>
          <w:color w:val="231F20"/>
          <w:spacing w:val="-5"/>
          <w:sz w:val="24"/>
        </w:rPr>
        <w:t xml:space="preserve"> </w:t>
      </w:r>
      <w:r>
        <w:rPr>
          <w:color w:val="231F20"/>
          <w:sz w:val="24"/>
        </w:rPr>
        <w:t>to:</w:t>
      </w:r>
      <w:r>
        <w:rPr>
          <w:color w:val="231F20"/>
          <w:spacing w:val="-5"/>
          <w:sz w:val="24"/>
        </w:rPr>
        <w:t xml:space="preserve"> </w:t>
      </w:r>
      <w:r>
        <w:rPr>
          <w:color w:val="231F20"/>
          <w:sz w:val="24"/>
        </w:rPr>
        <w:t>(1)</w:t>
      </w:r>
      <w:r>
        <w:rPr>
          <w:color w:val="231F20"/>
          <w:spacing w:val="-5"/>
          <w:sz w:val="24"/>
        </w:rPr>
        <w:t xml:space="preserve"> </w:t>
      </w:r>
      <w:r>
        <w:rPr>
          <w:color w:val="231F20"/>
          <w:sz w:val="24"/>
        </w:rPr>
        <w:t>contextualize</w:t>
      </w:r>
      <w:r>
        <w:rPr>
          <w:color w:val="231F20"/>
          <w:spacing w:val="-5"/>
          <w:sz w:val="24"/>
        </w:rPr>
        <w:t xml:space="preserve"> </w:t>
      </w:r>
      <w:r>
        <w:rPr>
          <w:color w:val="231F20"/>
          <w:sz w:val="24"/>
        </w:rPr>
        <w:t>and</w:t>
      </w:r>
      <w:r>
        <w:rPr>
          <w:color w:val="231F20"/>
          <w:spacing w:val="-5"/>
          <w:sz w:val="24"/>
        </w:rPr>
        <w:t xml:space="preserve"> </w:t>
      </w:r>
      <w:r>
        <w:rPr>
          <w:color w:val="231F20"/>
          <w:sz w:val="24"/>
        </w:rPr>
        <w:t>interpret public health epidemiological data; (2) inform the design of r</w:t>
      </w:r>
      <w:r>
        <w:rPr>
          <w:color w:val="231F20"/>
          <w:sz w:val="24"/>
        </w:rPr>
        <w:t>elevant, culturally responsive, equitable services; and (3) assist in monitoring whether policies and services are producing the desired results and progressing toward overarching goals.</w:t>
      </w:r>
    </w:p>
    <w:p w14:paraId="06AD80E0" w14:textId="77777777" w:rsidR="001958EE" w:rsidRDefault="00C54E35">
      <w:pPr>
        <w:pStyle w:val="BodyText"/>
        <w:spacing w:before="4"/>
        <w:rPr>
          <w:sz w:val="19"/>
        </w:rPr>
      </w:pPr>
      <w:r>
        <w:pict w14:anchorId="7B8D895C">
          <v:shape id="docshape19" o:spid="_x0000_s1026" type="#_x0000_t202" style="position:absolute;margin-left:54.95pt;margin-top:12.2pt;width:501.4pt;height:266.35pt;z-index:-15727616;mso-wrap-distance-left:0;mso-wrap-distance-right:0;mso-position-horizontal-relative:page" fillcolor="#005994" stroked="f">
            <v:fill opacity="5897f"/>
            <v:textbox inset="0,0,0,0">
              <w:txbxContent>
                <w:p w14:paraId="5A0F1EC0" w14:textId="77777777" w:rsidR="001958EE" w:rsidRDefault="00C54E35">
                  <w:pPr>
                    <w:spacing w:before="275"/>
                    <w:ind w:left="250"/>
                    <w:rPr>
                      <w:rFonts w:ascii="Trebuchet MS"/>
                      <w:b/>
                      <w:color w:val="000000"/>
                      <w:sz w:val="30"/>
                    </w:rPr>
                  </w:pPr>
                  <w:r>
                    <w:rPr>
                      <w:rFonts w:ascii="Trebuchet MS"/>
                      <w:b/>
                      <w:color w:val="022D53"/>
                      <w:spacing w:val="-6"/>
                      <w:sz w:val="30"/>
                    </w:rPr>
                    <w:t>The</w:t>
                  </w:r>
                  <w:r>
                    <w:rPr>
                      <w:rFonts w:ascii="Trebuchet MS"/>
                      <w:b/>
                      <w:color w:val="022D53"/>
                      <w:spacing w:val="-15"/>
                      <w:sz w:val="30"/>
                    </w:rPr>
                    <w:t xml:space="preserve"> </w:t>
                  </w:r>
                  <w:r>
                    <w:rPr>
                      <w:rFonts w:ascii="Trebuchet MS"/>
                      <w:b/>
                      <w:color w:val="022D53"/>
                      <w:spacing w:val="-6"/>
                      <w:sz w:val="30"/>
                    </w:rPr>
                    <w:t>OPGS</w:t>
                  </w:r>
                  <w:r>
                    <w:rPr>
                      <w:rFonts w:ascii="Trebuchet MS"/>
                      <w:b/>
                      <w:color w:val="022D53"/>
                      <w:spacing w:val="-14"/>
                      <w:sz w:val="30"/>
                    </w:rPr>
                    <w:t xml:space="preserve"> </w:t>
                  </w:r>
                  <w:r>
                    <w:rPr>
                      <w:rFonts w:ascii="Trebuchet MS"/>
                      <w:b/>
                      <w:color w:val="022D53"/>
                      <w:spacing w:val="-6"/>
                      <w:sz w:val="30"/>
                    </w:rPr>
                    <w:t>Data</w:t>
                  </w:r>
                  <w:r>
                    <w:rPr>
                      <w:rFonts w:ascii="Trebuchet MS"/>
                      <w:b/>
                      <w:color w:val="022D53"/>
                      <w:spacing w:val="-14"/>
                      <w:sz w:val="30"/>
                    </w:rPr>
                    <w:t xml:space="preserve"> </w:t>
                  </w:r>
                  <w:r>
                    <w:rPr>
                      <w:rFonts w:ascii="Trebuchet MS"/>
                      <w:b/>
                      <w:color w:val="022D53"/>
                      <w:spacing w:val="-6"/>
                      <w:sz w:val="30"/>
                    </w:rPr>
                    <w:t>to</w:t>
                  </w:r>
                  <w:r>
                    <w:rPr>
                      <w:rFonts w:ascii="Trebuchet MS"/>
                      <w:b/>
                      <w:color w:val="022D53"/>
                      <w:spacing w:val="-14"/>
                      <w:sz w:val="30"/>
                    </w:rPr>
                    <w:t xml:space="preserve"> </w:t>
                  </w:r>
                  <w:r>
                    <w:rPr>
                      <w:rFonts w:ascii="Trebuchet MS"/>
                      <w:b/>
                      <w:color w:val="022D53"/>
                      <w:spacing w:val="-6"/>
                      <w:sz w:val="30"/>
                    </w:rPr>
                    <w:t>Action</w:t>
                  </w:r>
                  <w:r>
                    <w:rPr>
                      <w:rFonts w:ascii="Trebuchet MS"/>
                      <w:b/>
                      <w:color w:val="022D53"/>
                      <w:spacing w:val="-14"/>
                      <w:sz w:val="30"/>
                    </w:rPr>
                    <w:t xml:space="preserve"> </w:t>
                  </w:r>
                  <w:r>
                    <w:rPr>
                      <w:rFonts w:ascii="Trebuchet MS"/>
                      <w:b/>
                      <w:color w:val="022D53"/>
                      <w:spacing w:val="-6"/>
                      <w:sz w:val="30"/>
                    </w:rPr>
                    <w:t>Framework</w:t>
                  </w:r>
                  <w:r>
                    <w:rPr>
                      <w:rFonts w:ascii="Trebuchet MS"/>
                      <w:b/>
                      <w:color w:val="022D53"/>
                      <w:spacing w:val="-14"/>
                      <w:sz w:val="30"/>
                    </w:rPr>
                    <w:t xml:space="preserve"> </w:t>
                  </w:r>
                  <w:r>
                    <w:rPr>
                      <w:rFonts w:ascii="Trebuchet MS"/>
                      <w:b/>
                      <w:color w:val="022D53"/>
                      <w:spacing w:val="-6"/>
                      <w:sz w:val="30"/>
                    </w:rPr>
                    <w:t>consists</w:t>
                  </w:r>
                  <w:r>
                    <w:rPr>
                      <w:rFonts w:ascii="Trebuchet MS"/>
                      <w:b/>
                      <w:color w:val="022D53"/>
                      <w:spacing w:val="-14"/>
                      <w:sz w:val="30"/>
                    </w:rPr>
                    <w:t xml:space="preserve"> </w:t>
                  </w:r>
                  <w:r>
                    <w:rPr>
                      <w:rFonts w:ascii="Trebuchet MS"/>
                      <w:b/>
                      <w:color w:val="022D53"/>
                      <w:spacing w:val="-6"/>
                      <w:sz w:val="30"/>
                    </w:rPr>
                    <w:t>of:</w:t>
                  </w:r>
                </w:p>
                <w:p w14:paraId="111BA450" w14:textId="77777777" w:rsidR="001958EE" w:rsidRDefault="00C54E35">
                  <w:pPr>
                    <w:pStyle w:val="BodyText"/>
                    <w:numPr>
                      <w:ilvl w:val="0"/>
                      <w:numId w:val="1"/>
                    </w:numPr>
                    <w:tabs>
                      <w:tab w:val="left" w:pos="611"/>
                    </w:tabs>
                    <w:spacing w:before="88" w:line="254" w:lineRule="auto"/>
                    <w:ind w:right="387"/>
                    <w:rPr>
                      <w:color w:val="000000"/>
                    </w:rPr>
                  </w:pPr>
                  <w:r>
                    <w:rPr>
                      <w:rFonts w:ascii="Trebuchet MS"/>
                      <w:b/>
                      <w:color w:val="231F20"/>
                    </w:rPr>
                    <w:t>Monitoring</w:t>
                  </w:r>
                  <w:r>
                    <w:rPr>
                      <w:rFonts w:ascii="Trebuchet MS"/>
                      <w:b/>
                      <w:color w:val="231F20"/>
                      <w:spacing w:val="-18"/>
                    </w:rPr>
                    <w:t xml:space="preserve"> </w:t>
                  </w:r>
                  <w:r>
                    <w:rPr>
                      <w:rFonts w:ascii="Trebuchet MS"/>
                      <w:b/>
                      <w:color w:val="231F20"/>
                    </w:rPr>
                    <w:t>and</w:t>
                  </w:r>
                  <w:r>
                    <w:rPr>
                      <w:rFonts w:ascii="Trebuchet MS"/>
                      <w:b/>
                      <w:color w:val="231F20"/>
                      <w:spacing w:val="-18"/>
                    </w:rPr>
                    <w:t xml:space="preserve"> </w:t>
                  </w:r>
                  <w:r>
                    <w:rPr>
                      <w:rFonts w:ascii="Trebuchet MS"/>
                      <w:b/>
                      <w:color w:val="231F20"/>
                    </w:rPr>
                    <w:t>Surveillance:</w:t>
                  </w:r>
                  <w:r>
                    <w:rPr>
                      <w:rFonts w:ascii="Trebuchet MS"/>
                      <w:b/>
                      <w:color w:val="231F20"/>
                      <w:spacing w:val="-18"/>
                    </w:rPr>
                    <w:t xml:space="preserve"> </w:t>
                  </w:r>
                  <w:r>
                    <w:rPr>
                      <w:color w:val="231F20"/>
                    </w:rPr>
                    <w:t>Examining</w:t>
                  </w:r>
                  <w:r>
                    <w:rPr>
                      <w:color w:val="231F20"/>
                      <w:spacing w:val="-6"/>
                    </w:rPr>
                    <w:t xml:space="preserve"> </w:t>
                  </w:r>
                  <w:r>
                    <w:rPr>
                      <w:color w:val="231F20"/>
                    </w:rPr>
                    <w:t>public</w:t>
                  </w:r>
                  <w:r>
                    <w:rPr>
                      <w:color w:val="231F20"/>
                      <w:spacing w:val="-6"/>
                    </w:rPr>
                    <w:t xml:space="preserve"> </w:t>
                  </w:r>
                  <w:r>
                    <w:rPr>
                      <w:color w:val="231F20"/>
                    </w:rPr>
                    <w:t>health</w:t>
                  </w:r>
                  <w:r>
                    <w:rPr>
                      <w:color w:val="231F20"/>
                      <w:spacing w:val="-7"/>
                    </w:rPr>
                    <w:t xml:space="preserve"> </w:t>
                  </w:r>
                  <w:r>
                    <w:rPr>
                      <w:color w:val="231F20"/>
                    </w:rPr>
                    <w:t>monitoring</w:t>
                  </w:r>
                  <w:r>
                    <w:rPr>
                      <w:color w:val="231F20"/>
                      <w:spacing w:val="-6"/>
                    </w:rPr>
                    <w:t xml:space="preserve"> </w:t>
                  </w:r>
                  <w:r>
                    <w:rPr>
                      <w:color w:val="231F20"/>
                    </w:rPr>
                    <w:t>and</w:t>
                  </w:r>
                  <w:r>
                    <w:rPr>
                      <w:color w:val="231F20"/>
                      <w:spacing w:val="-6"/>
                    </w:rPr>
                    <w:t xml:space="preserve"> </w:t>
                  </w:r>
                  <w:r>
                    <w:rPr>
                      <w:color w:val="231F20"/>
                    </w:rPr>
                    <w:t>surveillance</w:t>
                  </w:r>
                  <w:r>
                    <w:rPr>
                      <w:color w:val="231F20"/>
                      <w:spacing w:val="-6"/>
                    </w:rPr>
                    <w:t xml:space="preserve"> </w:t>
                  </w:r>
                  <w:r>
                    <w:rPr>
                      <w:color w:val="231F20"/>
                    </w:rPr>
                    <w:t>data to characterize and describe the issue, identify risk and protective factors, and explore driving forces (root causes).</w:t>
                  </w:r>
                </w:p>
                <w:p w14:paraId="6C7B4E80" w14:textId="77777777" w:rsidR="001958EE" w:rsidRDefault="00C54E35">
                  <w:pPr>
                    <w:pStyle w:val="BodyText"/>
                    <w:numPr>
                      <w:ilvl w:val="0"/>
                      <w:numId w:val="1"/>
                    </w:numPr>
                    <w:tabs>
                      <w:tab w:val="left" w:pos="619"/>
                    </w:tabs>
                    <w:spacing w:line="254" w:lineRule="auto"/>
                    <w:ind w:left="618" w:right="686" w:hanging="368"/>
                    <w:rPr>
                      <w:color w:val="000000"/>
                    </w:rPr>
                  </w:pPr>
                  <w:r>
                    <w:rPr>
                      <w:rFonts w:ascii="Trebuchet MS"/>
                      <w:b/>
                      <w:color w:val="231F20"/>
                    </w:rPr>
                    <w:t xml:space="preserve">Contextualizing Data: </w:t>
                  </w:r>
                  <w:r>
                    <w:rPr>
                      <w:color w:val="231F20"/>
                    </w:rPr>
                    <w:t>Conducting community needs assessments and regional planning processes to engage community stakeholders and solicit their assistance in contextualizing and interpreting public health data.</w:t>
                  </w:r>
                </w:p>
                <w:p w14:paraId="517F829B" w14:textId="77777777" w:rsidR="001958EE" w:rsidRDefault="00C54E35">
                  <w:pPr>
                    <w:numPr>
                      <w:ilvl w:val="0"/>
                      <w:numId w:val="1"/>
                    </w:numPr>
                    <w:tabs>
                      <w:tab w:val="left" w:pos="619"/>
                    </w:tabs>
                    <w:spacing w:line="270" w:lineRule="exact"/>
                    <w:ind w:left="618" w:hanging="369"/>
                    <w:rPr>
                      <w:color w:val="000000"/>
                      <w:sz w:val="24"/>
                    </w:rPr>
                  </w:pPr>
                  <w:r>
                    <w:rPr>
                      <w:rFonts w:ascii="Trebuchet MS"/>
                      <w:b/>
                      <w:color w:val="231F20"/>
                      <w:spacing w:val="-4"/>
                      <w:sz w:val="24"/>
                    </w:rPr>
                    <w:t>Comprehensive</w:t>
                  </w:r>
                  <w:r>
                    <w:rPr>
                      <w:rFonts w:ascii="Trebuchet MS"/>
                      <w:b/>
                      <w:color w:val="231F20"/>
                      <w:spacing w:val="-7"/>
                      <w:sz w:val="24"/>
                    </w:rPr>
                    <w:t xml:space="preserve"> </w:t>
                  </w:r>
                  <w:r>
                    <w:rPr>
                      <w:rFonts w:ascii="Trebuchet MS"/>
                      <w:b/>
                      <w:color w:val="231F20"/>
                      <w:spacing w:val="-4"/>
                      <w:sz w:val="24"/>
                    </w:rPr>
                    <w:t>and</w:t>
                  </w:r>
                  <w:r>
                    <w:rPr>
                      <w:rFonts w:ascii="Trebuchet MS"/>
                      <w:b/>
                      <w:color w:val="231F20"/>
                      <w:spacing w:val="-7"/>
                      <w:sz w:val="24"/>
                    </w:rPr>
                    <w:t xml:space="preserve"> </w:t>
                  </w:r>
                  <w:r>
                    <w:rPr>
                      <w:rFonts w:ascii="Trebuchet MS"/>
                      <w:b/>
                      <w:color w:val="231F20"/>
                      <w:spacing w:val="-4"/>
                      <w:sz w:val="24"/>
                    </w:rPr>
                    <w:t>Responsive</w:t>
                  </w:r>
                  <w:r>
                    <w:rPr>
                      <w:rFonts w:ascii="Trebuchet MS"/>
                      <w:b/>
                      <w:color w:val="231F20"/>
                      <w:spacing w:val="-6"/>
                      <w:sz w:val="24"/>
                    </w:rPr>
                    <w:t xml:space="preserve"> </w:t>
                  </w:r>
                  <w:r>
                    <w:rPr>
                      <w:rFonts w:ascii="Trebuchet MS"/>
                      <w:b/>
                      <w:color w:val="231F20"/>
                      <w:spacing w:val="-4"/>
                      <w:sz w:val="24"/>
                    </w:rPr>
                    <w:t>Services:</w:t>
                  </w:r>
                  <w:r>
                    <w:rPr>
                      <w:rFonts w:ascii="Trebuchet MS"/>
                      <w:b/>
                      <w:color w:val="231F20"/>
                      <w:spacing w:val="-7"/>
                      <w:sz w:val="24"/>
                    </w:rPr>
                    <w:t xml:space="preserve"> </w:t>
                  </w:r>
                  <w:r>
                    <w:rPr>
                      <w:color w:val="231F20"/>
                      <w:spacing w:val="-4"/>
                      <w:sz w:val="24"/>
                    </w:rPr>
                    <w:t>Using</w:t>
                  </w:r>
                  <w:r>
                    <w:rPr>
                      <w:color w:val="231F20"/>
                      <w:spacing w:val="5"/>
                      <w:sz w:val="24"/>
                    </w:rPr>
                    <w:t xml:space="preserve"> </w:t>
                  </w:r>
                  <w:r>
                    <w:rPr>
                      <w:color w:val="231F20"/>
                      <w:spacing w:val="-4"/>
                      <w:sz w:val="24"/>
                    </w:rPr>
                    <w:t>community</w:t>
                  </w:r>
                  <w:r>
                    <w:rPr>
                      <w:color w:val="231F20"/>
                      <w:spacing w:val="5"/>
                      <w:sz w:val="24"/>
                    </w:rPr>
                    <w:t xml:space="preserve"> </w:t>
                  </w:r>
                  <w:r>
                    <w:rPr>
                      <w:color w:val="231F20"/>
                      <w:spacing w:val="-4"/>
                      <w:sz w:val="24"/>
                    </w:rPr>
                    <w:t>insight</w:t>
                  </w:r>
                  <w:r>
                    <w:rPr>
                      <w:color w:val="231F20"/>
                      <w:spacing w:val="5"/>
                      <w:sz w:val="24"/>
                    </w:rPr>
                    <w:t xml:space="preserve"> </w:t>
                  </w:r>
                  <w:r>
                    <w:rPr>
                      <w:color w:val="231F20"/>
                      <w:spacing w:val="-5"/>
                      <w:sz w:val="24"/>
                    </w:rPr>
                    <w:t>and</w:t>
                  </w:r>
                </w:p>
                <w:p w14:paraId="23C242C3" w14:textId="77777777" w:rsidR="001958EE" w:rsidRDefault="00C54E35">
                  <w:pPr>
                    <w:pStyle w:val="BodyText"/>
                    <w:spacing w:before="6" w:line="254" w:lineRule="auto"/>
                    <w:ind w:left="618" w:right="434"/>
                    <w:rPr>
                      <w:color w:val="000000"/>
                    </w:rPr>
                  </w:pPr>
                  <w:r>
                    <w:rPr>
                      <w:color w:val="231F20"/>
                    </w:rPr>
                    <w:t>evidence-informed principles to develop and implement comprehensive and responsive programs and policies that center root cause, equity, intersectionality, and different levels of risk.</w:t>
                  </w:r>
                </w:p>
                <w:p w14:paraId="6E87ED22" w14:textId="77777777" w:rsidR="001958EE" w:rsidRDefault="00C54E35">
                  <w:pPr>
                    <w:pStyle w:val="BodyText"/>
                    <w:numPr>
                      <w:ilvl w:val="0"/>
                      <w:numId w:val="1"/>
                    </w:numPr>
                    <w:tabs>
                      <w:tab w:val="left" w:pos="619"/>
                    </w:tabs>
                    <w:spacing w:line="254" w:lineRule="auto"/>
                    <w:ind w:left="618" w:right="439" w:hanging="368"/>
                    <w:rPr>
                      <w:color w:val="000000"/>
                    </w:rPr>
                  </w:pPr>
                  <w:r>
                    <w:rPr>
                      <w:rFonts w:ascii="Trebuchet MS"/>
                      <w:b/>
                      <w:color w:val="231F20"/>
                      <w:spacing w:val="-2"/>
                    </w:rPr>
                    <w:t>Evaluation</w:t>
                  </w:r>
                  <w:r>
                    <w:rPr>
                      <w:rFonts w:ascii="Trebuchet MS"/>
                      <w:b/>
                      <w:color w:val="231F20"/>
                      <w:spacing w:val="-16"/>
                    </w:rPr>
                    <w:t xml:space="preserve"> </w:t>
                  </w:r>
                  <w:r>
                    <w:rPr>
                      <w:rFonts w:ascii="Trebuchet MS"/>
                      <w:b/>
                      <w:color w:val="231F20"/>
                      <w:spacing w:val="-2"/>
                    </w:rPr>
                    <w:t>and</w:t>
                  </w:r>
                  <w:r>
                    <w:rPr>
                      <w:rFonts w:ascii="Trebuchet MS"/>
                      <w:b/>
                      <w:color w:val="231F20"/>
                      <w:spacing w:val="-16"/>
                    </w:rPr>
                    <w:t xml:space="preserve"> </w:t>
                  </w:r>
                  <w:r>
                    <w:rPr>
                      <w:rFonts w:ascii="Trebuchet MS"/>
                      <w:b/>
                      <w:color w:val="231F20"/>
                      <w:spacing w:val="-2"/>
                    </w:rPr>
                    <w:t>Quality</w:t>
                  </w:r>
                  <w:r>
                    <w:rPr>
                      <w:rFonts w:ascii="Trebuchet MS"/>
                      <w:b/>
                      <w:color w:val="231F20"/>
                      <w:spacing w:val="-16"/>
                    </w:rPr>
                    <w:t xml:space="preserve"> </w:t>
                  </w:r>
                  <w:r>
                    <w:rPr>
                      <w:rFonts w:ascii="Trebuchet MS"/>
                      <w:b/>
                      <w:color w:val="231F20"/>
                      <w:spacing w:val="-2"/>
                    </w:rPr>
                    <w:t>Improvement:</w:t>
                  </w:r>
                  <w:r>
                    <w:rPr>
                      <w:rFonts w:ascii="Trebuchet MS"/>
                      <w:b/>
                      <w:color w:val="231F20"/>
                      <w:spacing w:val="-16"/>
                    </w:rPr>
                    <w:t xml:space="preserve"> </w:t>
                  </w:r>
                  <w:r>
                    <w:rPr>
                      <w:color w:val="231F20"/>
                      <w:spacing w:val="-2"/>
                    </w:rPr>
                    <w:t>Evaluating</w:t>
                  </w:r>
                  <w:r>
                    <w:rPr>
                      <w:color w:val="231F20"/>
                      <w:spacing w:val="-4"/>
                    </w:rPr>
                    <w:t xml:space="preserve"> </w:t>
                  </w:r>
                  <w:r>
                    <w:rPr>
                      <w:color w:val="231F20"/>
                      <w:spacing w:val="-2"/>
                    </w:rPr>
                    <w:t>programs,</w:t>
                  </w:r>
                  <w:r>
                    <w:rPr>
                      <w:color w:val="231F20"/>
                      <w:spacing w:val="-4"/>
                    </w:rPr>
                    <w:t xml:space="preserve"> </w:t>
                  </w:r>
                  <w:r>
                    <w:rPr>
                      <w:color w:val="231F20"/>
                      <w:spacing w:val="-2"/>
                    </w:rPr>
                    <w:t>p</w:t>
                  </w:r>
                  <w:r>
                    <w:rPr>
                      <w:color w:val="231F20"/>
                      <w:spacing w:val="-2"/>
                    </w:rPr>
                    <w:t>olicies,</w:t>
                  </w:r>
                  <w:r>
                    <w:rPr>
                      <w:color w:val="231F20"/>
                      <w:spacing w:val="-4"/>
                    </w:rPr>
                    <w:t xml:space="preserve"> </w:t>
                  </w:r>
                  <w:r>
                    <w:rPr>
                      <w:color w:val="231F20"/>
                      <w:spacing w:val="-2"/>
                    </w:rPr>
                    <w:t>and</w:t>
                  </w:r>
                  <w:r>
                    <w:rPr>
                      <w:color w:val="231F20"/>
                      <w:spacing w:val="-4"/>
                    </w:rPr>
                    <w:t xml:space="preserve"> </w:t>
                  </w:r>
                  <w:r>
                    <w:rPr>
                      <w:color w:val="231F20"/>
                      <w:spacing w:val="-2"/>
                    </w:rPr>
                    <w:t>practices</w:t>
                  </w:r>
                  <w:r>
                    <w:rPr>
                      <w:color w:val="231F20"/>
                      <w:spacing w:val="-4"/>
                    </w:rPr>
                    <w:t xml:space="preserve"> </w:t>
                  </w:r>
                  <w:r>
                    <w:rPr>
                      <w:color w:val="231F20"/>
                      <w:spacing w:val="-2"/>
                    </w:rPr>
                    <w:t xml:space="preserve">and </w:t>
                  </w:r>
                  <w:r>
                    <w:rPr>
                      <w:color w:val="231F20"/>
                    </w:rPr>
                    <w:t>engaging communities in ongoing discussions to ensure that their perspectives and feedback remain centered in the process.</w:t>
                  </w:r>
                </w:p>
                <w:p w14:paraId="6FA11754" w14:textId="77777777" w:rsidR="001958EE" w:rsidRDefault="00C54E35">
                  <w:pPr>
                    <w:numPr>
                      <w:ilvl w:val="0"/>
                      <w:numId w:val="1"/>
                    </w:numPr>
                    <w:tabs>
                      <w:tab w:val="left" w:pos="619"/>
                    </w:tabs>
                    <w:spacing w:line="252" w:lineRule="auto"/>
                    <w:ind w:left="618" w:right="458" w:hanging="368"/>
                    <w:rPr>
                      <w:color w:val="000000"/>
                      <w:sz w:val="24"/>
                    </w:rPr>
                  </w:pPr>
                  <w:r>
                    <w:rPr>
                      <w:rFonts w:ascii="Trebuchet MS"/>
                      <w:b/>
                      <w:color w:val="231F20"/>
                      <w:sz w:val="24"/>
                    </w:rPr>
                    <w:t>Community</w:t>
                  </w:r>
                  <w:r>
                    <w:rPr>
                      <w:rFonts w:ascii="Trebuchet MS"/>
                      <w:b/>
                      <w:color w:val="231F20"/>
                      <w:spacing w:val="-19"/>
                      <w:sz w:val="24"/>
                    </w:rPr>
                    <w:t xml:space="preserve"> </w:t>
                  </w:r>
                  <w:r>
                    <w:rPr>
                      <w:rFonts w:ascii="Trebuchet MS"/>
                      <w:b/>
                      <w:color w:val="231F20"/>
                      <w:sz w:val="24"/>
                    </w:rPr>
                    <w:t>Engagement</w:t>
                  </w:r>
                  <w:r>
                    <w:rPr>
                      <w:rFonts w:ascii="Trebuchet MS"/>
                      <w:b/>
                      <w:color w:val="231F20"/>
                      <w:spacing w:val="-18"/>
                      <w:sz w:val="24"/>
                    </w:rPr>
                    <w:t xml:space="preserve"> </w:t>
                  </w:r>
                  <w:r>
                    <w:rPr>
                      <w:rFonts w:ascii="Trebuchet MS"/>
                      <w:b/>
                      <w:color w:val="231F20"/>
                      <w:sz w:val="24"/>
                    </w:rPr>
                    <w:t>and</w:t>
                  </w:r>
                  <w:r>
                    <w:rPr>
                      <w:rFonts w:ascii="Trebuchet MS"/>
                      <w:b/>
                      <w:color w:val="231F20"/>
                      <w:spacing w:val="-18"/>
                      <w:sz w:val="24"/>
                    </w:rPr>
                    <w:t xml:space="preserve"> </w:t>
                  </w:r>
                  <w:r>
                    <w:rPr>
                      <w:rFonts w:ascii="Trebuchet MS"/>
                      <w:b/>
                      <w:color w:val="231F20"/>
                      <w:sz w:val="24"/>
                    </w:rPr>
                    <w:t>Feedback:</w:t>
                  </w:r>
                  <w:r>
                    <w:rPr>
                      <w:rFonts w:ascii="Trebuchet MS"/>
                      <w:b/>
                      <w:color w:val="231F20"/>
                      <w:spacing w:val="-18"/>
                      <w:sz w:val="24"/>
                    </w:rPr>
                    <w:t xml:space="preserve"> </w:t>
                  </w:r>
                  <w:r>
                    <w:rPr>
                      <w:color w:val="231F20"/>
                      <w:sz w:val="24"/>
                    </w:rPr>
                    <w:t>Using</w:t>
                  </w:r>
                  <w:r>
                    <w:rPr>
                      <w:color w:val="231F20"/>
                      <w:spacing w:val="-15"/>
                      <w:sz w:val="24"/>
                    </w:rPr>
                    <w:t xml:space="preserve"> </w:t>
                  </w:r>
                  <w:r>
                    <w:rPr>
                      <w:color w:val="231F20"/>
                      <w:sz w:val="24"/>
                    </w:rPr>
                    <w:t>ongoing</w:t>
                  </w:r>
                  <w:r>
                    <w:rPr>
                      <w:color w:val="231F20"/>
                      <w:spacing w:val="-15"/>
                      <w:sz w:val="24"/>
                    </w:rPr>
                    <w:t xml:space="preserve"> </w:t>
                  </w:r>
                  <w:r>
                    <w:rPr>
                      <w:color w:val="231F20"/>
                      <w:sz w:val="24"/>
                    </w:rPr>
                    <w:t>community</w:t>
                  </w:r>
                  <w:r>
                    <w:rPr>
                      <w:color w:val="231F20"/>
                      <w:spacing w:val="-15"/>
                      <w:sz w:val="24"/>
                    </w:rPr>
                    <w:t xml:space="preserve"> </w:t>
                  </w:r>
                  <w:r>
                    <w:rPr>
                      <w:color w:val="231F20"/>
                      <w:sz w:val="24"/>
                    </w:rPr>
                    <w:t>feedback</w:t>
                  </w:r>
                  <w:r>
                    <w:rPr>
                      <w:color w:val="231F20"/>
                      <w:spacing w:val="-15"/>
                      <w:sz w:val="24"/>
                    </w:rPr>
                    <w:t xml:space="preserve"> </w:t>
                  </w:r>
                  <w:r>
                    <w:rPr>
                      <w:color w:val="231F20"/>
                      <w:sz w:val="24"/>
                    </w:rPr>
                    <w:t>to</w:t>
                  </w:r>
                  <w:r>
                    <w:rPr>
                      <w:color w:val="231F20"/>
                      <w:spacing w:val="-15"/>
                      <w:sz w:val="24"/>
                    </w:rPr>
                    <w:t xml:space="preserve"> </w:t>
                  </w:r>
                  <w:r>
                    <w:rPr>
                      <w:color w:val="231F20"/>
                      <w:sz w:val="24"/>
                    </w:rPr>
                    <w:t>inform future monitoring and surveillance efforts, programming, and policy.</w:t>
                  </w:r>
                </w:p>
              </w:txbxContent>
            </v:textbox>
            <w10:wrap type="topAndBottom" anchorx="page"/>
          </v:shape>
        </w:pict>
      </w:r>
    </w:p>
    <w:p w14:paraId="4935CA2C" w14:textId="77777777" w:rsidR="001958EE" w:rsidRDefault="001958EE">
      <w:pPr>
        <w:pStyle w:val="BodyText"/>
        <w:rPr>
          <w:sz w:val="20"/>
        </w:rPr>
      </w:pPr>
    </w:p>
    <w:p w14:paraId="2F99C7B0" w14:textId="77777777" w:rsidR="001958EE" w:rsidRDefault="00C54E35">
      <w:pPr>
        <w:pStyle w:val="Heading1"/>
        <w:spacing w:before="266"/>
        <w:ind w:left="938"/>
      </w:pPr>
      <w:r>
        <w:rPr>
          <w:color w:val="005994"/>
        </w:rPr>
        <w:t>OPGS</w:t>
      </w:r>
      <w:r>
        <w:rPr>
          <w:color w:val="005994"/>
          <w:spacing w:val="21"/>
        </w:rPr>
        <w:t xml:space="preserve"> </w:t>
      </w:r>
      <w:r>
        <w:rPr>
          <w:color w:val="005994"/>
        </w:rPr>
        <w:t>Data</w:t>
      </w:r>
      <w:r>
        <w:rPr>
          <w:color w:val="005994"/>
          <w:spacing w:val="-10"/>
        </w:rPr>
        <w:t xml:space="preserve"> </w:t>
      </w:r>
      <w:proofErr w:type="gramStart"/>
      <w:r>
        <w:rPr>
          <w:color w:val="005994"/>
        </w:rPr>
        <w:t>To</w:t>
      </w:r>
      <w:proofErr w:type="gramEnd"/>
      <w:r>
        <w:rPr>
          <w:color w:val="005994"/>
          <w:spacing w:val="-10"/>
        </w:rPr>
        <w:t xml:space="preserve"> </w:t>
      </w:r>
      <w:r>
        <w:rPr>
          <w:color w:val="005994"/>
        </w:rPr>
        <w:t>Action</w:t>
      </w:r>
      <w:r>
        <w:rPr>
          <w:color w:val="005994"/>
          <w:spacing w:val="22"/>
        </w:rPr>
        <w:t xml:space="preserve"> </w:t>
      </w:r>
      <w:r>
        <w:rPr>
          <w:color w:val="005994"/>
        </w:rPr>
        <w:t>Framework</w:t>
      </w:r>
      <w:r>
        <w:rPr>
          <w:color w:val="005994"/>
          <w:spacing w:val="22"/>
        </w:rPr>
        <w:t xml:space="preserve"> </w:t>
      </w:r>
      <w:r>
        <w:rPr>
          <w:color w:val="005994"/>
        </w:rPr>
        <w:t>–</w:t>
      </w:r>
      <w:r>
        <w:rPr>
          <w:color w:val="005994"/>
          <w:spacing w:val="22"/>
        </w:rPr>
        <w:t xml:space="preserve"> </w:t>
      </w:r>
      <w:r>
        <w:rPr>
          <w:color w:val="005994"/>
        </w:rPr>
        <w:t>Core</w:t>
      </w:r>
      <w:r>
        <w:rPr>
          <w:color w:val="005994"/>
          <w:spacing w:val="22"/>
        </w:rPr>
        <w:t xml:space="preserve"> </w:t>
      </w:r>
      <w:r>
        <w:rPr>
          <w:color w:val="005994"/>
          <w:spacing w:val="-2"/>
        </w:rPr>
        <w:t>Components</w:t>
      </w:r>
    </w:p>
    <w:p w14:paraId="398E6C47" w14:textId="77777777" w:rsidR="001958EE" w:rsidRDefault="00C54E35">
      <w:pPr>
        <w:pStyle w:val="Heading2"/>
        <w:spacing w:before="144"/>
        <w:ind w:left="923"/>
      </w:pPr>
      <w:r>
        <w:rPr>
          <w:color w:val="022D53"/>
          <w:spacing w:val="-6"/>
        </w:rPr>
        <w:t>Monitoring</w:t>
      </w:r>
      <w:r>
        <w:rPr>
          <w:color w:val="022D53"/>
          <w:spacing w:val="-7"/>
        </w:rPr>
        <w:t xml:space="preserve"> </w:t>
      </w:r>
      <w:r>
        <w:rPr>
          <w:color w:val="022D53"/>
          <w:spacing w:val="-6"/>
        </w:rPr>
        <w:t>and Surveillance</w:t>
      </w:r>
    </w:p>
    <w:p w14:paraId="27DCA242" w14:textId="77777777" w:rsidR="001958EE" w:rsidRDefault="00C54E35">
      <w:pPr>
        <w:pStyle w:val="BodyText"/>
        <w:spacing w:before="1" w:line="254" w:lineRule="auto"/>
        <w:ind w:left="923" w:right="158"/>
        <w:jc w:val="both"/>
      </w:pPr>
      <w:r>
        <w:rPr>
          <w:color w:val="231F20"/>
        </w:rPr>
        <w:t>Public health surveillance is the systematic and ongoing collection of health-related information on p</w:t>
      </w:r>
      <w:r>
        <w:rPr>
          <w:color w:val="231F20"/>
        </w:rPr>
        <w:t>opulations to monitor trends; identify risk and protective factors; and inform policies, practices, and investments designed to improve health outcomes. Surveillance is central to the public health approach and to data-driven planning. DPH supports two lar</w:t>
      </w:r>
      <w:r>
        <w:rPr>
          <w:color w:val="231F20"/>
        </w:rPr>
        <w:t xml:space="preserve">ge-scale surveillance surveys – the </w:t>
      </w:r>
      <w:hyperlink r:id="rId16">
        <w:r>
          <w:rPr>
            <w:rFonts w:ascii="Franklin Gothic Medium" w:hAnsi="Franklin Gothic Medium"/>
            <w:color w:val="231F20"/>
            <w:u w:val="thick" w:color="231F20"/>
          </w:rPr>
          <w:t>Youth Health Survey (YHS)</w:t>
        </w:r>
      </w:hyperlink>
      <w:r>
        <w:rPr>
          <w:rFonts w:ascii="Franklin Gothic Medium" w:hAnsi="Franklin Gothic Medium"/>
          <w:color w:val="231F20"/>
        </w:rPr>
        <w:t xml:space="preserve"> </w:t>
      </w:r>
      <w:r>
        <w:rPr>
          <w:color w:val="231F20"/>
        </w:rPr>
        <w:t xml:space="preserve">and the </w:t>
      </w:r>
      <w:hyperlink r:id="rId17" w:anchor="2020-">
        <w:r>
          <w:rPr>
            <w:rFonts w:ascii="Franklin Gothic Medium" w:hAnsi="Franklin Gothic Medium"/>
            <w:color w:val="231F20"/>
            <w:u w:val="thick" w:color="231F20"/>
          </w:rPr>
          <w:t>Behavioral Risk Factor Surveillance System (BRFSS)</w:t>
        </w:r>
        <w:r>
          <w:rPr>
            <w:color w:val="231F20"/>
          </w:rPr>
          <w:t>.</w:t>
        </w:r>
      </w:hyperlink>
      <w:r>
        <w:rPr>
          <w:color w:val="231F20"/>
        </w:rPr>
        <w:t xml:space="preserve"> The YHS is conducted every two years with youth in grades 6-12 across Massachusetts and the BRFSS is implemented every year with adults ages</w:t>
      </w:r>
      <w:r>
        <w:rPr>
          <w:color w:val="231F20"/>
        </w:rPr>
        <w:t xml:space="preserve"> 18 and older. The YHS provides estimates of the frequency of four different types of gambling among youth in the past 12 months: lottery or scratch tickets; gambling in a casino; participating in fantasy sports; and sports betting, card playing, gambling </w:t>
      </w:r>
      <w:r>
        <w:rPr>
          <w:color w:val="231F20"/>
        </w:rPr>
        <w:t>online. The BRFSS is being updated with new questions related to gambling behaviors among adults.</w:t>
      </w:r>
    </w:p>
    <w:p w14:paraId="564975DF" w14:textId="77777777" w:rsidR="001958EE" w:rsidRDefault="001958EE">
      <w:pPr>
        <w:pStyle w:val="BodyText"/>
        <w:rPr>
          <w:sz w:val="25"/>
        </w:rPr>
      </w:pPr>
    </w:p>
    <w:p w14:paraId="5B3BD92E" w14:textId="77777777" w:rsidR="001958EE" w:rsidRDefault="00C54E35">
      <w:pPr>
        <w:pStyle w:val="BodyText"/>
        <w:spacing w:line="254" w:lineRule="auto"/>
        <w:ind w:left="923" w:right="159"/>
        <w:jc w:val="both"/>
      </w:pPr>
      <w:r>
        <w:rPr>
          <w:color w:val="231F20"/>
        </w:rPr>
        <w:t>Administrative</w:t>
      </w:r>
      <w:r>
        <w:rPr>
          <w:color w:val="231F20"/>
          <w:spacing w:val="40"/>
        </w:rPr>
        <w:t xml:space="preserve"> </w:t>
      </w:r>
      <w:r>
        <w:rPr>
          <w:color w:val="231F20"/>
        </w:rPr>
        <w:t>datasets</w:t>
      </w:r>
      <w:r>
        <w:rPr>
          <w:color w:val="231F20"/>
          <w:spacing w:val="40"/>
        </w:rPr>
        <w:t xml:space="preserve"> </w:t>
      </w:r>
      <w:r>
        <w:rPr>
          <w:color w:val="231F20"/>
        </w:rPr>
        <w:t>maintained</w:t>
      </w:r>
      <w:r>
        <w:rPr>
          <w:color w:val="231F20"/>
          <w:spacing w:val="40"/>
        </w:rPr>
        <w:t xml:space="preserve"> </w:t>
      </w:r>
      <w:r>
        <w:rPr>
          <w:color w:val="231F20"/>
        </w:rPr>
        <w:t>by</w:t>
      </w:r>
      <w:r>
        <w:rPr>
          <w:color w:val="231F20"/>
          <w:spacing w:val="40"/>
        </w:rPr>
        <w:t xml:space="preserve"> </w:t>
      </w:r>
      <w:r>
        <w:rPr>
          <w:color w:val="231F20"/>
        </w:rPr>
        <w:t>DPH</w:t>
      </w:r>
      <w:r>
        <w:rPr>
          <w:color w:val="231F20"/>
          <w:spacing w:val="40"/>
        </w:rPr>
        <w:t xml:space="preserve"> </w:t>
      </w:r>
      <w:r>
        <w:rPr>
          <w:color w:val="231F20"/>
        </w:rPr>
        <w:t>serve</w:t>
      </w:r>
      <w:r>
        <w:rPr>
          <w:color w:val="231F20"/>
          <w:spacing w:val="40"/>
        </w:rPr>
        <w:t xml:space="preserve"> </w:t>
      </w:r>
      <w:r>
        <w:rPr>
          <w:color w:val="231F20"/>
        </w:rPr>
        <w:t>as</w:t>
      </w:r>
      <w:r>
        <w:rPr>
          <w:color w:val="231F20"/>
          <w:spacing w:val="40"/>
        </w:rPr>
        <w:t xml:space="preserve"> </w:t>
      </w:r>
      <w:r>
        <w:rPr>
          <w:color w:val="231F20"/>
        </w:rPr>
        <w:t>another</w:t>
      </w:r>
      <w:r>
        <w:rPr>
          <w:color w:val="231F20"/>
          <w:spacing w:val="40"/>
        </w:rPr>
        <w:t xml:space="preserve"> </w:t>
      </w:r>
      <w:r>
        <w:rPr>
          <w:color w:val="231F20"/>
        </w:rPr>
        <w:t>rich</w:t>
      </w:r>
      <w:r>
        <w:rPr>
          <w:color w:val="231F20"/>
          <w:spacing w:val="40"/>
        </w:rPr>
        <w:t xml:space="preserve"> </w:t>
      </w:r>
      <w:r>
        <w:rPr>
          <w:color w:val="231F20"/>
        </w:rPr>
        <w:t>source</w:t>
      </w:r>
      <w:r>
        <w:rPr>
          <w:color w:val="231F20"/>
          <w:spacing w:val="40"/>
        </w:rPr>
        <w:t xml:space="preserve"> </w:t>
      </w:r>
      <w:r>
        <w:rPr>
          <w:color w:val="231F20"/>
        </w:rPr>
        <w:t>of</w:t>
      </w:r>
      <w:r>
        <w:rPr>
          <w:color w:val="231F20"/>
          <w:spacing w:val="40"/>
        </w:rPr>
        <w:t xml:space="preserve"> </w:t>
      </w:r>
      <w:r>
        <w:rPr>
          <w:color w:val="231F20"/>
        </w:rPr>
        <w:t>information</w:t>
      </w:r>
      <w:r>
        <w:rPr>
          <w:color w:val="231F20"/>
          <w:spacing w:val="40"/>
        </w:rPr>
        <w:t xml:space="preserve"> </w:t>
      </w:r>
      <w:r>
        <w:rPr>
          <w:color w:val="231F20"/>
        </w:rPr>
        <w:t xml:space="preserve">for data-driven planning and policymaking – including data from the </w:t>
      </w:r>
      <w:r>
        <w:rPr>
          <w:rFonts w:ascii="Franklin Gothic Medium" w:hAnsi="Franklin Gothic Medium"/>
          <w:color w:val="231F20"/>
          <w:u w:val="thick" w:color="231F20"/>
        </w:rPr>
        <w:t>Problem Gambling Helpline</w:t>
      </w:r>
      <w:r>
        <w:rPr>
          <w:rFonts w:ascii="Franklin Gothic Medium" w:hAnsi="Franklin Gothic Medium"/>
          <w:color w:val="231F20"/>
        </w:rPr>
        <w:t xml:space="preserve"> </w:t>
      </w:r>
      <w:hyperlink r:id="rId18">
        <w:r>
          <w:rPr>
            <w:rFonts w:ascii="Franklin Gothic Medium" w:hAnsi="Franklin Gothic Medium"/>
            <w:color w:val="231F20"/>
            <w:u w:val="thick" w:color="231F20"/>
          </w:rPr>
          <w:t>(gamblinghelplinema.org)</w:t>
        </w:r>
      </w:hyperlink>
      <w:r>
        <w:rPr>
          <w:rFonts w:ascii="Franklin Gothic Medium" w:hAnsi="Franklin Gothic Medium"/>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hyperlink r:id="rId19">
        <w:r>
          <w:rPr>
            <w:rFonts w:ascii="Franklin Gothic Medium" w:hAnsi="Franklin Gothic Medium"/>
            <w:color w:val="231F20"/>
            <w:u w:val="thick" w:color="231F20"/>
          </w:rPr>
          <w:t>treatment</w:t>
        </w:r>
        <w:r>
          <w:rPr>
            <w:rFonts w:ascii="Franklin Gothic Medium" w:hAnsi="Franklin Gothic Medium"/>
            <w:color w:val="231F20"/>
            <w:spacing w:val="40"/>
            <w:u w:val="thick" w:color="231F20"/>
          </w:rPr>
          <w:t xml:space="preserve">  </w:t>
        </w:r>
        <w:r>
          <w:rPr>
            <w:rFonts w:ascii="Franklin Gothic Medium" w:hAnsi="Franklin Gothic Medium"/>
            <w:color w:val="231F20"/>
            <w:u w:val="thick" w:color="231F20"/>
          </w:rPr>
          <w:t>system</w:t>
        </w:r>
        <w:r>
          <w:rPr>
            <w:color w:val="231F20"/>
          </w:rPr>
          <w:t>.</w:t>
        </w:r>
      </w:hyperlink>
      <w:r>
        <w:rPr>
          <w:color w:val="231F20"/>
          <w:spacing w:val="40"/>
        </w:rPr>
        <w:t xml:space="preserve">  </w:t>
      </w:r>
      <w:r>
        <w:rPr>
          <w:color w:val="231F20"/>
        </w:rPr>
        <w:t>These</w:t>
      </w:r>
      <w:r>
        <w:rPr>
          <w:color w:val="231F20"/>
          <w:spacing w:val="40"/>
        </w:rPr>
        <w:t xml:space="preserve">  </w:t>
      </w:r>
      <w:r>
        <w:rPr>
          <w:color w:val="231F20"/>
        </w:rPr>
        <w:t>datasets</w:t>
      </w:r>
      <w:r>
        <w:rPr>
          <w:color w:val="231F20"/>
          <w:spacing w:val="40"/>
        </w:rPr>
        <w:t xml:space="preserve">  </w:t>
      </w:r>
      <w:r>
        <w:rPr>
          <w:color w:val="231F20"/>
        </w:rPr>
        <w:t>provide</w:t>
      </w:r>
      <w:r>
        <w:rPr>
          <w:color w:val="231F20"/>
          <w:spacing w:val="40"/>
        </w:rPr>
        <w:t xml:space="preserve">  </w:t>
      </w:r>
      <w:r>
        <w:rPr>
          <w:color w:val="231F20"/>
        </w:rPr>
        <w:t>detailed,</w:t>
      </w:r>
    </w:p>
    <w:p w14:paraId="2207AC81" w14:textId="77777777" w:rsidR="001958EE" w:rsidRDefault="001958EE">
      <w:pPr>
        <w:spacing w:line="254" w:lineRule="auto"/>
        <w:jc w:val="both"/>
        <w:sectPr w:rsidR="001958EE">
          <w:pgSz w:w="12240" w:h="15840"/>
          <w:pgMar w:top="920" w:right="960" w:bottom="840" w:left="160" w:header="0" w:footer="645" w:gutter="0"/>
          <w:cols w:space="720"/>
        </w:sectPr>
      </w:pPr>
    </w:p>
    <w:p w14:paraId="1B718ED5" w14:textId="77777777" w:rsidR="001958EE" w:rsidRDefault="00C54E35">
      <w:pPr>
        <w:pStyle w:val="BodyText"/>
        <w:spacing w:before="80" w:line="254" w:lineRule="auto"/>
        <w:ind w:left="933" w:right="117"/>
        <w:jc w:val="both"/>
      </w:pPr>
      <w:r>
        <w:rPr>
          <w:color w:val="231F20"/>
        </w:rPr>
        <w:lastRenderedPageBreak/>
        <w:t>de-identified information on demographic characteristics; social determinants of health; gambling history and severity; co-occurring substance use and mental health concerns; and treatment</w:t>
      </w:r>
      <w:r>
        <w:rPr>
          <w:color w:val="231F20"/>
          <w:spacing w:val="40"/>
        </w:rPr>
        <w:t xml:space="preserve"> </w:t>
      </w:r>
      <w:r>
        <w:rPr>
          <w:color w:val="231F20"/>
        </w:rPr>
        <w:t>service provision.</w:t>
      </w:r>
    </w:p>
    <w:p w14:paraId="6E813D2B" w14:textId="77777777" w:rsidR="001958EE" w:rsidRDefault="001958EE">
      <w:pPr>
        <w:pStyle w:val="BodyText"/>
        <w:spacing w:before="2"/>
        <w:rPr>
          <w:sz w:val="26"/>
        </w:rPr>
      </w:pPr>
    </w:p>
    <w:p w14:paraId="6F1498DF" w14:textId="77777777" w:rsidR="001958EE" w:rsidRDefault="00C54E35">
      <w:pPr>
        <w:pStyle w:val="Heading2"/>
      </w:pPr>
      <w:r>
        <w:rPr>
          <w:color w:val="022D53"/>
          <w:w w:val="90"/>
        </w:rPr>
        <w:t>Contextualizing</w:t>
      </w:r>
      <w:r>
        <w:rPr>
          <w:color w:val="022D53"/>
          <w:spacing w:val="78"/>
        </w:rPr>
        <w:t xml:space="preserve"> </w:t>
      </w:r>
      <w:r>
        <w:rPr>
          <w:color w:val="022D53"/>
          <w:spacing w:val="-4"/>
        </w:rPr>
        <w:t>Data</w:t>
      </w:r>
    </w:p>
    <w:p w14:paraId="0439A5C4" w14:textId="77777777" w:rsidR="001958EE" w:rsidRDefault="00C54E35">
      <w:pPr>
        <w:pStyle w:val="BodyText"/>
        <w:spacing w:before="1" w:line="254" w:lineRule="auto"/>
        <w:ind w:left="933" w:right="117"/>
        <w:jc w:val="both"/>
      </w:pPr>
      <w:r>
        <w:rPr>
          <w:color w:val="231F20"/>
        </w:rPr>
        <w:t>Contextualizing data by directly engaging community members in its interpretation is crucial to properly understand and interpret its meaning. Data without context can be misleading and misinterpreted, leading to incorrect conclusions and decisions. By und</w:t>
      </w:r>
      <w:r>
        <w:rPr>
          <w:color w:val="231F20"/>
        </w:rPr>
        <w:t xml:space="preserve">erstanding the context, we can ensure that we are using the data appropriately and drawing valid conclusions. OPGS has also initiated a series of </w:t>
      </w:r>
      <w:hyperlink r:id="rId20">
        <w:r>
          <w:rPr>
            <w:rFonts w:ascii="Franklin Gothic Medium"/>
            <w:color w:val="231F20"/>
            <w:u w:val="thick" w:color="231F20"/>
          </w:rPr>
          <w:t>regional planning pr</w:t>
        </w:r>
        <w:r>
          <w:rPr>
            <w:rFonts w:ascii="Franklin Gothic Medium"/>
            <w:color w:val="231F20"/>
            <w:u w:val="thick" w:color="231F20"/>
          </w:rPr>
          <w:t>ocesses</w:t>
        </w:r>
      </w:hyperlink>
      <w:r>
        <w:rPr>
          <w:rFonts w:ascii="Franklin Gothic Medium"/>
          <w:color w:val="231F20"/>
        </w:rPr>
        <w:t xml:space="preserve"> </w:t>
      </w:r>
      <w:r>
        <w:rPr>
          <w:color w:val="231F20"/>
        </w:rPr>
        <w:t xml:space="preserve">and </w:t>
      </w:r>
      <w:hyperlink r:id="rId21">
        <w:r>
          <w:rPr>
            <w:rFonts w:ascii="Franklin Gothic Medium"/>
            <w:color w:val="231F20"/>
            <w:u w:val="thick" w:color="231F20"/>
          </w:rPr>
          <w:t>needs assessments</w:t>
        </w:r>
        <w:r>
          <w:rPr>
            <w:color w:val="231F20"/>
          </w:rPr>
          <w:t>.</w:t>
        </w:r>
      </w:hyperlink>
      <w:r>
        <w:rPr>
          <w:color w:val="231F20"/>
        </w:rPr>
        <w:t xml:space="preserve"> The purpose of these processes is to help community members cont</w:t>
      </w:r>
      <w:r>
        <w:rPr>
          <w:color w:val="231F20"/>
        </w:rPr>
        <w:t>extualize surveillance data and engage communities in the identification and development of culturally appropriate prevention strategies grounded in health equity principles.</w:t>
      </w:r>
    </w:p>
    <w:p w14:paraId="32990255" w14:textId="77777777" w:rsidR="001958EE" w:rsidRDefault="001958EE">
      <w:pPr>
        <w:pStyle w:val="BodyText"/>
        <w:rPr>
          <w:sz w:val="26"/>
        </w:rPr>
      </w:pPr>
    </w:p>
    <w:p w14:paraId="32FB3E36" w14:textId="77777777" w:rsidR="001958EE" w:rsidRDefault="00C54E35">
      <w:pPr>
        <w:pStyle w:val="Heading2"/>
      </w:pPr>
      <w:r>
        <w:rPr>
          <w:color w:val="022D53"/>
          <w:spacing w:val="-8"/>
        </w:rPr>
        <w:t>Comprehensive and</w:t>
      </w:r>
      <w:r>
        <w:rPr>
          <w:color w:val="022D53"/>
          <w:spacing w:val="-7"/>
        </w:rPr>
        <w:t xml:space="preserve"> </w:t>
      </w:r>
      <w:r>
        <w:rPr>
          <w:color w:val="022D53"/>
          <w:spacing w:val="-8"/>
        </w:rPr>
        <w:t>Responsive</w:t>
      </w:r>
      <w:r>
        <w:rPr>
          <w:color w:val="022D53"/>
          <w:spacing w:val="-7"/>
        </w:rPr>
        <w:t xml:space="preserve"> </w:t>
      </w:r>
      <w:r>
        <w:rPr>
          <w:color w:val="022D53"/>
          <w:spacing w:val="-8"/>
        </w:rPr>
        <w:t>Services</w:t>
      </w:r>
    </w:p>
    <w:p w14:paraId="6B8E7475" w14:textId="77777777" w:rsidR="001958EE" w:rsidRDefault="00C54E35">
      <w:pPr>
        <w:pStyle w:val="BodyText"/>
        <w:spacing w:before="2" w:line="254" w:lineRule="auto"/>
        <w:ind w:left="933" w:right="117"/>
        <w:jc w:val="both"/>
      </w:pPr>
      <w:r>
        <w:rPr>
          <w:color w:val="231F20"/>
        </w:rPr>
        <w:t>OPGS supports a comprehensive array of com</w:t>
      </w:r>
      <w:r>
        <w:rPr>
          <w:color w:val="231F20"/>
        </w:rPr>
        <w:t>munity-driven, data-informed programs and services across Massachusetts to address gambling-related harms. Programs and services are</w:t>
      </w:r>
      <w:r>
        <w:rPr>
          <w:color w:val="231F20"/>
          <w:spacing w:val="80"/>
        </w:rPr>
        <w:t xml:space="preserve"> </w:t>
      </w:r>
      <w:r>
        <w:rPr>
          <w:color w:val="231F20"/>
        </w:rPr>
        <w:t>implemented across the continuum of care (prevention, intervention, treatment, recovery) and focus on the social determinan</w:t>
      </w:r>
      <w:r>
        <w:rPr>
          <w:color w:val="231F20"/>
        </w:rPr>
        <w:t>ts of health and equity. Efforts include: (a) direct service programs such as the Ambassadors Project, a peer-to-peer program for men of color with a history of substance misuse; (b) workforce training and supports for Community Health Workers; and (c) pub</w:t>
      </w:r>
      <w:r>
        <w:rPr>
          <w:color w:val="231F20"/>
        </w:rPr>
        <w:t xml:space="preserve">lic awareness campaigns and resources for prioritized groups. OPGS also supports the </w:t>
      </w:r>
      <w:hyperlink r:id="rId22">
        <w:r>
          <w:rPr>
            <w:rFonts w:ascii="Franklin Gothic Medium"/>
            <w:color w:val="231F20"/>
            <w:u w:val="thick" w:color="231F20"/>
          </w:rPr>
          <w:t>Massachusetts Technical Assistance Center for Problem Gambling Treat</w:t>
        </w:r>
        <w:r>
          <w:rPr>
            <w:rFonts w:ascii="Franklin Gothic Medium"/>
            <w:color w:val="231F20"/>
            <w:u w:val="thick" w:color="231F20"/>
          </w:rPr>
          <w:t>ment (M-TAC)</w:t>
        </w:r>
      </w:hyperlink>
      <w:r>
        <w:rPr>
          <w:rFonts w:ascii="Franklin Gothic Medium"/>
          <w:color w:val="231F20"/>
        </w:rPr>
        <w:t xml:space="preserve"> </w:t>
      </w:r>
      <w:r>
        <w:rPr>
          <w:color w:val="231F20"/>
        </w:rPr>
        <w:t xml:space="preserve">and </w:t>
      </w:r>
      <w:hyperlink r:id="rId23">
        <w:r>
          <w:rPr>
            <w:rFonts w:ascii="Franklin Gothic Medium"/>
            <w:color w:val="231F20"/>
            <w:u w:val="thick" w:color="231F20"/>
          </w:rPr>
          <w:t>Massachusetts Center of Excellence on Problem Gambling Prevention (MCOE-PGP)</w:t>
        </w:r>
      </w:hyperlink>
      <w:r>
        <w:rPr>
          <w:rFonts w:ascii="Franklin Gothic Medium"/>
          <w:color w:val="231F20"/>
        </w:rPr>
        <w:t xml:space="preserve"> </w:t>
      </w:r>
      <w:r>
        <w:rPr>
          <w:color w:val="231F20"/>
        </w:rPr>
        <w:t>to provide training, technical assistance, and capacit</w:t>
      </w:r>
      <w:r>
        <w:rPr>
          <w:color w:val="231F20"/>
        </w:rPr>
        <w:t xml:space="preserve">y building support to service providers and local communities. </w:t>
      </w:r>
      <w:hyperlink r:id="rId24">
        <w:r>
          <w:rPr>
            <w:rFonts w:ascii="Franklin Gothic Medium"/>
            <w:color w:val="231F20"/>
            <w:u w:val="thick" w:color="231F20"/>
          </w:rPr>
          <w:t>Reports</w:t>
        </w:r>
      </w:hyperlink>
      <w:r>
        <w:rPr>
          <w:rFonts w:ascii="Franklin Gothic Medium"/>
          <w:color w:val="231F20"/>
        </w:rPr>
        <w:t xml:space="preserve"> </w:t>
      </w:r>
      <w:r>
        <w:rPr>
          <w:color w:val="231F20"/>
        </w:rPr>
        <w:t>on each of the programs, policies, and capacity-buildi</w:t>
      </w:r>
      <w:r>
        <w:rPr>
          <w:color w:val="231F20"/>
        </w:rPr>
        <w:t>ng efforts supported by OPGS are issued annually.</w:t>
      </w:r>
    </w:p>
    <w:p w14:paraId="53169A59" w14:textId="77777777" w:rsidR="001958EE" w:rsidRDefault="001958EE">
      <w:pPr>
        <w:pStyle w:val="BodyText"/>
        <w:spacing w:before="9"/>
        <w:rPr>
          <w:sz w:val="25"/>
        </w:rPr>
      </w:pPr>
    </w:p>
    <w:p w14:paraId="252C2D43" w14:textId="77777777" w:rsidR="001958EE" w:rsidRDefault="00C54E35">
      <w:pPr>
        <w:pStyle w:val="Heading2"/>
      </w:pPr>
      <w:r>
        <w:rPr>
          <w:color w:val="022D53"/>
          <w:w w:val="90"/>
        </w:rPr>
        <w:t>Evaluation</w:t>
      </w:r>
      <w:r>
        <w:rPr>
          <w:color w:val="022D53"/>
          <w:spacing w:val="27"/>
        </w:rPr>
        <w:t xml:space="preserve"> </w:t>
      </w:r>
      <w:r>
        <w:rPr>
          <w:color w:val="022D53"/>
          <w:w w:val="90"/>
        </w:rPr>
        <w:t>and</w:t>
      </w:r>
      <w:r>
        <w:rPr>
          <w:color w:val="022D53"/>
          <w:spacing w:val="28"/>
        </w:rPr>
        <w:t xml:space="preserve"> </w:t>
      </w:r>
      <w:r>
        <w:rPr>
          <w:color w:val="022D53"/>
          <w:w w:val="90"/>
        </w:rPr>
        <w:t>Quality</w:t>
      </w:r>
      <w:r>
        <w:rPr>
          <w:color w:val="022D53"/>
          <w:spacing w:val="28"/>
        </w:rPr>
        <w:t xml:space="preserve"> </w:t>
      </w:r>
      <w:r>
        <w:rPr>
          <w:color w:val="022D53"/>
          <w:spacing w:val="-2"/>
          <w:w w:val="90"/>
        </w:rPr>
        <w:t>Improvement</w:t>
      </w:r>
    </w:p>
    <w:p w14:paraId="2AD13085" w14:textId="77777777" w:rsidR="001958EE" w:rsidRDefault="00C54E35">
      <w:pPr>
        <w:pStyle w:val="BodyText"/>
        <w:spacing w:before="2" w:line="254" w:lineRule="auto"/>
        <w:ind w:left="933" w:right="116"/>
        <w:jc w:val="both"/>
      </w:pPr>
      <w:r>
        <w:rPr>
          <w:color w:val="231F20"/>
        </w:rPr>
        <w:t>OPGS</w:t>
      </w:r>
      <w:r>
        <w:rPr>
          <w:color w:val="231F20"/>
          <w:spacing w:val="-3"/>
        </w:rPr>
        <w:t xml:space="preserve"> </w:t>
      </w:r>
      <w:r>
        <w:rPr>
          <w:color w:val="231F20"/>
        </w:rPr>
        <w:t>and</w:t>
      </w:r>
      <w:r>
        <w:rPr>
          <w:color w:val="231F20"/>
          <w:spacing w:val="-3"/>
        </w:rPr>
        <w:t xml:space="preserve"> </w:t>
      </w:r>
      <w:r>
        <w:rPr>
          <w:color w:val="231F20"/>
        </w:rPr>
        <w:t>its</w:t>
      </w:r>
      <w:r>
        <w:rPr>
          <w:color w:val="231F20"/>
          <w:spacing w:val="-3"/>
        </w:rPr>
        <w:t xml:space="preserve"> </w:t>
      </w:r>
      <w:r>
        <w:rPr>
          <w:color w:val="231F20"/>
        </w:rPr>
        <w:t>contractors</w:t>
      </w:r>
      <w:r>
        <w:rPr>
          <w:color w:val="231F20"/>
          <w:spacing w:val="-3"/>
        </w:rPr>
        <w:t xml:space="preserve"> </w:t>
      </w:r>
      <w:r>
        <w:rPr>
          <w:color w:val="231F20"/>
        </w:rPr>
        <w:t>routinely</w:t>
      </w:r>
      <w:r>
        <w:rPr>
          <w:color w:val="231F20"/>
          <w:spacing w:val="-4"/>
        </w:rPr>
        <w:t xml:space="preserve"> </w:t>
      </w:r>
      <w:r>
        <w:rPr>
          <w:color w:val="231F20"/>
        </w:rPr>
        <w:t>conduct</w:t>
      </w:r>
      <w:r>
        <w:rPr>
          <w:color w:val="231F20"/>
          <w:spacing w:val="-3"/>
        </w:rPr>
        <w:t xml:space="preserve"> </w:t>
      </w:r>
      <w:r>
        <w:rPr>
          <w:color w:val="231F20"/>
        </w:rPr>
        <w:t>mixed</w:t>
      </w:r>
      <w:r>
        <w:rPr>
          <w:color w:val="231F20"/>
          <w:spacing w:val="-3"/>
        </w:rPr>
        <w:t xml:space="preserve"> </w:t>
      </w:r>
      <w:r>
        <w:rPr>
          <w:color w:val="231F20"/>
        </w:rPr>
        <w:t>method</w:t>
      </w:r>
      <w:r>
        <w:rPr>
          <w:color w:val="231F20"/>
          <w:spacing w:val="-3"/>
        </w:rPr>
        <w:t xml:space="preserve"> </w:t>
      </w:r>
      <w:r>
        <w:rPr>
          <w:color w:val="231F20"/>
        </w:rPr>
        <w:t>evaluations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programs</w:t>
      </w:r>
      <w:r>
        <w:rPr>
          <w:color w:val="231F20"/>
          <w:spacing w:val="-3"/>
        </w:rPr>
        <w:t xml:space="preserve"> </w:t>
      </w:r>
      <w:r>
        <w:rPr>
          <w:color w:val="231F20"/>
        </w:rPr>
        <w:t>and</w:t>
      </w:r>
      <w:r>
        <w:rPr>
          <w:color w:val="231F20"/>
          <w:spacing w:val="-3"/>
        </w:rPr>
        <w:t xml:space="preserve"> </w:t>
      </w:r>
      <w:r>
        <w:rPr>
          <w:color w:val="231F20"/>
        </w:rPr>
        <w:t>services being implemented in Massachusetts communities – including consideration of inputs, outputs, and outcomes at the individual, peer, organization, and/or community levels. Central to these evaluations are whether services have adequate reach and eff</w:t>
      </w:r>
      <w:r>
        <w:rPr>
          <w:color w:val="231F20"/>
        </w:rPr>
        <w:t xml:space="preserve">ectiveness. All evaluations adopt a collaborative, participatory approach that seeks to actively engage stakeholders in evaluation planning, design, implementation, data collection, and interpretation of results. Reports of </w:t>
      </w:r>
      <w:hyperlink r:id="rId25">
        <w:r>
          <w:rPr>
            <w:rFonts w:ascii="Franklin Gothic Medium" w:hAnsi="Franklin Gothic Medium"/>
            <w:color w:val="231F20"/>
            <w:u w:val="thick" w:color="231F20"/>
          </w:rPr>
          <w:t>evaluation findings</w:t>
        </w:r>
      </w:hyperlink>
      <w:r>
        <w:rPr>
          <w:rFonts w:ascii="Franklin Gothic Medium" w:hAnsi="Franklin Gothic Medium"/>
          <w:color w:val="231F20"/>
        </w:rPr>
        <w:t xml:space="preserve"> </w:t>
      </w:r>
      <w:r>
        <w:rPr>
          <w:color w:val="231F20"/>
        </w:rPr>
        <w:t>are routinely issued by OPGS and made publicly available to stakeholders.</w:t>
      </w:r>
    </w:p>
    <w:p w14:paraId="363F153D" w14:textId="77777777" w:rsidR="001958EE" w:rsidRDefault="001958EE">
      <w:pPr>
        <w:pStyle w:val="BodyText"/>
        <w:rPr>
          <w:sz w:val="26"/>
        </w:rPr>
      </w:pPr>
    </w:p>
    <w:p w14:paraId="2D1EA478" w14:textId="77777777" w:rsidR="001958EE" w:rsidRDefault="00C54E35">
      <w:pPr>
        <w:pStyle w:val="Heading2"/>
      </w:pPr>
      <w:r>
        <w:rPr>
          <w:color w:val="022D53"/>
          <w:spacing w:val="-6"/>
        </w:rPr>
        <w:t>Community</w:t>
      </w:r>
      <w:r>
        <w:rPr>
          <w:color w:val="022D53"/>
          <w:spacing w:val="-15"/>
        </w:rPr>
        <w:t xml:space="preserve"> </w:t>
      </w:r>
      <w:r>
        <w:rPr>
          <w:color w:val="022D53"/>
          <w:spacing w:val="-6"/>
        </w:rPr>
        <w:t>Engagement</w:t>
      </w:r>
      <w:r>
        <w:rPr>
          <w:color w:val="022D53"/>
          <w:spacing w:val="-15"/>
        </w:rPr>
        <w:t xml:space="preserve"> </w:t>
      </w:r>
      <w:r>
        <w:rPr>
          <w:color w:val="022D53"/>
          <w:spacing w:val="-6"/>
        </w:rPr>
        <w:t>and</w:t>
      </w:r>
      <w:r>
        <w:rPr>
          <w:color w:val="022D53"/>
          <w:spacing w:val="-14"/>
        </w:rPr>
        <w:t xml:space="preserve"> </w:t>
      </w:r>
      <w:r>
        <w:rPr>
          <w:color w:val="022D53"/>
          <w:spacing w:val="-6"/>
        </w:rPr>
        <w:t>Feedback</w:t>
      </w:r>
    </w:p>
    <w:p w14:paraId="0B986B3C" w14:textId="77777777" w:rsidR="001958EE" w:rsidRDefault="00C54E35">
      <w:pPr>
        <w:pStyle w:val="BodyText"/>
        <w:spacing w:before="2" w:line="254" w:lineRule="auto"/>
        <w:ind w:left="933" w:right="116"/>
        <w:jc w:val="both"/>
      </w:pPr>
      <w:r>
        <w:rPr>
          <w:color w:val="231F20"/>
        </w:rPr>
        <w:t>OPGS brings together a variety of community</w:t>
      </w:r>
      <w:r>
        <w:rPr>
          <w:color w:val="231F20"/>
        </w:rPr>
        <w:t xml:space="preserve"> partners, community members, and advocacy groups to participate in annual </w:t>
      </w:r>
      <w:hyperlink r:id="rId26">
        <w:r>
          <w:rPr>
            <w:rFonts w:ascii="Franklin Gothic Medium"/>
            <w:color w:val="231F20"/>
            <w:u w:val="thick" w:color="231F20"/>
          </w:rPr>
          <w:t>Stakeholder Listening Sessions (SLS)</w:t>
        </w:r>
        <w:r>
          <w:rPr>
            <w:color w:val="231F20"/>
          </w:rPr>
          <w:t>.</w:t>
        </w:r>
      </w:hyperlink>
      <w:r>
        <w:rPr>
          <w:color w:val="231F20"/>
        </w:rPr>
        <w:t xml:space="preserve"> These sessions are critical opportunities to foster and maintain community engagement, receive feedback, and ensure that cultural and community perspectives remain centered in the work.</w:t>
      </w:r>
    </w:p>
    <w:p w14:paraId="715695E4" w14:textId="77777777" w:rsidR="001958EE" w:rsidRDefault="001958EE">
      <w:pPr>
        <w:pStyle w:val="BodyText"/>
        <w:rPr>
          <w:sz w:val="28"/>
        </w:rPr>
      </w:pPr>
    </w:p>
    <w:p w14:paraId="21C13567" w14:textId="77777777" w:rsidR="001958EE" w:rsidRDefault="00C54E35">
      <w:pPr>
        <w:spacing w:before="249"/>
        <w:ind w:left="933"/>
        <w:jc w:val="both"/>
        <w:rPr>
          <w:rFonts w:ascii="Trebuchet MS"/>
          <w:b/>
          <w:sz w:val="26"/>
        </w:rPr>
      </w:pPr>
      <w:r>
        <w:rPr>
          <w:color w:val="022D53"/>
          <w:sz w:val="26"/>
        </w:rPr>
        <w:t>To</w:t>
      </w:r>
      <w:r>
        <w:rPr>
          <w:color w:val="022D53"/>
          <w:spacing w:val="4"/>
          <w:sz w:val="26"/>
        </w:rPr>
        <w:t xml:space="preserve"> </w:t>
      </w:r>
      <w:r>
        <w:rPr>
          <w:color w:val="022D53"/>
          <w:sz w:val="26"/>
        </w:rPr>
        <w:t>learn</w:t>
      </w:r>
      <w:r>
        <w:rPr>
          <w:color w:val="022D53"/>
          <w:spacing w:val="5"/>
          <w:sz w:val="26"/>
        </w:rPr>
        <w:t xml:space="preserve"> </w:t>
      </w:r>
      <w:r>
        <w:rPr>
          <w:color w:val="022D53"/>
          <w:sz w:val="26"/>
        </w:rPr>
        <w:t>more</w:t>
      </w:r>
      <w:r>
        <w:rPr>
          <w:color w:val="022D53"/>
          <w:spacing w:val="4"/>
          <w:sz w:val="26"/>
        </w:rPr>
        <w:t xml:space="preserve"> </w:t>
      </w:r>
      <w:r>
        <w:rPr>
          <w:color w:val="022D53"/>
          <w:sz w:val="26"/>
        </w:rPr>
        <w:t>about</w:t>
      </w:r>
      <w:r>
        <w:rPr>
          <w:color w:val="022D53"/>
          <w:spacing w:val="5"/>
          <w:sz w:val="26"/>
        </w:rPr>
        <w:t xml:space="preserve"> </w:t>
      </w:r>
      <w:r>
        <w:rPr>
          <w:color w:val="022D53"/>
          <w:sz w:val="26"/>
        </w:rPr>
        <w:t>the</w:t>
      </w:r>
      <w:r>
        <w:rPr>
          <w:color w:val="022D53"/>
          <w:spacing w:val="4"/>
          <w:sz w:val="26"/>
        </w:rPr>
        <w:t xml:space="preserve"> </w:t>
      </w:r>
      <w:r>
        <w:rPr>
          <w:color w:val="022D53"/>
          <w:sz w:val="26"/>
        </w:rPr>
        <w:t>Office</w:t>
      </w:r>
      <w:r>
        <w:rPr>
          <w:color w:val="022D53"/>
          <w:spacing w:val="5"/>
          <w:sz w:val="26"/>
        </w:rPr>
        <w:t xml:space="preserve"> </w:t>
      </w:r>
      <w:r>
        <w:rPr>
          <w:color w:val="022D53"/>
          <w:sz w:val="26"/>
        </w:rPr>
        <w:t>of</w:t>
      </w:r>
      <w:r>
        <w:rPr>
          <w:color w:val="022D53"/>
          <w:spacing w:val="5"/>
          <w:sz w:val="26"/>
        </w:rPr>
        <w:t xml:space="preserve"> </w:t>
      </w:r>
      <w:r>
        <w:rPr>
          <w:color w:val="022D53"/>
          <w:sz w:val="26"/>
        </w:rPr>
        <w:t>Problem</w:t>
      </w:r>
      <w:r>
        <w:rPr>
          <w:color w:val="022D53"/>
          <w:spacing w:val="4"/>
          <w:sz w:val="26"/>
        </w:rPr>
        <w:t xml:space="preserve"> </w:t>
      </w:r>
      <w:r>
        <w:rPr>
          <w:color w:val="022D53"/>
          <w:sz w:val="26"/>
        </w:rPr>
        <w:t>Gambling</w:t>
      </w:r>
      <w:r>
        <w:rPr>
          <w:color w:val="022D53"/>
          <w:spacing w:val="5"/>
          <w:sz w:val="26"/>
        </w:rPr>
        <w:t xml:space="preserve"> </w:t>
      </w:r>
      <w:r>
        <w:rPr>
          <w:color w:val="022D53"/>
          <w:sz w:val="26"/>
        </w:rPr>
        <w:t>Services</w:t>
      </w:r>
      <w:r>
        <w:rPr>
          <w:color w:val="022D53"/>
          <w:spacing w:val="4"/>
          <w:sz w:val="26"/>
        </w:rPr>
        <w:t xml:space="preserve"> </w:t>
      </w:r>
      <w:r>
        <w:rPr>
          <w:color w:val="022D53"/>
          <w:sz w:val="26"/>
        </w:rPr>
        <w:t>please</w:t>
      </w:r>
      <w:r>
        <w:rPr>
          <w:color w:val="022D53"/>
          <w:spacing w:val="5"/>
          <w:sz w:val="26"/>
        </w:rPr>
        <w:t xml:space="preserve"> </w:t>
      </w:r>
      <w:r>
        <w:rPr>
          <w:color w:val="022D53"/>
          <w:sz w:val="26"/>
        </w:rPr>
        <w:t>visit</w:t>
      </w:r>
      <w:r>
        <w:rPr>
          <w:color w:val="022D53"/>
          <w:spacing w:val="4"/>
          <w:sz w:val="26"/>
        </w:rPr>
        <w:t xml:space="preserve"> </w:t>
      </w:r>
      <w:hyperlink r:id="rId27">
        <w:r>
          <w:rPr>
            <w:rFonts w:ascii="Trebuchet MS"/>
            <w:b/>
            <w:color w:val="022D53"/>
            <w:spacing w:val="-2"/>
            <w:sz w:val="26"/>
          </w:rPr>
          <w:t>mass.gov/</w:t>
        </w:r>
        <w:proofErr w:type="spellStart"/>
        <w:r>
          <w:rPr>
            <w:rFonts w:ascii="Trebuchet MS"/>
            <w:b/>
            <w:color w:val="022D53"/>
            <w:spacing w:val="-2"/>
            <w:sz w:val="26"/>
          </w:rPr>
          <w:t>opgs</w:t>
        </w:r>
        <w:proofErr w:type="spellEnd"/>
      </w:hyperlink>
    </w:p>
    <w:sectPr w:rsidR="001958EE">
      <w:pgSz w:w="12240" w:h="15840"/>
      <w:pgMar w:top="940" w:right="960" w:bottom="840" w:left="160" w:header="0" w:footer="6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8080" w14:textId="77777777" w:rsidR="00C54E35" w:rsidRDefault="00C54E35">
      <w:r>
        <w:separator/>
      </w:r>
    </w:p>
  </w:endnote>
  <w:endnote w:type="continuationSeparator" w:id="0">
    <w:p w14:paraId="12AC55CB" w14:textId="77777777" w:rsidR="00C54E35" w:rsidRDefault="00C5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TC Franklin Gothic Std Bk Cp">
    <w:panose1 w:val="020B0508030503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743C" w14:textId="77777777" w:rsidR="001958EE" w:rsidRDefault="00C54E35">
    <w:pPr>
      <w:pStyle w:val="BodyText"/>
      <w:spacing w:line="14" w:lineRule="auto"/>
      <w:rPr>
        <w:sz w:val="20"/>
      </w:rPr>
    </w:pPr>
    <w:r>
      <w:pict w14:anchorId="318AD65F">
        <v:shapetype id="_x0000_t202" coordsize="21600,21600" o:spt="202" path="m,l,21600r21600,l21600,xe">
          <v:stroke joinstyle="miter"/>
          <v:path gradientshapeok="t" o:connecttype="rect"/>
        </v:shapetype>
        <v:shape id="docshape1" o:spid="_x0000_s2050" type="#_x0000_t202" style="position:absolute;margin-left:53.65pt;margin-top:748.75pt;width:66.05pt;height:14.05pt;z-index:-15809024;mso-position-horizontal-relative:page;mso-position-vertical-relative:page" filled="f" stroked="f">
          <v:textbox inset="0,0,0,0">
            <w:txbxContent>
              <w:p w14:paraId="5F07C62A" w14:textId="77777777" w:rsidR="001958EE" w:rsidRDefault="00C54E35">
                <w:pPr>
                  <w:spacing w:before="27"/>
                  <w:ind w:left="20"/>
                  <w:rPr>
                    <w:sz w:val="20"/>
                  </w:rPr>
                </w:pPr>
                <w:r>
                  <w:rPr>
                    <w:color w:val="231F20"/>
                    <w:sz w:val="20"/>
                  </w:rPr>
                  <w:t>February</w:t>
                </w:r>
                <w:r>
                  <w:rPr>
                    <w:color w:val="231F20"/>
                    <w:spacing w:val="2"/>
                    <w:sz w:val="20"/>
                  </w:rPr>
                  <w:t xml:space="preserve"> </w:t>
                </w:r>
                <w:r>
                  <w:rPr>
                    <w:color w:val="231F20"/>
                    <w:spacing w:val="-4"/>
                    <w:sz w:val="20"/>
                  </w:rPr>
                  <w:t>2023</w:t>
                </w:r>
              </w:p>
            </w:txbxContent>
          </v:textbox>
          <w10:wrap anchorx="page" anchory="page"/>
        </v:shape>
      </w:pict>
    </w:r>
    <w:r>
      <w:pict w14:anchorId="364ECD29">
        <v:shape id="docshape2" o:spid="_x0000_s2049" type="#_x0000_t202" style="position:absolute;margin-left:547.05pt;margin-top:748.75pt;width:12.9pt;height:14.05pt;z-index:-15808512;mso-position-horizontal-relative:page;mso-position-vertical-relative:page" filled="f" stroked="f">
          <v:textbox inset="0,0,0,0">
            <w:txbxContent>
              <w:p w14:paraId="609CCBC8" w14:textId="77777777" w:rsidR="001958EE" w:rsidRDefault="00C54E35">
                <w:pPr>
                  <w:spacing w:before="27"/>
                  <w:ind w:left="60"/>
                  <w:rPr>
                    <w:rFonts w:ascii="Franklin Gothic Medium"/>
                    <w:sz w:val="20"/>
                  </w:rPr>
                </w:pPr>
                <w:r>
                  <w:rPr>
                    <w:rFonts w:ascii="Franklin Gothic Medium"/>
                    <w:color w:val="231F20"/>
                    <w:sz w:val="20"/>
                  </w:rPr>
                  <w:fldChar w:fldCharType="begin"/>
                </w:r>
                <w:r>
                  <w:rPr>
                    <w:rFonts w:ascii="Franklin Gothic Medium"/>
                    <w:color w:val="231F20"/>
                    <w:sz w:val="20"/>
                  </w:rPr>
                  <w:instrText xml:space="preserve"> PAGE </w:instrText>
                </w:r>
                <w:r>
                  <w:rPr>
                    <w:rFonts w:ascii="Franklin Gothic Medium"/>
                    <w:color w:val="231F20"/>
                    <w:sz w:val="20"/>
                  </w:rPr>
                  <w:fldChar w:fldCharType="separate"/>
                </w:r>
                <w:r>
                  <w:rPr>
                    <w:rFonts w:ascii="Franklin Gothic Medium"/>
                    <w:color w:val="231F20"/>
                    <w:sz w:val="20"/>
                  </w:rPr>
                  <w:t>1</w:t>
                </w:r>
                <w:r>
                  <w:rPr>
                    <w:rFonts w:ascii="Franklin Gothic Medium"/>
                    <w:color w:val="231F20"/>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834E" w14:textId="77777777" w:rsidR="00C54E35" w:rsidRDefault="00C54E35">
      <w:r>
        <w:separator/>
      </w:r>
    </w:p>
  </w:footnote>
  <w:footnote w:type="continuationSeparator" w:id="0">
    <w:p w14:paraId="4F5B3315" w14:textId="77777777" w:rsidR="00C54E35" w:rsidRDefault="00C54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091D"/>
    <w:multiLevelType w:val="hybridMultilevel"/>
    <w:tmpl w:val="BEF4155A"/>
    <w:lvl w:ilvl="0" w:tplc="9E360CF8">
      <w:numFmt w:val="bullet"/>
      <w:lvlText w:val="–"/>
      <w:lvlJc w:val="left"/>
      <w:pPr>
        <w:ind w:left="1153" w:hanging="133"/>
      </w:pPr>
      <w:rPr>
        <w:rFonts w:ascii="ITC Franklin Gothic Std Bk Cp" w:eastAsia="ITC Franklin Gothic Std Bk Cp" w:hAnsi="ITC Franklin Gothic Std Bk Cp" w:cs="ITC Franklin Gothic Std Bk Cp" w:hint="default"/>
        <w:b w:val="0"/>
        <w:bCs w:val="0"/>
        <w:i w:val="0"/>
        <w:iCs w:val="0"/>
        <w:color w:val="231F20"/>
        <w:w w:val="102"/>
        <w:sz w:val="22"/>
        <w:szCs w:val="22"/>
        <w:lang w:val="en-US" w:eastAsia="en-US" w:bidi="ar-SA"/>
      </w:rPr>
    </w:lvl>
    <w:lvl w:ilvl="1" w:tplc="CF582220">
      <w:numFmt w:val="bullet"/>
      <w:lvlText w:val="•"/>
      <w:lvlJc w:val="left"/>
      <w:pPr>
        <w:ind w:left="1513" w:hanging="133"/>
      </w:pPr>
      <w:rPr>
        <w:rFonts w:hint="default"/>
        <w:lang w:val="en-US" w:eastAsia="en-US" w:bidi="ar-SA"/>
      </w:rPr>
    </w:lvl>
    <w:lvl w:ilvl="2" w:tplc="8AEADF48">
      <w:numFmt w:val="bullet"/>
      <w:lvlText w:val="•"/>
      <w:lvlJc w:val="left"/>
      <w:pPr>
        <w:ind w:left="1866" w:hanging="133"/>
      </w:pPr>
      <w:rPr>
        <w:rFonts w:hint="default"/>
        <w:lang w:val="en-US" w:eastAsia="en-US" w:bidi="ar-SA"/>
      </w:rPr>
    </w:lvl>
    <w:lvl w:ilvl="3" w:tplc="5EC2BD28">
      <w:numFmt w:val="bullet"/>
      <w:lvlText w:val="•"/>
      <w:lvlJc w:val="left"/>
      <w:pPr>
        <w:ind w:left="2220" w:hanging="133"/>
      </w:pPr>
      <w:rPr>
        <w:rFonts w:hint="default"/>
        <w:lang w:val="en-US" w:eastAsia="en-US" w:bidi="ar-SA"/>
      </w:rPr>
    </w:lvl>
    <w:lvl w:ilvl="4" w:tplc="297497CE">
      <w:numFmt w:val="bullet"/>
      <w:lvlText w:val="•"/>
      <w:lvlJc w:val="left"/>
      <w:pPr>
        <w:ind w:left="2573" w:hanging="133"/>
      </w:pPr>
      <w:rPr>
        <w:rFonts w:hint="default"/>
        <w:lang w:val="en-US" w:eastAsia="en-US" w:bidi="ar-SA"/>
      </w:rPr>
    </w:lvl>
    <w:lvl w:ilvl="5" w:tplc="57F01FAE">
      <w:numFmt w:val="bullet"/>
      <w:lvlText w:val="•"/>
      <w:lvlJc w:val="left"/>
      <w:pPr>
        <w:ind w:left="2927" w:hanging="133"/>
      </w:pPr>
      <w:rPr>
        <w:rFonts w:hint="default"/>
        <w:lang w:val="en-US" w:eastAsia="en-US" w:bidi="ar-SA"/>
      </w:rPr>
    </w:lvl>
    <w:lvl w:ilvl="6" w:tplc="DE90F8E0">
      <w:numFmt w:val="bullet"/>
      <w:lvlText w:val="•"/>
      <w:lvlJc w:val="left"/>
      <w:pPr>
        <w:ind w:left="3280" w:hanging="133"/>
      </w:pPr>
      <w:rPr>
        <w:rFonts w:hint="default"/>
        <w:lang w:val="en-US" w:eastAsia="en-US" w:bidi="ar-SA"/>
      </w:rPr>
    </w:lvl>
    <w:lvl w:ilvl="7" w:tplc="706A2042">
      <w:numFmt w:val="bullet"/>
      <w:lvlText w:val="•"/>
      <w:lvlJc w:val="left"/>
      <w:pPr>
        <w:ind w:left="3634" w:hanging="133"/>
      </w:pPr>
      <w:rPr>
        <w:rFonts w:hint="default"/>
        <w:lang w:val="en-US" w:eastAsia="en-US" w:bidi="ar-SA"/>
      </w:rPr>
    </w:lvl>
    <w:lvl w:ilvl="8" w:tplc="CB700CDE">
      <w:numFmt w:val="bullet"/>
      <w:lvlText w:val="•"/>
      <w:lvlJc w:val="left"/>
      <w:pPr>
        <w:ind w:left="3987" w:hanging="133"/>
      </w:pPr>
      <w:rPr>
        <w:rFonts w:hint="default"/>
        <w:lang w:val="en-US" w:eastAsia="en-US" w:bidi="ar-SA"/>
      </w:rPr>
    </w:lvl>
  </w:abstractNum>
  <w:abstractNum w:abstractNumId="1" w15:restartNumberingAfterBreak="0">
    <w:nsid w:val="6EEA6509"/>
    <w:multiLevelType w:val="hybridMultilevel"/>
    <w:tmpl w:val="B11AE68C"/>
    <w:lvl w:ilvl="0" w:tplc="1356128C">
      <w:start w:val="1"/>
      <w:numFmt w:val="decimal"/>
      <w:lvlText w:val="%1."/>
      <w:lvlJc w:val="left"/>
      <w:pPr>
        <w:ind w:left="610" w:hanging="360"/>
        <w:jc w:val="left"/>
      </w:pPr>
      <w:rPr>
        <w:rFonts w:ascii="Trebuchet MS" w:eastAsia="Trebuchet MS" w:hAnsi="Trebuchet MS" w:cs="Trebuchet MS" w:hint="default"/>
        <w:b/>
        <w:bCs/>
        <w:i w:val="0"/>
        <w:iCs w:val="0"/>
        <w:color w:val="231F20"/>
        <w:w w:val="88"/>
        <w:sz w:val="24"/>
        <w:szCs w:val="24"/>
        <w:lang w:val="en-US" w:eastAsia="en-US" w:bidi="ar-SA"/>
      </w:rPr>
    </w:lvl>
    <w:lvl w:ilvl="1" w:tplc="042A13D0">
      <w:numFmt w:val="bullet"/>
      <w:lvlText w:val="•"/>
      <w:lvlJc w:val="left"/>
      <w:pPr>
        <w:ind w:left="1560" w:hanging="360"/>
      </w:pPr>
      <w:rPr>
        <w:rFonts w:hint="default"/>
        <w:lang w:val="en-US" w:eastAsia="en-US" w:bidi="ar-SA"/>
      </w:rPr>
    </w:lvl>
    <w:lvl w:ilvl="2" w:tplc="939650F4">
      <w:numFmt w:val="bullet"/>
      <w:lvlText w:val="•"/>
      <w:lvlJc w:val="left"/>
      <w:pPr>
        <w:ind w:left="2501" w:hanging="360"/>
      </w:pPr>
      <w:rPr>
        <w:rFonts w:hint="default"/>
        <w:lang w:val="en-US" w:eastAsia="en-US" w:bidi="ar-SA"/>
      </w:rPr>
    </w:lvl>
    <w:lvl w:ilvl="3" w:tplc="FC805222">
      <w:numFmt w:val="bullet"/>
      <w:lvlText w:val="•"/>
      <w:lvlJc w:val="left"/>
      <w:pPr>
        <w:ind w:left="3442" w:hanging="360"/>
      </w:pPr>
      <w:rPr>
        <w:rFonts w:hint="default"/>
        <w:lang w:val="en-US" w:eastAsia="en-US" w:bidi="ar-SA"/>
      </w:rPr>
    </w:lvl>
    <w:lvl w:ilvl="4" w:tplc="39B42AA2">
      <w:numFmt w:val="bullet"/>
      <w:lvlText w:val="•"/>
      <w:lvlJc w:val="left"/>
      <w:pPr>
        <w:ind w:left="4383" w:hanging="360"/>
      </w:pPr>
      <w:rPr>
        <w:rFonts w:hint="default"/>
        <w:lang w:val="en-US" w:eastAsia="en-US" w:bidi="ar-SA"/>
      </w:rPr>
    </w:lvl>
    <w:lvl w:ilvl="5" w:tplc="F490E500">
      <w:numFmt w:val="bullet"/>
      <w:lvlText w:val="•"/>
      <w:lvlJc w:val="left"/>
      <w:pPr>
        <w:ind w:left="5323" w:hanging="360"/>
      </w:pPr>
      <w:rPr>
        <w:rFonts w:hint="default"/>
        <w:lang w:val="en-US" w:eastAsia="en-US" w:bidi="ar-SA"/>
      </w:rPr>
    </w:lvl>
    <w:lvl w:ilvl="6" w:tplc="D3ACFCC4">
      <w:numFmt w:val="bullet"/>
      <w:lvlText w:val="•"/>
      <w:lvlJc w:val="left"/>
      <w:pPr>
        <w:ind w:left="6264" w:hanging="360"/>
      </w:pPr>
      <w:rPr>
        <w:rFonts w:hint="default"/>
        <w:lang w:val="en-US" w:eastAsia="en-US" w:bidi="ar-SA"/>
      </w:rPr>
    </w:lvl>
    <w:lvl w:ilvl="7" w:tplc="908A9DA4">
      <w:numFmt w:val="bullet"/>
      <w:lvlText w:val="•"/>
      <w:lvlJc w:val="left"/>
      <w:pPr>
        <w:ind w:left="7205" w:hanging="360"/>
      </w:pPr>
      <w:rPr>
        <w:rFonts w:hint="default"/>
        <w:lang w:val="en-US" w:eastAsia="en-US" w:bidi="ar-SA"/>
      </w:rPr>
    </w:lvl>
    <w:lvl w:ilvl="8" w:tplc="043CC438">
      <w:numFmt w:val="bullet"/>
      <w:lvlText w:val="•"/>
      <w:lvlJc w:val="left"/>
      <w:pPr>
        <w:ind w:left="8146" w:hanging="360"/>
      </w:pPr>
      <w:rPr>
        <w:rFonts w:hint="default"/>
        <w:lang w:val="en-US" w:eastAsia="en-US" w:bidi="ar-SA"/>
      </w:rPr>
    </w:lvl>
  </w:abstractNum>
  <w:num w:numId="1" w16cid:durableId="890767266">
    <w:abstractNumId w:val="1"/>
  </w:num>
  <w:num w:numId="2" w16cid:durableId="198773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958EE"/>
    <w:rsid w:val="001958EE"/>
    <w:rsid w:val="00C5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4DB57"/>
  <w15:docId w15:val="{D7291768-E5E6-4BB2-8E1D-D5F4649D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948"/>
      <w:outlineLvl w:val="0"/>
    </w:pPr>
    <w:rPr>
      <w:rFonts w:ascii="ITC Franklin Gothic Std Bk Cp" w:eastAsia="ITC Franklin Gothic Std Bk Cp" w:hAnsi="ITC Franklin Gothic Std Bk Cp" w:cs="ITC Franklin Gothic Std Bk Cp"/>
      <w:sz w:val="58"/>
      <w:szCs w:val="58"/>
    </w:rPr>
  </w:style>
  <w:style w:type="paragraph" w:styleId="Heading2">
    <w:name w:val="heading 2"/>
    <w:basedOn w:val="Normal"/>
    <w:uiPriority w:val="9"/>
    <w:unhideWhenUsed/>
    <w:qFormat/>
    <w:pPr>
      <w:ind w:left="933"/>
      <w:outlineLvl w:val="1"/>
    </w:pPr>
    <w:rPr>
      <w:rFonts w:ascii="Trebuchet MS" w:eastAsia="Trebuchet MS" w:hAnsi="Trebuchet MS" w:cs="Trebuchet MS"/>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23" w:lineRule="exact"/>
      <w:ind w:left="121" w:right="778" w:hanging="133"/>
      <w:jc w:val="center"/>
    </w:pPr>
    <w:rPr>
      <w:rFonts w:ascii="ITC Franklin Gothic Std Bk Cp" w:eastAsia="ITC Franklin Gothic Std Bk Cp" w:hAnsi="ITC Franklin Gothic Std Bk Cp" w:cs="ITC Franklin Gothic Std Bk Cp"/>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gamblinghelplinema.org/" TargetMode="External"/><Relationship Id="rId26" Type="http://schemas.openxmlformats.org/officeDocument/2006/relationships/hyperlink" Target="https://www.mass.gov/lists/problem-gambling-community-engagement-reports" TargetMode="External"/><Relationship Id="rId3" Type="http://schemas.openxmlformats.org/officeDocument/2006/relationships/settings" Target="settings.xml"/><Relationship Id="rId21" Type="http://schemas.openxmlformats.org/officeDocument/2006/relationships/hyperlink" Target="https://www.mass.gov/lists/problem-gambling-community-engagement-report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mass.gov/lists/brfss-statewide-reports-and-publications" TargetMode="External"/><Relationship Id="rId25" Type="http://schemas.openxmlformats.org/officeDocument/2006/relationships/hyperlink" Target="https://www.mass.gov/lists/problem-gambling-program-evaluations" TargetMode="External"/><Relationship Id="rId2" Type="http://schemas.openxmlformats.org/officeDocument/2006/relationships/styles" Target="styles.xml"/><Relationship Id="rId16" Type="http://schemas.openxmlformats.org/officeDocument/2006/relationships/hyperlink" Target="https://www.mass.gov/lists/massachusetts-youth-health-survey-myhs" TargetMode="External"/><Relationship Id="rId20" Type="http://schemas.openxmlformats.org/officeDocument/2006/relationships/hyperlink" Target="https://www.mass.gov/lists/problem-gambling-community-engagement-repor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mass.gov/lists/office-of-problem-gambling-services-annual-reports"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mcoepgp.org/"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mass.gov/lists/esm-assessment-forms-and-manual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hria.org/projects/massachusetts-problem-gambling-technical-assistance-center/" TargetMode="External"/><Relationship Id="rId27" Type="http://schemas.openxmlformats.org/officeDocument/2006/relationships/hyperlink" Target="https://www.mass.gov/orgs/office-of-problem-gambl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OPGS- D2A Framework (v6)4</dc:title>
  <cp:lastModifiedBy>Lama, Lorena P (DPH)</cp:lastModifiedBy>
  <cp:revision>2</cp:revision>
  <dcterms:created xsi:type="dcterms:W3CDTF">2023-09-08T18:59:00Z</dcterms:created>
  <dcterms:modified xsi:type="dcterms:W3CDTF">2023-09-08T18:59:00Z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Adobe Illustrator 27.7 (Macintosh)</vt:lpwstr>
  </property>
  <property fmtid="{D5CDD505-2E9C-101B-9397-08002B2CF9AE}" pid="4" name="LastSaved">
    <vt:filetime>2023-09-08T00:00:00Z</vt:filetime>
  </property>
  <property fmtid="{D5CDD505-2E9C-101B-9397-08002B2CF9AE}" pid="5" name="Producer">
    <vt:lpwstr>Adobe PDF library 17.00</vt:lpwstr>
  </property>
</Properties>
</file>