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12"/>
        <w:rPr>
          <w:rFonts w:ascii="Times New Roman"/>
        </w:rPr>
      </w:pPr>
    </w:p>
    <w:p>
      <w:pPr>
        <w:pStyle w:val="BodyText"/>
        <w:spacing w:before="1"/>
        <w:ind w:left="140" w:right="131"/>
      </w:pPr>
      <w:r>
        <w:rPr/>
        <mc:AlternateContent>
          <mc:Choice Requires="wps">
            <w:drawing>
              <wp:anchor distT="0" distB="0" distL="0" distR="0" allowOverlap="1" layoutInCell="1" locked="0" behindDoc="0" simplePos="0" relativeHeight="15729152">
                <wp:simplePos x="0" y="0"/>
                <wp:positionH relativeFrom="page">
                  <wp:posOffset>469900</wp:posOffset>
                </wp:positionH>
                <wp:positionV relativeFrom="paragraph">
                  <wp:posOffset>-1738112</wp:posOffset>
                </wp:positionV>
                <wp:extent cx="7023100" cy="152908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023100" cy="1529080"/>
                          <a:chExt cx="7023100" cy="1529080"/>
                        </a:xfrm>
                      </wpg:grpSpPr>
                      <wps:wsp>
                        <wps:cNvPr id="2" name="Graphic 2"/>
                        <wps:cNvSpPr/>
                        <wps:spPr>
                          <a:xfrm>
                            <a:off x="6350" y="1256030"/>
                            <a:ext cx="7010400" cy="266700"/>
                          </a:xfrm>
                          <a:custGeom>
                            <a:avLst/>
                            <a:gdLst/>
                            <a:ahLst/>
                            <a:cxnLst/>
                            <a:rect l="l" t="t" r="r" b="b"/>
                            <a:pathLst>
                              <a:path w="7010400" h="266700">
                                <a:moveTo>
                                  <a:pt x="0" y="266700"/>
                                </a:moveTo>
                                <a:lnTo>
                                  <a:pt x="7010400" y="266700"/>
                                </a:lnTo>
                                <a:lnTo>
                                  <a:pt x="701040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pic:pic>
                        <pic:nvPicPr>
                          <pic:cNvPr id="3" name="Image 3" descr="DPH-logo-B&amp;W"/>
                          <pic:cNvPicPr/>
                        </pic:nvPicPr>
                        <pic:blipFill>
                          <a:blip r:embed="rId5" cstate="print"/>
                          <a:stretch>
                            <a:fillRect/>
                          </a:stretch>
                        </pic:blipFill>
                        <pic:spPr>
                          <a:xfrm>
                            <a:off x="131704" y="182046"/>
                            <a:ext cx="970020" cy="998418"/>
                          </a:xfrm>
                          <a:prstGeom prst="rect">
                            <a:avLst/>
                          </a:prstGeom>
                        </pic:spPr>
                      </pic:pic>
                      <wps:wsp>
                        <wps:cNvPr id="4" name="Textbox 4"/>
                        <wps:cNvSpPr txBox="1"/>
                        <wps:spPr>
                          <a:xfrm>
                            <a:off x="5750814" y="1359408"/>
                            <a:ext cx="942340" cy="114300"/>
                          </a:xfrm>
                          <a:prstGeom prst="rect">
                            <a:avLst/>
                          </a:prstGeom>
                        </wps:spPr>
                        <wps:txbx>
                          <w:txbxContent>
                            <w:p>
                              <w:pPr>
                                <w:spacing w:line="180" w:lineRule="exact" w:before="0"/>
                                <w:ind w:left="0" w:right="0" w:firstLine="0"/>
                                <w:jc w:val="left"/>
                                <w:rPr>
                                  <w:sz w:val="18"/>
                                </w:rPr>
                              </w:pPr>
                              <w:r>
                                <w:rPr>
                                  <w:sz w:val="18"/>
                                </w:rPr>
                                <w:t>POSTED:</w:t>
                              </w:r>
                              <w:r>
                                <w:rPr>
                                  <w:spacing w:val="38"/>
                                  <w:sz w:val="18"/>
                                </w:rPr>
                                <w:t> </w:t>
                              </w:r>
                              <w:r>
                                <w:rPr>
                                  <w:sz w:val="18"/>
                                </w:rPr>
                                <w:t>MAY</w:t>
                              </w:r>
                              <w:r>
                                <w:rPr>
                                  <w:spacing w:val="-2"/>
                                  <w:sz w:val="18"/>
                                </w:rPr>
                                <w:t> </w:t>
                              </w:r>
                              <w:r>
                                <w:rPr>
                                  <w:spacing w:val="-4"/>
                                  <w:sz w:val="18"/>
                                </w:rPr>
                                <w:t>2017</w:t>
                              </w:r>
                            </w:p>
                          </w:txbxContent>
                        </wps:txbx>
                        <wps:bodyPr wrap="square" lIns="0" tIns="0" rIns="0" bIns="0" rtlCol="0">
                          <a:noAutofit/>
                        </wps:bodyPr>
                      </wps:wsp>
                      <wps:wsp>
                        <wps:cNvPr id="5" name="Textbox 5"/>
                        <wps:cNvSpPr txBox="1"/>
                        <wps:spPr>
                          <a:xfrm>
                            <a:off x="46736" y="1359408"/>
                            <a:ext cx="2051685" cy="114300"/>
                          </a:xfrm>
                          <a:prstGeom prst="rect">
                            <a:avLst/>
                          </a:prstGeom>
                        </wps:spPr>
                        <wps:txbx>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wps:txbx>
                        <wps:bodyPr wrap="square" lIns="0" tIns="0" rIns="0" bIns="0" rtlCol="0">
                          <a:noAutofit/>
                        </wps:bodyPr>
                      </wps:wsp>
                      <wps:wsp>
                        <wps:cNvPr id="6" name="Textbox 6"/>
                        <wps:cNvSpPr txBox="1"/>
                        <wps:spPr>
                          <a:xfrm>
                            <a:off x="6350" y="6350"/>
                            <a:ext cx="7010400" cy="1249045"/>
                          </a:xfrm>
                          <a:prstGeom prst="rect">
                            <a:avLst/>
                          </a:prstGeom>
                          <a:ln w="12700">
                            <a:solidFill>
                              <a:srgbClr val="000000"/>
                            </a:solidFill>
                            <a:prstDash val="solid"/>
                          </a:ln>
                        </wps:spPr>
                        <wps:txbx>
                          <w:txbxContent>
                            <w:p>
                              <w:pPr>
                                <w:spacing w:before="271"/>
                                <w:ind w:left="2300" w:right="413" w:hanging="36"/>
                                <w:jc w:val="left"/>
                                <w:rPr>
                                  <w:b/>
                                  <w:sz w:val="44"/>
                                </w:rPr>
                              </w:pPr>
                              <w:r>
                                <w:rPr>
                                  <w:b/>
                                  <w:color w:val="1F487C"/>
                                  <w:sz w:val="44"/>
                                </w:rPr>
                                <w:t>Opioid</w:t>
                              </w:r>
                              <w:r>
                                <w:rPr>
                                  <w:b/>
                                  <w:color w:val="1F487C"/>
                                  <w:sz w:val="44"/>
                                  <w:vertAlign w:val="superscript"/>
                                </w:rPr>
                                <w:t>1</w:t>
                              </w:r>
                              <w:r>
                                <w:rPr>
                                  <w:b/>
                                  <w:color w:val="1F487C"/>
                                  <w:sz w:val="44"/>
                                  <w:vertAlign w:val="baseline"/>
                                </w:rPr>
                                <w:t>-Related</w:t>
                              </w:r>
                              <w:r>
                                <w:rPr>
                                  <w:b/>
                                  <w:color w:val="1F487C"/>
                                  <w:spacing w:val="-12"/>
                                  <w:sz w:val="44"/>
                                  <w:vertAlign w:val="baseline"/>
                                </w:rPr>
                                <w:t> </w:t>
                              </w:r>
                              <w:r>
                                <w:rPr>
                                  <w:b/>
                                  <w:color w:val="1F487C"/>
                                  <w:sz w:val="44"/>
                                  <w:vertAlign w:val="baseline"/>
                                </w:rPr>
                                <w:t>Overdose</w:t>
                              </w:r>
                              <w:r>
                                <w:rPr>
                                  <w:b/>
                                  <w:color w:val="1F487C"/>
                                  <w:spacing w:val="-8"/>
                                  <w:sz w:val="44"/>
                                  <w:vertAlign w:val="baseline"/>
                                </w:rPr>
                                <w:t> </w:t>
                              </w:r>
                              <w:r>
                                <w:rPr>
                                  <w:b/>
                                  <w:color w:val="1F487C"/>
                                  <w:sz w:val="44"/>
                                  <w:vertAlign w:val="baseline"/>
                                </w:rPr>
                                <w:t>Deaths,</w:t>
                              </w:r>
                              <w:r>
                                <w:rPr>
                                  <w:b/>
                                  <w:color w:val="1F487C"/>
                                  <w:spacing w:val="-11"/>
                                  <w:sz w:val="44"/>
                                  <w:vertAlign w:val="baseline"/>
                                </w:rPr>
                                <w:t> </w:t>
                              </w:r>
                              <w:r>
                                <w:rPr>
                                  <w:b/>
                                  <w:color w:val="1F487C"/>
                                  <w:sz w:val="44"/>
                                  <w:vertAlign w:val="baseline"/>
                                </w:rPr>
                                <w:t>All</w:t>
                              </w:r>
                              <w:r>
                                <w:rPr>
                                  <w:b/>
                                  <w:color w:val="1F487C"/>
                                  <w:spacing w:val="-9"/>
                                  <w:sz w:val="44"/>
                                  <w:vertAlign w:val="baseline"/>
                                </w:rPr>
                                <w:t> </w:t>
                              </w:r>
                              <w:r>
                                <w:rPr>
                                  <w:b/>
                                  <w:color w:val="1F487C"/>
                                  <w:sz w:val="44"/>
                                  <w:vertAlign w:val="baseline"/>
                                </w:rPr>
                                <w:t>Intents, MA</w:t>
                              </w:r>
                              <w:r>
                                <w:rPr>
                                  <w:b/>
                                  <w:color w:val="1F487C"/>
                                  <w:spacing w:val="-1"/>
                                  <w:sz w:val="44"/>
                                  <w:vertAlign w:val="baseline"/>
                                </w:rPr>
                                <w:t> </w:t>
                              </w:r>
                              <w:r>
                                <w:rPr>
                                  <w:b/>
                                  <w:color w:val="1F487C"/>
                                  <w:sz w:val="44"/>
                                  <w:vertAlign w:val="baseline"/>
                                </w:rPr>
                                <w:t>Residents – Demographic Data</w:t>
                              </w:r>
                              <w:r>
                                <w:rPr>
                                  <w:b/>
                                  <w:color w:val="1F487C"/>
                                  <w:spacing w:val="-1"/>
                                  <w:sz w:val="44"/>
                                  <w:vertAlign w:val="baseline"/>
                                </w:rPr>
                                <w:t> </w:t>
                              </w:r>
                              <w:r>
                                <w:rPr>
                                  <w:b/>
                                  <w:color w:val="1F487C"/>
                                  <w:sz w:val="44"/>
                                  <w:vertAlign w:val="baseline"/>
                                </w:rPr>
                                <w:t>Highlights</w:t>
                              </w:r>
                            </w:p>
                          </w:txbxContent>
                        </wps:txbx>
                        <wps:bodyPr wrap="square" lIns="0" tIns="0" rIns="0" bIns="0" rtlCol="0">
                          <a:noAutofit/>
                        </wps:bodyPr>
                      </wps:wsp>
                    </wpg:wgp>
                  </a:graphicData>
                </a:graphic>
              </wp:anchor>
            </w:drawing>
          </mc:Choice>
          <mc:Fallback>
            <w:pict>
              <v:group style="position:absolute;margin-left:37pt;margin-top:-136.859253pt;width:553pt;height:120.4pt;mso-position-horizontal-relative:page;mso-position-vertical-relative:paragraph;z-index:15729152" id="docshapegroup1" coordorigin="740,-2737" coordsize="11060,2408">
                <v:rect style="position:absolute;left:750;top:-760;width:11040;height:420" id="docshape2" filled="false" stroked="true" strokeweight="1pt" strokecolor="#000000">
                  <v:stroke dashstyle="solid"/>
                </v:rect>
                <v:shape style="position:absolute;left:947;top:-2451;width:1528;height:1573" type="#_x0000_t75" id="docshape3" alt="DPH-logo-B&amp;W" stroked="false">
                  <v:imagedata r:id="rId5" o:title=""/>
                </v:shape>
                <v:shapetype id="_x0000_t202" o:spt="202" coordsize="21600,21600" path="m,l,21600r21600,l21600,xe">
                  <v:stroke joinstyle="miter"/>
                  <v:path gradientshapeok="t" o:connecttype="rect"/>
                </v:shapetype>
                <v:shape style="position:absolute;left:9796;top:-597;width:1484;height:180" type="#_x0000_t202" id="docshape4" filled="false" stroked="false">
                  <v:textbox inset="0,0,0,0">
                    <w:txbxContent>
                      <w:p>
                        <w:pPr>
                          <w:spacing w:line="180" w:lineRule="exact" w:before="0"/>
                          <w:ind w:left="0" w:right="0" w:firstLine="0"/>
                          <w:jc w:val="left"/>
                          <w:rPr>
                            <w:sz w:val="18"/>
                          </w:rPr>
                        </w:pPr>
                        <w:r>
                          <w:rPr>
                            <w:sz w:val="18"/>
                          </w:rPr>
                          <w:t>POSTED:</w:t>
                        </w:r>
                        <w:r>
                          <w:rPr>
                            <w:spacing w:val="38"/>
                            <w:sz w:val="18"/>
                          </w:rPr>
                          <w:t> </w:t>
                        </w:r>
                        <w:r>
                          <w:rPr>
                            <w:sz w:val="18"/>
                          </w:rPr>
                          <w:t>MAY</w:t>
                        </w:r>
                        <w:r>
                          <w:rPr>
                            <w:spacing w:val="-2"/>
                            <w:sz w:val="18"/>
                          </w:rPr>
                          <w:t> </w:t>
                        </w:r>
                        <w:r>
                          <w:rPr>
                            <w:spacing w:val="-4"/>
                            <w:sz w:val="18"/>
                          </w:rPr>
                          <w:t>2017</w:t>
                        </w:r>
                      </w:p>
                    </w:txbxContent>
                  </v:textbox>
                  <w10:wrap type="none"/>
                </v:shape>
                <v:shape style="position:absolute;left:813;top:-597;width:3231;height:180" type="#_x0000_t202" id="docshape5" filled="false" stroked="false">
                  <v:textbox inset="0,0,0,0">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v:textbox>
                  <w10:wrap type="none"/>
                </v:shape>
                <v:shape style="position:absolute;left:750;top:-2728;width:11040;height:1967" type="#_x0000_t202" id="docshape6" filled="false" stroked="true" strokeweight="1pt" strokecolor="#000000">
                  <v:textbox inset="0,0,0,0">
                    <w:txbxContent>
                      <w:p>
                        <w:pPr>
                          <w:spacing w:before="271"/>
                          <w:ind w:left="2300" w:right="413" w:hanging="36"/>
                          <w:jc w:val="left"/>
                          <w:rPr>
                            <w:b/>
                            <w:sz w:val="44"/>
                          </w:rPr>
                        </w:pPr>
                        <w:r>
                          <w:rPr>
                            <w:b/>
                            <w:color w:val="1F487C"/>
                            <w:sz w:val="44"/>
                          </w:rPr>
                          <w:t>Opioid</w:t>
                        </w:r>
                        <w:r>
                          <w:rPr>
                            <w:b/>
                            <w:color w:val="1F487C"/>
                            <w:sz w:val="44"/>
                            <w:vertAlign w:val="superscript"/>
                          </w:rPr>
                          <w:t>1</w:t>
                        </w:r>
                        <w:r>
                          <w:rPr>
                            <w:b/>
                            <w:color w:val="1F487C"/>
                            <w:sz w:val="44"/>
                            <w:vertAlign w:val="baseline"/>
                          </w:rPr>
                          <w:t>-Related</w:t>
                        </w:r>
                        <w:r>
                          <w:rPr>
                            <w:b/>
                            <w:color w:val="1F487C"/>
                            <w:spacing w:val="-12"/>
                            <w:sz w:val="44"/>
                            <w:vertAlign w:val="baseline"/>
                          </w:rPr>
                          <w:t> </w:t>
                        </w:r>
                        <w:r>
                          <w:rPr>
                            <w:b/>
                            <w:color w:val="1F487C"/>
                            <w:sz w:val="44"/>
                            <w:vertAlign w:val="baseline"/>
                          </w:rPr>
                          <w:t>Overdose</w:t>
                        </w:r>
                        <w:r>
                          <w:rPr>
                            <w:b/>
                            <w:color w:val="1F487C"/>
                            <w:spacing w:val="-8"/>
                            <w:sz w:val="44"/>
                            <w:vertAlign w:val="baseline"/>
                          </w:rPr>
                          <w:t> </w:t>
                        </w:r>
                        <w:r>
                          <w:rPr>
                            <w:b/>
                            <w:color w:val="1F487C"/>
                            <w:sz w:val="44"/>
                            <w:vertAlign w:val="baseline"/>
                          </w:rPr>
                          <w:t>Deaths,</w:t>
                        </w:r>
                        <w:r>
                          <w:rPr>
                            <w:b/>
                            <w:color w:val="1F487C"/>
                            <w:spacing w:val="-11"/>
                            <w:sz w:val="44"/>
                            <w:vertAlign w:val="baseline"/>
                          </w:rPr>
                          <w:t> </w:t>
                        </w:r>
                        <w:r>
                          <w:rPr>
                            <w:b/>
                            <w:color w:val="1F487C"/>
                            <w:sz w:val="44"/>
                            <w:vertAlign w:val="baseline"/>
                          </w:rPr>
                          <w:t>All</w:t>
                        </w:r>
                        <w:r>
                          <w:rPr>
                            <w:b/>
                            <w:color w:val="1F487C"/>
                            <w:spacing w:val="-9"/>
                            <w:sz w:val="44"/>
                            <w:vertAlign w:val="baseline"/>
                          </w:rPr>
                          <w:t> </w:t>
                        </w:r>
                        <w:r>
                          <w:rPr>
                            <w:b/>
                            <w:color w:val="1F487C"/>
                            <w:sz w:val="44"/>
                            <w:vertAlign w:val="baseline"/>
                          </w:rPr>
                          <w:t>Intents, MA</w:t>
                        </w:r>
                        <w:r>
                          <w:rPr>
                            <w:b/>
                            <w:color w:val="1F487C"/>
                            <w:spacing w:val="-1"/>
                            <w:sz w:val="44"/>
                            <w:vertAlign w:val="baseline"/>
                          </w:rPr>
                          <w:t> </w:t>
                        </w:r>
                        <w:r>
                          <w:rPr>
                            <w:b/>
                            <w:color w:val="1F487C"/>
                            <w:sz w:val="44"/>
                            <w:vertAlign w:val="baseline"/>
                          </w:rPr>
                          <w:t>Residents – Demographic Data</w:t>
                        </w:r>
                        <w:r>
                          <w:rPr>
                            <w:b/>
                            <w:color w:val="1F487C"/>
                            <w:spacing w:val="-1"/>
                            <w:sz w:val="44"/>
                            <w:vertAlign w:val="baseline"/>
                          </w:rPr>
                          <w:t> </w:t>
                        </w:r>
                        <w:r>
                          <w:rPr>
                            <w:b/>
                            <w:color w:val="1F487C"/>
                            <w:sz w:val="44"/>
                            <w:vertAlign w:val="baseline"/>
                          </w:rPr>
                          <w:t>Highlights</w:t>
                        </w:r>
                      </w:p>
                    </w:txbxContent>
                  </v:textbox>
                  <v:stroke dashstyle="solid"/>
                  <w10:wrap type="none"/>
                </v:shape>
                <w10:wrap type="none"/>
              </v:group>
            </w:pict>
          </mc:Fallback>
        </mc:AlternateContent>
      </w:r>
      <w:r>
        <w:rPr>
          <w:b/>
        </w:rPr>
        <w:t>Note To Readers: </w:t>
      </w:r>
      <w:r>
        <w:rPr/>
        <w:t>This is the first quarterly report for 2017. Please note that throughout all sections of this report there has been a change</w:t>
      </w:r>
      <w:r>
        <w:rPr>
          <w:spacing w:val="-1"/>
        </w:rPr>
        <w:t> </w:t>
      </w:r>
      <w:r>
        <w:rPr/>
        <w:t>in the category of</w:t>
      </w:r>
      <w:r>
        <w:rPr>
          <w:spacing w:val="-1"/>
        </w:rPr>
        <w:t> </w:t>
      </w:r>
      <w:r>
        <w:rPr/>
        <w:t>deaths</w:t>
      </w:r>
      <w:r>
        <w:rPr>
          <w:spacing w:val="-1"/>
        </w:rPr>
        <w:t> </w:t>
      </w:r>
      <w:r>
        <w:rPr/>
        <w:t>that are included. Death data that were previously reported as</w:t>
      </w:r>
      <w:r>
        <w:rPr>
          <w:spacing w:val="-1"/>
        </w:rPr>
        <w:t> </w:t>
      </w:r>
      <w:r>
        <w:rPr/>
        <w:t>“Unintentional/Undetermined” has been</w:t>
      </w:r>
      <w:r>
        <w:rPr>
          <w:spacing w:val="-2"/>
        </w:rPr>
        <w:t> </w:t>
      </w:r>
      <w:r>
        <w:rPr/>
        <w:t>updated</w:t>
      </w:r>
      <w:r>
        <w:rPr>
          <w:spacing w:val="-2"/>
        </w:rPr>
        <w:t> </w:t>
      </w:r>
      <w:r>
        <w:rPr/>
        <w:t>to</w:t>
      </w:r>
      <w:r>
        <w:rPr>
          <w:spacing w:val="-2"/>
        </w:rPr>
        <w:t> </w:t>
      </w:r>
      <w:r>
        <w:rPr/>
        <w:t>include</w:t>
      </w:r>
      <w:r>
        <w:rPr>
          <w:spacing w:val="-3"/>
        </w:rPr>
        <w:t> </w:t>
      </w:r>
      <w:r>
        <w:rPr/>
        <w:t>deaths</w:t>
      </w:r>
      <w:r>
        <w:rPr>
          <w:spacing w:val="-4"/>
        </w:rPr>
        <w:t> </w:t>
      </w:r>
      <w:r>
        <w:rPr/>
        <w:t>of </w:t>
      </w:r>
      <w:r>
        <w:rPr>
          <w:b/>
        </w:rPr>
        <w:t>“All</w:t>
      </w:r>
      <w:r>
        <w:rPr>
          <w:b/>
          <w:spacing w:val="-4"/>
        </w:rPr>
        <w:t> </w:t>
      </w:r>
      <w:r>
        <w:rPr>
          <w:b/>
        </w:rPr>
        <w:t>Intents”</w:t>
      </w:r>
      <w:r>
        <w:rPr/>
        <w:t>,</w:t>
      </w:r>
      <w:r>
        <w:rPr>
          <w:spacing w:val="-2"/>
        </w:rPr>
        <w:t> </w:t>
      </w:r>
      <w:r>
        <w:rPr/>
        <w:t>which</w:t>
      </w:r>
      <w:r>
        <w:rPr>
          <w:spacing w:val="-2"/>
        </w:rPr>
        <w:t> </w:t>
      </w:r>
      <w:r>
        <w:rPr/>
        <w:t>means</w:t>
      </w:r>
      <w:r>
        <w:rPr>
          <w:spacing w:val="-4"/>
        </w:rPr>
        <w:t> </w:t>
      </w:r>
      <w:r>
        <w:rPr/>
        <w:t>that</w:t>
      </w:r>
      <w:r>
        <w:rPr>
          <w:spacing w:val="-2"/>
        </w:rPr>
        <w:t> </w:t>
      </w:r>
      <w:r>
        <w:rPr/>
        <w:t>opioid-related</w:t>
      </w:r>
      <w:r>
        <w:rPr>
          <w:spacing w:val="-2"/>
        </w:rPr>
        <w:t> </w:t>
      </w:r>
      <w:r>
        <w:rPr/>
        <w:t>deaths</w:t>
      </w:r>
      <w:r>
        <w:rPr>
          <w:spacing w:val="-1"/>
        </w:rPr>
        <w:t> </w:t>
      </w:r>
      <w:r>
        <w:rPr/>
        <w:t>that</w:t>
      </w:r>
      <w:r>
        <w:rPr>
          <w:spacing w:val="-2"/>
        </w:rPr>
        <w:t> </w:t>
      </w:r>
      <w:r>
        <w:rPr/>
        <w:t>have</w:t>
      </w:r>
      <w:r>
        <w:rPr>
          <w:spacing w:val="-3"/>
        </w:rPr>
        <w:t> </w:t>
      </w:r>
      <w:r>
        <w:rPr/>
        <w:t>been</w:t>
      </w:r>
      <w:r>
        <w:rPr>
          <w:spacing w:val="-2"/>
        </w:rPr>
        <w:t> </w:t>
      </w:r>
      <w:r>
        <w:rPr/>
        <w:t>determined</w:t>
      </w:r>
      <w:r>
        <w:rPr>
          <w:spacing w:val="-2"/>
        </w:rPr>
        <w:t> </w:t>
      </w:r>
      <w:r>
        <w:rPr/>
        <w:t>by</w:t>
      </w:r>
      <w:r>
        <w:rPr>
          <w:spacing w:val="-2"/>
        </w:rPr>
        <w:t> </w:t>
      </w:r>
      <w:r>
        <w:rPr/>
        <w:t>the</w:t>
      </w:r>
      <w:r>
        <w:rPr>
          <w:spacing w:val="-3"/>
        </w:rPr>
        <w:t> </w:t>
      </w:r>
      <w:r>
        <w:rPr/>
        <w:t>Office</w:t>
      </w:r>
      <w:r>
        <w:rPr>
          <w:spacing w:val="-4"/>
        </w:rPr>
        <w:t> </w:t>
      </w:r>
      <w:r>
        <w:rPr/>
        <w:t>of the Chief Medical Examiner as the result of suicide will now be included in the totals. This will not add significantly to the death totals, however it will allow for consistency in interpretation in the data that are presented.</w:t>
      </w:r>
    </w:p>
    <w:p>
      <w:pPr>
        <w:pStyle w:val="BodyText"/>
        <w:spacing w:before="229"/>
        <w:ind w:left="140" w:right="659"/>
      </w:pPr>
      <w:r>
        <w:rPr/>
        <w:t>This</w:t>
      </w:r>
      <w:r>
        <w:rPr>
          <w:spacing w:val="-5"/>
        </w:rPr>
        <w:t> </w:t>
      </w:r>
      <w:r>
        <w:rPr/>
        <w:t>data</w:t>
      </w:r>
      <w:r>
        <w:rPr>
          <w:spacing w:val="-3"/>
        </w:rPr>
        <w:t> </w:t>
      </w:r>
      <w:r>
        <w:rPr/>
        <w:t>brief</w:t>
      </w:r>
      <w:r>
        <w:rPr>
          <w:spacing w:val="-5"/>
        </w:rPr>
        <w:t> </w:t>
      </w:r>
      <w:r>
        <w:rPr/>
        <w:t>highlights</w:t>
      </w:r>
      <w:r>
        <w:rPr>
          <w:spacing w:val="-5"/>
        </w:rPr>
        <w:t> </w:t>
      </w:r>
      <w:r>
        <w:rPr/>
        <w:t>demographic</w:t>
      </w:r>
      <w:r>
        <w:rPr>
          <w:spacing w:val="-4"/>
        </w:rPr>
        <w:t> </w:t>
      </w:r>
      <w:r>
        <w:rPr/>
        <w:t>data</w:t>
      </w:r>
      <w:r>
        <w:rPr>
          <w:spacing w:val="-3"/>
        </w:rPr>
        <w:t> </w:t>
      </w:r>
      <w:r>
        <w:rPr/>
        <w:t>from</w:t>
      </w:r>
      <w:r>
        <w:rPr>
          <w:spacing w:val="-4"/>
        </w:rPr>
        <w:t> </w:t>
      </w:r>
      <w:r>
        <w:rPr/>
        <w:t>confirmed opioid-related</w:t>
      </w:r>
      <w:r>
        <w:rPr>
          <w:spacing w:val="-1"/>
        </w:rPr>
        <w:t> </w:t>
      </w:r>
      <w:r>
        <w:rPr/>
        <w:t>overdose</w:t>
      </w:r>
      <w:r>
        <w:rPr>
          <w:spacing w:val="-4"/>
        </w:rPr>
        <w:t> </w:t>
      </w:r>
      <w:r>
        <w:rPr/>
        <w:t>deaths</w:t>
      </w:r>
      <w:r>
        <w:rPr>
          <w:spacing w:val="-3"/>
        </w:rPr>
        <w:t> </w:t>
      </w:r>
      <w:r>
        <w:rPr/>
        <w:t>for</w:t>
      </w:r>
      <w:r>
        <w:rPr>
          <w:spacing w:val="-3"/>
        </w:rPr>
        <w:t> </w:t>
      </w:r>
      <w:r>
        <w:rPr/>
        <w:t>all</w:t>
      </w:r>
      <w:r>
        <w:rPr>
          <w:spacing w:val="-3"/>
        </w:rPr>
        <w:t> </w:t>
      </w:r>
      <w:r>
        <w:rPr/>
        <w:t>intents,</w:t>
      </w:r>
      <w:r>
        <w:rPr>
          <w:spacing w:val="-1"/>
        </w:rPr>
        <w:t> </w:t>
      </w:r>
      <w:r>
        <w:rPr/>
        <w:t>from</w:t>
      </w:r>
      <w:r>
        <w:rPr>
          <w:spacing w:val="-4"/>
        </w:rPr>
        <w:t> </w:t>
      </w:r>
      <w:r>
        <w:rPr/>
        <w:t>January</w:t>
      </w:r>
      <w:r>
        <w:rPr>
          <w:spacing w:val="-1"/>
        </w:rPr>
        <w:t> </w:t>
      </w:r>
      <w:r>
        <w:rPr/>
        <w:t>2016 to December 2016.</w:t>
      </w:r>
    </w:p>
    <w:p>
      <w:pPr>
        <w:pStyle w:val="Heading1"/>
        <w:spacing w:before="233"/>
        <w:ind w:left="3817"/>
      </w:pPr>
      <w:r>
        <w:rPr/>
        <w:t>Confirmed</w:t>
      </w:r>
      <w:r>
        <w:rPr>
          <w:spacing w:val="-4"/>
        </w:rPr>
        <w:t> </w:t>
      </w:r>
      <w:r>
        <w:rPr/>
        <w:t>Opioid</w:t>
      </w:r>
      <w:r>
        <w:rPr>
          <w:vertAlign w:val="superscript"/>
        </w:rPr>
        <w:t>1</w:t>
      </w:r>
      <w:r>
        <w:rPr>
          <w:vertAlign w:val="baseline"/>
        </w:rPr>
        <w:t>-Related</w:t>
      </w:r>
      <w:r>
        <w:rPr>
          <w:spacing w:val="-5"/>
          <w:vertAlign w:val="baseline"/>
        </w:rPr>
        <w:t> </w:t>
      </w:r>
      <w:r>
        <w:rPr>
          <w:vertAlign w:val="baseline"/>
        </w:rPr>
        <w:t>Deaths,</w:t>
      </w:r>
      <w:r>
        <w:rPr>
          <w:spacing w:val="-7"/>
          <w:vertAlign w:val="baseline"/>
        </w:rPr>
        <w:t> </w:t>
      </w:r>
      <w:r>
        <w:rPr>
          <w:vertAlign w:val="baseline"/>
        </w:rPr>
        <w:t>All</w:t>
      </w:r>
      <w:r>
        <w:rPr>
          <w:spacing w:val="-5"/>
          <w:vertAlign w:val="baseline"/>
        </w:rPr>
        <w:t> </w:t>
      </w:r>
      <w:r>
        <w:rPr>
          <w:vertAlign w:val="baseline"/>
        </w:rPr>
        <w:t>Intents,</w:t>
      </w:r>
      <w:r>
        <w:rPr>
          <w:spacing w:val="-7"/>
          <w:vertAlign w:val="baseline"/>
        </w:rPr>
        <w:t> </w:t>
      </w:r>
      <w:r>
        <w:rPr>
          <w:vertAlign w:val="baseline"/>
        </w:rPr>
        <w:t>by</w:t>
      </w:r>
      <w:r>
        <w:rPr>
          <w:spacing w:val="-7"/>
          <w:vertAlign w:val="baseline"/>
        </w:rPr>
        <w:t> </w:t>
      </w:r>
      <w:r>
        <w:rPr>
          <w:vertAlign w:val="baseline"/>
        </w:rPr>
        <w:t>Gender: January 2016-December 2016</w:t>
      </w:r>
    </w:p>
    <w:p>
      <w:pPr>
        <w:pStyle w:val="BodyText"/>
        <w:spacing w:before="11" w:after="1"/>
        <w:rPr>
          <w:b/>
          <w:sz w:val="14"/>
        </w:rPr>
      </w:pPr>
    </w:p>
    <w:tbl>
      <w:tblPr>
        <w:tblW w:w="0" w:type="auto"/>
        <w:jc w:val="left"/>
        <w:tblInd w:w="2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6"/>
        <w:gridCol w:w="4491"/>
      </w:tblGrid>
      <w:tr>
        <w:trPr>
          <w:trHeight w:val="815" w:hRule="atLeast"/>
        </w:trPr>
        <w:tc>
          <w:tcPr>
            <w:tcW w:w="6157" w:type="dxa"/>
            <w:gridSpan w:val="2"/>
          </w:tcPr>
          <w:p>
            <w:pPr>
              <w:pStyle w:val="TableParagraph"/>
              <w:ind w:left="1601" w:right="198" w:hanging="1395"/>
              <w:jc w:val="left"/>
              <w:rPr>
                <w:b/>
                <w:sz w:val="24"/>
              </w:rPr>
            </w:pPr>
            <w:r>
              <w:rPr>
                <w:b/>
                <w:sz w:val="24"/>
              </w:rPr>
              <w:t>Confirmed</w:t>
            </w:r>
            <w:r>
              <w:rPr>
                <w:b/>
                <w:spacing w:val="-4"/>
                <w:sz w:val="24"/>
              </w:rPr>
              <w:t> </w:t>
            </w:r>
            <w:r>
              <w:rPr>
                <w:b/>
                <w:sz w:val="24"/>
              </w:rPr>
              <w:t>Opioid</w:t>
            </w:r>
            <w:r>
              <w:rPr>
                <w:b/>
                <w:sz w:val="24"/>
                <w:vertAlign w:val="superscript"/>
              </w:rPr>
              <w:t>1</w:t>
            </w:r>
            <w:r>
              <w:rPr>
                <w:b/>
                <w:sz w:val="24"/>
                <w:vertAlign w:val="baseline"/>
              </w:rPr>
              <w:t>-Related</w:t>
            </w:r>
            <w:r>
              <w:rPr>
                <w:b/>
                <w:spacing w:val="-6"/>
                <w:sz w:val="24"/>
                <w:vertAlign w:val="baseline"/>
              </w:rPr>
              <w:t> </w:t>
            </w:r>
            <w:r>
              <w:rPr>
                <w:b/>
                <w:sz w:val="24"/>
                <w:vertAlign w:val="baseline"/>
              </w:rPr>
              <w:t>Deaths,</w:t>
            </w:r>
            <w:r>
              <w:rPr>
                <w:b/>
                <w:spacing w:val="-6"/>
                <w:sz w:val="24"/>
                <w:vertAlign w:val="baseline"/>
              </w:rPr>
              <w:t> </w:t>
            </w:r>
            <w:r>
              <w:rPr>
                <w:b/>
                <w:sz w:val="24"/>
                <w:vertAlign w:val="baseline"/>
              </w:rPr>
              <w:t>All</w:t>
            </w:r>
            <w:r>
              <w:rPr>
                <w:b/>
                <w:spacing w:val="-7"/>
                <w:sz w:val="24"/>
                <w:vertAlign w:val="baseline"/>
              </w:rPr>
              <w:t> </w:t>
            </w:r>
            <w:r>
              <w:rPr>
                <w:b/>
                <w:sz w:val="24"/>
                <w:vertAlign w:val="baseline"/>
              </w:rPr>
              <w:t>Intents</w:t>
            </w:r>
            <w:r>
              <w:rPr>
                <w:b/>
                <w:spacing w:val="-7"/>
                <w:sz w:val="24"/>
                <w:vertAlign w:val="baseline"/>
              </w:rPr>
              <w:t> </w:t>
            </w:r>
            <w:r>
              <w:rPr>
                <w:b/>
                <w:sz w:val="24"/>
                <w:vertAlign w:val="baseline"/>
              </w:rPr>
              <w:t>by</w:t>
            </w:r>
            <w:r>
              <w:rPr>
                <w:b/>
                <w:spacing w:val="-7"/>
                <w:sz w:val="24"/>
                <w:vertAlign w:val="baseline"/>
              </w:rPr>
              <w:t> </w:t>
            </w:r>
            <w:r>
              <w:rPr>
                <w:b/>
                <w:sz w:val="24"/>
                <w:vertAlign w:val="baseline"/>
              </w:rPr>
              <w:t>Gender: January 2016-December 2016</w:t>
            </w:r>
          </w:p>
        </w:tc>
      </w:tr>
      <w:tr>
        <w:trPr>
          <w:trHeight w:val="316" w:hRule="atLeast"/>
        </w:trPr>
        <w:tc>
          <w:tcPr>
            <w:tcW w:w="1666" w:type="dxa"/>
          </w:tcPr>
          <w:p>
            <w:pPr>
              <w:pStyle w:val="TableParagraph"/>
              <w:spacing w:before="20"/>
              <w:ind w:left="11" w:right="2"/>
              <w:rPr>
                <w:sz w:val="22"/>
              </w:rPr>
            </w:pPr>
            <w:r>
              <w:rPr>
                <w:spacing w:val="-4"/>
                <w:sz w:val="22"/>
              </w:rPr>
              <w:t>Male</w:t>
            </w:r>
          </w:p>
        </w:tc>
        <w:tc>
          <w:tcPr>
            <w:tcW w:w="4491" w:type="dxa"/>
          </w:tcPr>
          <w:p>
            <w:pPr>
              <w:pStyle w:val="TableParagraph"/>
              <w:spacing w:before="20"/>
              <w:ind w:left="12"/>
              <w:rPr>
                <w:sz w:val="22"/>
              </w:rPr>
            </w:pPr>
            <w:r>
              <w:rPr>
                <w:spacing w:val="-2"/>
                <w:sz w:val="22"/>
              </w:rPr>
              <w:t>1,394</w:t>
            </w:r>
          </w:p>
        </w:tc>
      </w:tr>
      <w:tr>
        <w:trPr>
          <w:trHeight w:val="314" w:hRule="atLeast"/>
        </w:trPr>
        <w:tc>
          <w:tcPr>
            <w:tcW w:w="1666" w:type="dxa"/>
          </w:tcPr>
          <w:p>
            <w:pPr>
              <w:pStyle w:val="TableParagraph"/>
              <w:spacing w:before="20"/>
              <w:ind w:left="11"/>
              <w:rPr>
                <w:sz w:val="22"/>
              </w:rPr>
            </w:pPr>
            <w:r>
              <w:rPr>
                <w:spacing w:val="-2"/>
                <w:sz w:val="22"/>
              </w:rPr>
              <w:t>Female</w:t>
            </w:r>
          </w:p>
        </w:tc>
        <w:tc>
          <w:tcPr>
            <w:tcW w:w="4491" w:type="dxa"/>
          </w:tcPr>
          <w:p>
            <w:pPr>
              <w:pStyle w:val="TableParagraph"/>
              <w:spacing w:before="20"/>
              <w:ind w:left="12" w:right="2"/>
              <w:rPr>
                <w:sz w:val="22"/>
              </w:rPr>
            </w:pPr>
            <w:r>
              <w:rPr>
                <w:spacing w:val="-5"/>
                <w:sz w:val="22"/>
              </w:rPr>
              <w:t>539</w:t>
            </w:r>
          </w:p>
        </w:tc>
      </w:tr>
      <w:tr>
        <w:trPr>
          <w:trHeight w:val="316" w:hRule="atLeast"/>
        </w:trPr>
        <w:tc>
          <w:tcPr>
            <w:tcW w:w="1666" w:type="dxa"/>
          </w:tcPr>
          <w:p>
            <w:pPr>
              <w:pStyle w:val="TableParagraph"/>
              <w:spacing w:before="20"/>
              <w:ind w:left="11" w:right="1"/>
              <w:rPr>
                <w:b/>
                <w:sz w:val="22"/>
              </w:rPr>
            </w:pPr>
            <w:r>
              <w:rPr>
                <w:b/>
                <w:spacing w:val="-2"/>
                <w:sz w:val="22"/>
              </w:rPr>
              <w:t>Total</w:t>
            </w:r>
          </w:p>
        </w:tc>
        <w:tc>
          <w:tcPr>
            <w:tcW w:w="4491" w:type="dxa"/>
          </w:tcPr>
          <w:p>
            <w:pPr>
              <w:pStyle w:val="TableParagraph"/>
              <w:spacing w:before="20"/>
              <w:ind w:left="12" w:right="2"/>
              <w:rPr>
                <w:b/>
                <w:sz w:val="22"/>
              </w:rPr>
            </w:pPr>
            <w:r>
              <w:rPr>
                <w:b/>
                <w:spacing w:val="-4"/>
                <w:sz w:val="22"/>
              </w:rPr>
              <w:t>1,933</w:t>
            </w:r>
          </w:p>
        </w:tc>
      </w:tr>
    </w:tbl>
    <w:p>
      <w:pPr>
        <w:pStyle w:val="BodyText"/>
        <w:spacing w:before="199"/>
        <w:rPr>
          <w:b/>
        </w:rPr>
      </w:pPr>
      <w:r>
        <w:rPr/>
        <w:drawing>
          <wp:anchor distT="0" distB="0" distL="0" distR="0" allowOverlap="1" layoutInCell="1" locked="0" behindDoc="1" simplePos="0" relativeHeight="487587840">
            <wp:simplePos x="0" y="0"/>
            <wp:positionH relativeFrom="page">
              <wp:posOffset>640080</wp:posOffset>
            </wp:positionH>
            <wp:positionV relativeFrom="paragraph">
              <wp:posOffset>297164</wp:posOffset>
            </wp:positionV>
            <wp:extent cx="6523545" cy="2804160"/>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6" cstate="print"/>
                    <a:stretch>
                      <a:fillRect/>
                    </a:stretch>
                  </pic:blipFill>
                  <pic:spPr>
                    <a:xfrm>
                      <a:off x="0" y="0"/>
                      <a:ext cx="6523545" cy="2804160"/>
                    </a:xfrm>
                    <a:prstGeom prst="rect">
                      <a:avLst/>
                    </a:prstGeom>
                  </pic:spPr>
                </pic:pic>
              </a:graphicData>
            </a:graphic>
          </wp:anchor>
        </w:drawing>
      </w:r>
    </w:p>
    <w:p>
      <w:pPr>
        <w:pStyle w:val="BodyText"/>
        <w:spacing w:before="218"/>
        <w:rPr>
          <w:b/>
          <w:sz w:val="28"/>
        </w:rPr>
      </w:pPr>
    </w:p>
    <w:p>
      <w:pPr>
        <w:spacing w:before="0"/>
        <w:ind w:left="140" w:right="0" w:firstLine="0"/>
        <w:jc w:val="left"/>
        <w:rPr>
          <w:sz w:val="18"/>
        </w:rPr>
      </w:pPr>
      <w:r>
        <w:rPr>
          <w:sz w:val="18"/>
          <w:vertAlign w:val="superscript"/>
        </w:rPr>
        <w:t>1</w:t>
      </w:r>
      <w:r>
        <w:rPr>
          <w:spacing w:val="-18"/>
          <w:sz w:val="18"/>
          <w:vertAlign w:val="baseline"/>
        </w:rPr>
        <w:t> </w:t>
      </w:r>
      <w:r>
        <w:rPr>
          <w:sz w:val="18"/>
          <w:vertAlign w:val="baseline"/>
        </w:rPr>
        <w:t>Opioids</w:t>
      </w:r>
      <w:r>
        <w:rPr>
          <w:spacing w:val="-5"/>
          <w:sz w:val="18"/>
          <w:vertAlign w:val="baseline"/>
        </w:rPr>
        <w:t> </w:t>
      </w:r>
      <w:r>
        <w:rPr>
          <w:sz w:val="18"/>
          <w:vertAlign w:val="baseline"/>
        </w:rPr>
        <w:t>include</w:t>
      </w:r>
      <w:r>
        <w:rPr>
          <w:spacing w:val="-4"/>
          <w:sz w:val="18"/>
          <w:vertAlign w:val="baseline"/>
        </w:rPr>
        <w:t> </w:t>
      </w:r>
      <w:r>
        <w:rPr>
          <w:sz w:val="18"/>
          <w:vertAlign w:val="baseline"/>
        </w:rPr>
        <w:t>heroin,</w:t>
      </w:r>
      <w:r>
        <w:rPr>
          <w:spacing w:val="-3"/>
          <w:sz w:val="18"/>
          <w:vertAlign w:val="baseline"/>
        </w:rPr>
        <w:t> </w:t>
      </w:r>
      <w:r>
        <w:rPr>
          <w:sz w:val="18"/>
          <w:vertAlign w:val="baseline"/>
        </w:rPr>
        <w:t>opioid-based</w:t>
      </w:r>
      <w:r>
        <w:rPr>
          <w:spacing w:val="-4"/>
          <w:sz w:val="18"/>
          <w:vertAlign w:val="baseline"/>
        </w:rPr>
        <w:t> </w:t>
      </w:r>
      <w:r>
        <w:rPr>
          <w:sz w:val="18"/>
          <w:vertAlign w:val="baseline"/>
        </w:rPr>
        <w:t>prescription</w:t>
      </w:r>
      <w:r>
        <w:rPr>
          <w:spacing w:val="-3"/>
          <w:sz w:val="18"/>
          <w:vertAlign w:val="baseline"/>
        </w:rPr>
        <w:t> </w:t>
      </w:r>
      <w:r>
        <w:rPr>
          <w:sz w:val="18"/>
          <w:vertAlign w:val="baseline"/>
        </w:rPr>
        <w:t>painkillers,</w:t>
      </w:r>
      <w:r>
        <w:rPr>
          <w:spacing w:val="-3"/>
          <w:sz w:val="18"/>
          <w:vertAlign w:val="baseline"/>
        </w:rPr>
        <w:t> </w:t>
      </w:r>
      <w:r>
        <w:rPr>
          <w:sz w:val="18"/>
          <w:vertAlign w:val="baseline"/>
        </w:rPr>
        <w:t>and</w:t>
      </w:r>
      <w:r>
        <w:rPr>
          <w:spacing w:val="-2"/>
          <w:sz w:val="18"/>
          <w:vertAlign w:val="baseline"/>
        </w:rPr>
        <w:t> </w:t>
      </w:r>
      <w:r>
        <w:rPr>
          <w:sz w:val="18"/>
          <w:vertAlign w:val="baseline"/>
        </w:rPr>
        <w:t>other</w:t>
      </w:r>
      <w:r>
        <w:rPr>
          <w:spacing w:val="-3"/>
          <w:sz w:val="18"/>
          <w:vertAlign w:val="baseline"/>
        </w:rPr>
        <w:t> </w:t>
      </w:r>
      <w:r>
        <w:rPr>
          <w:sz w:val="18"/>
          <w:vertAlign w:val="baseline"/>
        </w:rPr>
        <w:t>unspecified</w:t>
      </w:r>
      <w:r>
        <w:rPr>
          <w:spacing w:val="-4"/>
          <w:sz w:val="18"/>
          <w:vertAlign w:val="baseline"/>
        </w:rPr>
        <w:t> </w:t>
      </w:r>
      <w:r>
        <w:rPr>
          <w:spacing w:val="-2"/>
          <w:sz w:val="18"/>
          <w:vertAlign w:val="baseline"/>
        </w:rPr>
        <w:t>opioids.</w:t>
      </w:r>
    </w:p>
    <w:p>
      <w:pPr>
        <w:spacing w:after="0"/>
        <w:jc w:val="left"/>
        <w:rPr>
          <w:sz w:val="18"/>
        </w:rPr>
        <w:sectPr>
          <w:type w:val="continuous"/>
          <w:pgSz w:w="12240" w:h="15840"/>
          <w:pgMar w:top="960" w:bottom="280" w:left="580" w:right="580"/>
        </w:sectPr>
      </w:pPr>
    </w:p>
    <w:p>
      <w:pPr>
        <w:pStyle w:val="Heading1"/>
        <w:ind w:firstLine="1156"/>
      </w:pPr>
      <w:r>
        <w:rPr/>
        <w:t>Confirmed Opioid</w:t>
      </w:r>
      <w:r>
        <w:rPr>
          <w:vertAlign w:val="superscript"/>
        </w:rPr>
        <w:t>1</w:t>
      </w:r>
      <w:r>
        <w:rPr>
          <w:vertAlign w:val="baseline"/>
        </w:rPr>
        <w:t>-Related Deaths, All Intents Compared</w:t>
      </w:r>
      <w:r>
        <w:rPr>
          <w:spacing w:val="-4"/>
          <w:vertAlign w:val="baseline"/>
        </w:rPr>
        <w:t> </w:t>
      </w:r>
      <w:r>
        <w:rPr>
          <w:vertAlign w:val="baseline"/>
        </w:rPr>
        <w:t>to</w:t>
      </w:r>
      <w:r>
        <w:rPr>
          <w:spacing w:val="-4"/>
          <w:vertAlign w:val="baseline"/>
        </w:rPr>
        <w:t> </w:t>
      </w:r>
      <w:r>
        <w:rPr>
          <w:vertAlign w:val="baseline"/>
        </w:rPr>
        <w:t>All</w:t>
      </w:r>
      <w:r>
        <w:rPr>
          <w:spacing w:val="-4"/>
          <w:vertAlign w:val="baseline"/>
        </w:rPr>
        <w:t> </w:t>
      </w:r>
      <w:r>
        <w:rPr>
          <w:vertAlign w:val="baseline"/>
        </w:rPr>
        <w:t>Deaths</w:t>
      </w:r>
      <w:r>
        <w:rPr>
          <w:spacing w:val="-4"/>
          <w:vertAlign w:val="baseline"/>
        </w:rPr>
        <w:t> </w:t>
      </w:r>
      <w:r>
        <w:rPr>
          <w:vertAlign w:val="baseline"/>
        </w:rPr>
        <w:t>by</w:t>
      </w:r>
      <w:r>
        <w:rPr>
          <w:spacing w:val="-6"/>
          <w:vertAlign w:val="baseline"/>
        </w:rPr>
        <w:t> </w:t>
      </w:r>
      <w:r>
        <w:rPr>
          <w:vertAlign w:val="baseline"/>
        </w:rPr>
        <w:t>Age:</w:t>
      </w:r>
      <w:r>
        <w:rPr>
          <w:spacing w:val="-6"/>
          <w:vertAlign w:val="baseline"/>
        </w:rPr>
        <w:t> </w:t>
      </w:r>
      <w:r>
        <w:rPr>
          <w:vertAlign w:val="baseline"/>
        </w:rPr>
        <w:t>January</w:t>
      </w:r>
      <w:r>
        <w:rPr>
          <w:spacing w:val="-6"/>
          <w:vertAlign w:val="baseline"/>
        </w:rPr>
        <w:t> </w:t>
      </w:r>
      <w:r>
        <w:rPr>
          <w:vertAlign w:val="baseline"/>
        </w:rPr>
        <w:t>2016-December</w:t>
      </w:r>
      <w:r>
        <w:rPr>
          <w:spacing w:val="-5"/>
          <w:vertAlign w:val="baseline"/>
        </w:rPr>
        <w:t> </w:t>
      </w:r>
      <w:r>
        <w:rPr>
          <w:vertAlign w:val="baseline"/>
        </w:rPr>
        <w:t>2016</w:t>
      </w:r>
    </w:p>
    <w:p>
      <w:pPr>
        <w:pStyle w:val="BodyText"/>
        <w:rPr>
          <w:b/>
        </w:rPr>
      </w:pPr>
    </w:p>
    <w:p>
      <w:pPr>
        <w:pStyle w:val="BodyText"/>
        <w:spacing w:before="237"/>
        <w:rPr>
          <w:b/>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88"/>
        <w:gridCol w:w="809"/>
        <w:gridCol w:w="811"/>
        <w:gridCol w:w="809"/>
        <w:gridCol w:w="812"/>
        <w:gridCol w:w="900"/>
        <w:gridCol w:w="900"/>
        <w:gridCol w:w="809"/>
        <w:gridCol w:w="1080"/>
        <w:gridCol w:w="914"/>
      </w:tblGrid>
      <w:tr>
        <w:trPr>
          <w:trHeight w:val="299" w:hRule="atLeast"/>
        </w:trPr>
        <w:tc>
          <w:tcPr>
            <w:tcW w:w="2988" w:type="dxa"/>
          </w:tcPr>
          <w:p>
            <w:pPr>
              <w:pStyle w:val="TableParagraph"/>
              <w:ind w:left="0"/>
              <w:jc w:val="left"/>
              <w:rPr>
                <w:rFonts w:ascii="Times New Roman"/>
                <w:sz w:val="20"/>
              </w:rPr>
            </w:pPr>
          </w:p>
        </w:tc>
        <w:tc>
          <w:tcPr>
            <w:tcW w:w="7844" w:type="dxa"/>
            <w:gridSpan w:val="9"/>
          </w:tcPr>
          <w:p>
            <w:pPr>
              <w:pStyle w:val="TableParagraph"/>
              <w:spacing w:line="273" w:lineRule="exact" w:before="6"/>
              <w:ind w:left="8"/>
              <w:rPr>
                <w:b/>
                <w:sz w:val="24"/>
              </w:rPr>
            </w:pPr>
            <w:r>
              <w:rPr>
                <w:b/>
                <w:sz w:val="24"/>
              </w:rPr>
              <w:t>Deaths</w:t>
            </w:r>
            <w:r>
              <w:rPr>
                <w:b/>
                <w:spacing w:val="-3"/>
                <w:sz w:val="24"/>
              </w:rPr>
              <w:t> </w:t>
            </w:r>
            <w:r>
              <w:rPr>
                <w:b/>
                <w:sz w:val="24"/>
              </w:rPr>
              <w:t>by</w:t>
            </w:r>
            <w:r>
              <w:rPr>
                <w:b/>
                <w:spacing w:val="-4"/>
                <w:sz w:val="24"/>
              </w:rPr>
              <w:t> </w:t>
            </w:r>
            <w:r>
              <w:rPr>
                <w:b/>
                <w:sz w:val="24"/>
              </w:rPr>
              <w:t>Age:</w:t>
            </w:r>
            <w:r>
              <w:rPr>
                <w:b/>
                <w:spacing w:val="-2"/>
                <w:sz w:val="24"/>
              </w:rPr>
              <w:t> </w:t>
            </w:r>
            <w:r>
              <w:rPr>
                <w:b/>
                <w:sz w:val="24"/>
              </w:rPr>
              <w:t>January</w:t>
            </w:r>
            <w:r>
              <w:rPr>
                <w:b/>
                <w:spacing w:val="-6"/>
                <w:sz w:val="24"/>
              </w:rPr>
              <w:t> </w:t>
            </w:r>
            <w:r>
              <w:rPr>
                <w:b/>
                <w:sz w:val="24"/>
              </w:rPr>
              <w:t>2016-December </w:t>
            </w:r>
            <w:r>
              <w:rPr>
                <w:b/>
                <w:spacing w:val="-4"/>
                <w:sz w:val="24"/>
              </w:rPr>
              <w:t>2016</w:t>
            </w:r>
          </w:p>
        </w:tc>
      </w:tr>
      <w:tr>
        <w:trPr>
          <w:trHeight w:val="299" w:hRule="atLeast"/>
        </w:trPr>
        <w:tc>
          <w:tcPr>
            <w:tcW w:w="2988" w:type="dxa"/>
          </w:tcPr>
          <w:p>
            <w:pPr>
              <w:pStyle w:val="TableParagraph"/>
              <w:ind w:left="0"/>
              <w:jc w:val="left"/>
              <w:rPr>
                <w:rFonts w:ascii="Times New Roman"/>
                <w:sz w:val="20"/>
              </w:rPr>
            </w:pPr>
          </w:p>
        </w:tc>
        <w:tc>
          <w:tcPr>
            <w:tcW w:w="809" w:type="dxa"/>
          </w:tcPr>
          <w:p>
            <w:pPr>
              <w:pStyle w:val="TableParagraph"/>
              <w:spacing w:line="243" w:lineRule="exact"/>
              <w:ind w:right="3"/>
              <w:rPr>
                <w:b/>
                <w:sz w:val="20"/>
              </w:rPr>
            </w:pPr>
            <w:r>
              <w:rPr>
                <w:b/>
                <w:spacing w:val="-2"/>
                <w:sz w:val="20"/>
              </w:rPr>
              <w:t>0-</w:t>
            </w:r>
            <w:r>
              <w:rPr>
                <w:b/>
                <w:spacing w:val="-5"/>
                <w:sz w:val="20"/>
              </w:rPr>
              <w:t>14</w:t>
            </w:r>
          </w:p>
        </w:tc>
        <w:tc>
          <w:tcPr>
            <w:tcW w:w="811" w:type="dxa"/>
          </w:tcPr>
          <w:p>
            <w:pPr>
              <w:pStyle w:val="TableParagraph"/>
              <w:spacing w:line="243" w:lineRule="exact"/>
              <w:ind w:left="6" w:right="2"/>
              <w:rPr>
                <w:b/>
                <w:sz w:val="20"/>
              </w:rPr>
            </w:pPr>
            <w:r>
              <w:rPr>
                <w:b/>
                <w:spacing w:val="-2"/>
                <w:sz w:val="20"/>
              </w:rPr>
              <w:t>15-</w:t>
            </w:r>
            <w:r>
              <w:rPr>
                <w:b/>
                <w:spacing w:val="-7"/>
                <w:sz w:val="20"/>
              </w:rPr>
              <w:t>24</w:t>
            </w:r>
          </w:p>
        </w:tc>
        <w:tc>
          <w:tcPr>
            <w:tcW w:w="809" w:type="dxa"/>
          </w:tcPr>
          <w:p>
            <w:pPr>
              <w:pStyle w:val="TableParagraph"/>
              <w:spacing w:line="243" w:lineRule="exact"/>
              <w:ind w:right="3"/>
              <w:rPr>
                <w:b/>
                <w:sz w:val="20"/>
              </w:rPr>
            </w:pPr>
            <w:r>
              <w:rPr>
                <w:b/>
                <w:spacing w:val="-2"/>
                <w:sz w:val="20"/>
              </w:rPr>
              <w:t>25-</w:t>
            </w:r>
            <w:r>
              <w:rPr>
                <w:b/>
                <w:spacing w:val="-7"/>
                <w:sz w:val="20"/>
              </w:rPr>
              <w:t>34</w:t>
            </w:r>
          </w:p>
        </w:tc>
        <w:tc>
          <w:tcPr>
            <w:tcW w:w="812" w:type="dxa"/>
          </w:tcPr>
          <w:p>
            <w:pPr>
              <w:pStyle w:val="TableParagraph"/>
              <w:spacing w:line="243" w:lineRule="exact"/>
              <w:ind w:left="5" w:right="2"/>
              <w:rPr>
                <w:b/>
                <w:sz w:val="20"/>
              </w:rPr>
            </w:pPr>
            <w:r>
              <w:rPr>
                <w:b/>
                <w:spacing w:val="-2"/>
                <w:sz w:val="20"/>
              </w:rPr>
              <w:t>35-</w:t>
            </w:r>
            <w:r>
              <w:rPr>
                <w:b/>
                <w:spacing w:val="-7"/>
                <w:sz w:val="20"/>
              </w:rPr>
              <w:t>44</w:t>
            </w:r>
          </w:p>
        </w:tc>
        <w:tc>
          <w:tcPr>
            <w:tcW w:w="900" w:type="dxa"/>
          </w:tcPr>
          <w:p>
            <w:pPr>
              <w:pStyle w:val="TableParagraph"/>
              <w:spacing w:line="243" w:lineRule="exact"/>
              <w:ind w:left="3" w:right="3"/>
              <w:rPr>
                <w:b/>
                <w:sz w:val="20"/>
              </w:rPr>
            </w:pPr>
            <w:r>
              <w:rPr>
                <w:b/>
                <w:spacing w:val="-2"/>
                <w:sz w:val="20"/>
              </w:rPr>
              <w:t>45-</w:t>
            </w:r>
            <w:r>
              <w:rPr>
                <w:b/>
                <w:spacing w:val="-7"/>
                <w:sz w:val="20"/>
              </w:rPr>
              <w:t>54</w:t>
            </w:r>
          </w:p>
        </w:tc>
        <w:tc>
          <w:tcPr>
            <w:tcW w:w="900" w:type="dxa"/>
          </w:tcPr>
          <w:p>
            <w:pPr>
              <w:pStyle w:val="TableParagraph"/>
              <w:spacing w:line="243" w:lineRule="exact"/>
              <w:ind w:left="3" w:right="3"/>
              <w:rPr>
                <w:b/>
                <w:sz w:val="20"/>
              </w:rPr>
            </w:pPr>
            <w:r>
              <w:rPr>
                <w:b/>
                <w:spacing w:val="-2"/>
                <w:sz w:val="20"/>
              </w:rPr>
              <w:t>55-</w:t>
            </w:r>
            <w:r>
              <w:rPr>
                <w:b/>
                <w:spacing w:val="-7"/>
                <w:sz w:val="20"/>
              </w:rPr>
              <w:t>64</w:t>
            </w:r>
          </w:p>
        </w:tc>
        <w:tc>
          <w:tcPr>
            <w:tcW w:w="809" w:type="dxa"/>
          </w:tcPr>
          <w:p>
            <w:pPr>
              <w:pStyle w:val="TableParagraph"/>
              <w:spacing w:line="243" w:lineRule="exact"/>
              <w:ind w:right="3"/>
              <w:rPr>
                <w:b/>
                <w:sz w:val="20"/>
              </w:rPr>
            </w:pPr>
            <w:r>
              <w:rPr>
                <w:b/>
                <w:spacing w:val="-5"/>
                <w:sz w:val="20"/>
              </w:rPr>
              <w:t>65+</w:t>
            </w:r>
          </w:p>
        </w:tc>
        <w:tc>
          <w:tcPr>
            <w:tcW w:w="1080" w:type="dxa"/>
          </w:tcPr>
          <w:p>
            <w:pPr>
              <w:pStyle w:val="TableParagraph"/>
              <w:spacing w:line="243" w:lineRule="exact"/>
              <w:ind w:left="11" w:right="2"/>
              <w:rPr>
                <w:b/>
                <w:sz w:val="20"/>
              </w:rPr>
            </w:pPr>
            <w:r>
              <w:rPr>
                <w:b/>
                <w:spacing w:val="-2"/>
                <w:sz w:val="20"/>
              </w:rPr>
              <w:t>Unknown</w:t>
            </w:r>
          </w:p>
        </w:tc>
        <w:tc>
          <w:tcPr>
            <w:tcW w:w="914" w:type="dxa"/>
          </w:tcPr>
          <w:p>
            <w:pPr>
              <w:pStyle w:val="TableParagraph"/>
              <w:spacing w:line="243" w:lineRule="exact"/>
              <w:ind w:left="9"/>
              <w:rPr>
                <w:b/>
                <w:sz w:val="20"/>
              </w:rPr>
            </w:pPr>
            <w:r>
              <w:rPr>
                <w:b/>
                <w:spacing w:val="-2"/>
                <w:sz w:val="20"/>
              </w:rPr>
              <w:t>Total</w:t>
            </w:r>
          </w:p>
        </w:tc>
      </w:tr>
      <w:tr>
        <w:trPr>
          <w:trHeight w:val="299" w:hRule="atLeast"/>
        </w:trPr>
        <w:tc>
          <w:tcPr>
            <w:tcW w:w="2988" w:type="dxa"/>
          </w:tcPr>
          <w:p>
            <w:pPr>
              <w:pStyle w:val="TableParagraph"/>
              <w:spacing w:before="27"/>
              <w:ind w:left="6"/>
              <w:rPr>
                <w:sz w:val="20"/>
              </w:rPr>
            </w:pPr>
            <w:r>
              <w:rPr>
                <w:sz w:val="20"/>
              </w:rPr>
              <w:t>All</w:t>
            </w:r>
            <w:r>
              <w:rPr>
                <w:spacing w:val="-5"/>
                <w:sz w:val="20"/>
              </w:rPr>
              <w:t> </w:t>
            </w:r>
            <w:r>
              <w:rPr>
                <w:spacing w:val="-2"/>
                <w:sz w:val="20"/>
              </w:rPr>
              <w:t>Deaths</w:t>
            </w:r>
          </w:p>
        </w:tc>
        <w:tc>
          <w:tcPr>
            <w:tcW w:w="809" w:type="dxa"/>
          </w:tcPr>
          <w:p>
            <w:pPr>
              <w:pStyle w:val="TableParagraph"/>
              <w:spacing w:before="27"/>
              <w:ind w:right="1"/>
              <w:rPr>
                <w:sz w:val="20"/>
              </w:rPr>
            </w:pPr>
            <w:r>
              <w:rPr>
                <w:spacing w:val="-5"/>
                <w:sz w:val="20"/>
              </w:rPr>
              <w:t>370</w:t>
            </w:r>
          </w:p>
        </w:tc>
        <w:tc>
          <w:tcPr>
            <w:tcW w:w="811" w:type="dxa"/>
          </w:tcPr>
          <w:p>
            <w:pPr>
              <w:pStyle w:val="TableParagraph"/>
              <w:spacing w:before="27"/>
              <w:ind w:left="6"/>
              <w:rPr>
                <w:sz w:val="20"/>
              </w:rPr>
            </w:pPr>
            <w:r>
              <w:rPr>
                <w:spacing w:val="-5"/>
                <w:sz w:val="20"/>
              </w:rPr>
              <w:t>463</w:t>
            </w:r>
          </w:p>
        </w:tc>
        <w:tc>
          <w:tcPr>
            <w:tcW w:w="809" w:type="dxa"/>
          </w:tcPr>
          <w:p>
            <w:pPr>
              <w:pStyle w:val="TableParagraph"/>
              <w:spacing w:before="27"/>
              <w:ind w:right="3"/>
              <w:rPr>
                <w:sz w:val="20"/>
              </w:rPr>
            </w:pPr>
            <w:r>
              <w:rPr>
                <w:spacing w:val="-2"/>
                <w:sz w:val="20"/>
              </w:rPr>
              <w:t>1,196</w:t>
            </w:r>
          </w:p>
        </w:tc>
        <w:tc>
          <w:tcPr>
            <w:tcW w:w="812" w:type="dxa"/>
          </w:tcPr>
          <w:p>
            <w:pPr>
              <w:pStyle w:val="TableParagraph"/>
              <w:spacing w:before="27"/>
              <w:ind w:left="5" w:right="2"/>
              <w:rPr>
                <w:sz w:val="20"/>
              </w:rPr>
            </w:pPr>
            <w:r>
              <w:rPr>
                <w:spacing w:val="-2"/>
                <w:sz w:val="20"/>
              </w:rPr>
              <w:t>1,400</w:t>
            </w:r>
          </w:p>
        </w:tc>
        <w:tc>
          <w:tcPr>
            <w:tcW w:w="900" w:type="dxa"/>
          </w:tcPr>
          <w:p>
            <w:pPr>
              <w:pStyle w:val="TableParagraph"/>
              <w:spacing w:before="27"/>
              <w:ind w:left="3" w:right="3"/>
              <w:rPr>
                <w:sz w:val="20"/>
              </w:rPr>
            </w:pPr>
            <w:r>
              <w:rPr>
                <w:spacing w:val="-2"/>
                <w:sz w:val="20"/>
              </w:rPr>
              <w:t>3,031</w:t>
            </w:r>
          </w:p>
        </w:tc>
        <w:tc>
          <w:tcPr>
            <w:tcW w:w="900" w:type="dxa"/>
          </w:tcPr>
          <w:p>
            <w:pPr>
              <w:pStyle w:val="TableParagraph"/>
              <w:spacing w:before="27"/>
              <w:ind w:left="3" w:right="3"/>
              <w:rPr>
                <w:sz w:val="20"/>
              </w:rPr>
            </w:pPr>
            <w:r>
              <w:rPr>
                <w:spacing w:val="-2"/>
                <w:sz w:val="20"/>
              </w:rPr>
              <w:t>6,009</w:t>
            </w:r>
          </w:p>
        </w:tc>
        <w:tc>
          <w:tcPr>
            <w:tcW w:w="809" w:type="dxa"/>
          </w:tcPr>
          <w:p>
            <w:pPr>
              <w:pStyle w:val="TableParagraph"/>
              <w:spacing w:before="27"/>
              <w:ind w:right="4"/>
              <w:rPr>
                <w:sz w:val="20"/>
              </w:rPr>
            </w:pPr>
            <w:r>
              <w:rPr>
                <w:spacing w:val="-2"/>
                <w:sz w:val="20"/>
              </w:rPr>
              <w:t>43,014</w:t>
            </w:r>
          </w:p>
        </w:tc>
        <w:tc>
          <w:tcPr>
            <w:tcW w:w="1080" w:type="dxa"/>
          </w:tcPr>
          <w:p>
            <w:pPr>
              <w:pStyle w:val="TableParagraph"/>
              <w:spacing w:before="27"/>
              <w:ind w:left="11" w:right="3"/>
              <w:rPr>
                <w:sz w:val="20"/>
              </w:rPr>
            </w:pPr>
            <w:r>
              <w:rPr>
                <w:spacing w:val="-2"/>
                <w:sz w:val="20"/>
              </w:rPr>
              <w:t>1,317</w:t>
            </w:r>
          </w:p>
        </w:tc>
        <w:tc>
          <w:tcPr>
            <w:tcW w:w="914" w:type="dxa"/>
          </w:tcPr>
          <w:p>
            <w:pPr>
              <w:pStyle w:val="TableParagraph"/>
              <w:spacing w:before="27"/>
              <w:ind w:left="9"/>
              <w:rPr>
                <w:b/>
                <w:sz w:val="20"/>
              </w:rPr>
            </w:pPr>
            <w:r>
              <w:rPr>
                <w:b/>
                <w:spacing w:val="-2"/>
                <w:sz w:val="20"/>
              </w:rPr>
              <w:t>56,800</w:t>
            </w:r>
          </w:p>
        </w:tc>
      </w:tr>
      <w:tr>
        <w:trPr>
          <w:trHeight w:val="489" w:hRule="atLeast"/>
        </w:trPr>
        <w:tc>
          <w:tcPr>
            <w:tcW w:w="2988" w:type="dxa"/>
          </w:tcPr>
          <w:p>
            <w:pPr>
              <w:pStyle w:val="TableParagraph"/>
              <w:spacing w:line="243" w:lineRule="exact"/>
              <w:ind w:left="6" w:right="3"/>
              <w:rPr>
                <w:sz w:val="20"/>
              </w:rPr>
            </w:pPr>
            <w:r>
              <w:rPr>
                <w:spacing w:val="-2"/>
                <w:sz w:val="20"/>
              </w:rPr>
              <w:t>Confirmed</w:t>
            </w:r>
            <w:r>
              <w:rPr>
                <w:spacing w:val="15"/>
                <w:sz w:val="20"/>
              </w:rPr>
              <w:t> </w:t>
            </w:r>
            <w:r>
              <w:rPr>
                <w:spacing w:val="-2"/>
                <w:sz w:val="20"/>
              </w:rPr>
              <w:t>Opioid</w:t>
            </w:r>
            <w:r>
              <w:rPr>
                <w:spacing w:val="-2"/>
                <w:sz w:val="20"/>
                <w:vertAlign w:val="superscript"/>
              </w:rPr>
              <w:t>1</w:t>
            </w:r>
            <w:r>
              <w:rPr>
                <w:spacing w:val="-2"/>
                <w:sz w:val="20"/>
                <w:vertAlign w:val="baseline"/>
              </w:rPr>
              <w:t>-Related</w:t>
            </w:r>
          </w:p>
          <w:p>
            <w:pPr>
              <w:pStyle w:val="TableParagraph"/>
              <w:spacing w:line="225" w:lineRule="exact"/>
              <w:ind w:left="6" w:right="2"/>
              <w:rPr>
                <w:sz w:val="20"/>
              </w:rPr>
            </w:pPr>
            <w:r>
              <w:rPr>
                <w:sz w:val="20"/>
              </w:rPr>
              <w:t>Deaths,</w:t>
            </w:r>
            <w:r>
              <w:rPr>
                <w:spacing w:val="-6"/>
                <w:sz w:val="20"/>
              </w:rPr>
              <w:t> </w:t>
            </w:r>
            <w:r>
              <w:rPr>
                <w:sz w:val="20"/>
              </w:rPr>
              <w:t>All</w:t>
            </w:r>
            <w:r>
              <w:rPr>
                <w:spacing w:val="-7"/>
                <w:sz w:val="20"/>
              </w:rPr>
              <w:t> </w:t>
            </w:r>
            <w:r>
              <w:rPr>
                <w:spacing w:val="-2"/>
                <w:sz w:val="20"/>
              </w:rPr>
              <w:t>Intents</w:t>
            </w:r>
          </w:p>
        </w:tc>
        <w:tc>
          <w:tcPr>
            <w:tcW w:w="809" w:type="dxa"/>
          </w:tcPr>
          <w:p>
            <w:pPr>
              <w:pStyle w:val="TableParagraph"/>
              <w:spacing w:before="121"/>
              <w:rPr>
                <w:sz w:val="20"/>
              </w:rPr>
            </w:pPr>
            <w:r>
              <w:rPr>
                <w:spacing w:val="-10"/>
                <w:sz w:val="20"/>
              </w:rPr>
              <w:t>1</w:t>
            </w:r>
          </w:p>
        </w:tc>
        <w:tc>
          <w:tcPr>
            <w:tcW w:w="811" w:type="dxa"/>
          </w:tcPr>
          <w:p>
            <w:pPr>
              <w:pStyle w:val="TableParagraph"/>
              <w:spacing w:before="121"/>
              <w:ind w:left="6"/>
              <w:rPr>
                <w:sz w:val="20"/>
              </w:rPr>
            </w:pPr>
            <w:r>
              <w:rPr>
                <w:spacing w:val="-5"/>
                <w:sz w:val="20"/>
              </w:rPr>
              <w:t>150</w:t>
            </w:r>
          </w:p>
        </w:tc>
        <w:tc>
          <w:tcPr>
            <w:tcW w:w="809" w:type="dxa"/>
          </w:tcPr>
          <w:p>
            <w:pPr>
              <w:pStyle w:val="TableParagraph"/>
              <w:spacing w:before="121"/>
              <w:rPr>
                <w:sz w:val="20"/>
              </w:rPr>
            </w:pPr>
            <w:r>
              <w:rPr>
                <w:spacing w:val="-5"/>
                <w:sz w:val="20"/>
              </w:rPr>
              <w:t>596</w:t>
            </w:r>
          </w:p>
        </w:tc>
        <w:tc>
          <w:tcPr>
            <w:tcW w:w="812" w:type="dxa"/>
          </w:tcPr>
          <w:p>
            <w:pPr>
              <w:pStyle w:val="TableParagraph"/>
              <w:spacing w:before="121"/>
              <w:ind w:left="5"/>
              <w:rPr>
                <w:sz w:val="20"/>
              </w:rPr>
            </w:pPr>
            <w:r>
              <w:rPr>
                <w:spacing w:val="-5"/>
                <w:sz w:val="20"/>
              </w:rPr>
              <w:t>480</w:t>
            </w:r>
          </w:p>
        </w:tc>
        <w:tc>
          <w:tcPr>
            <w:tcW w:w="900" w:type="dxa"/>
          </w:tcPr>
          <w:p>
            <w:pPr>
              <w:pStyle w:val="TableParagraph"/>
              <w:spacing w:before="121"/>
              <w:ind w:left="3"/>
              <w:rPr>
                <w:sz w:val="20"/>
              </w:rPr>
            </w:pPr>
            <w:r>
              <w:rPr>
                <w:spacing w:val="-5"/>
                <w:sz w:val="20"/>
              </w:rPr>
              <w:t>402</w:t>
            </w:r>
          </w:p>
        </w:tc>
        <w:tc>
          <w:tcPr>
            <w:tcW w:w="900" w:type="dxa"/>
          </w:tcPr>
          <w:p>
            <w:pPr>
              <w:pStyle w:val="TableParagraph"/>
              <w:spacing w:before="121"/>
              <w:ind w:left="3"/>
              <w:rPr>
                <w:sz w:val="20"/>
              </w:rPr>
            </w:pPr>
            <w:r>
              <w:rPr>
                <w:spacing w:val="-5"/>
                <w:sz w:val="20"/>
              </w:rPr>
              <w:t>258</w:t>
            </w:r>
          </w:p>
        </w:tc>
        <w:tc>
          <w:tcPr>
            <w:tcW w:w="809" w:type="dxa"/>
          </w:tcPr>
          <w:p>
            <w:pPr>
              <w:pStyle w:val="TableParagraph"/>
              <w:spacing w:before="121"/>
              <w:ind w:right="1"/>
              <w:rPr>
                <w:sz w:val="20"/>
              </w:rPr>
            </w:pPr>
            <w:r>
              <w:rPr>
                <w:spacing w:val="-5"/>
                <w:sz w:val="20"/>
              </w:rPr>
              <w:t>32</w:t>
            </w:r>
          </w:p>
        </w:tc>
        <w:tc>
          <w:tcPr>
            <w:tcW w:w="1080" w:type="dxa"/>
          </w:tcPr>
          <w:p>
            <w:pPr>
              <w:pStyle w:val="TableParagraph"/>
              <w:spacing w:before="121"/>
              <w:ind w:left="11"/>
              <w:rPr>
                <w:sz w:val="20"/>
              </w:rPr>
            </w:pPr>
            <w:r>
              <w:rPr>
                <w:spacing w:val="-5"/>
                <w:sz w:val="20"/>
              </w:rPr>
              <w:t>14</w:t>
            </w:r>
          </w:p>
        </w:tc>
        <w:tc>
          <w:tcPr>
            <w:tcW w:w="914" w:type="dxa"/>
          </w:tcPr>
          <w:p>
            <w:pPr>
              <w:pStyle w:val="TableParagraph"/>
              <w:spacing w:before="121"/>
              <w:ind w:left="9" w:right="2"/>
              <w:rPr>
                <w:b/>
                <w:sz w:val="20"/>
              </w:rPr>
            </w:pPr>
            <w:r>
              <w:rPr>
                <w:b/>
                <w:spacing w:val="-2"/>
                <w:sz w:val="20"/>
              </w:rPr>
              <w:t>1,933</w:t>
            </w:r>
          </w:p>
        </w:tc>
      </w:tr>
    </w:tbl>
    <w:p>
      <w:pPr>
        <w:pStyle w:val="BodyText"/>
        <w:rPr>
          <w:b/>
        </w:rPr>
      </w:pPr>
    </w:p>
    <w:p>
      <w:pPr>
        <w:pStyle w:val="BodyText"/>
        <w:rPr>
          <w:b/>
        </w:rPr>
      </w:pPr>
    </w:p>
    <w:p>
      <w:pPr>
        <w:pStyle w:val="BodyText"/>
        <w:rPr>
          <w:b/>
        </w:rPr>
      </w:pPr>
    </w:p>
    <w:p>
      <w:pPr>
        <w:pStyle w:val="BodyText"/>
        <w:spacing w:before="16"/>
        <w:rPr>
          <w:b/>
        </w:rPr>
      </w:pPr>
      <w:r>
        <w:rPr/>
        <w:drawing>
          <wp:anchor distT="0" distB="0" distL="0" distR="0" allowOverlap="1" layoutInCell="1" locked="0" behindDoc="1" simplePos="0" relativeHeight="487588864">
            <wp:simplePos x="0" y="0"/>
            <wp:positionH relativeFrom="page">
              <wp:posOffset>640080</wp:posOffset>
            </wp:positionH>
            <wp:positionV relativeFrom="paragraph">
              <wp:posOffset>180701</wp:posOffset>
            </wp:positionV>
            <wp:extent cx="6441729" cy="4274058"/>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8" cstate="print"/>
                    <a:stretch>
                      <a:fillRect/>
                    </a:stretch>
                  </pic:blipFill>
                  <pic:spPr>
                    <a:xfrm>
                      <a:off x="0" y="0"/>
                      <a:ext cx="6441729" cy="4274058"/>
                    </a:xfrm>
                    <a:prstGeom prst="rect">
                      <a:avLst/>
                    </a:prstGeom>
                  </pic:spPr>
                </pic:pic>
              </a:graphicData>
            </a:graphic>
          </wp:anchor>
        </w:drawing>
      </w:r>
    </w:p>
    <w:p>
      <w:pPr>
        <w:spacing w:after="0"/>
        <w:sectPr>
          <w:footerReference w:type="default" r:id="rId7"/>
          <w:pgSz w:w="12240" w:h="15840"/>
          <w:pgMar w:header="0" w:footer="3402" w:top="880" w:bottom="3600" w:left="580" w:right="580"/>
        </w:sectPr>
      </w:pPr>
    </w:p>
    <w:p>
      <w:pPr>
        <w:spacing w:before="70"/>
        <w:ind w:left="1959" w:right="1640" w:firstLine="952"/>
        <w:jc w:val="left"/>
        <w:rPr>
          <w:b/>
          <w:sz w:val="28"/>
        </w:rPr>
      </w:pPr>
      <w:r>
        <w:rPr>
          <w:b/>
          <w:sz w:val="28"/>
        </w:rPr>
        <w:t>Confirmed Opioid</w:t>
      </w:r>
      <w:r>
        <w:rPr>
          <w:b/>
          <w:sz w:val="28"/>
          <w:vertAlign w:val="superscript"/>
        </w:rPr>
        <w:t>1</w:t>
      </w:r>
      <w:r>
        <w:rPr>
          <w:b/>
          <w:sz w:val="28"/>
          <w:vertAlign w:val="baseline"/>
        </w:rPr>
        <w:t>-Related Deaths, All Intents Compared</w:t>
      </w:r>
      <w:r>
        <w:rPr>
          <w:b/>
          <w:spacing w:val="-4"/>
          <w:sz w:val="28"/>
          <w:vertAlign w:val="baseline"/>
        </w:rPr>
        <w:t> </w:t>
      </w:r>
      <w:r>
        <w:rPr>
          <w:b/>
          <w:sz w:val="28"/>
          <w:vertAlign w:val="baseline"/>
        </w:rPr>
        <w:t>to</w:t>
      </w:r>
      <w:r>
        <w:rPr>
          <w:b/>
          <w:spacing w:val="-5"/>
          <w:sz w:val="28"/>
          <w:vertAlign w:val="baseline"/>
        </w:rPr>
        <w:t> </w:t>
      </w:r>
      <w:r>
        <w:rPr>
          <w:b/>
          <w:sz w:val="28"/>
          <w:vertAlign w:val="baseline"/>
        </w:rPr>
        <w:t>All</w:t>
      </w:r>
      <w:r>
        <w:rPr>
          <w:b/>
          <w:spacing w:val="-4"/>
          <w:sz w:val="28"/>
          <w:vertAlign w:val="baseline"/>
        </w:rPr>
        <w:t> </w:t>
      </w:r>
      <w:r>
        <w:rPr>
          <w:b/>
          <w:sz w:val="28"/>
          <w:vertAlign w:val="baseline"/>
        </w:rPr>
        <w:t>Deaths</w:t>
      </w:r>
      <w:r>
        <w:rPr>
          <w:b/>
          <w:spacing w:val="-4"/>
          <w:sz w:val="28"/>
          <w:vertAlign w:val="baseline"/>
        </w:rPr>
        <w:t> </w:t>
      </w:r>
      <w:r>
        <w:rPr>
          <w:b/>
          <w:sz w:val="28"/>
          <w:vertAlign w:val="baseline"/>
        </w:rPr>
        <w:t>by</w:t>
      </w:r>
      <w:r>
        <w:rPr>
          <w:b/>
          <w:spacing w:val="-6"/>
          <w:sz w:val="28"/>
          <w:vertAlign w:val="baseline"/>
        </w:rPr>
        <w:t> </w:t>
      </w:r>
      <w:r>
        <w:rPr>
          <w:b/>
          <w:sz w:val="28"/>
          <w:vertAlign w:val="baseline"/>
        </w:rPr>
        <w:t>Race:</w:t>
      </w:r>
      <w:r>
        <w:rPr>
          <w:b/>
          <w:spacing w:val="-6"/>
          <w:sz w:val="28"/>
          <w:vertAlign w:val="baseline"/>
        </w:rPr>
        <w:t> </w:t>
      </w:r>
      <w:r>
        <w:rPr>
          <w:b/>
          <w:sz w:val="28"/>
          <w:vertAlign w:val="baseline"/>
        </w:rPr>
        <w:t>January</w:t>
      </w:r>
      <w:r>
        <w:rPr>
          <w:b/>
          <w:spacing w:val="-7"/>
          <w:sz w:val="28"/>
          <w:vertAlign w:val="baseline"/>
        </w:rPr>
        <w:t> </w:t>
      </w:r>
      <w:r>
        <w:rPr>
          <w:b/>
          <w:sz w:val="28"/>
          <w:vertAlign w:val="baseline"/>
        </w:rPr>
        <w:t>2016-December</w:t>
      </w:r>
      <w:r>
        <w:rPr>
          <w:b/>
          <w:spacing w:val="-4"/>
          <w:sz w:val="28"/>
          <w:vertAlign w:val="baseline"/>
        </w:rPr>
        <w:t> </w:t>
      </w:r>
      <w:r>
        <w:rPr>
          <w:b/>
          <w:sz w:val="28"/>
          <w:vertAlign w:val="baseline"/>
        </w:rPr>
        <w:t>2016</w:t>
      </w:r>
    </w:p>
    <w:p>
      <w:pPr>
        <w:pStyle w:val="BodyText"/>
        <w:spacing w:before="97" w:after="1"/>
        <w:rPr>
          <w:b/>
        </w:rPr>
      </w:pPr>
    </w:p>
    <w:tbl>
      <w:tblPr>
        <w:tblW w:w="0" w:type="auto"/>
        <w:jc w:val="left"/>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14"/>
        <w:gridCol w:w="1229"/>
        <w:gridCol w:w="989"/>
        <w:gridCol w:w="986"/>
        <w:gridCol w:w="988"/>
        <w:gridCol w:w="1101"/>
        <w:gridCol w:w="959"/>
      </w:tblGrid>
      <w:tr>
        <w:trPr>
          <w:trHeight w:val="805" w:hRule="atLeast"/>
        </w:trPr>
        <w:tc>
          <w:tcPr>
            <w:tcW w:w="2914" w:type="dxa"/>
          </w:tcPr>
          <w:p>
            <w:pPr>
              <w:pStyle w:val="TableParagraph"/>
              <w:ind w:left="0"/>
              <w:jc w:val="left"/>
              <w:rPr>
                <w:rFonts w:ascii="Times New Roman"/>
                <w:sz w:val="20"/>
              </w:rPr>
            </w:pPr>
          </w:p>
        </w:tc>
        <w:tc>
          <w:tcPr>
            <w:tcW w:w="1229" w:type="dxa"/>
          </w:tcPr>
          <w:p>
            <w:pPr>
              <w:pStyle w:val="TableParagraph"/>
              <w:ind w:left="403" w:right="324" w:hanging="70"/>
              <w:jc w:val="left"/>
              <w:rPr>
                <w:b/>
                <w:sz w:val="22"/>
              </w:rPr>
            </w:pPr>
            <w:r>
              <w:rPr>
                <w:b/>
                <w:spacing w:val="-2"/>
                <w:sz w:val="22"/>
              </w:rPr>
              <w:t>White </w:t>
            </w:r>
            <w:r>
              <w:rPr>
                <w:b/>
                <w:spacing w:val="-4"/>
                <w:sz w:val="22"/>
              </w:rPr>
              <w:t>non-</w:t>
            </w:r>
          </w:p>
          <w:p>
            <w:pPr>
              <w:pStyle w:val="TableParagraph"/>
              <w:spacing w:line="252" w:lineRule="exact"/>
              <w:ind w:left="227"/>
              <w:jc w:val="left"/>
              <w:rPr>
                <w:b/>
                <w:sz w:val="22"/>
              </w:rPr>
            </w:pPr>
            <w:r>
              <w:rPr>
                <w:b/>
                <w:spacing w:val="-2"/>
                <w:sz w:val="22"/>
              </w:rPr>
              <w:t>Hispanic</w:t>
            </w:r>
          </w:p>
        </w:tc>
        <w:tc>
          <w:tcPr>
            <w:tcW w:w="989" w:type="dxa"/>
          </w:tcPr>
          <w:p>
            <w:pPr>
              <w:pStyle w:val="TableParagraph"/>
              <w:ind w:left="251" w:right="238"/>
              <w:rPr>
                <w:b/>
                <w:sz w:val="22"/>
              </w:rPr>
            </w:pPr>
            <w:r>
              <w:rPr>
                <w:b/>
                <w:spacing w:val="-2"/>
                <w:sz w:val="22"/>
              </w:rPr>
              <w:t>Black </w:t>
            </w:r>
            <w:r>
              <w:rPr>
                <w:b/>
                <w:spacing w:val="-4"/>
                <w:sz w:val="22"/>
              </w:rPr>
              <w:t>non-</w:t>
            </w:r>
          </w:p>
          <w:p>
            <w:pPr>
              <w:pStyle w:val="TableParagraph"/>
              <w:spacing w:line="252" w:lineRule="exact"/>
              <w:ind w:left="7"/>
              <w:rPr>
                <w:b/>
                <w:sz w:val="22"/>
              </w:rPr>
            </w:pPr>
            <w:r>
              <w:rPr>
                <w:b/>
                <w:spacing w:val="-2"/>
                <w:sz w:val="22"/>
              </w:rPr>
              <w:t>Hispanic</w:t>
            </w:r>
          </w:p>
        </w:tc>
        <w:tc>
          <w:tcPr>
            <w:tcW w:w="986" w:type="dxa"/>
          </w:tcPr>
          <w:p>
            <w:pPr>
              <w:pStyle w:val="TableParagraph"/>
              <w:ind w:left="239" w:right="229"/>
              <w:rPr>
                <w:b/>
                <w:sz w:val="22"/>
              </w:rPr>
            </w:pPr>
            <w:r>
              <w:rPr>
                <w:b/>
                <w:spacing w:val="-2"/>
                <w:sz w:val="22"/>
              </w:rPr>
              <w:t>Asian </w:t>
            </w:r>
            <w:r>
              <w:rPr>
                <w:b/>
                <w:spacing w:val="-4"/>
                <w:sz w:val="22"/>
              </w:rPr>
              <w:t>non-</w:t>
            </w:r>
          </w:p>
          <w:p>
            <w:pPr>
              <w:pStyle w:val="TableParagraph"/>
              <w:spacing w:line="252" w:lineRule="exact"/>
              <w:ind w:left="6"/>
              <w:rPr>
                <w:b/>
                <w:sz w:val="22"/>
              </w:rPr>
            </w:pPr>
            <w:r>
              <w:rPr>
                <w:b/>
                <w:spacing w:val="-2"/>
                <w:sz w:val="22"/>
              </w:rPr>
              <w:t>Hispanic</w:t>
            </w:r>
          </w:p>
        </w:tc>
        <w:tc>
          <w:tcPr>
            <w:tcW w:w="988" w:type="dxa"/>
          </w:tcPr>
          <w:p>
            <w:pPr>
              <w:pStyle w:val="TableParagraph"/>
              <w:spacing w:before="265"/>
              <w:ind w:left="0"/>
              <w:jc w:val="left"/>
              <w:rPr>
                <w:b/>
                <w:sz w:val="22"/>
              </w:rPr>
            </w:pPr>
          </w:p>
          <w:p>
            <w:pPr>
              <w:pStyle w:val="TableParagraph"/>
              <w:spacing w:line="252" w:lineRule="exact"/>
              <w:ind w:left="10" w:right="1"/>
              <w:rPr>
                <w:b/>
                <w:sz w:val="22"/>
              </w:rPr>
            </w:pPr>
            <w:r>
              <w:rPr>
                <w:b/>
                <w:spacing w:val="-2"/>
                <w:sz w:val="22"/>
              </w:rPr>
              <w:t>Hispanic</w:t>
            </w:r>
          </w:p>
        </w:tc>
        <w:tc>
          <w:tcPr>
            <w:tcW w:w="1101" w:type="dxa"/>
          </w:tcPr>
          <w:p>
            <w:pPr>
              <w:pStyle w:val="TableParagraph"/>
              <w:spacing w:line="270" w:lineRule="atLeast" w:before="246"/>
              <w:ind w:left="109" w:right="90" w:firstLine="129"/>
              <w:jc w:val="left"/>
              <w:rPr>
                <w:b/>
                <w:sz w:val="22"/>
              </w:rPr>
            </w:pPr>
            <w:r>
              <w:rPr>
                <w:b/>
                <w:spacing w:val="-2"/>
                <w:sz w:val="22"/>
              </w:rPr>
              <w:t>Other/ Unknown</w:t>
            </w:r>
          </w:p>
        </w:tc>
        <w:tc>
          <w:tcPr>
            <w:tcW w:w="959" w:type="dxa"/>
          </w:tcPr>
          <w:p>
            <w:pPr>
              <w:pStyle w:val="TableParagraph"/>
              <w:spacing w:before="265"/>
              <w:ind w:left="0"/>
              <w:jc w:val="left"/>
              <w:rPr>
                <w:b/>
                <w:sz w:val="22"/>
              </w:rPr>
            </w:pPr>
          </w:p>
          <w:p>
            <w:pPr>
              <w:pStyle w:val="TableParagraph"/>
              <w:spacing w:line="252" w:lineRule="exact"/>
              <w:ind w:left="16"/>
              <w:rPr>
                <w:b/>
                <w:sz w:val="22"/>
              </w:rPr>
            </w:pPr>
            <w:r>
              <w:rPr>
                <w:b/>
                <w:spacing w:val="-2"/>
                <w:sz w:val="22"/>
              </w:rPr>
              <w:t>Total</w:t>
            </w:r>
          </w:p>
        </w:tc>
      </w:tr>
      <w:tr>
        <w:trPr>
          <w:trHeight w:val="313" w:hRule="atLeast"/>
        </w:trPr>
        <w:tc>
          <w:tcPr>
            <w:tcW w:w="2914" w:type="dxa"/>
          </w:tcPr>
          <w:p>
            <w:pPr>
              <w:pStyle w:val="TableParagraph"/>
              <w:spacing w:before="20"/>
              <w:ind w:left="11"/>
              <w:rPr>
                <w:sz w:val="22"/>
              </w:rPr>
            </w:pPr>
            <w:r>
              <w:rPr>
                <w:sz w:val="22"/>
              </w:rPr>
              <w:t>All</w:t>
            </w:r>
            <w:r>
              <w:rPr>
                <w:spacing w:val="-1"/>
                <w:sz w:val="22"/>
              </w:rPr>
              <w:t> </w:t>
            </w:r>
            <w:r>
              <w:rPr>
                <w:spacing w:val="-2"/>
                <w:sz w:val="22"/>
              </w:rPr>
              <w:t>Deaths</w:t>
            </w:r>
          </w:p>
        </w:tc>
        <w:tc>
          <w:tcPr>
            <w:tcW w:w="1229" w:type="dxa"/>
          </w:tcPr>
          <w:p>
            <w:pPr>
              <w:pStyle w:val="TableParagraph"/>
              <w:spacing w:before="20"/>
              <w:ind w:left="8"/>
              <w:rPr>
                <w:sz w:val="22"/>
              </w:rPr>
            </w:pPr>
            <w:r>
              <w:rPr>
                <w:spacing w:val="-2"/>
                <w:sz w:val="22"/>
              </w:rPr>
              <w:t>50,527</w:t>
            </w:r>
          </w:p>
        </w:tc>
        <w:tc>
          <w:tcPr>
            <w:tcW w:w="989" w:type="dxa"/>
          </w:tcPr>
          <w:p>
            <w:pPr>
              <w:pStyle w:val="TableParagraph"/>
              <w:spacing w:before="20"/>
              <w:ind w:left="7"/>
              <w:rPr>
                <w:sz w:val="22"/>
              </w:rPr>
            </w:pPr>
            <w:r>
              <w:rPr>
                <w:spacing w:val="-2"/>
                <w:sz w:val="22"/>
              </w:rPr>
              <w:t>2,502</w:t>
            </w:r>
          </w:p>
        </w:tc>
        <w:tc>
          <w:tcPr>
            <w:tcW w:w="986" w:type="dxa"/>
          </w:tcPr>
          <w:p>
            <w:pPr>
              <w:pStyle w:val="TableParagraph"/>
              <w:spacing w:before="20"/>
              <w:ind w:left="6"/>
              <w:rPr>
                <w:sz w:val="22"/>
              </w:rPr>
            </w:pPr>
            <w:r>
              <w:rPr>
                <w:spacing w:val="-2"/>
                <w:sz w:val="22"/>
              </w:rPr>
              <w:t>1,028</w:t>
            </w:r>
          </w:p>
        </w:tc>
        <w:tc>
          <w:tcPr>
            <w:tcW w:w="988" w:type="dxa"/>
          </w:tcPr>
          <w:p>
            <w:pPr>
              <w:pStyle w:val="TableParagraph"/>
              <w:spacing w:before="20"/>
              <w:ind w:left="10"/>
              <w:rPr>
                <w:sz w:val="22"/>
              </w:rPr>
            </w:pPr>
            <w:r>
              <w:rPr>
                <w:spacing w:val="-2"/>
                <w:sz w:val="22"/>
              </w:rPr>
              <w:t>2,111</w:t>
            </w:r>
          </w:p>
        </w:tc>
        <w:tc>
          <w:tcPr>
            <w:tcW w:w="1101" w:type="dxa"/>
          </w:tcPr>
          <w:p>
            <w:pPr>
              <w:pStyle w:val="TableParagraph"/>
              <w:spacing w:before="20"/>
              <w:ind w:left="15" w:right="1"/>
              <w:rPr>
                <w:sz w:val="22"/>
              </w:rPr>
            </w:pPr>
            <w:r>
              <w:rPr>
                <w:spacing w:val="-5"/>
                <w:sz w:val="22"/>
              </w:rPr>
              <w:t>632</w:t>
            </w:r>
          </w:p>
        </w:tc>
        <w:tc>
          <w:tcPr>
            <w:tcW w:w="959" w:type="dxa"/>
          </w:tcPr>
          <w:p>
            <w:pPr>
              <w:pStyle w:val="TableParagraph"/>
              <w:spacing w:before="20"/>
              <w:ind w:left="16"/>
              <w:rPr>
                <w:b/>
                <w:sz w:val="22"/>
              </w:rPr>
            </w:pPr>
            <w:r>
              <w:rPr>
                <w:b/>
                <w:spacing w:val="-2"/>
                <w:sz w:val="22"/>
              </w:rPr>
              <w:t>56,800</w:t>
            </w:r>
          </w:p>
        </w:tc>
      </w:tr>
      <w:tr>
        <w:trPr>
          <w:trHeight w:val="700" w:hRule="atLeast"/>
        </w:trPr>
        <w:tc>
          <w:tcPr>
            <w:tcW w:w="2914" w:type="dxa"/>
          </w:tcPr>
          <w:p>
            <w:pPr>
              <w:pStyle w:val="TableParagraph"/>
              <w:spacing w:before="78"/>
              <w:ind w:left="638" w:right="236" w:hanging="387"/>
              <w:jc w:val="left"/>
              <w:rPr>
                <w:sz w:val="22"/>
              </w:rPr>
            </w:pPr>
            <w:r>
              <w:rPr>
                <w:sz w:val="22"/>
              </w:rPr>
              <w:t>Confirmed</w:t>
            </w:r>
            <w:r>
              <w:rPr>
                <w:spacing w:val="-13"/>
                <w:sz w:val="22"/>
              </w:rPr>
              <w:t> </w:t>
            </w:r>
            <w:r>
              <w:rPr>
                <w:sz w:val="22"/>
              </w:rPr>
              <w:t>Opioid</w:t>
            </w:r>
            <w:r>
              <w:rPr>
                <w:sz w:val="22"/>
                <w:vertAlign w:val="superscript"/>
              </w:rPr>
              <w:t>1</w:t>
            </w:r>
            <w:r>
              <w:rPr>
                <w:sz w:val="22"/>
                <w:vertAlign w:val="baseline"/>
              </w:rPr>
              <w:t>-Related Deaths, All Intents</w:t>
            </w:r>
          </w:p>
        </w:tc>
        <w:tc>
          <w:tcPr>
            <w:tcW w:w="1229" w:type="dxa"/>
          </w:tcPr>
          <w:p>
            <w:pPr>
              <w:pStyle w:val="TableParagraph"/>
              <w:spacing w:before="212"/>
              <w:ind w:left="8"/>
              <w:rPr>
                <w:sz w:val="22"/>
              </w:rPr>
            </w:pPr>
            <w:r>
              <w:rPr>
                <w:spacing w:val="-2"/>
                <w:sz w:val="22"/>
              </w:rPr>
              <w:t>1,590</w:t>
            </w:r>
          </w:p>
        </w:tc>
        <w:tc>
          <w:tcPr>
            <w:tcW w:w="989" w:type="dxa"/>
          </w:tcPr>
          <w:p>
            <w:pPr>
              <w:pStyle w:val="TableParagraph"/>
              <w:spacing w:before="212"/>
              <w:ind w:left="9"/>
              <w:rPr>
                <w:sz w:val="22"/>
              </w:rPr>
            </w:pPr>
            <w:r>
              <w:rPr>
                <w:spacing w:val="-5"/>
                <w:sz w:val="22"/>
              </w:rPr>
              <w:t>82</w:t>
            </w:r>
          </w:p>
        </w:tc>
        <w:tc>
          <w:tcPr>
            <w:tcW w:w="986" w:type="dxa"/>
          </w:tcPr>
          <w:p>
            <w:pPr>
              <w:pStyle w:val="TableParagraph"/>
              <w:spacing w:before="212"/>
              <w:ind w:left="7"/>
              <w:rPr>
                <w:sz w:val="22"/>
              </w:rPr>
            </w:pPr>
            <w:r>
              <w:rPr>
                <w:spacing w:val="-5"/>
                <w:sz w:val="22"/>
              </w:rPr>
              <w:t>14</w:t>
            </w:r>
          </w:p>
        </w:tc>
        <w:tc>
          <w:tcPr>
            <w:tcW w:w="988" w:type="dxa"/>
          </w:tcPr>
          <w:p>
            <w:pPr>
              <w:pStyle w:val="TableParagraph"/>
              <w:spacing w:before="212"/>
              <w:ind w:left="10"/>
              <w:rPr>
                <w:sz w:val="22"/>
              </w:rPr>
            </w:pPr>
            <w:r>
              <w:rPr>
                <w:spacing w:val="-5"/>
                <w:sz w:val="22"/>
              </w:rPr>
              <w:t>221</w:t>
            </w:r>
          </w:p>
        </w:tc>
        <w:tc>
          <w:tcPr>
            <w:tcW w:w="1101" w:type="dxa"/>
          </w:tcPr>
          <w:p>
            <w:pPr>
              <w:pStyle w:val="TableParagraph"/>
              <w:spacing w:before="212"/>
              <w:ind w:left="15"/>
              <w:rPr>
                <w:sz w:val="22"/>
              </w:rPr>
            </w:pPr>
            <w:r>
              <w:rPr>
                <w:spacing w:val="-5"/>
                <w:sz w:val="22"/>
              </w:rPr>
              <w:t>26</w:t>
            </w:r>
          </w:p>
        </w:tc>
        <w:tc>
          <w:tcPr>
            <w:tcW w:w="959" w:type="dxa"/>
          </w:tcPr>
          <w:p>
            <w:pPr>
              <w:pStyle w:val="TableParagraph"/>
              <w:spacing w:before="212"/>
              <w:ind w:left="16" w:right="2"/>
              <w:rPr>
                <w:b/>
                <w:sz w:val="22"/>
              </w:rPr>
            </w:pPr>
            <w:r>
              <w:rPr>
                <w:b/>
                <w:spacing w:val="-2"/>
                <w:sz w:val="22"/>
              </w:rPr>
              <w:t>1,933</w:t>
            </w:r>
          </w:p>
        </w:tc>
      </w:tr>
    </w:tbl>
    <w:p>
      <w:pPr>
        <w:pStyle w:val="BodyText"/>
        <w:rPr>
          <w:b/>
        </w:rPr>
      </w:pPr>
    </w:p>
    <w:p>
      <w:pPr>
        <w:pStyle w:val="BodyText"/>
        <w:spacing w:before="70"/>
        <w:rPr>
          <w:b/>
        </w:rPr>
      </w:pPr>
      <w:r>
        <w:rPr/>
        <w:drawing>
          <wp:anchor distT="0" distB="0" distL="0" distR="0" allowOverlap="1" layoutInCell="1" locked="0" behindDoc="1" simplePos="0" relativeHeight="487589376">
            <wp:simplePos x="0" y="0"/>
            <wp:positionH relativeFrom="page">
              <wp:posOffset>579119</wp:posOffset>
            </wp:positionH>
            <wp:positionV relativeFrom="paragraph">
              <wp:posOffset>214794</wp:posOffset>
            </wp:positionV>
            <wp:extent cx="6644639" cy="4312920"/>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9" cstate="print"/>
                    <a:stretch>
                      <a:fillRect/>
                    </a:stretch>
                  </pic:blipFill>
                  <pic:spPr>
                    <a:xfrm>
                      <a:off x="0" y="0"/>
                      <a:ext cx="6644639" cy="4312920"/>
                    </a:xfrm>
                    <a:prstGeom prst="rect">
                      <a:avLst/>
                    </a:prstGeom>
                  </pic:spPr>
                </pic:pic>
              </a:graphicData>
            </a:graphic>
          </wp:anchor>
        </w:drawing>
      </w:r>
    </w:p>
    <w:p>
      <w:pPr>
        <w:spacing w:before="339"/>
        <w:ind w:left="2571" w:right="0" w:firstLine="0"/>
        <w:jc w:val="left"/>
        <w:rPr>
          <w:sz w:val="18"/>
        </w:rPr>
      </w:pPr>
      <w:r>
        <w:rPr>
          <w:sz w:val="18"/>
        </w:rPr>
        <w:t>Note:</w:t>
      </w:r>
      <w:r>
        <w:rPr>
          <w:spacing w:val="-2"/>
          <w:sz w:val="18"/>
        </w:rPr>
        <w:t> </w:t>
      </w:r>
      <w:r>
        <w:rPr>
          <w:sz w:val="18"/>
        </w:rPr>
        <w:t>Due</w:t>
      </w:r>
      <w:r>
        <w:rPr>
          <w:spacing w:val="-3"/>
          <w:sz w:val="18"/>
        </w:rPr>
        <w:t> </w:t>
      </w:r>
      <w:r>
        <w:rPr>
          <w:sz w:val="18"/>
        </w:rPr>
        <w:t>to</w:t>
      </w:r>
      <w:r>
        <w:rPr>
          <w:spacing w:val="-1"/>
          <w:sz w:val="18"/>
        </w:rPr>
        <w:t> </w:t>
      </w:r>
      <w:r>
        <w:rPr>
          <w:sz w:val="18"/>
        </w:rPr>
        <w:t>rounding,</w:t>
      </w:r>
      <w:r>
        <w:rPr>
          <w:spacing w:val="-2"/>
          <w:sz w:val="18"/>
        </w:rPr>
        <w:t> </w:t>
      </w:r>
      <w:r>
        <w:rPr>
          <w:sz w:val="18"/>
        </w:rPr>
        <w:t>percentages</w:t>
      </w:r>
      <w:r>
        <w:rPr>
          <w:spacing w:val="-3"/>
          <w:sz w:val="18"/>
        </w:rPr>
        <w:t> </w:t>
      </w:r>
      <w:r>
        <w:rPr>
          <w:sz w:val="18"/>
        </w:rPr>
        <w:t>under</w:t>
      </w:r>
      <w:r>
        <w:rPr>
          <w:spacing w:val="-1"/>
          <w:sz w:val="18"/>
        </w:rPr>
        <w:t> </w:t>
      </w:r>
      <w:r>
        <w:rPr>
          <w:sz w:val="18"/>
        </w:rPr>
        <w:t>“All</w:t>
      </w:r>
      <w:r>
        <w:rPr>
          <w:spacing w:val="-3"/>
          <w:sz w:val="18"/>
        </w:rPr>
        <w:t> </w:t>
      </w:r>
      <w:r>
        <w:rPr>
          <w:sz w:val="18"/>
        </w:rPr>
        <w:t>Intents</w:t>
      </w:r>
      <w:r>
        <w:rPr>
          <w:spacing w:val="-4"/>
          <w:sz w:val="18"/>
        </w:rPr>
        <w:t> </w:t>
      </w:r>
      <w:r>
        <w:rPr>
          <w:sz w:val="18"/>
        </w:rPr>
        <w:t>Opioids” do</w:t>
      </w:r>
      <w:r>
        <w:rPr>
          <w:spacing w:val="-2"/>
          <w:sz w:val="18"/>
        </w:rPr>
        <w:t> </w:t>
      </w:r>
      <w:r>
        <w:rPr>
          <w:sz w:val="18"/>
        </w:rPr>
        <w:t>not</w:t>
      </w:r>
      <w:r>
        <w:rPr>
          <w:spacing w:val="-2"/>
          <w:sz w:val="18"/>
        </w:rPr>
        <w:t> </w:t>
      </w:r>
      <w:r>
        <w:rPr>
          <w:sz w:val="18"/>
        </w:rPr>
        <w:t>add</w:t>
      </w:r>
      <w:r>
        <w:rPr>
          <w:spacing w:val="-2"/>
          <w:sz w:val="18"/>
        </w:rPr>
        <w:t> </w:t>
      </w:r>
      <w:r>
        <w:rPr>
          <w:sz w:val="18"/>
        </w:rPr>
        <w:t>up</w:t>
      </w:r>
      <w:r>
        <w:rPr>
          <w:spacing w:val="-3"/>
          <w:sz w:val="18"/>
        </w:rPr>
        <w:t> </w:t>
      </w:r>
      <w:r>
        <w:rPr>
          <w:sz w:val="18"/>
        </w:rPr>
        <w:t>to</w:t>
      </w:r>
      <w:r>
        <w:rPr>
          <w:spacing w:val="-1"/>
          <w:sz w:val="18"/>
        </w:rPr>
        <w:t> </w:t>
      </w:r>
      <w:r>
        <w:rPr>
          <w:spacing w:val="-2"/>
          <w:sz w:val="18"/>
        </w:rPr>
        <w:t>100%.</w:t>
      </w:r>
    </w:p>
    <w:p>
      <w:pPr>
        <w:spacing w:after="0"/>
        <w:jc w:val="left"/>
        <w:rPr>
          <w:sz w:val="18"/>
        </w:rPr>
        <w:sectPr>
          <w:pgSz w:w="12240" w:h="15840"/>
          <w:pgMar w:header="0" w:footer="3402" w:top="880" w:bottom="3620" w:left="580" w:right="580"/>
        </w:sectPr>
      </w:pPr>
    </w:p>
    <w:p>
      <w:pPr>
        <w:pStyle w:val="BodyText"/>
        <w:ind w:left="284"/>
      </w:pPr>
      <w:r>
        <w:rPr/>
        <w:drawing>
          <wp:inline distT="0" distB="0" distL="0" distR="0">
            <wp:extent cx="6672810" cy="3474720"/>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1" cstate="print"/>
                    <a:stretch>
                      <a:fillRect/>
                    </a:stretch>
                  </pic:blipFill>
                  <pic:spPr>
                    <a:xfrm>
                      <a:off x="0" y="0"/>
                      <a:ext cx="6672810" cy="3474720"/>
                    </a:xfrm>
                    <a:prstGeom prst="rect">
                      <a:avLst/>
                    </a:prstGeom>
                  </pic:spPr>
                </pic:pic>
              </a:graphicData>
            </a:graphic>
          </wp:inline>
        </w:drawing>
      </w:r>
      <w:r>
        <w:rPr/>
      </w:r>
    </w:p>
    <w:p>
      <w:pPr>
        <w:pStyle w:val="BodyText"/>
        <w:rPr>
          <w:sz w:val="22"/>
        </w:rPr>
      </w:pPr>
    </w:p>
    <w:p>
      <w:pPr>
        <w:pStyle w:val="BodyText"/>
        <w:rPr>
          <w:sz w:val="22"/>
        </w:rPr>
      </w:pPr>
    </w:p>
    <w:p>
      <w:pPr>
        <w:pStyle w:val="BodyText"/>
        <w:rPr>
          <w:sz w:val="22"/>
        </w:rPr>
      </w:pPr>
    </w:p>
    <w:p>
      <w:pPr>
        <w:pStyle w:val="BodyText"/>
        <w:spacing w:before="8"/>
        <w:rPr>
          <w:sz w:val="22"/>
        </w:rPr>
      </w:pPr>
    </w:p>
    <w:p>
      <w:pPr>
        <w:spacing w:before="0"/>
        <w:ind w:left="140" w:right="0" w:firstLine="0"/>
        <w:jc w:val="left"/>
        <w:rPr>
          <w:b/>
          <w:sz w:val="22"/>
        </w:rPr>
      </w:pPr>
      <w:r>
        <w:rPr>
          <w:b/>
          <w:sz w:val="22"/>
          <w:u w:val="single"/>
        </w:rPr>
        <w:t>Technical</w:t>
      </w:r>
      <w:r>
        <w:rPr>
          <w:b/>
          <w:spacing w:val="-9"/>
          <w:sz w:val="22"/>
          <w:u w:val="single"/>
        </w:rPr>
        <w:t> </w:t>
      </w:r>
      <w:r>
        <w:rPr>
          <w:b/>
          <w:spacing w:val="-2"/>
          <w:sz w:val="22"/>
          <w:u w:val="single"/>
        </w:rPr>
        <w:t>Notes</w:t>
      </w:r>
    </w:p>
    <w:p>
      <w:pPr>
        <w:pStyle w:val="BodyText"/>
        <w:spacing w:before="1"/>
        <w:rPr>
          <w:b/>
          <w:sz w:val="22"/>
        </w:rPr>
      </w:pPr>
    </w:p>
    <w:p>
      <w:pPr>
        <w:spacing w:line="278" w:lineRule="auto" w:before="0"/>
        <w:ind w:left="140" w:right="181" w:firstLine="0"/>
        <w:jc w:val="left"/>
        <w:rPr>
          <w:sz w:val="22"/>
        </w:rPr>
      </w:pPr>
      <w:r>
        <w:rPr>
          <w:sz w:val="22"/>
        </w:rPr>
        <w:t>2016 death data are preliminary and subject to updates. Case reviews of deaths are evaluated and updated on an ongoing</w:t>
      </w:r>
      <w:r>
        <w:rPr>
          <w:spacing w:val="-3"/>
          <w:sz w:val="22"/>
        </w:rPr>
        <w:t> </w:t>
      </w:r>
      <w:r>
        <w:rPr>
          <w:sz w:val="22"/>
        </w:rPr>
        <w:t>basis.</w:t>
      </w:r>
      <w:r>
        <w:rPr>
          <w:spacing w:val="-2"/>
          <w:sz w:val="22"/>
        </w:rPr>
        <w:t> </w:t>
      </w:r>
      <w:r>
        <w:rPr>
          <w:sz w:val="22"/>
        </w:rPr>
        <w:t>A</w:t>
      </w:r>
      <w:r>
        <w:rPr>
          <w:spacing w:val="-2"/>
          <w:sz w:val="22"/>
        </w:rPr>
        <w:t> </w:t>
      </w:r>
      <w:r>
        <w:rPr>
          <w:sz w:val="22"/>
        </w:rPr>
        <w:t>large</w:t>
      </w:r>
      <w:r>
        <w:rPr>
          <w:spacing w:val="-2"/>
          <w:sz w:val="22"/>
        </w:rPr>
        <w:t> </w:t>
      </w:r>
      <w:r>
        <w:rPr>
          <w:sz w:val="22"/>
        </w:rPr>
        <w:t>number</w:t>
      </w:r>
      <w:r>
        <w:rPr>
          <w:spacing w:val="-2"/>
          <w:sz w:val="22"/>
        </w:rPr>
        <w:t> </w:t>
      </w:r>
      <w:r>
        <w:rPr>
          <w:sz w:val="22"/>
        </w:rPr>
        <w:t>of</w:t>
      </w:r>
      <w:r>
        <w:rPr>
          <w:spacing w:val="-2"/>
          <w:sz w:val="22"/>
        </w:rPr>
        <w:t> </w:t>
      </w:r>
      <w:r>
        <w:rPr>
          <w:sz w:val="22"/>
        </w:rPr>
        <w:t>deaths</w:t>
      </w:r>
      <w:r>
        <w:rPr>
          <w:spacing w:val="-2"/>
          <w:sz w:val="22"/>
        </w:rPr>
        <w:t> </w:t>
      </w:r>
      <w:r>
        <w:rPr>
          <w:sz w:val="22"/>
        </w:rPr>
        <w:t>have</w:t>
      </w:r>
      <w:r>
        <w:rPr>
          <w:spacing w:val="-4"/>
          <w:sz w:val="22"/>
        </w:rPr>
        <w:t> </w:t>
      </w:r>
      <w:r>
        <w:rPr>
          <w:sz w:val="22"/>
        </w:rPr>
        <w:t>yet</w:t>
      </w:r>
      <w:r>
        <w:rPr>
          <w:spacing w:val="-2"/>
          <w:sz w:val="22"/>
        </w:rPr>
        <w:t> </w:t>
      </w:r>
      <w:r>
        <w:rPr>
          <w:sz w:val="22"/>
        </w:rPr>
        <w:t>to</w:t>
      </w:r>
      <w:r>
        <w:rPr>
          <w:spacing w:val="-1"/>
          <w:sz w:val="22"/>
        </w:rPr>
        <w:t> </w:t>
      </w:r>
      <w:r>
        <w:rPr>
          <w:sz w:val="22"/>
        </w:rPr>
        <w:t>be</w:t>
      </w:r>
      <w:r>
        <w:rPr>
          <w:spacing w:val="-2"/>
          <w:sz w:val="22"/>
        </w:rPr>
        <w:t> </w:t>
      </w:r>
      <w:r>
        <w:rPr>
          <w:sz w:val="22"/>
        </w:rPr>
        <w:t>assigned</w:t>
      </w:r>
      <w:r>
        <w:rPr>
          <w:spacing w:val="-1"/>
          <w:sz w:val="22"/>
        </w:rPr>
        <w:t> </w:t>
      </w:r>
      <w:r>
        <w:rPr>
          <w:sz w:val="22"/>
        </w:rPr>
        <w:t>final</w:t>
      </w:r>
      <w:r>
        <w:rPr>
          <w:spacing w:val="-4"/>
          <w:sz w:val="22"/>
        </w:rPr>
        <w:t> </w:t>
      </w:r>
      <w:r>
        <w:rPr>
          <w:sz w:val="22"/>
        </w:rPr>
        <w:t>cause-of-death</w:t>
      </w:r>
      <w:r>
        <w:rPr>
          <w:spacing w:val="-3"/>
          <w:sz w:val="22"/>
        </w:rPr>
        <w:t> </w:t>
      </w:r>
      <w:r>
        <w:rPr>
          <w:sz w:val="22"/>
        </w:rPr>
        <w:t>codes.</w:t>
      </w:r>
      <w:r>
        <w:rPr>
          <w:spacing w:val="-4"/>
          <w:sz w:val="22"/>
        </w:rPr>
        <w:t> </w:t>
      </w:r>
      <w:r>
        <w:rPr>
          <w:sz w:val="22"/>
        </w:rPr>
        <w:t>The</w:t>
      </w:r>
      <w:r>
        <w:rPr>
          <w:spacing w:val="-2"/>
          <w:sz w:val="22"/>
        </w:rPr>
        <w:t> </w:t>
      </w:r>
      <w:r>
        <w:rPr>
          <w:sz w:val="22"/>
        </w:rPr>
        <w:t>information</w:t>
      </w:r>
      <w:r>
        <w:rPr>
          <w:spacing w:val="-3"/>
          <w:sz w:val="22"/>
        </w:rPr>
        <w:t> </w:t>
      </w:r>
      <w:r>
        <w:rPr>
          <w:sz w:val="22"/>
        </w:rPr>
        <w:t>presented in this report </w:t>
      </w:r>
      <w:r>
        <w:rPr>
          <w:sz w:val="22"/>
          <w:u w:val="single"/>
        </w:rPr>
        <w:t>only</w:t>
      </w:r>
      <w:r>
        <w:rPr>
          <w:sz w:val="22"/>
          <w:u w:val="none"/>
        </w:rPr>
        <w:t> includes confirmed cases. Data updated on 04/06/2017.</w:t>
      </w:r>
    </w:p>
    <w:p>
      <w:pPr>
        <w:spacing w:before="194"/>
        <w:ind w:left="140" w:right="0" w:firstLine="0"/>
        <w:jc w:val="left"/>
        <w:rPr>
          <w:b/>
          <w:sz w:val="22"/>
        </w:rPr>
      </w:pPr>
      <w:r>
        <w:rPr>
          <w:b/>
          <w:sz w:val="22"/>
        </w:rPr>
        <w:t>Source:</w:t>
      </w:r>
      <w:r>
        <w:rPr>
          <w:b/>
          <w:spacing w:val="-6"/>
          <w:sz w:val="22"/>
        </w:rPr>
        <w:t> </w:t>
      </w:r>
      <w:r>
        <w:rPr>
          <w:b/>
          <w:sz w:val="22"/>
        </w:rPr>
        <w:t>Registry</w:t>
      </w:r>
      <w:r>
        <w:rPr>
          <w:b/>
          <w:spacing w:val="-4"/>
          <w:sz w:val="22"/>
        </w:rPr>
        <w:t> </w:t>
      </w:r>
      <w:r>
        <w:rPr>
          <w:b/>
          <w:sz w:val="22"/>
        </w:rPr>
        <w:t>of</w:t>
      </w:r>
      <w:r>
        <w:rPr>
          <w:b/>
          <w:spacing w:val="-4"/>
          <w:sz w:val="22"/>
        </w:rPr>
        <w:t> </w:t>
      </w:r>
      <w:r>
        <w:rPr>
          <w:b/>
          <w:sz w:val="22"/>
        </w:rPr>
        <w:t>Vital</w:t>
      </w:r>
      <w:r>
        <w:rPr>
          <w:b/>
          <w:spacing w:val="-7"/>
          <w:sz w:val="22"/>
        </w:rPr>
        <w:t> </w:t>
      </w:r>
      <w:r>
        <w:rPr>
          <w:b/>
          <w:sz w:val="22"/>
        </w:rPr>
        <w:t>Records</w:t>
      </w:r>
      <w:r>
        <w:rPr>
          <w:b/>
          <w:spacing w:val="-4"/>
          <w:sz w:val="22"/>
        </w:rPr>
        <w:t> </w:t>
      </w:r>
      <w:r>
        <w:rPr>
          <w:b/>
          <w:sz w:val="22"/>
        </w:rPr>
        <w:t>and</w:t>
      </w:r>
      <w:r>
        <w:rPr>
          <w:b/>
          <w:spacing w:val="-5"/>
          <w:sz w:val="22"/>
        </w:rPr>
        <w:t> </w:t>
      </w:r>
      <w:r>
        <w:rPr>
          <w:b/>
          <w:sz w:val="22"/>
        </w:rPr>
        <w:t>Statistics,</w:t>
      </w:r>
      <w:r>
        <w:rPr>
          <w:b/>
          <w:spacing w:val="-3"/>
          <w:sz w:val="22"/>
        </w:rPr>
        <w:t> </w:t>
      </w:r>
      <w:r>
        <w:rPr>
          <w:b/>
          <w:spacing w:val="-4"/>
          <w:sz w:val="22"/>
        </w:rPr>
        <w:t>MDPH</w:t>
      </w:r>
    </w:p>
    <w:sectPr>
      <w:footerReference w:type="default" r:id="rId10"/>
      <w:pgSz w:w="12240" w:h="15840"/>
      <w:pgMar w:header="0" w:footer="0" w:top="1320" w:bottom="280" w:left="58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37312">
              <wp:simplePos x="0" y="0"/>
              <wp:positionH relativeFrom="page">
                <wp:posOffset>444500</wp:posOffset>
              </wp:positionH>
              <wp:positionV relativeFrom="page">
                <wp:posOffset>7758683</wp:posOffset>
              </wp:positionV>
              <wp:extent cx="4331970" cy="16954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4331970" cy="169545"/>
                      </a:xfrm>
                      <a:prstGeom prst="rect">
                        <a:avLst/>
                      </a:prstGeom>
                    </wps:spPr>
                    <wps:txbx>
                      <w:txbxContent>
                        <w:p>
                          <w:pPr>
                            <w:spacing w:before="30"/>
                            <w:ind w:left="20" w:right="0" w:firstLine="0"/>
                            <w:jc w:val="left"/>
                            <w:rPr>
                              <w:sz w:val="18"/>
                            </w:rPr>
                          </w:pPr>
                          <w:r>
                            <w:rPr>
                              <w:sz w:val="18"/>
                              <w:vertAlign w:val="superscript"/>
                            </w:rPr>
                            <w:t>1</w:t>
                          </w:r>
                          <w:r>
                            <w:rPr>
                              <w:spacing w:val="-18"/>
                              <w:sz w:val="18"/>
                              <w:vertAlign w:val="baseline"/>
                            </w:rPr>
                            <w:t> </w:t>
                          </w:r>
                          <w:r>
                            <w:rPr>
                              <w:sz w:val="18"/>
                              <w:vertAlign w:val="baseline"/>
                            </w:rPr>
                            <w:t>Opioids</w:t>
                          </w:r>
                          <w:r>
                            <w:rPr>
                              <w:spacing w:val="-5"/>
                              <w:sz w:val="18"/>
                              <w:vertAlign w:val="baseline"/>
                            </w:rPr>
                            <w:t> </w:t>
                          </w:r>
                          <w:r>
                            <w:rPr>
                              <w:sz w:val="18"/>
                              <w:vertAlign w:val="baseline"/>
                            </w:rPr>
                            <w:t>include</w:t>
                          </w:r>
                          <w:r>
                            <w:rPr>
                              <w:spacing w:val="-4"/>
                              <w:sz w:val="18"/>
                              <w:vertAlign w:val="baseline"/>
                            </w:rPr>
                            <w:t> </w:t>
                          </w:r>
                          <w:r>
                            <w:rPr>
                              <w:sz w:val="18"/>
                              <w:vertAlign w:val="baseline"/>
                            </w:rPr>
                            <w:t>heroin,</w:t>
                          </w:r>
                          <w:r>
                            <w:rPr>
                              <w:spacing w:val="-3"/>
                              <w:sz w:val="18"/>
                              <w:vertAlign w:val="baseline"/>
                            </w:rPr>
                            <w:t> </w:t>
                          </w:r>
                          <w:r>
                            <w:rPr>
                              <w:sz w:val="18"/>
                              <w:vertAlign w:val="baseline"/>
                            </w:rPr>
                            <w:t>opioid-based</w:t>
                          </w:r>
                          <w:r>
                            <w:rPr>
                              <w:spacing w:val="-4"/>
                              <w:sz w:val="18"/>
                              <w:vertAlign w:val="baseline"/>
                            </w:rPr>
                            <w:t> </w:t>
                          </w:r>
                          <w:r>
                            <w:rPr>
                              <w:sz w:val="18"/>
                              <w:vertAlign w:val="baseline"/>
                            </w:rPr>
                            <w:t>prescription</w:t>
                          </w:r>
                          <w:r>
                            <w:rPr>
                              <w:spacing w:val="-4"/>
                              <w:sz w:val="18"/>
                              <w:vertAlign w:val="baseline"/>
                            </w:rPr>
                            <w:t> </w:t>
                          </w:r>
                          <w:r>
                            <w:rPr>
                              <w:sz w:val="18"/>
                              <w:vertAlign w:val="baseline"/>
                            </w:rPr>
                            <w:t>painkillers,</w:t>
                          </w:r>
                          <w:r>
                            <w:rPr>
                              <w:spacing w:val="-3"/>
                              <w:sz w:val="18"/>
                              <w:vertAlign w:val="baseline"/>
                            </w:rPr>
                            <w:t> </w:t>
                          </w:r>
                          <w:r>
                            <w:rPr>
                              <w:sz w:val="18"/>
                              <w:vertAlign w:val="baseline"/>
                            </w:rPr>
                            <w:t>and</w:t>
                          </w:r>
                          <w:r>
                            <w:rPr>
                              <w:spacing w:val="-2"/>
                              <w:sz w:val="18"/>
                              <w:vertAlign w:val="baseline"/>
                            </w:rPr>
                            <w:t> </w:t>
                          </w:r>
                          <w:r>
                            <w:rPr>
                              <w:sz w:val="18"/>
                              <w:vertAlign w:val="baseline"/>
                            </w:rPr>
                            <w:t>other</w:t>
                          </w:r>
                          <w:r>
                            <w:rPr>
                              <w:spacing w:val="-3"/>
                              <w:sz w:val="18"/>
                              <w:vertAlign w:val="baseline"/>
                            </w:rPr>
                            <w:t> </w:t>
                          </w:r>
                          <w:r>
                            <w:rPr>
                              <w:sz w:val="18"/>
                              <w:vertAlign w:val="baseline"/>
                            </w:rPr>
                            <w:t>unspecified</w:t>
                          </w:r>
                          <w:r>
                            <w:rPr>
                              <w:spacing w:val="-4"/>
                              <w:sz w:val="18"/>
                              <w:vertAlign w:val="baseline"/>
                            </w:rPr>
                            <w:t> </w:t>
                          </w:r>
                          <w:r>
                            <w:rPr>
                              <w:spacing w:val="-2"/>
                              <w:sz w:val="18"/>
                              <w:vertAlign w:val="baseline"/>
                            </w:rPr>
                            <w:t>opioids.</w:t>
                          </w:r>
                        </w:p>
                      </w:txbxContent>
                    </wps:txbx>
                    <wps:bodyPr wrap="square" lIns="0" tIns="0" rIns="0" bIns="0" rtlCol="0">
                      <a:noAutofit/>
                    </wps:bodyPr>
                  </wps:wsp>
                </a:graphicData>
              </a:graphic>
            </wp:anchor>
          </w:drawing>
        </mc:Choice>
        <mc:Fallback>
          <w:pict>
            <v:shape style="position:absolute;margin-left:35pt;margin-top:610.919983pt;width:341.1pt;height:13.35pt;mso-position-horizontal-relative:page;mso-position-vertical-relative:page;z-index:-15879168" type="#_x0000_t202" id="docshape7" filled="false" stroked="false">
              <v:textbox inset="0,0,0,0">
                <w:txbxContent>
                  <w:p>
                    <w:pPr>
                      <w:spacing w:before="30"/>
                      <w:ind w:left="20" w:right="0" w:firstLine="0"/>
                      <w:jc w:val="left"/>
                      <w:rPr>
                        <w:sz w:val="18"/>
                      </w:rPr>
                    </w:pPr>
                    <w:r>
                      <w:rPr>
                        <w:sz w:val="18"/>
                        <w:vertAlign w:val="superscript"/>
                      </w:rPr>
                      <w:t>1</w:t>
                    </w:r>
                    <w:r>
                      <w:rPr>
                        <w:spacing w:val="-18"/>
                        <w:sz w:val="18"/>
                        <w:vertAlign w:val="baseline"/>
                      </w:rPr>
                      <w:t> </w:t>
                    </w:r>
                    <w:r>
                      <w:rPr>
                        <w:sz w:val="18"/>
                        <w:vertAlign w:val="baseline"/>
                      </w:rPr>
                      <w:t>Opioids</w:t>
                    </w:r>
                    <w:r>
                      <w:rPr>
                        <w:spacing w:val="-5"/>
                        <w:sz w:val="18"/>
                        <w:vertAlign w:val="baseline"/>
                      </w:rPr>
                      <w:t> </w:t>
                    </w:r>
                    <w:r>
                      <w:rPr>
                        <w:sz w:val="18"/>
                        <w:vertAlign w:val="baseline"/>
                      </w:rPr>
                      <w:t>include</w:t>
                    </w:r>
                    <w:r>
                      <w:rPr>
                        <w:spacing w:val="-4"/>
                        <w:sz w:val="18"/>
                        <w:vertAlign w:val="baseline"/>
                      </w:rPr>
                      <w:t> </w:t>
                    </w:r>
                    <w:r>
                      <w:rPr>
                        <w:sz w:val="18"/>
                        <w:vertAlign w:val="baseline"/>
                      </w:rPr>
                      <w:t>heroin,</w:t>
                    </w:r>
                    <w:r>
                      <w:rPr>
                        <w:spacing w:val="-3"/>
                        <w:sz w:val="18"/>
                        <w:vertAlign w:val="baseline"/>
                      </w:rPr>
                      <w:t> </w:t>
                    </w:r>
                    <w:r>
                      <w:rPr>
                        <w:sz w:val="18"/>
                        <w:vertAlign w:val="baseline"/>
                      </w:rPr>
                      <w:t>opioid-based</w:t>
                    </w:r>
                    <w:r>
                      <w:rPr>
                        <w:spacing w:val="-4"/>
                        <w:sz w:val="18"/>
                        <w:vertAlign w:val="baseline"/>
                      </w:rPr>
                      <w:t> </w:t>
                    </w:r>
                    <w:r>
                      <w:rPr>
                        <w:sz w:val="18"/>
                        <w:vertAlign w:val="baseline"/>
                      </w:rPr>
                      <w:t>prescription</w:t>
                    </w:r>
                    <w:r>
                      <w:rPr>
                        <w:spacing w:val="-4"/>
                        <w:sz w:val="18"/>
                        <w:vertAlign w:val="baseline"/>
                      </w:rPr>
                      <w:t> </w:t>
                    </w:r>
                    <w:r>
                      <w:rPr>
                        <w:sz w:val="18"/>
                        <w:vertAlign w:val="baseline"/>
                      </w:rPr>
                      <w:t>painkillers,</w:t>
                    </w:r>
                    <w:r>
                      <w:rPr>
                        <w:spacing w:val="-3"/>
                        <w:sz w:val="18"/>
                        <w:vertAlign w:val="baseline"/>
                      </w:rPr>
                      <w:t> </w:t>
                    </w:r>
                    <w:r>
                      <w:rPr>
                        <w:sz w:val="18"/>
                        <w:vertAlign w:val="baseline"/>
                      </w:rPr>
                      <w:t>and</w:t>
                    </w:r>
                    <w:r>
                      <w:rPr>
                        <w:spacing w:val="-2"/>
                        <w:sz w:val="18"/>
                        <w:vertAlign w:val="baseline"/>
                      </w:rPr>
                      <w:t> </w:t>
                    </w:r>
                    <w:r>
                      <w:rPr>
                        <w:sz w:val="18"/>
                        <w:vertAlign w:val="baseline"/>
                      </w:rPr>
                      <w:t>other</w:t>
                    </w:r>
                    <w:r>
                      <w:rPr>
                        <w:spacing w:val="-3"/>
                        <w:sz w:val="18"/>
                        <w:vertAlign w:val="baseline"/>
                      </w:rPr>
                      <w:t> </w:t>
                    </w:r>
                    <w:r>
                      <w:rPr>
                        <w:sz w:val="18"/>
                        <w:vertAlign w:val="baseline"/>
                      </w:rPr>
                      <w:t>unspecified</w:t>
                    </w:r>
                    <w:r>
                      <w:rPr>
                        <w:spacing w:val="-4"/>
                        <w:sz w:val="18"/>
                        <w:vertAlign w:val="baseline"/>
                      </w:rPr>
                      <w:t> </w:t>
                    </w:r>
                    <w:r>
                      <w:rPr>
                        <w:spacing w:val="-2"/>
                        <w:sz w:val="18"/>
                        <w:vertAlign w:val="baseline"/>
                      </w:rPr>
                      <w:t>opioids.</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0"/>
      <w:szCs w:val="20"/>
      <w:lang w:val="en-US" w:eastAsia="en-US" w:bidi="ar-SA"/>
    </w:rPr>
  </w:style>
  <w:style w:styleId="Heading1" w:type="paragraph">
    <w:name w:val="Heading 1"/>
    <w:basedOn w:val="Normal"/>
    <w:uiPriority w:val="1"/>
    <w:qFormat/>
    <w:pPr>
      <w:spacing w:before="70"/>
      <w:ind w:left="1938" w:right="1640" w:hanging="1659"/>
      <w:outlineLvl w:val="1"/>
    </w:pPr>
    <w:rPr>
      <w:rFonts w:ascii="Calibri" w:hAnsi="Calibri" w:eastAsia="Calibri" w:cs="Calibri"/>
      <w:b/>
      <w:bCs/>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4"/>
      <w:jc w:val="center"/>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footer" Target="footer1.xml"/><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footer" Target="footer2.xml"/><Relationship Id="rId1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dcterms:created xsi:type="dcterms:W3CDTF">2024-12-31T15:50:32Z</dcterms:created>
  <dcterms:modified xsi:type="dcterms:W3CDTF">2024-12-31T15:50:32Z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2017-05-10T00:00:00Z</vt:filetime>
  </property>
  <property fmtid="{D5CDD505-2E9C-101B-9397-08002B2CF9AE}" pid="3" name="Creator">
    <vt:lpwstr>Microsoft® Word 2010</vt:lpwstr>
  </property>
  <property fmtid="{D5CDD505-2E9C-101B-9397-08002B2CF9AE}" pid="4" name="LastSaved">
    <vt:filetime>2024-12-31T00:00:00Z</vt:filetime>
  </property>
  <property fmtid="{D5CDD505-2E9C-101B-9397-08002B2CF9AE}" pid="5" name="Producer">
    <vt:lpwstr>Microsoft® Word 2010</vt:lpwstr>
  </property>
</Properties>
</file>