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47" w:rsidRPr="00943006" w:rsidRDefault="000E7B47" w:rsidP="00E275D5">
      <w:pPr>
        <w:jc w:val="center"/>
        <w:rPr>
          <w:b/>
          <w:sz w:val="28"/>
          <w:szCs w:val="28"/>
          <w:u w:val="single"/>
        </w:rPr>
      </w:pPr>
      <w:r w:rsidRPr="00943006">
        <w:rPr>
          <w:b/>
          <w:sz w:val="28"/>
          <w:szCs w:val="28"/>
          <w:u w:val="single"/>
        </w:rPr>
        <w:t xml:space="preserve">Optional First Responder </w:t>
      </w:r>
      <w:r>
        <w:rPr>
          <w:b/>
          <w:sz w:val="28"/>
          <w:szCs w:val="28"/>
          <w:u w:val="single"/>
        </w:rPr>
        <w:t xml:space="preserve">Naloxone </w:t>
      </w:r>
      <w:r w:rsidRPr="00943006">
        <w:rPr>
          <w:b/>
          <w:sz w:val="28"/>
          <w:szCs w:val="28"/>
          <w:u w:val="single"/>
        </w:rPr>
        <w:t>Program</w:t>
      </w:r>
      <w:r>
        <w:rPr>
          <w:b/>
          <w:sz w:val="28"/>
          <w:szCs w:val="28"/>
          <w:u w:val="single"/>
        </w:rPr>
        <w:t xml:space="preserve"> for First Responders</w:t>
      </w:r>
    </w:p>
    <w:p w:rsidR="000E7B47" w:rsidRPr="00943006" w:rsidRDefault="000E7B47" w:rsidP="00943006">
      <w:pPr>
        <w:jc w:val="center"/>
        <w:rPr>
          <w:b/>
          <w:sz w:val="28"/>
          <w:szCs w:val="28"/>
          <w:u w:val="single"/>
        </w:rPr>
      </w:pPr>
      <w:r w:rsidRPr="00943006">
        <w:rPr>
          <w:b/>
          <w:sz w:val="28"/>
          <w:szCs w:val="28"/>
          <w:u w:val="single"/>
        </w:rPr>
        <w:t>Frequently Asked Questions (FAQ):</w:t>
      </w:r>
    </w:p>
    <w:p w:rsidR="000E7B47" w:rsidRDefault="000E7B47" w:rsidP="00E275D5">
      <w:pPr>
        <w:jc w:val="center"/>
      </w:pPr>
    </w:p>
    <w:p w:rsidR="000E7B47" w:rsidRDefault="000E7B47" w:rsidP="00E275D5">
      <w:pPr>
        <w:jc w:val="center"/>
      </w:pPr>
    </w:p>
    <w:p w:rsidR="000E7B47" w:rsidRDefault="000E7B47" w:rsidP="001525B2">
      <w:pPr>
        <w:pStyle w:val="ListParagraph"/>
        <w:numPr>
          <w:ilvl w:val="0"/>
          <w:numId w:val="1"/>
        </w:numPr>
        <w:spacing w:after="0" w:line="240" w:lineRule="auto"/>
      </w:pPr>
      <w:r>
        <w:t>Does the Massachusetts Controlled Substances Registration (MCSR) application form for first responders to use naloxone need to be signed by a medical director?</w:t>
      </w:r>
    </w:p>
    <w:p w:rsidR="000E7B47" w:rsidRDefault="000E7B47" w:rsidP="001525B2">
      <w:pPr>
        <w:ind w:left="360"/>
      </w:pPr>
    </w:p>
    <w:p w:rsidR="000E7B47" w:rsidRPr="00BD45A5" w:rsidRDefault="000E7B47" w:rsidP="000C2A5B">
      <w:pPr>
        <w:ind w:left="720"/>
      </w:pPr>
      <w:r>
        <w:t>Yes, the MC</w:t>
      </w:r>
      <w:r w:rsidRPr="00BD45A5">
        <w:t xml:space="preserve">SR must be signed and authorized </w:t>
      </w:r>
      <w:r>
        <w:t xml:space="preserve">by a medical director, who is </w:t>
      </w:r>
      <w:r w:rsidRPr="00BD45A5">
        <w:t xml:space="preserve">either </w:t>
      </w:r>
      <w:r>
        <w:t xml:space="preserve">an </w:t>
      </w:r>
      <w:r w:rsidRPr="00BD45A5">
        <w:t>individual</w:t>
      </w:r>
      <w:r>
        <w:t>, independe</w:t>
      </w:r>
      <w:r w:rsidR="00317652">
        <w:t>n</w:t>
      </w:r>
      <w:r>
        <w:t>t</w:t>
      </w:r>
      <w:r w:rsidRPr="00BD45A5">
        <w:t xml:space="preserve"> physician or </w:t>
      </w:r>
      <w:r>
        <w:t xml:space="preserve">the physician designee of the </w:t>
      </w:r>
      <w:r w:rsidRPr="00BD45A5">
        <w:t>hospital providing medical oversight to the first responder agency.</w:t>
      </w:r>
    </w:p>
    <w:p w:rsidR="000E7B47" w:rsidRPr="00BD45A5" w:rsidRDefault="000E7B47" w:rsidP="001525B2">
      <w:pPr>
        <w:pStyle w:val="ListParagraph"/>
        <w:spacing w:after="0" w:line="240" w:lineRule="auto"/>
      </w:pPr>
    </w:p>
    <w:p w:rsidR="000E7B47" w:rsidRPr="00BD45A5" w:rsidRDefault="000E7B47" w:rsidP="001525B2">
      <w:pPr>
        <w:pStyle w:val="ListParagraph"/>
        <w:numPr>
          <w:ilvl w:val="0"/>
          <w:numId w:val="1"/>
        </w:numPr>
        <w:spacing w:after="0" w:line="240" w:lineRule="auto"/>
      </w:pPr>
      <w:r w:rsidRPr="00BD45A5">
        <w:t xml:space="preserve">Is the </w:t>
      </w:r>
      <w:r>
        <w:t xml:space="preserve">$300.00 </w:t>
      </w:r>
      <w:r w:rsidRPr="00BD45A5">
        <w:t>MCSR fee a one-time fee or an annual fee?</w:t>
      </w:r>
    </w:p>
    <w:p w:rsidR="000E7B47" w:rsidRPr="00BD45A5" w:rsidRDefault="000E7B47" w:rsidP="001525B2">
      <w:pPr>
        <w:ind w:left="360"/>
      </w:pPr>
    </w:p>
    <w:p w:rsidR="000E7B47" w:rsidRDefault="000E7B47" w:rsidP="000C2A5B">
      <w:pPr>
        <w:ind w:left="720"/>
      </w:pPr>
      <w:r w:rsidRPr="00BD45A5">
        <w:t>It is an annual fee</w:t>
      </w:r>
      <w:r>
        <w:t xml:space="preserve">, </w:t>
      </w:r>
      <w:r w:rsidR="003030FC">
        <w:t>but u</w:t>
      </w:r>
      <w:r>
        <w:t xml:space="preserve">ntil further notice, the fee for a naloxone MCSR is being waived. </w:t>
      </w:r>
    </w:p>
    <w:p w:rsidR="000E7B47" w:rsidRDefault="000E7B47" w:rsidP="001525B2">
      <w:pPr>
        <w:pStyle w:val="ListParagraph"/>
        <w:spacing w:after="0" w:line="240" w:lineRule="auto"/>
      </w:pPr>
    </w:p>
    <w:p w:rsidR="000E7B47" w:rsidRDefault="000E7B47" w:rsidP="001525B2">
      <w:pPr>
        <w:rPr>
          <w:b/>
          <w:bCs/>
        </w:rPr>
      </w:pPr>
    </w:p>
    <w:p w:rsidR="000E7B47" w:rsidRDefault="000E7B47" w:rsidP="001525B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a Memorandum of Agreement (MOA)? </w:t>
      </w:r>
    </w:p>
    <w:p w:rsidR="000E7B47" w:rsidRDefault="000E7B47" w:rsidP="001525B2">
      <w:pPr>
        <w:pStyle w:val="ListParagraph"/>
        <w:spacing w:after="0" w:line="240" w:lineRule="auto"/>
      </w:pPr>
    </w:p>
    <w:p w:rsidR="000E7B47" w:rsidRPr="00B651FA" w:rsidRDefault="000E7B47" w:rsidP="000C2A5B">
      <w:pPr>
        <w:pStyle w:val="PlainText"/>
        <w:ind w:left="720"/>
        <w:rPr>
          <w:color w:val="000000"/>
        </w:rPr>
      </w:pPr>
      <w:r w:rsidRPr="00B651FA">
        <w:rPr>
          <w:color w:val="000000"/>
        </w:rPr>
        <w:t xml:space="preserve">A Memorandum of Agreement </w:t>
      </w:r>
      <w:r>
        <w:rPr>
          <w:color w:val="000000"/>
        </w:rPr>
        <w:t xml:space="preserve">(MOA) </w:t>
      </w:r>
      <w:r w:rsidRPr="00B651FA">
        <w:rPr>
          <w:color w:val="000000"/>
        </w:rPr>
        <w:t xml:space="preserve">is a contract </w:t>
      </w:r>
      <w:r>
        <w:rPr>
          <w:color w:val="000000"/>
        </w:rPr>
        <w:t>between</w:t>
      </w:r>
      <w:r w:rsidRPr="00B651FA">
        <w:rPr>
          <w:color w:val="000000"/>
        </w:rPr>
        <w:t xml:space="preserve"> </w:t>
      </w:r>
      <w:r>
        <w:rPr>
          <w:color w:val="000000"/>
        </w:rPr>
        <w:t xml:space="preserve">entities.  With respect to first responder agencies, the MOA is between </w:t>
      </w:r>
      <w:r w:rsidRPr="00B651FA">
        <w:rPr>
          <w:color w:val="000000"/>
        </w:rPr>
        <w:t>either a hospital or a physician</w:t>
      </w:r>
      <w:r>
        <w:rPr>
          <w:color w:val="000000"/>
        </w:rPr>
        <w:t xml:space="preserve"> and the first responder agency</w:t>
      </w:r>
      <w:r w:rsidRPr="00B651FA">
        <w:rPr>
          <w:color w:val="000000"/>
        </w:rPr>
        <w:t xml:space="preserve">, for provision of medical oversight </w:t>
      </w:r>
      <w:r>
        <w:rPr>
          <w:color w:val="000000"/>
        </w:rPr>
        <w:t xml:space="preserve">to </w:t>
      </w:r>
      <w:r w:rsidRPr="00B651FA">
        <w:rPr>
          <w:color w:val="000000"/>
        </w:rPr>
        <w:t xml:space="preserve">the first responder agency's naloxone program. </w:t>
      </w:r>
      <w:r>
        <w:rPr>
          <w:color w:val="000000"/>
        </w:rPr>
        <w:t xml:space="preserve"> </w:t>
      </w:r>
      <w:r w:rsidRPr="00B651FA">
        <w:rPr>
          <w:color w:val="000000"/>
        </w:rPr>
        <w:t>The MOA set</w:t>
      </w:r>
      <w:r>
        <w:rPr>
          <w:color w:val="000000"/>
        </w:rPr>
        <w:t>s</w:t>
      </w:r>
      <w:r w:rsidRPr="00B651FA">
        <w:rPr>
          <w:color w:val="000000"/>
        </w:rPr>
        <w:t xml:space="preserve"> out the terms of </w:t>
      </w:r>
      <w:r>
        <w:rPr>
          <w:color w:val="000000"/>
        </w:rPr>
        <w:t xml:space="preserve">the </w:t>
      </w:r>
      <w:r w:rsidRPr="00B651FA">
        <w:rPr>
          <w:color w:val="000000"/>
        </w:rPr>
        <w:t xml:space="preserve">services </w:t>
      </w:r>
      <w:r>
        <w:rPr>
          <w:color w:val="000000"/>
        </w:rPr>
        <w:t xml:space="preserve">that </w:t>
      </w:r>
      <w:r w:rsidRPr="00B651FA">
        <w:rPr>
          <w:color w:val="000000"/>
        </w:rPr>
        <w:t>the hospital or physician will provide</w:t>
      </w:r>
      <w:r>
        <w:rPr>
          <w:color w:val="000000"/>
        </w:rPr>
        <w:t>, such as</w:t>
      </w:r>
      <w:r w:rsidRPr="00B651FA">
        <w:rPr>
          <w:color w:val="000000"/>
        </w:rPr>
        <w:t>: quality assurance, training, skills assessment, remediation, oversight of storage of drugs (</w:t>
      </w:r>
      <w:r>
        <w:rPr>
          <w:color w:val="000000"/>
        </w:rPr>
        <w:t xml:space="preserve">this </w:t>
      </w:r>
      <w:r w:rsidRPr="00B651FA">
        <w:rPr>
          <w:color w:val="000000"/>
        </w:rPr>
        <w:t xml:space="preserve">should </w:t>
      </w:r>
      <w:r>
        <w:rPr>
          <w:color w:val="000000"/>
        </w:rPr>
        <w:t xml:space="preserve">follow the </w:t>
      </w:r>
      <w:r w:rsidRPr="00B651FA">
        <w:rPr>
          <w:color w:val="000000"/>
        </w:rPr>
        <w:t>FDA</w:t>
      </w:r>
      <w:r>
        <w:rPr>
          <w:color w:val="000000"/>
        </w:rPr>
        <w:t xml:space="preserve">’s </w:t>
      </w:r>
      <w:r w:rsidRPr="00B651FA">
        <w:rPr>
          <w:color w:val="000000"/>
        </w:rPr>
        <w:t xml:space="preserve">approved manufacturer's product label recommendations), </w:t>
      </w:r>
      <w:r>
        <w:rPr>
          <w:color w:val="000000"/>
        </w:rPr>
        <w:t xml:space="preserve">and </w:t>
      </w:r>
      <w:r w:rsidRPr="00B651FA">
        <w:rPr>
          <w:color w:val="000000"/>
        </w:rPr>
        <w:t>drug replacement</w:t>
      </w:r>
      <w:r>
        <w:rPr>
          <w:color w:val="000000"/>
        </w:rPr>
        <w:t>.  The MOA also sets out the responsibilities of the first responder agency, such as</w:t>
      </w:r>
      <w:r w:rsidRPr="00B651FA">
        <w:rPr>
          <w:color w:val="000000"/>
        </w:rPr>
        <w:t>: ensur</w:t>
      </w:r>
      <w:r>
        <w:rPr>
          <w:color w:val="000000"/>
        </w:rPr>
        <w:t xml:space="preserve">ing </w:t>
      </w:r>
      <w:r w:rsidRPr="00B651FA">
        <w:rPr>
          <w:color w:val="000000"/>
        </w:rPr>
        <w:t xml:space="preserve">its personnel meet with the medical director as required, </w:t>
      </w:r>
      <w:r>
        <w:rPr>
          <w:color w:val="000000"/>
        </w:rPr>
        <w:t xml:space="preserve">ensuring its personnel </w:t>
      </w:r>
      <w:r w:rsidRPr="00B651FA">
        <w:rPr>
          <w:color w:val="000000"/>
        </w:rPr>
        <w:t>complete necessary training, provid</w:t>
      </w:r>
      <w:r>
        <w:rPr>
          <w:color w:val="000000"/>
        </w:rPr>
        <w:t>ing</w:t>
      </w:r>
      <w:r w:rsidRPr="00B651FA">
        <w:rPr>
          <w:color w:val="000000"/>
        </w:rPr>
        <w:t xml:space="preserve"> the medical director timely access to information about the nalo</w:t>
      </w:r>
      <w:r>
        <w:rPr>
          <w:color w:val="000000"/>
        </w:rPr>
        <w:t>xone administration program</w:t>
      </w:r>
      <w:r w:rsidRPr="00B651FA">
        <w:rPr>
          <w:color w:val="000000"/>
        </w:rPr>
        <w:t>.</w:t>
      </w:r>
    </w:p>
    <w:p w:rsidR="000E7B47" w:rsidRDefault="000E7B47" w:rsidP="001525B2">
      <w:pPr>
        <w:pStyle w:val="PlainText"/>
        <w:ind w:left="360"/>
      </w:pPr>
    </w:p>
    <w:p w:rsidR="000E7B47" w:rsidRDefault="000E7B47" w:rsidP="001525B2">
      <w:pPr>
        <w:pStyle w:val="PlainText"/>
        <w:numPr>
          <w:ilvl w:val="0"/>
          <w:numId w:val="1"/>
        </w:numPr>
      </w:pPr>
      <w:r>
        <w:t xml:space="preserve">What is a Standing Order? </w:t>
      </w:r>
    </w:p>
    <w:p w:rsidR="000E7B47" w:rsidRDefault="000E7B47" w:rsidP="001525B2">
      <w:pPr>
        <w:pStyle w:val="PlainText"/>
        <w:ind w:left="720"/>
      </w:pPr>
    </w:p>
    <w:p w:rsidR="000E7B47" w:rsidRDefault="000E7B47" w:rsidP="000C2A5B">
      <w:pPr>
        <w:pStyle w:val="PlainText"/>
        <w:ind w:left="720"/>
      </w:pPr>
      <w:r>
        <w:t xml:space="preserve">Under the Statewide Treatment Protocols, first responders now have standing orders.  These provide authorization to administer medications prior to assessment by a physician.  In the case of first responders, the Emergency Medical Services Pre-Hospital Statewide Treatment Protocols </w:t>
      </w:r>
      <w:r w:rsidRPr="00317652">
        <w:t>(</w:t>
      </w:r>
      <w:r w:rsidR="003030FC" w:rsidRPr="00317652">
        <w:t xml:space="preserve">Protocols </w:t>
      </w:r>
      <w:r w:rsidRPr="00317652">
        <w:t>2.2A, 2.2P, 2.9 and 2.14</w:t>
      </w:r>
      <w:bookmarkStart w:id="0" w:name="_GoBack"/>
      <w:bookmarkEnd w:id="0"/>
      <w:r w:rsidRPr="00317652">
        <w:t xml:space="preserve"> provide standing orders for the administration of epinephrine, nerve agent antidotes and naloxone, respectively).</w:t>
      </w:r>
      <w:r>
        <w:t xml:space="preserve">  </w:t>
      </w:r>
    </w:p>
    <w:p w:rsidR="000E7B47" w:rsidRDefault="000E7B47" w:rsidP="000C2A5B">
      <w:pPr>
        <w:pStyle w:val="PlainText"/>
        <w:ind w:left="720"/>
      </w:pPr>
    </w:p>
    <w:p w:rsidR="000E7B47" w:rsidRDefault="000E7B47" w:rsidP="00E275D5">
      <w:pPr>
        <w:pStyle w:val="PlainText"/>
        <w:ind w:left="720"/>
      </w:pPr>
      <w:r>
        <w:t>For additional information:</w:t>
      </w:r>
    </w:p>
    <w:p w:rsidR="000E7B47" w:rsidRDefault="00385AE6" w:rsidP="00E275D5">
      <w:pPr>
        <w:pStyle w:val="PlainText"/>
        <w:ind w:left="720"/>
      </w:pPr>
      <w:hyperlink r:id="rId6" w:history="1">
        <w:r w:rsidR="000E7B47" w:rsidRPr="002F0E3E">
          <w:rPr>
            <w:rStyle w:val="Hyperlink"/>
          </w:rPr>
          <w:t>http://www.mass.gov/eohhs/docs/dph/emergency-services/emergency-protocols-substance-abuse-overdose.pdf</w:t>
        </w:r>
      </w:hyperlink>
    </w:p>
    <w:p w:rsidR="000E7B47" w:rsidRPr="00481E90" w:rsidRDefault="000E7B47" w:rsidP="001525B2"/>
    <w:p w:rsidR="000E7B47" w:rsidRPr="00481E90" w:rsidRDefault="000E7B47" w:rsidP="001525B2">
      <w:pPr>
        <w:pStyle w:val="ListParagraph"/>
        <w:numPr>
          <w:ilvl w:val="0"/>
          <w:numId w:val="1"/>
        </w:numPr>
        <w:spacing w:after="0" w:line="240" w:lineRule="auto"/>
      </w:pPr>
      <w:r w:rsidRPr="00481E90">
        <w:t xml:space="preserve">How many MCSR forms must be submitted for naloxone; one per municipality, one per unit or one per address?  </w:t>
      </w:r>
    </w:p>
    <w:p w:rsidR="000E7B47" w:rsidRPr="00481E90" w:rsidRDefault="000E7B47" w:rsidP="001525B2">
      <w:pPr>
        <w:pStyle w:val="ListParagraph"/>
      </w:pPr>
    </w:p>
    <w:p w:rsidR="000E7B47" w:rsidRDefault="000E7B47" w:rsidP="00943006">
      <w:pPr>
        <w:pStyle w:val="ListParagraph"/>
        <w:spacing w:after="0" w:line="240" w:lineRule="auto"/>
        <w:rPr>
          <w:b/>
          <w:i/>
          <w:color w:val="339966"/>
        </w:rPr>
      </w:pPr>
      <w:r>
        <w:t xml:space="preserve">One MCSR for naloxone is required per municipality. </w:t>
      </w:r>
    </w:p>
    <w:p w:rsidR="000E7B47" w:rsidRPr="007132CF" w:rsidRDefault="000E7B47" w:rsidP="00943006">
      <w:pPr>
        <w:pStyle w:val="ListParagraph"/>
        <w:spacing w:after="0" w:line="240" w:lineRule="auto"/>
        <w:rPr>
          <w:i/>
          <w:color w:val="000000"/>
        </w:rPr>
      </w:pPr>
    </w:p>
    <w:p w:rsidR="000E7B47" w:rsidRPr="00F601D2" w:rsidRDefault="000E7B47" w:rsidP="001525B2">
      <w:pPr>
        <w:pStyle w:val="ListParagraph"/>
        <w:numPr>
          <w:ilvl w:val="0"/>
          <w:numId w:val="1"/>
        </w:numPr>
        <w:spacing w:after="0" w:line="240" w:lineRule="auto"/>
        <w:rPr>
          <w:color w:val="000000"/>
        </w:rPr>
      </w:pPr>
      <w:r w:rsidRPr="00F601D2">
        <w:rPr>
          <w:color w:val="000000"/>
        </w:rPr>
        <w:lastRenderedPageBreak/>
        <w:t xml:space="preserve">Does a first responder agency need to wait for </w:t>
      </w:r>
      <w:r>
        <w:rPr>
          <w:color w:val="000000"/>
        </w:rPr>
        <w:t xml:space="preserve">the printed </w:t>
      </w:r>
      <w:r w:rsidRPr="00F601D2">
        <w:rPr>
          <w:color w:val="000000"/>
        </w:rPr>
        <w:t>MCSR</w:t>
      </w:r>
      <w:r>
        <w:rPr>
          <w:color w:val="000000"/>
        </w:rPr>
        <w:t xml:space="preserve"> certificate</w:t>
      </w:r>
      <w:r w:rsidRPr="00F601D2">
        <w:rPr>
          <w:color w:val="000000"/>
        </w:rPr>
        <w:t xml:space="preserve"> </w:t>
      </w:r>
      <w:r>
        <w:rPr>
          <w:color w:val="000000"/>
        </w:rPr>
        <w:t xml:space="preserve">once the application </w:t>
      </w:r>
      <w:r w:rsidRPr="00F601D2">
        <w:rPr>
          <w:color w:val="000000"/>
        </w:rPr>
        <w:t xml:space="preserve">is submitted?  </w:t>
      </w:r>
    </w:p>
    <w:p w:rsidR="000E7B47" w:rsidRPr="00D47A17" w:rsidRDefault="000E7B47" w:rsidP="000C2A5B">
      <w:pPr>
        <w:pStyle w:val="ListParagraph"/>
        <w:spacing w:after="0" w:line="240" w:lineRule="auto"/>
        <w:rPr>
          <w:color w:val="000000"/>
        </w:rPr>
      </w:pPr>
    </w:p>
    <w:p w:rsidR="000E7B47" w:rsidRPr="00D47A17" w:rsidRDefault="000E7B47" w:rsidP="006615D3">
      <w:pPr>
        <w:pStyle w:val="ListParagraph"/>
        <w:spacing w:after="0" w:line="240" w:lineRule="auto"/>
        <w:rPr>
          <w:color w:val="000000"/>
        </w:rPr>
      </w:pPr>
      <w:r w:rsidRPr="00D47A17">
        <w:rPr>
          <w:color w:val="000000"/>
        </w:rPr>
        <w:t xml:space="preserve">Yes, the </w:t>
      </w:r>
      <w:r>
        <w:rPr>
          <w:color w:val="000000"/>
        </w:rPr>
        <w:t xml:space="preserve">agency </w:t>
      </w:r>
      <w:r w:rsidRPr="00D47A17">
        <w:rPr>
          <w:color w:val="000000"/>
        </w:rPr>
        <w:t xml:space="preserve">will receive </w:t>
      </w:r>
      <w:r>
        <w:rPr>
          <w:color w:val="000000"/>
        </w:rPr>
        <w:t xml:space="preserve">the printed </w:t>
      </w:r>
      <w:r w:rsidRPr="00D47A17">
        <w:rPr>
          <w:color w:val="000000"/>
        </w:rPr>
        <w:t xml:space="preserve">MCSR </w:t>
      </w:r>
      <w:r>
        <w:rPr>
          <w:color w:val="000000"/>
        </w:rPr>
        <w:t xml:space="preserve">certificate </w:t>
      </w:r>
      <w:r w:rsidRPr="00D47A17">
        <w:rPr>
          <w:color w:val="000000"/>
        </w:rPr>
        <w:t>within 2</w:t>
      </w:r>
      <w:r>
        <w:rPr>
          <w:color w:val="000000"/>
        </w:rPr>
        <w:t xml:space="preserve"> to </w:t>
      </w:r>
      <w:r w:rsidRPr="00D47A17">
        <w:rPr>
          <w:color w:val="000000"/>
        </w:rPr>
        <w:t>3 weeks from the Drug Control Program (DCP).</w:t>
      </w:r>
      <w:r>
        <w:rPr>
          <w:color w:val="000000"/>
        </w:rPr>
        <w:t xml:space="preserve"> </w:t>
      </w:r>
      <w:r w:rsidRPr="00D47A17">
        <w:rPr>
          <w:color w:val="000000"/>
        </w:rPr>
        <w:t xml:space="preserve"> Please contact the </w:t>
      </w:r>
      <w:r>
        <w:rPr>
          <w:color w:val="000000"/>
        </w:rPr>
        <w:t xml:space="preserve">Bureau of Health Care Safety and Quality Licensing Program (617-753-8003) if the printed MCSR certificate is not received in a timely manner.  </w:t>
      </w:r>
      <w:r w:rsidRPr="00D47A17">
        <w:rPr>
          <w:color w:val="000000"/>
        </w:rPr>
        <w:t>Agencies cannot implement their program prior to receiving the MCSR</w:t>
      </w:r>
      <w:r>
        <w:rPr>
          <w:color w:val="000000"/>
        </w:rPr>
        <w:t xml:space="preserve"> certificate</w:t>
      </w:r>
      <w:r w:rsidRPr="00D47A17">
        <w:rPr>
          <w:color w:val="000000"/>
        </w:rPr>
        <w:t xml:space="preserve">. </w:t>
      </w:r>
    </w:p>
    <w:p w:rsidR="000E7B47" w:rsidRPr="00D47A17" w:rsidRDefault="000E7B47" w:rsidP="003C4CD2">
      <w:r w:rsidRPr="00D47A17">
        <w:tab/>
      </w:r>
    </w:p>
    <w:p w:rsidR="000E7B47" w:rsidRPr="001525B2" w:rsidRDefault="000E7B47" w:rsidP="001525B2">
      <w:pPr>
        <w:pStyle w:val="ListParagraph"/>
        <w:numPr>
          <w:ilvl w:val="0"/>
          <w:numId w:val="1"/>
        </w:numPr>
        <w:spacing w:after="0" w:line="240" w:lineRule="auto"/>
        <w:rPr>
          <w:color w:val="000000"/>
        </w:rPr>
      </w:pPr>
      <w:r w:rsidRPr="001525B2">
        <w:rPr>
          <w:color w:val="000000"/>
        </w:rPr>
        <w:t xml:space="preserve">Do these regulations and guidelines </w:t>
      </w:r>
      <w:r>
        <w:rPr>
          <w:color w:val="000000"/>
        </w:rPr>
        <w:t>only apply to police departments?</w:t>
      </w:r>
    </w:p>
    <w:p w:rsidR="000E7B47" w:rsidRPr="001525B2" w:rsidRDefault="000E7B47" w:rsidP="001525B2">
      <w:pPr>
        <w:pStyle w:val="ListParagraph"/>
        <w:spacing w:after="0" w:line="240" w:lineRule="auto"/>
        <w:rPr>
          <w:color w:val="000000"/>
        </w:rPr>
      </w:pPr>
    </w:p>
    <w:p w:rsidR="000E7B47" w:rsidRDefault="000E7B47" w:rsidP="00E77C2F">
      <w:pPr>
        <w:pStyle w:val="ListParagraph"/>
        <w:spacing w:after="0" w:line="240" w:lineRule="auto"/>
        <w:ind w:firstLine="180"/>
        <w:rPr>
          <w:color w:val="000000"/>
        </w:rPr>
      </w:pPr>
      <w:r>
        <w:rPr>
          <w:color w:val="000000"/>
        </w:rPr>
        <w:t>No, the</w:t>
      </w:r>
      <w:r w:rsidRPr="001525B2">
        <w:rPr>
          <w:color w:val="000000"/>
        </w:rPr>
        <w:t xml:space="preserve"> regulations apply to</w:t>
      </w:r>
      <w:r>
        <w:rPr>
          <w:color w:val="000000"/>
        </w:rPr>
        <w:t xml:space="preserve"> all </w:t>
      </w:r>
      <w:r w:rsidRPr="001525B2">
        <w:rPr>
          <w:color w:val="000000"/>
        </w:rPr>
        <w:t xml:space="preserve">first responder agencies, including police, fire and </w:t>
      </w:r>
      <w:r>
        <w:rPr>
          <w:color w:val="000000"/>
        </w:rPr>
        <w:t xml:space="preserve">certain </w:t>
      </w:r>
      <w:r w:rsidRPr="001525B2">
        <w:rPr>
          <w:color w:val="000000"/>
        </w:rPr>
        <w:t>lifeguards</w:t>
      </w:r>
      <w:r>
        <w:rPr>
          <w:color w:val="000000"/>
        </w:rPr>
        <w:t>.</w:t>
      </w:r>
    </w:p>
    <w:p w:rsidR="000E7B47" w:rsidRDefault="000E7B47" w:rsidP="001525B2">
      <w:pPr>
        <w:pStyle w:val="ListParagraph"/>
        <w:spacing w:after="0" w:line="240" w:lineRule="auto"/>
      </w:pPr>
    </w:p>
    <w:p w:rsidR="000E7B47" w:rsidRDefault="000E7B47" w:rsidP="00E77C2F">
      <w:pPr>
        <w:pStyle w:val="ListParagraph"/>
        <w:numPr>
          <w:ilvl w:val="0"/>
          <w:numId w:val="1"/>
        </w:numPr>
        <w:spacing w:after="0" w:line="240" w:lineRule="auto"/>
      </w:pPr>
      <w:r w:rsidRPr="00FB171B">
        <w:t>Is an MOA required for those first responder agencies currently carrying AEDs in their patrol cars?</w:t>
      </w:r>
    </w:p>
    <w:p w:rsidR="000E7B47" w:rsidRDefault="000E7B47" w:rsidP="00E77C2F">
      <w:pPr>
        <w:pStyle w:val="ListParagraph"/>
        <w:spacing w:after="0" w:line="240" w:lineRule="auto"/>
      </w:pPr>
    </w:p>
    <w:p w:rsidR="000E7B47" w:rsidRDefault="000E7B47" w:rsidP="00E77C2F">
      <w:pPr>
        <w:pStyle w:val="ListParagraph"/>
        <w:spacing w:after="0" w:line="240" w:lineRule="auto"/>
        <w:rPr>
          <w:color w:val="000000"/>
        </w:rPr>
      </w:pPr>
      <w:r w:rsidRPr="00FB171B">
        <w:rPr>
          <w:color w:val="000000"/>
        </w:rPr>
        <w:t xml:space="preserve">Yes, under the First Responder Training Regulations, all first responder agencies carrying AEDs </w:t>
      </w:r>
      <w:r w:rsidRPr="00E77C2F">
        <w:rPr>
          <w:color w:val="000000"/>
        </w:rPr>
        <w:t>must</w:t>
      </w:r>
      <w:r w:rsidRPr="00FB171B">
        <w:rPr>
          <w:b/>
          <w:color w:val="000000"/>
          <w:u w:val="single"/>
        </w:rPr>
        <w:t xml:space="preserve"> </w:t>
      </w:r>
      <w:r w:rsidRPr="00FB171B">
        <w:rPr>
          <w:color w:val="000000"/>
        </w:rPr>
        <w:t>have a MOA with a hospital for medical oversight.</w:t>
      </w:r>
    </w:p>
    <w:p w:rsidR="000E7B47" w:rsidRDefault="000E7B47" w:rsidP="00E77C2F">
      <w:pPr>
        <w:pStyle w:val="ListParagraph"/>
        <w:spacing w:after="0" w:line="240" w:lineRule="auto"/>
      </w:pPr>
    </w:p>
    <w:p w:rsidR="000E7B47" w:rsidRDefault="000E7B47" w:rsidP="001525B2">
      <w:pPr>
        <w:pStyle w:val="ListParagraph"/>
        <w:numPr>
          <w:ilvl w:val="0"/>
          <w:numId w:val="1"/>
        </w:numPr>
        <w:spacing w:after="0" w:line="240" w:lineRule="auto"/>
      </w:pPr>
      <w:r>
        <w:t>Who will train the first responders to use naloxone?</w:t>
      </w:r>
    </w:p>
    <w:p w:rsidR="000E7B47" w:rsidRDefault="000E7B47" w:rsidP="001525B2">
      <w:pPr>
        <w:ind w:left="360"/>
      </w:pPr>
    </w:p>
    <w:p w:rsidR="000E7B47" w:rsidRPr="001525B2" w:rsidRDefault="000E7B47" w:rsidP="001525B2">
      <w:pPr>
        <w:ind w:left="720"/>
        <w:rPr>
          <w:color w:val="000000"/>
        </w:rPr>
      </w:pPr>
      <w:r w:rsidRPr="001525B2">
        <w:rPr>
          <w:color w:val="000000"/>
        </w:rPr>
        <w:t xml:space="preserve">Please see Administrative Requirement 2-100, with regard to </w:t>
      </w:r>
      <w:r>
        <w:rPr>
          <w:color w:val="000000"/>
        </w:rPr>
        <w:t xml:space="preserve">the </w:t>
      </w:r>
      <w:r w:rsidRPr="001525B2">
        <w:rPr>
          <w:color w:val="000000"/>
        </w:rPr>
        <w:t xml:space="preserve">qualifications of instructors and minimum curriculum </w:t>
      </w:r>
      <w:r>
        <w:rPr>
          <w:color w:val="000000"/>
        </w:rPr>
        <w:t>requirements for naloxone training</w:t>
      </w:r>
      <w:r w:rsidRPr="001525B2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1525B2">
        <w:rPr>
          <w:color w:val="000000"/>
        </w:rPr>
        <w:t>Under the First Responder Training Regulations, such training needs to be approved by the first responder agency’s medical director.</w:t>
      </w:r>
    </w:p>
    <w:p w:rsidR="000E7B47" w:rsidRDefault="000E7B47" w:rsidP="001525B2">
      <w:pPr>
        <w:pStyle w:val="ListParagraph"/>
        <w:spacing w:after="0" w:line="240" w:lineRule="auto"/>
      </w:pPr>
    </w:p>
    <w:p w:rsidR="000E7B47" w:rsidRDefault="000E7B47" w:rsidP="001525B2">
      <w:pPr>
        <w:pStyle w:val="ListParagraph"/>
        <w:spacing w:after="0" w:line="240" w:lineRule="auto"/>
      </w:pPr>
      <w:r w:rsidRPr="001525B2">
        <w:rPr>
          <w:color w:val="000000"/>
        </w:rPr>
        <w:t>Administrative Requirement 2-100</w:t>
      </w:r>
      <w:r>
        <w:t xml:space="preserve">: </w:t>
      </w:r>
      <w:hyperlink r:id="rId7" w:history="1">
        <w:r w:rsidRPr="002B2774">
          <w:rPr>
            <w:rStyle w:val="Hyperlink"/>
          </w:rPr>
          <w:t>http://www.mass.gov/eohhs/gov/departments/dph/programs/hcq/oems/emt/regulations/public-health-oems-administrative-requirements.html</w:t>
        </w:r>
      </w:hyperlink>
    </w:p>
    <w:p w:rsidR="000E7B47" w:rsidRDefault="000E7B47" w:rsidP="001525B2">
      <w:pPr>
        <w:pStyle w:val="ListParagraph"/>
        <w:spacing w:after="0" w:line="240" w:lineRule="auto"/>
      </w:pPr>
    </w:p>
    <w:p w:rsidR="000E7B47" w:rsidRDefault="000E7B47" w:rsidP="00E77C2F">
      <w:pPr>
        <w:pStyle w:val="ListParagraph"/>
        <w:spacing w:after="0" w:line="240" w:lineRule="auto"/>
        <w:ind w:left="900"/>
        <w:rPr>
          <w:color w:val="000000"/>
        </w:rPr>
      </w:pPr>
      <w:r>
        <w:rPr>
          <w:color w:val="000000"/>
        </w:rPr>
        <w:t xml:space="preserve">11. Can naloxone be purchased in bulk for a first responder agency? </w:t>
      </w:r>
    </w:p>
    <w:p w:rsidR="000E7B47" w:rsidRDefault="000E7B47" w:rsidP="001525B2">
      <w:pPr>
        <w:pStyle w:val="ListParagraph"/>
        <w:spacing w:after="0" w:line="240" w:lineRule="auto"/>
      </w:pPr>
    </w:p>
    <w:p w:rsidR="000E7B47" w:rsidRDefault="000E7B47" w:rsidP="00FA7A63">
      <w:pPr>
        <w:pStyle w:val="ListParagraph"/>
        <w:spacing w:after="0" w:line="240" w:lineRule="auto"/>
      </w:pPr>
      <w:r w:rsidRPr="00883E2D">
        <w:t>Under the authority of the MCSR</w:t>
      </w:r>
      <w:r>
        <w:t xml:space="preserve"> signed by the medical director</w:t>
      </w:r>
      <w:r w:rsidRPr="00883E2D">
        <w:t xml:space="preserve">, first responder agencies may purchase </w:t>
      </w:r>
      <w:r>
        <w:t xml:space="preserve">the amount of naloxone needed to respond to emergencies.  </w:t>
      </w:r>
      <w:r w:rsidRPr="00883E2D">
        <w:t xml:space="preserve">Details regarding </w:t>
      </w:r>
      <w:r>
        <w:t xml:space="preserve">purchasing, accountability, record keeping, </w:t>
      </w:r>
      <w:r w:rsidRPr="00883E2D">
        <w:t xml:space="preserve">storage and </w:t>
      </w:r>
      <w:r>
        <w:t xml:space="preserve">distribution </w:t>
      </w:r>
      <w:r w:rsidRPr="00883E2D">
        <w:t xml:space="preserve">of </w:t>
      </w:r>
      <w:r>
        <w:t xml:space="preserve">the naloxone </w:t>
      </w:r>
      <w:r w:rsidRPr="00883E2D">
        <w:t xml:space="preserve">should be outlined by </w:t>
      </w:r>
      <w:r>
        <w:t xml:space="preserve">the </w:t>
      </w:r>
      <w:r w:rsidRPr="00883E2D">
        <w:t xml:space="preserve">medical director in the MOA.  </w:t>
      </w:r>
    </w:p>
    <w:p w:rsidR="000E7B47" w:rsidRDefault="000E7B47" w:rsidP="001525B2">
      <w:pPr>
        <w:pStyle w:val="ListParagraph"/>
        <w:spacing w:after="0" w:line="240" w:lineRule="auto"/>
      </w:pPr>
    </w:p>
    <w:p w:rsidR="000E7B47" w:rsidRDefault="000E7B47" w:rsidP="00E77C2F">
      <w:pPr>
        <w:pStyle w:val="ListParagraph"/>
        <w:spacing w:after="0" w:line="240" w:lineRule="auto"/>
        <w:ind w:left="900"/>
      </w:pPr>
      <w:r>
        <w:t xml:space="preserve">12.  If the medical director was not present during the training, is the training course still valid? </w:t>
      </w:r>
    </w:p>
    <w:p w:rsidR="000E7B47" w:rsidRDefault="000E7B47" w:rsidP="001525B2">
      <w:pPr>
        <w:ind w:left="720"/>
      </w:pPr>
    </w:p>
    <w:p w:rsidR="000E7B47" w:rsidRDefault="000E7B47" w:rsidP="001525B2">
      <w:pPr>
        <w:ind w:left="720"/>
      </w:pPr>
      <w:r>
        <w:t>As part of the regulations, the medical director must review and approve training content</w:t>
      </w:r>
      <w:r w:rsidRPr="00416A89">
        <w:rPr>
          <w:color w:val="000000"/>
        </w:rPr>
        <w:t>.</w:t>
      </w:r>
      <w:r>
        <w:rPr>
          <w:color w:val="000000"/>
        </w:rPr>
        <w:t xml:space="preserve"> </w:t>
      </w:r>
      <w:r w:rsidRPr="00416A89">
        <w:rPr>
          <w:color w:val="000000"/>
        </w:rPr>
        <w:t xml:space="preserve"> The medical director is not required to be present during the training</w:t>
      </w:r>
      <w:r>
        <w:rPr>
          <w:color w:val="000000"/>
        </w:rPr>
        <w:t>.</w:t>
      </w:r>
    </w:p>
    <w:p w:rsidR="000E7B47" w:rsidRDefault="000E7B47" w:rsidP="001525B2"/>
    <w:p w:rsidR="000E7B47" w:rsidRDefault="000E7B47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</w:rPr>
      </w:pPr>
      <w:r>
        <w:t xml:space="preserve">In </w:t>
      </w:r>
      <w:r w:rsidRPr="006615D3">
        <w:rPr>
          <w:color w:val="000000"/>
        </w:rPr>
        <w:t xml:space="preserve">the event that a first responder agency obtains an MOA with a physician, rather than a </w:t>
      </w:r>
      <w:r w:rsidRPr="00416A89">
        <w:rPr>
          <w:color w:val="000000"/>
        </w:rPr>
        <w:t xml:space="preserve">hospital, how is the </w:t>
      </w:r>
      <w:r>
        <w:rPr>
          <w:color w:val="000000"/>
        </w:rPr>
        <w:t xml:space="preserve">distribution, storage and </w:t>
      </w:r>
      <w:r w:rsidRPr="00416A89">
        <w:rPr>
          <w:color w:val="000000"/>
        </w:rPr>
        <w:t xml:space="preserve">of </w:t>
      </w:r>
      <w:r>
        <w:rPr>
          <w:color w:val="000000"/>
        </w:rPr>
        <w:t>n</w:t>
      </w:r>
      <w:r w:rsidRPr="00416A89">
        <w:rPr>
          <w:color w:val="000000"/>
        </w:rPr>
        <w:t xml:space="preserve">aloxone handled? </w:t>
      </w:r>
    </w:p>
    <w:p w:rsidR="000E7B47" w:rsidRPr="00416A89" w:rsidRDefault="000E7B47" w:rsidP="006615D3">
      <w:pPr>
        <w:pStyle w:val="ListParagraph"/>
        <w:spacing w:after="0" w:line="240" w:lineRule="auto"/>
        <w:rPr>
          <w:color w:val="000000"/>
        </w:rPr>
      </w:pPr>
    </w:p>
    <w:p w:rsidR="000E7B47" w:rsidRDefault="000E7B47" w:rsidP="006615D3">
      <w:pPr>
        <w:pStyle w:val="ListParagraph"/>
        <w:spacing w:after="0" w:line="240" w:lineRule="auto"/>
        <w:rPr>
          <w:color w:val="000000"/>
        </w:rPr>
      </w:pPr>
      <w:r w:rsidRPr="00416A89">
        <w:rPr>
          <w:color w:val="000000"/>
        </w:rPr>
        <w:lastRenderedPageBreak/>
        <w:t xml:space="preserve">Details regarding </w:t>
      </w:r>
      <w:r>
        <w:rPr>
          <w:color w:val="000000"/>
        </w:rPr>
        <w:t xml:space="preserve">purchasing from a manufacturer or wholesaler, </w:t>
      </w:r>
      <w:r w:rsidR="00854941">
        <w:rPr>
          <w:color w:val="000000"/>
        </w:rPr>
        <w:t>accountability</w:t>
      </w:r>
      <w:r>
        <w:rPr>
          <w:color w:val="000000"/>
        </w:rPr>
        <w:t xml:space="preserve">, record keeping, distribution and </w:t>
      </w:r>
      <w:r w:rsidRPr="00416A89">
        <w:rPr>
          <w:color w:val="000000"/>
        </w:rPr>
        <w:t xml:space="preserve">storage of medications should be outlined by </w:t>
      </w:r>
      <w:r>
        <w:rPr>
          <w:color w:val="000000"/>
        </w:rPr>
        <w:t xml:space="preserve">the </w:t>
      </w:r>
      <w:r w:rsidRPr="00416A89">
        <w:rPr>
          <w:color w:val="000000"/>
        </w:rPr>
        <w:t>medical director</w:t>
      </w:r>
      <w:r>
        <w:rPr>
          <w:color w:val="000000"/>
        </w:rPr>
        <w:t xml:space="preserve">, signatory of the MCSR, </w:t>
      </w:r>
      <w:r w:rsidRPr="00416A89">
        <w:rPr>
          <w:color w:val="000000"/>
        </w:rPr>
        <w:t xml:space="preserve">in the established MOA. </w:t>
      </w:r>
    </w:p>
    <w:p w:rsidR="000E7B47" w:rsidRDefault="000E7B47" w:rsidP="006615D3">
      <w:pPr>
        <w:pStyle w:val="ListParagraph"/>
        <w:spacing w:after="0" w:line="240" w:lineRule="auto"/>
        <w:rPr>
          <w:color w:val="000000"/>
        </w:rPr>
      </w:pPr>
    </w:p>
    <w:p w:rsidR="000E7B47" w:rsidRPr="00416A89" w:rsidRDefault="000E7B47" w:rsidP="006615D3">
      <w:pPr>
        <w:pStyle w:val="ListParagraph"/>
        <w:spacing w:after="0" w:line="240" w:lineRule="auto"/>
        <w:rPr>
          <w:color w:val="000000"/>
        </w:rPr>
      </w:pPr>
      <w:r>
        <w:rPr>
          <w:color w:val="000000"/>
        </w:rPr>
        <w:t xml:space="preserve">It is allowable to purchase naloxone under a physician’s MCSR from a medical supplies vendor. </w:t>
      </w:r>
      <w:r w:rsidR="00317652">
        <w:rPr>
          <w:color w:val="000000"/>
        </w:rPr>
        <w:t>Please s</w:t>
      </w:r>
      <w:r>
        <w:rPr>
          <w:color w:val="000000"/>
        </w:rPr>
        <w:t>ee question 11 related to quantity.</w:t>
      </w:r>
    </w:p>
    <w:p w:rsidR="000E7B47" w:rsidRDefault="000E7B47" w:rsidP="006615D3">
      <w:pPr>
        <w:pStyle w:val="ListParagraph"/>
        <w:spacing w:after="0" w:line="240" w:lineRule="auto"/>
        <w:rPr>
          <w:color w:val="FF0000"/>
        </w:rPr>
      </w:pPr>
    </w:p>
    <w:p w:rsidR="000E7B47" w:rsidRPr="001525B2" w:rsidRDefault="000E7B47" w:rsidP="001525B2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</w:rPr>
      </w:pPr>
      <w:r w:rsidRPr="001525B2">
        <w:rPr>
          <w:color w:val="000000"/>
        </w:rPr>
        <w:t xml:space="preserve">Does DPH have rules or regulations allowing or preventing </w:t>
      </w:r>
      <w:r>
        <w:rPr>
          <w:color w:val="000000"/>
        </w:rPr>
        <w:t xml:space="preserve">exchange of naloxone </w:t>
      </w:r>
      <w:r w:rsidRPr="001525B2">
        <w:rPr>
          <w:color w:val="000000"/>
        </w:rPr>
        <w:t xml:space="preserve">kits with hospital pharmacy departments or ambulance services? </w:t>
      </w:r>
    </w:p>
    <w:p w:rsidR="000E7B47" w:rsidRPr="001525B2" w:rsidRDefault="000E7B47" w:rsidP="001525B2">
      <w:pPr>
        <w:pStyle w:val="ListParagraph"/>
        <w:spacing w:after="0" w:line="240" w:lineRule="auto"/>
        <w:rPr>
          <w:color w:val="000000"/>
        </w:rPr>
      </w:pPr>
    </w:p>
    <w:p w:rsidR="000E7B47" w:rsidRDefault="000E7B47" w:rsidP="00943006">
      <w:pPr>
        <w:pStyle w:val="ListParagraph"/>
        <w:spacing w:after="0" w:line="240" w:lineRule="auto"/>
        <w:rPr>
          <w:color w:val="000000"/>
        </w:rPr>
      </w:pPr>
      <w:r w:rsidRPr="001525B2">
        <w:rPr>
          <w:color w:val="000000"/>
        </w:rPr>
        <w:t xml:space="preserve">Under both state statute and regulations, </w:t>
      </w:r>
      <w:r>
        <w:rPr>
          <w:color w:val="000000"/>
        </w:rPr>
        <w:t xml:space="preserve">exchange or replacement of naloxone (sometimes known as </w:t>
      </w:r>
      <w:r w:rsidRPr="001525B2">
        <w:rPr>
          <w:color w:val="000000"/>
        </w:rPr>
        <w:t>“swapping”</w:t>
      </w:r>
      <w:r>
        <w:rPr>
          <w:color w:val="000000"/>
        </w:rPr>
        <w:t>)</w:t>
      </w:r>
      <w:r w:rsidRPr="001525B2">
        <w:rPr>
          <w:color w:val="000000"/>
        </w:rPr>
        <w:t xml:space="preserve"> </w:t>
      </w:r>
      <w:r>
        <w:rPr>
          <w:color w:val="000000"/>
        </w:rPr>
        <w:t>depleted kits</w:t>
      </w:r>
      <w:r w:rsidRPr="001525B2">
        <w:rPr>
          <w:color w:val="000000"/>
        </w:rPr>
        <w:t xml:space="preserve"> with ambulance services is </w:t>
      </w:r>
      <w:r w:rsidRPr="00E77C2F">
        <w:rPr>
          <w:color w:val="000000"/>
        </w:rPr>
        <w:t>not permitted.</w:t>
      </w:r>
      <w:r>
        <w:rPr>
          <w:color w:val="000000"/>
        </w:rPr>
        <w:t xml:space="preserve">  It could constitute insurance fraud and is considered </w:t>
      </w:r>
      <w:r w:rsidRPr="00E77C2F">
        <w:rPr>
          <w:color w:val="000000"/>
        </w:rPr>
        <w:t>illegal.</w:t>
      </w:r>
      <w:r>
        <w:rPr>
          <w:color w:val="000000"/>
        </w:rPr>
        <w:t xml:space="preserve"> </w:t>
      </w:r>
      <w:r w:rsidRPr="001525B2">
        <w:rPr>
          <w:color w:val="000000"/>
        </w:rPr>
        <w:t xml:space="preserve"> However, if the first responder agency establishes an MOA with a hospital, </w:t>
      </w:r>
      <w:r w:rsidRPr="00416A89">
        <w:rPr>
          <w:color w:val="000000"/>
        </w:rPr>
        <w:t xml:space="preserve">that MOA may include an agreement for </w:t>
      </w:r>
      <w:r>
        <w:rPr>
          <w:color w:val="000000"/>
        </w:rPr>
        <w:t xml:space="preserve">receiving naloxone kits from or replacing naloxone kits by </w:t>
      </w:r>
      <w:r w:rsidRPr="00416A89">
        <w:rPr>
          <w:color w:val="000000"/>
        </w:rPr>
        <w:t xml:space="preserve">the hospital pharmacy. </w:t>
      </w:r>
      <w:r>
        <w:rPr>
          <w:color w:val="000000"/>
        </w:rPr>
        <w:t xml:space="preserve"> </w:t>
      </w:r>
      <w:r w:rsidRPr="00416A89">
        <w:rPr>
          <w:color w:val="000000"/>
        </w:rPr>
        <w:t xml:space="preserve">Such an agreement is permissible.  </w:t>
      </w:r>
    </w:p>
    <w:p w:rsidR="000E7B47" w:rsidRDefault="000E7B47" w:rsidP="001525B2"/>
    <w:p w:rsidR="000E7B47" w:rsidRDefault="000E7B47" w:rsidP="001525B2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</w:rPr>
      </w:pPr>
      <w:r w:rsidRPr="001525B2">
        <w:rPr>
          <w:color w:val="000000"/>
        </w:rPr>
        <w:t xml:space="preserve">Can </w:t>
      </w:r>
      <w:r>
        <w:rPr>
          <w:color w:val="000000"/>
        </w:rPr>
        <w:t xml:space="preserve">naloxone </w:t>
      </w:r>
      <w:r w:rsidRPr="001525B2">
        <w:rPr>
          <w:color w:val="000000"/>
        </w:rPr>
        <w:t xml:space="preserve">be administered to </w:t>
      </w:r>
      <w:r>
        <w:rPr>
          <w:color w:val="000000"/>
        </w:rPr>
        <w:t xml:space="preserve">individuals </w:t>
      </w:r>
      <w:r w:rsidRPr="001525B2">
        <w:rPr>
          <w:color w:val="000000"/>
        </w:rPr>
        <w:t>under 18 years old?</w:t>
      </w:r>
    </w:p>
    <w:p w:rsidR="000E7B47" w:rsidRDefault="000E7B47" w:rsidP="00B008DA">
      <w:pPr>
        <w:pStyle w:val="ListParagraph"/>
        <w:spacing w:after="0" w:line="240" w:lineRule="auto"/>
        <w:rPr>
          <w:color w:val="000000"/>
        </w:rPr>
      </w:pPr>
    </w:p>
    <w:p w:rsidR="000E7B47" w:rsidRPr="001525B2" w:rsidRDefault="000E7B47" w:rsidP="00B008DA">
      <w:pPr>
        <w:pStyle w:val="ListParagraph"/>
        <w:spacing w:after="0" w:line="240" w:lineRule="auto"/>
        <w:rPr>
          <w:color w:val="000000"/>
        </w:rPr>
      </w:pPr>
      <w:r w:rsidRPr="00317652">
        <w:rPr>
          <w:color w:val="000000"/>
        </w:rPr>
        <w:t xml:space="preserve">Yes, naloxone can be administered to individuals less than 18 years of age.  See </w:t>
      </w:r>
      <w:r w:rsidRPr="00317652">
        <w:t>Emergency Medical Services Pre-Hospital Statewide Treatment Protocols</w:t>
      </w:r>
      <w:r w:rsidR="003030FC" w:rsidRPr="00317652">
        <w:t>, Protocol</w:t>
      </w:r>
      <w:r w:rsidRPr="00317652">
        <w:t xml:space="preserve"> 2.14.</w:t>
      </w:r>
    </w:p>
    <w:p w:rsidR="000E7B47" w:rsidRDefault="000E7B47" w:rsidP="001525B2"/>
    <w:p w:rsidR="000E7B47" w:rsidRPr="00340BEA" w:rsidRDefault="000E7B47" w:rsidP="001525B2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</w:rPr>
      </w:pPr>
      <w:r w:rsidRPr="00340BEA">
        <w:rPr>
          <w:color w:val="000000"/>
        </w:rPr>
        <w:t xml:space="preserve">Where </w:t>
      </w:r>
      <w:r>
        <w:rPr>
          <w:color w:val="000000"/>
        </w:rPr>
        <w:t xml:space="preserve">can </w:t>
      </w:r>
      <w:r w:rsidRPr="00340BEA">
        <w:rPr>
          <w:color w:val="000000"/>
        </w:rPr>
        <w:t>first responders store</w:t>
      </w:r>
      <w:r>
        <w:rPr>
          <w:color w:val="000000"/>
        </w:rPr>
        <w:t xml:space="preserve"> naloxone</w:t>
      </w:r>
      <w:r w:rsidRPr="00340BEA">
        <w:rPr>
          <w:color w:val="000000"/>
        </w:rPr>
        <w:t>?</w:t>
      </w:r>
    </w:p>
    <w:p w:rsidR="000E7B47" w:rsidRPr="00340BEA" w:rsidRDefault="000E7B47" w:rsidP="001525B2">
      <w:pPr>
        <w:pStyle w:val="ListParagraph"/>
        <w:rPr>
          <w:color w:val="000000"/>
        </w:rPr>
      </w:pPr>
    </w:p>
    <w:p w:rsidR="000E7B47" w:rsidRPr="00340BEA" w:rsidRDefault="000E7B47" w:rsidP="00340BEA">
      <w:pPr>
        <w:pStyle w:val="ListParagraph"/>
        <w:spacing w:after="0" w:line="240" w:lineRule="auto"/>
        <w:rPr>
          <w:color w:val="000000"/>
        </w:rPr>
      </w:pPr>
      <w:r>
        <w:rPr>
          <w:color w:val="000000"/>
        </w:rPr>
        <w:t xml:space="preserve">Naloxone </w:t>
      </w:r>
      <w:r w:rsidRPr="00340BEA">
        <w:rPr>
          <w:color w:val="000000"/>
        </w:rPr>
        <w:t xml:space="preserve">can only be stored </w:t>
      </w:r>
      <w:r>
        <w:rPr>
          <w:color w:val="000000"/>
        </w:rPr>
        <w:t xml:space="preserve">as </w:t>
      </w:r>
      <w:r w:rsidRPr="00340BEA">
        <w:rPr>
          <w:color w:val="000000"/>
        </w:rPr>
        <w:t>directed by the physician or hospi</w:t>
      </w:r>
      <w:r>
        <w:rPr>
          <w:color w:val="000000"/>
        </w:rPr>
        <w:t>tal providing medical oversight.</w:t>
      </w:r>
    </w:p>
    <w:p w:rsidR="000E7B47" w:rsidRPr="00C30A05" w:rsidRDefault="000E7B47" w:rsidP="001525B2">
      <w:pPr>
        <w:pStyle w:val="ListParagraph"/>
        <w:rPr>
          <w:color w:val="FF0000"/>
        </w:rPr>
      </w:pPr>
    </w:p>
    <w:p w:rsidR="000E7B47" w:rsidRPr="001A1C55" w:rsidRDefault="000E7B47" w:rsidP="001525B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What are requirements for manner of and location for </w:t>
      </w:r>
      <w:r w:rsidRPr="001A1C55">
        <w:t>dispos</w:t>
      </w:r>
      <w:r>
        <w:t>al</w:t>
      </w:r>
      <w:r w:rsidRPr="001A1C55">
        <w:t xml:space="preserve"> of</w:t>
      </w:r>
      <w:r>
        <w:t xml:space="preserve"> naloxone vials that have been used but still contain some naloxone</w:t>
      </w:r>
      <w:r w:rsidRPr="001A1C55">
        <w:t xml:space="preserve">? </w:t>
      </w:r>
    </w:p>
    <w:p w:rsidR="000E7B47" w:rsidRDefault="000E7B47" w:rsidP="00943006">
      <w:pPr>
        <w:pStyle w:val="ListParagraph"/>
        <w:spacing w:after="0" w:line="240" w:lineRule="auto"/>
        <w:rPr>
          <w:color w:val="FF0000"/>
        </w:rPr>
      </w:pPr>
    </w:p>
    <w:p w:rsidR="000E7B47" w:rsidRPr="00C30A05" w:rsidRDefault="000E7B47" w:rsidP="00943006">
      <w:pPr>
        <w:pStyle w:val="ListParagraph"/>
        <w:spacing w:after="0" w:line="240" w:lineRule="auto"/>
        <w:rPr>
          <w:color w:val="000000"/>
        </w:rPr>
      </w:pPr>
      <w:r>
        <w:rPr>
          <w:color w:val="000000"/>
        </w:rPr>
        <w:t xml:space="preserve">Disposal and handling of </w:t>
      </w:r>
      <w:r w:rsidRPr="00C30A05">
        <w:rPr>
          <w:color w:val="000000"/>
        </w:rPr>
        <w:t>naloxone</w:t>
      </w:r>
      <w:r>
        <w:rPr>
          <w:color w:val="000000"/>
        </w:rPr>
        <w:t xml:space="preserve"> is to be established in the MOA by the medical director or hospital providing medical oversight.  </w:t>
      </w:r>
      <w:r w:rsidRPr="00C30A05">
        <w:rPr>
          <w:color w:val="000000"/>
        </w:rPr>
        <w:t xml:space="preserve"> </w:t>
      </w:r>
    </w:p>
    <w:p w:rsidR="000E7B47" w:rsidRDefault="000E7B47" w:rsidP="001525B2">
      <w:pPr>
        <w:pStyle w:val="ListParagraph"/>
      </w:pPr>
    </w:p>
    <w:p w:rsidR="000E7B47" w:rsidRDefault="000E7B47" w:rsidP="001525B2">
      <w:pPr>
        <w:pStyle w:val="ListParagraph"/>
      </w:pPr>
    </w:p>
    <w:p w:rsidR="000E7B47" w:rsidRDefault="000E7B47" w:rsidP="00904482">
      <w:pPr>
        <w:pStyle w:val="ListParagraph"/>
        <w:jc w:val="center"/>
        <w:rPr>
          <w:b/>
          <w:u w:val="single"/>
        </w:rPr>
      </w:pPr>
    </w:p>
    <w:p w:rsidR="000E7B47" w:rsidRDefault="000E7B47" w:rsidP="00904482">
      <w:pPr>
        <w:pStyle w:val="ListParagraph"/>
        <w:jc w:val="center"/>
        <w:rPr>
          <w:b/>
          <w:u w:val="single"/>
        </w:rPr>
      </w:pPr>
    </w:p>
    <w:p w:rsidR="000E7B47" w:rsidRDefault="000E7B47" w:rsidP="00904482">
      <w:pPr>
        <w:pStyle w:val="ListParagraph"/>
        <w:jc w:val="center"/>
        <w:rPr>
          <w:b/>
          <w:u w:val="single"/>
        </w:rPr>
      </w:pPr>
    </w:p>
    <w:p w:rsidR="000E7B47" w:rsidRDefault="000E7B47" w:rsidP="00904482">
      <w:pPr>
        <w:pStyle w:val="ListParagraph"/>
        <w:jc w:val="center"/>
        <w:rPr>
          <w:b/>
          <w:u w:val="single"/>
        </w:rPr>
      </w:pPr>
    </w:p>
    <w:p w:rsidR="000E7B47" w:rsidRDefault="000E7B47" w:rsidP="00904482">
      <w:pPr>
        <w:pStyle w:val="ListParagraph"/>
        <w:jc w:val="center"/>
        <w:rPr>
          <w:b/>
          <w:u w:val="single"/>
        </w:rPr>
      </w:pPr>
    </w:p>
    <w:p w:rsidR="000E7B47" w:rsidRDefault="000E7B47" w:rsidP="00904482">
      <w:pPr>
        <w:pStyle w:val="ListParagraph"/>
        <w:jc w:val="center"/>
        <w:rPr>
          <w:b/>
          <w:u w:val="single"/>
        </w:rPr>
      </w:pPr>
    </w:p>
    <w:p w:rsidR="000E7B47" w:rsidRDefault="000E7B47" w:rsidP="00904482">
      <w:pPr>
        <w:pStyle w:val="ListParagraph"/>
        <w:jc w:val="center"/>
        <w:rPr>
          <w:b/>
          <w:u w:val="single"/>
        </w:rPr>
      </w:pPr>
    </w:p>
    <w:p w:rsidR="000E7B47" w:rsidRDefault="000E7B47" w:rsidP="00904482">
      <w:pPr>
        <w:pStyle w:val="ListParagraph"/>
        <w:jc w:val="center"/>
        <w:rPr>
          <w:b/>
          <w:u w:val="single"/>
        </w:rPr>
      </w:pPr>
    </w:p>
    <w:p w:rsidR="000E7B47" w:rsidRDefault="000E7B47" w:rsidP="00904482">
      <w:pPr>
        <w:pStyle w:val="ListParagraph"/>
        <w:jc w:val="center"/>
        <w:rPr>
          <w:b/>
          <w:u w:val="single"/>
        </w:rPr>
      </w:pPr>
    </w:p>
    <w:p w:rsidR="000E7B47" w:rsidRDefault="000E7B47" w:rsidP="00904482">
      <w:pPr>
        <w:pStyle w:val="ListParagraph"/>
        <w:jc w:val="center"/>
        <w:rPr>
          <w:b/>
          <w:u w:val="single"/>
        </w:rPr>
      </w:pPr>
    </w:p>
    <w:sectPr w:rsidR="000E7B47" w:rsidSect="00D24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09AA"/>
    <w:multiLevelType w:val="hybridMultilevel"/>
    <w:tmpl w:val="0250F53A"/>
    <w:lvl w:ilvl="0" w:tplc="A3545126">
      <w:start w:val="1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5F697C"/>
    <w:multiLevelType w:val="hybridMultilevel"/>
    <w:tmpl w:val="F86E3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65AAE"/>
    <w:multiLevelType w:val="multilevel"/>
    <w:tmpl w:val="6FC66D40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EF4277"/>
    <w:multiLevelType w:val="hybridMultilevel"/>
    <w:tmpl w:val="6FC66D40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0B5E98"/>
    <w:multiLevelType w:val="hybridMultilevel"/>
    <w:tmpl w:val="64CA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B2"/>
    <w:rsid w:val="00023AB9"/>
    <w:rsid w:val="0005561E"/>
    <w:rsid w:val="000845A2"/>
    <w:rsid w:val="000A3471"/>
    <w:rsid w:val="000C2A5B"/>
    <w:rsid w:val="000E173E"/>
    <w:rsid w:val="000E7B47"/>
    <w:rsid w:val="000F3ACA"/>
    <w:rsid w:val="000F4923"/>
    <w:rsid w:val="000F7035"/>
    <w:rsid w:val="001144CB"/>
    <w:rsid w:val="001525B2"/>
    <w:rsid w:val="00156884"/>
    <w:rsid w:val="00190217"/>
    <w:rsid w:val="001A1C55"/>
    <w:rsid w:val="001B64B8"/>
    <w:rsid w:val="001E3DA0"/>
    <w:rsid w:val="001E42DE"/>
    <w:rsid w:val="001F2E1D"/>
    <w:rsid w:val="00203737"/>
    <w:rsid w:val="00212BED"/>
    <w:rsid w:val="00216DD3"/>
    <w:rsid w:val="002177E7"/>
    <w:rsid w:val="00276ABE"/>
    <w:rsid w:val="002B2774"/>
    <w:rsid w:val="002D575C"/>
    <w:rsid w:val="002E261D"/>
    <w:rsid w:val="002E4E74"/>
    <w:rsid w:val="002F0E3E"/>
    <w:rsid w:val="003030FC"/>
    <w:rsid w:val="00317652"/>
    <w:rsid w:val="00340BEA"/>
    <w:rsid w:val="0037617B"/>
    <w:rsid w:val="00385AE6"/>
    <w:rsid w:val="003B46A9"/>
    <w:rsid w:val="003C4CD2"/>
    <w:rsid w:val="00413BF4"/>
    <w:rsid w:val="00416A89"/>
    <w:rsid w:val="0042457C"/>
    <w:rsid w:val="00452436"/>
    <w:rsid w:val="00481E90"/>
    <w:rsid w:val="0048372A"/>
    <w:rsid w:val="004D12E5"/>
    <w:rsid w:val="004D190B"/>
    <w:rsid w:val="00510339"/>
    <w:rsid w:val="0055777C"/>
    <w:rsid w:val="0058060F"/>
    <w:rsid w:val="0063482E"/>
    <w:rsid w:val="00635B13"/>
    <w:rsid w:val="006615D3"/>
    <w:rsid w:val="00684AF1"/>
    <w:rsid w:val="006C4AE7"/>
    <w:rsid w:val="006D38BE"/>
    <w:rsid w:val="006E2F3D"/>
    <w:rsid w:val="00703578"/>
    <w:rsid w:val="007132CF"/>
    <w:rsid w:val="007265F2"/>
    <w:rsid w:val="007326B2"/>
    <w:rsid w:val="0073633F"/>
    <w:rsid w:val="0075199B"/>
    <w:rsid w:val="007D1E6D"/>
    <w:rsid w:val="007D6C35"/>
    <w:rsid w:val="007E6105"/>
    <w:rsid w:val="00811D36"/>
    <w:rsid w:val="0083056E"/>
    <w:rsid w:val="00852A1E"/>
    <w:rsid w:val="00854941"/>
    <w:rsid w:val="00883E2D"/>
    <w:rsid w:val="008A4E87"/>
    <w:rsid w:val="00904482"/>
    <w:rsid w:val="009077D8"/>
    <w:rsid w:val="00943006"/>
    <w:rsid w:val="0095324D"/>
    <w:rsid w:val="00984599"/>
    <w:rsid w:val="009D17CA"/>
    <w:rsid w:val="009E4884"/>
    <w:rsid w:val="009F349B"/>
    <w:rsid w:val="00A10AE6"/>
    <w:rsid w:val="00A35C41"/>
    <w:rsid w:val="00A420E2"/>
    <w:rsid w:val="00AD578C"/>
    <w:rsid w:val="00AE3BE1"/>
    <w:rsid w:val="00B00769"/>
    <w:rsid w:val="00B008DA"/>
    <w:rsid w:val="00B35F22"/>
    <w:rsid w:val="00B36B91"/>
    <w:rsid w:val="00B545E2"/>
    <w:rsid w:val="00B62854"/>
    <w:rsid w:val="00B651FA"/>
    <w:rsid w:val="00BD45A5"/>
    <w:rsid w:val="00C30A05"/>
    <w:rsid w:val="00C40BF5"/>
    <w:rsid w:val="00C437EF"/>
    <w:rsid w:val="00C56794"/>
    <w:rsid w:val="00C84A1F"/>
    <w:rsid w:val="00C920B3"/>
    <w:rsid w:val="00CD7072"/>
    <w:rsid w:val="00D242DB"/>
    <w:rsid w:val="00D47A17"/>
    <w:rsid w:val="00DF22E6"/>
    <w:rsid w:val="00DF5956"/>
    <w:rsid w:val="00E02593"/>
    <w:rsid w:val="00E275D5"/>
    <w:rsid w:val="00E40BC1"/>
    <w:rsid w:val="00E77C2F"/>
    <w:rsid w:val="00EA1A9A"/>
    <w:rsid w:val="00F601D2"/>
    <w:rsid w:val="00F64354"/>
    <w:rsid w:val="00F76003"/>
    <w:rsid w:val="00FA5158"/>
    <w:rsid w:val="00FA7A63"/>
    <w:rsid w:val="00FB171B"/>
    <w:rsid w:val="00FB44FC"/>
    <w:rsid w:val="00FD1F2F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1525B2"/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525B2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1525B2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rsid w:val="0090448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D76F9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217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177E7"/>
    <w:rPr>
      <w:rFonts w:ascii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75199B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51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7072"/>
    <w:rPr>
      <w:rFonts w:ascii="Times New Roman" w:hAnsi="Times New Roman"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0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6B91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1525B2"/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525B2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1525B2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rsid w:val="0090448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D76F9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217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177E7"/>
    <w:rPr>
      <w:rFonts w:ascii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75199B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51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7072"/>
    <w:rPr>
      <w:rFonts w:ascii="Times New Roman" w:hAnsi="Times New Roman"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0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6B91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3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eohhs/docs/dph/emergency-services/emergency-protocols-substance-abuse-overdose.pdf"/>
  <Relationship Id="rId7" Type="http://schemas.openxmlformats.org/officeDocument/2006/relationships/hyperlink" TargetMode="External" Target="http://www.mass.gov/eohhs/gov/departments/dph/programs/hcq/oems/emt/regulations/public-health-oems-administrative-requirements.ht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5555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Optional First Responder Narcan Program</vt:lpstr>
    </vt:vector>
  </TitlesOfParts>
  <Company>EOHHS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2014-09-03T13:36:00Z</dcterms:created>
  <dc:creator>Thomas, Tammy (DPH)</dc:creator>
  <lastModifiedBy/>
  <lastPrinted>2014-09-02T20:27:00Z</lastPrinted>
  <dcterms:modified xsi:type="dcterms:W3CDTF">2014-09-03T13:36:00Z</dcterms:modified>
  <revision>2</revision>
  <dc:title>Optional First Responder Narcan Program</dc:title>
</coreProperties>
</file>