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4EFB7" w14:textId="77777777" w:rsidR="00316E70" w:rsidRPr="005210A2" w:rsidRDefault="00316E70" w:rsidP="00316E7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3E85B28E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Present by Phone/Video:</w:t>
      </w:r>
    </w:p>
    <w:p w14:paraId="0A3D010C" w14:textId="77777777" w:rsidR="00316E70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0A2">
        <w:rPr>
          <w:rFonts w:ascii="Times New Roman" w:hAnsi="Times New Roman" w:cs="Times New Roman"/>
          <w:sz w:val="24"/>
          <w:szCs w:val="24"/>
        </w:rPr>
        <w:t>Rhonda Willinger,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DDA5C" w14:textId="77777777" w:rsidR="00316E70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Everett Sabree</w:t>
      </w:r>
      <w:r w:rsidRPr="001B3E54">
        <w:rPr>
          <w:rFonts w:ascii="Times New Roman" w:hAnsi="Times New Roman" w:cs="Times New Roman"/>
          <w:sz w:val="24"/>
          <w:szCs w:val="24"/>
        </w:rPr>
        <w:t>, OD</w:t>
      </w:r>
      <w:r w:rsidRPr="006A5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2D81E" w14:textId="77777777" w:rsidR="009469BF" w:rsidRDefault="009469BF" w:rsidP="009469BF">
      <w:pPr>
        <w:spacing w:after="0"/>
        <w:rPr>
          <w:rFonts w:ascii="Times New Roman" w:hAnsi="Times New Roman" w:cs="Times New Roman"/>
          <w:sz w:val="24"/>
          <w:szCs w:val="24"/>
        </w:rPr>
      </w:pPr>
      <w:r w:rsidRPr="56E2DE07">
        <w:rPr>
          <w:rFonts w:ascii="Times New Roman" w:hAnsi="Times New Roman" w:cs="Times New Roman"/>
          <w:sz w:val="24"/>
          <w:szCs w:val="24"/>
        </w:rPr>
        <w:t>Julie Hiura, OD</w:t>
      </w:r>
    </w:p>
    <w:p w14:paraId="2E82CEA7" w14:textId="1B291FDE" w:rsidR="56E2DE07" w:rsidRDefault="56E2DE07" w:rsidP="56E2DE0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C40A7F" w14:textId="6E3C1596" w:rsidR="00316E70" w:rsidRPr="007C775D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56E2DE07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Not Present by Phone/Video:</w:t>
      </w:r>
    </w:p>
    <w:p w14:paraId="70338768" w14:textId="77777777" w:rsidR="00316E70" w:rsidRDefault="00316E70" w:rsidP="00316E7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3E85B28E">
        <w:rPr>
          <w:rFonts w:ascii="Times New Roman" w:hAnsi="Times New Roman" w:cs="Times New Roman"/>
          <w:b/>
          <w:bCs/>
          <w:sz w:val="24"/>
          <w:szCs w:val="24"/>
          <w:u w:val="single"/>
        </w:rPr>
        <w:t>DPH Staff Present by Phone/Video:</w:t>
      </w:r>
      <w:r w:rsidRPr="3E85B2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3DE84D1" w14:textId="77777777" w:rsidR="00316E70" w:rsidRDefault="00316E70" w:rsidP="00316E70">
      <w:pPr>
        <w:spacing w:after="0"/>
        <w:ind w:right="-576"/>
      </w:pPr>
      <w:r w:rsidRPr="3E85B28E">
        <w:rPr>
          <w:rFonts w:ascii="Times New Roman" w:eastAsia="Times New Roman" w:hAnsi="Times New Roman" w:cs="Times New Roman"/>
          <w:sz w:val="24"/>
          <w:szCs w:val="24"/>
        </w:rPr>
        <w:t xml:space="preserve">Jaqueline Petrillo, Board Counsel </w:t>
      </w:r>
    </w:p>
    <w:p w14:paraId="0A99E5EC" w14:textId="358188AE" w:rsidR="00316E70" w:rsidRDefault="009469BF" w:rsidP="00316E70">
      <w:pPr>
        <w:spacing w:after="0"/>
        <w:ind w:right="-576"/>
      </w:pPr>
      <w:r>
        <w:rPr>
          <w:rFonts w:ascii="Times New Roman" w:eastAsia="Times New Roman" w:hAnsi="Times New Roman" w:cs="Times New Roman"/>
          <w:sz w:val="24"/>
          <w:szCs w:val="24"/>
        </w:rPr>
        <w:t>Lisa Guglietta</w:t>
      </w:r>
      <w:r w:rsidR="00316E70" w:rsidRPr="56E2DE07">
        <w:rPr>
          <w:rFonts w:ascii="Times New Roman" w:eastAsia="Times New Roman" w:hAnsi="Times New Roman" w:cs="Times New Roman"/>
          <w:sz w:val="24"/>
          <w:szCs w:val="24"/>
        </w:rPr>
        <w:t xml:space="preserve">, Executive Director </w:t>
      </w:r>
    </w:p>
    <w:p w14:paraId="6D2FDE2C" w14:textId="77777777" w:rsidR="00316E70" w:rsidRDefault="00316E70" w:rsidP="00316E70">
      <w:pPr>
        <w:spacing w:after="0"/>
        <w:ind w:right="-576"/>
      </w:pPr>
      <w:r w:rsidRPr="3E85B28E">
        <w:rPr>
          <w:rFonts w:ascii="Times New Roman" w:eastAsia="Times New Roman" w:hAnsi="Times New Roman" w:cs="Times New Roman"/>
          <w:sz w:val="24"/>
          <w:szCs w:val="24"/>
        </w:rPr>
        <w:t>Margaret McKenna, Board Staff</w:t>
      </w:r>
    </w:p>
    <w:p w14:paraId="30658E29" w14:textId="5F062CDE" w:rsidR="00316E70" w:rsidRDefault="00316E70" w:rsidP="56E2DE07">
      <w:pPr>
        <w:spacing w:after="0"/>
        <w:ind w:right="-576"/>
      </w:pPr>
      <w:r w:rsidRPr="56E2DE07">
        <w:rPr>
          <w:rFonts w:ascii="Times New Roman" w:eastAsia="Times New Roman" w:hAnsi="Times New Roman" w:cs="Times New Roman"/>
          <w:sz w:val="24"/>
          <w:szCs w:val="24"/>
        </w:rPr>
        <w:t>Isaac Badner, Board Intern</w:t>
      </w:r>
    </w:p>
    <w:p w14:paraId="01BDBF0E" w14:textId="77777777" w:rsidR="007C775D" w:rsidRDefault="007C775D" w:rsidP="00316E70">
      <w:pPr>
        <w:spacing w:after="0"/>
        <w:rPr>
          <w:rFonts w:ascii="Times New Roman" w:hAnsi="Times New Roman" w:cs="Times New Roman"/>
          <w:sz w:val="24"/>
          <w:szCs w:val="24"/>
        </w:rPr>
        <w:sectPr w:rsidR="007C775D" w:rsidSect="007C775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DA07314" w14:textId="7A5D8AE2" w:rsidR="56E2DE07" w:rsidRDefault="009469BF" w:rsidP="56E2DE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Sewell, OD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8443D7C" w14:textId="1772115C" w:rsidR="00316E70" w:rsidRDefault="00316E70" w:rsidP="00316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4E966AB">
        <w:rPr>
          <w:rFonts w:ascii="Times New Roman" w:hAnsi="Times New Roman" w:cs="Times New Roman"/>
          <w:sz w:val="24"/>
          <w:szCs w:val="24"/>
        </w:rPr>
        <w:t>Meeting called to order at 10:0</w:t>
      </w:r>
      <w:r w:rsidR="007C775D">
        <w:rPr>
          <w:rFonts w:ascii="Times New Roman" w:hAnsi="Times New Roman" w:cs="Times New Roman"/>
          <w:sz w:val="24"/>
          <w:szCs w:val="24"/>
        </w:rPr>
        <w:t>3</w:t>
      </w:r>
      <w:r w:rsidRPr="24E966AB">
        <w:rPr>
          <w:rFonts w:ascii="Times New Roman" w:hAnsi="Times New Roman" w:cs="Times New Roman"/>
          <w:sz w:val="24"/>
          <w:szCs w:val="24"/>
        </w:rPr>
        <w:t xml:space="preserve"> AM by Dr. Sabree </w:t>
      </w:r>
    </w:p>
    <w:p w14:paraId="6CF7C4FE" w14:textId="77777777" w:rsidR="00316E70" w:rsidRDefault="00316E70" w:rsidP="00316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D235B" w14:textId="77777777" w:rsidR="00316E70" w:rsidRDefault="00316E70" w:rsidP="00316E70">
      <w:pPr>
        <w:pStyle w:val="Default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4252473B" w14:textId="77777777" w:rsidR="00316E70" w:rsidRPr="00992029" w:rsidRDefault="00316E70" w:rsidP="00316E70">
      <w:pPr>
        <w:pStyle w:val="Default"/>
        <w:rPr>
          <w:b/>
          <w:bCs/>
          <w:u w:val="single"/>
        </w:rPr>
      </w:pPr>
    </w:p>
    <w:p w14:paraId="69836EEF" w14:textId="77777777" w:rsidR="00316E70" w:rsidRDefault="00316E70" w:rsidP="00316E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 for Attendance</w:t>
      </w:r>
    </w:p>
    <w:p w14:paraId="7243B21E" w14:textId="77777777" w:rsidR="00316E70" w:rsidRDefault="00316E70" w:rsidP="00316E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152D4C" w14:textId="2453E151" w:rsidR="00316E70" w:rsidRPr="004B3038" w:rsidRDefault="00316E70" w:rsidP="00316E7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177135229"/>
      <w:r w:rsidRPr="004B3038">
        <w:rPr>
          <w:rFonts w:ascii="Times New Roman" w:hAnsi="Times New Roman" w:cs="Times New Roman"/>
          <w:sz w:val="24"/>
          <w:szCs w:val="24"/>
        </w:rPr>
        <w:t xml:space="preserve">Board chair Dr. Sabree established a quorum via calling attendance: Everett Sabree, </w:t>
      </w:r>
      <w:r w:rsidR="009469BF">
        <w:rPr>
          <w:rFonts w:ascii="Times New Roman" w:hAnsi="Times New Roman" w:cs="Times New Roman"/>
          <w:sz w:val="24"/>
          <w:szCs w:val="24"/>
        </w:rPr>
        <w:t>Julie Hiura</w:t>
      </w:r>
      <w:r w:rsidR="007C775D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>Rhonda Willinger</w:t>
      </w:r>
      <w:r w:rsidRPr="004B3038">
        <w:rPr>
          <w:rFonts w:ascii="Times New Roman" w:hAnsi="Times New Roman" w:cs="Times New Roman"/>
          <w:sz w:val="24"/>
          <w:szCs w:val="24"/>
        </w:rPr>
        <w:t>. All members participated remotely via Webex by Cisco.</w:t>
      </w:r>
    </w:p>
    <w:p w14:paraId="097794F4" w14:textId="77777777" w:rsidR="00316E70" w:rsidRDefault="00316E70" w:rsidP="00316E7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1" w:name="_Hlk150436800"/>
      <w:bookmarkEnd w:id="0"/>
    </w:p>
    <w:p w14:paraId="4B9A0E09" w14:textId="77777777" w:rsidR="00316E70" w:rsidRPr="00323B01" w:rsidRDefault="00316E70" w:rsidP="00316E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Business:</w:t>
      </w:r>
      <w:bookmarkEnd w:id="1"/>
    </w:p>
    <w:p w14:paraId="70194E5A" w14:textId="77777777" w:rsidR="00316E70" w:rsidRPr="003A7F9A" w:rsidRDefault="00316E70" w:rsidP="00316E70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bookmarkStart w:id="2" w:name="_Hlk150257688"/>
    </w:p>
    <w:p w14:paraId="15DFBFCB" w14:textId="1AE6184E" w:rsidR="00316E70" w:rsidRPr="002721E0" w:rsidRDefault="00316E70" w:rsidP="00316E70">
      <w:pPr>
        <w:pStyle w:val="Default"/>
        <w:numPr>
          <w:ilvl w:val="0"/>
          <w:numId w:val="4"/>
        </w:numPr>
        <w:tabs>
          <w:tab w:val="left" w:pos="5532"/>
        </w:tabs>
        <w:spacing w:after="120"/>
        <w:rPr>
          <w:b/>
          <w:bCs/>
        </w:rPr>
      </w:pPr>
      <w:r>
        <w:t xml:space="preserve">Review of </w:t>
      </w:r>
      <w:r w:rsidR="00BB51B2">
        <w:t>General</w:t>
      </w:r>
      <w:r>
        <w:t xml:space="preserve"> Session Agenda: </w:t>
      </w:r>
      <w:r w:rsidR="00281013">
        <w:t>October 16</w:t>
      </w:r>
      <w:r>
        <w:t xml:space="preserve">, 2024 </w:t>
      </w:r>
    </w:p>
    <w:p w14:paraId="4F737F60" w14:textId="090C0F0A" w:rsidR="00316E70" w:rsidRDefault="00CF71DE" w:rsidP="00316E70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3" w:name="_Hlk102931914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Deferred.</w:t>
      </w:r>
    </w:p>
    <w:p w14:paraId="3A316915" w14:textId="6914A8EE" w:rsidR="5F4C75F7" w:rsidRDefault="5F4C75F7" w:rsidP="5F4C75F7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A76CB" w14:textId="169D487A" w:rsidR="00316E70" w:rsidRDefault="00316E70" w:rsidP="00316E70">
      <w:pPr>
        <w:pStyle w:val="ListParagraph"/>
        <w:numPr>
          <w:ilvl w:val="0"/>
          <w:numId w:val="4"/>
        </w:numPr>
        <w:tabs>
          <w:tab w:val="left" w:pos="5532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3E85B28E">
        <w:rPr>
          <w:rFonts w:ascii="Times New Roman" w:hAnsi="Times New Roman" w:cs="Times New Roman"/>
          <w:sz w:val="24"/>
          <w:szCs w:val="24"/>
        </w:rPr>
        <w:t xml:space="preserve">Review of </w:t>
      </w:r>
      <w:r w:rsidR="00BB51B2">
        <w:rPr>
          <w:rFonts w:ascii="Times New Roman" w:hAnsi="Times New Roman" w:cs="Times New Roman"/>
          <w:sz w:val="24"/>
          <w:szCs w:val="24"/>
        </w:rPr>
        <w:t>General</w:t>
      </w:r>
      <w:r w:rsidRPr="3E85B28E">
        <w:rPr>
          <w:rFonts w:ascii="Times New Roman" w:hAnsi="Times New Roman" w:cs="Times New Roman"/>
          <w:sz w:val="24"/>
          <w:szCs w:val="24"/>
        </w:rPr>
        <w:t xml:space="preserve"> Session Minutes: </w:t>
      </w:r>
      <w:bookmarkEnd w:id="3"/>
      <w:r w:rsidR="00A25CC7">
        <w:rPr>
          <w:rFonts w:ascii="Times New Roman" w:hAnsi="Times New Roman" w:cs="Times New Roman"/>
          <w:sz w:val="24"/>
          <w:szCs w:val="24"/>
        </w:rPr>
        <w:t>September 18, 2024</w:t>
      </w:r>
    </w:p>
    <w:p w14:paraId="69DC1951" w14:textId="77777777" w:rsidR="00316E70" w:rsidRDefault="00316E70" w:rsidP="00316E70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88717" w14:textId="3D4A0731" w:rsidR="00210871" w:rsidRDefault="009469BF" w:rsidP="009469BF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Tabled.</w:t>
      </w:r>
    </w:p>
    <w:p w14:paraId="3281EC11" w14:textId="77777777" w:rsidR="009469BF" w:rsidRPr="00210871" w:rsidRDefault="009469BF" w:rsidP="009469BF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7E16A" w14:textId="77777777" w:rsidR="00A25CC7" w:rsidRDefault="009469BF" w:rsidP="00A25CC7">
      <w:pPr>
        <w:pStyle w:val="ListParagraph"/>
        <w:numPr>
          <w:ilvl w:val="0"/>
          <w:numId w:val="4"/>
        </w:numPr>
        <w:tabs>
          <w:tab w:val="left" w:pos="553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Dates 2025</w:t>
      </w:r>
    </w:p>
    <w:p w14:paraId="19CD781C" w14:textId="77777777" w:rsidR="00A25CC7" w:rsidRDefault="00A25CC7" w:rsidP="00A25CC7">
      <w:pPr>
        <w:pStyle w:val="ListParagraph"/>
        <w:tabs>
          <w:tab w:val="left" w:pos="553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211DC51" w14:textId="249CE778" w:rsidR="00533CCC" w:rsidRDefault="00A25CC7" w:rsidP="00A25CC7">
      <w:pPr>
        <w:pStyle w:val="ListParagraph"/>
        <w:tabs>
          <w:tab w:val="left" w:pos="5532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reviewed the meeting dates for the subsequent calendar year and requested that the form be corrected to </w:t>
      </w:r>
      <w:r w:rsidR="00F47F23">
        <w:rPr>
          <w:rFonts w:ascii="Times New Roman" w:hAnsi="Times New Roman" w:cs="Times New Roman"/>
          <w:sz w:val="24"/>
          <w:szCs w:val="24"/>
        </w:rPr>
        <w:t>state that the meeting</w:t>
      </w:r>
      <w:r w:rsidR="00466355">
        <w:rPr>
          <w:rFonts w:ascii="Times New Roman" w:hAnsi="Times New Roman" w:cs="Times New Roman"/>
          <w:sz w:val="24"/>
          <w:szCs w:val="24"/>
        </w:rPr>
        <w:t>s</w:t>
      </w:r>
      <w:r w:rsidR="00F47F23">
        <w:rPr>
          <w:rFonts w:ascii="Times New Roman" w:hAnsi="Times New Roman" w:cs="Times New Roman"/>
          <w:sz w:val="24"/>
          <w:szCs w:val="24"/>
        </w:rPr>
        <w:t xml:space="preserve"> will be held in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F47F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CCC" w:rsidRPr="00A25CC7">
        <w:rPr>
          <w:rFonts w:ascii="Times New Roman" w:hAnsi="Times New Roman" w:cs="Times New Roman"/>
          <w:b/>
          <w:bCs/>
          <w:sz w:val="24"/>
          <w:szCs w:val="24"/>
        </w:rPr>
        <w:t xml:space="preserve">Dr. Willinger </w:t>
      </w:r>
      <w:r>
        <w:rPr>
          <w:rFonts w:ascii="Times New Roman" w:hAnsi="Times New Roman" w:cs="Times New Roman"/>
          <w:b/>
          <w:bCs/>
          <w:sz w:val="24"/>
          <w:szCs w:val="24"/>
        </w:rPr>
        <w:t>moved</w:t>
      </w:r>
      <w:r w:rsidR="00533CCC" w:rsidRPr="00A25CC7">
        <w:rPr>
          <w:rFonts w:ascii="Times New Roman" w:hAnsi="Times New Roman" w:cs="Times New Roman"/>
          <w:b/>
          <w:bCs/>
          <w:sz w:val="24"/>
          <w:szCs w:val="24"/>
        </w:rPr>
        <w:t xml:space="preserve"> to accept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amended </w:t>
      </w:r>
      <w:r w:rsidR="00466355">
        <w:rPr>
          <w:rFonts w:ascii="Times New Roman" w:hAnsi="Times New Roman" w:cs="Times New Roman"/>
          <w:b/>
          <w:bCs/>
          <w:sz w:val="24"/>
          <w:szCs w:val="24"/>
        </w:rPr>
        <w:t xml:space="preserve">2025 </w:t>
      </w:r>
      <w:r w:rsidR="00533CCC" w:rsidRPr="00A25CC7">
        <w:rPr>
          <w:rFonts w:ascii="Times New Roman" w:hAnsi="Times New Roman" w:cs="Times New Roman"/>
          <w:b/>
          <w:bCs/>
          <w:sz w:val="24"/>
          <w:szCs w:val="24"/>
        </w:rPr>
        <w:t>meeting date</w:t>
      </w:r>
      <w:r w:rsidR="00466355">
        <w:rPr>
          <w:rFonts w:ascii="Times New Roman" w:hAnsi="Times New Roman" w:cs="Times New Roman"/>
          <w:b/>
          <w:bCs/>
          <w:sz w:val="24"/>
          <w:szCs w:val="24"/>
        </w:rPr>
        <w:t xml:space="preserve"> calendar</w:t>
      </w:r>
      <w:r w:rsidR="00533CCC" w:rsidRPr="00A25CC7">
        <w:rPr>
          <w:rFonts w:ascii="Times New Roman" w:hAnsi="Times New Roman" w:cs="Times New Roman"/>
          <w:b/>
          <w:bCs/>
          <w:sz w:val="24"/>
          <w:szCs w:val="24"/>
        </w:rPr>
        <w:t>. Dr. Hiura seconded. The motion passed on a roll call vote: Dr. Willinger – “yes”; Dr. Sabree – “yes”; Dr. Sewell – “Not Present”; Dr. Hiura – “yes”.</w:t>
      </w:r>
    </w:p>
    <w:p w14:paraId="094C8E6F" w14:textId="77777777" w:rsidR="00E061CB" w:rsidRPr="00A25CC7" w:rsidRDefault="00E061CB" w:rsidP="00A25CC7">
      <w:pPr>
        <w:pStyle w:val="ListParagraph"/>
        <w:tabs>
          <w:tab w:val="left" w:pos="553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75364BE" w14:textId="6787896A" w:rsidR="009469BF" w:rsidRDefault="009469BF" w:rsidP="00BD5AA7">
      <w:pPr>
        <w:pStyle w:val="ListParagraph"/>
        <w:numPr>
          <w:ilvl w:val="0"/>
          <w:numId w:val="4"/>
        </w:numPr>
        <w:tabs>
          <w:tab w:val="left" w:pos="553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Board Elections</w:t>
      </w:r>
    </w:p>
    <w:p w14:paraId="4DD04DA7" w14:textId="248CE59A" w:rsidR="009469BF" w:rsidRDefault="009469BF" w:rsidP="009469BF">
      <w:pPr>
        <w:pStyle w:val="ListParagraph"/>
        <w:numPr>
          <w:ilvl w:val="1"/>
          <w:numId w:val="4"/>
        </w:numPr>
        <w:tabs>
          <w:tab w:val="left" w:pos="553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Chair</w:t>
      </w:r>
    </w:p>
    <w:p w14:paraId="4DAAD90C" w14:textId="2F3EC4DB" w:rsidR="00FE5C4E" w:rsidRPr="00FE5C4E" w:rsidRDefault="00FE5C4E" w:rsidP="00FE5C4E">
      <w:pPr>
        <w:pStyle w:val="ListParagraph"/>
        <w:tabs>
          <w:tab w:val="left" w:pos="5532"/>
        </w:tabs>
        <w:spacing w:after="12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FE5C4E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bCs/>
          <w:sz w:val="24"/>
          <w:szCs w:val="24"/>
        </w:rPr>
        <w:t>Willinger</w:t>
      </w:r>
      <w:r w:rsidRPr="00FE5C4E">
        <w:rPr>
          <w:rFonts w:ascii="Times New Roman" w:hAnsi="Times New Roman" w:cs="Times New Roman"/>
          <w:b/>
          <w:bCs/>
          <w:sz w:val="24"/>
          <w:szCs w:val="24"/>
        </w:rPr>
        <w:t xml:space="preserve"> nominated Dr. Sabree as the Board chair and Dr.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Hiura </w:t>
      </w:r>
      <w:r w:rsidRPr="00FE5C4E">
        <w:rPr>
          <w:rFonts w:ascii="Times New Roman" w:hAnsi="Times New Roman" w:cs="Times New Roman"/>
          <w:b/>
          <w:bCs/>
          <w:sz w:val="24"/>
          <w:szCs w:val="24"/>
        </w:rPr>
        <w:t xml:space="preserve">seconded.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>The motion passed on a roll call vote: Dr. Willinger – “yes”; Dr. Sabree – “yes”; Dr. Sewell – “</w:t>
      </w:r>
      <w:r>
        <w:rPr>
          <w:rFonts w:ascii="Times New Roman" w:hAnsi="Times New Roman" w:cs="Times New Roman"/>
          <w:b/>
          <w:bCs/>
          <w:sz w:val="24"/>
          <w:szCs w:val="24"/>
        </w:rPr>
        <w:t>Not Present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>”; Dr. Hiura – “</w:t>
      </w:r>
      <w:r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59F531CB" w14:textId="7942B7D9" w:rsidR="009469BF" w:rsidRDefault="009469BF" w:rsidP="009469BF">
      <w:pPr>
        <w:pStyle w:val="ListParagraph"/>
        <w:numPr>
          <w:ilvl w:val="1"/>
          <w:numId w:val="4"/>
        </w:numPr>
        <w:tabs>
          <w:tab w:val="left" w:pos="553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Secretary</w:t>
      </w:r>
    </w:p>
    <w:p w14:paraId="6DCBC1D3" w14:textId="22A0F6B5" w:rsidR="00FE5C4E" w:rsidRPr="00FE5C4E" w:rsidRDefault="00FE5C4E" w:rsidP="00FE5C4E">
      <w:pPr>
        <w:pStyle w:val="ListParagraph"/>
        <w:tabs>
          <w:tab w:val="left" w:pos="5532"/>
        </w:tabs>
        <w:spacing w:after="12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FE5C4E">
        <w:rPr>
          <w:rFonts w:ascii="Times New Roman" w:hAnsi="Times New Roman" w:cs="Times New Roman"/>
          <w:b/>
          <w:bCs/>
          <w:sz w:val="24"/>
          <w:szCs w:val="24"/>
        </w:rPr>
        <w:t>Dr. Sabree nominated Dr. Willinger as Board secretary and Dr. Hiura seconded. The motion passed on a roll call vote: Dr. Willinger – “yes”; Dr. Sabree – “yes”; Dr. Sewell – “Not Present”; Dr. Hiura – “yes”.</w:t>
      </w:r>
    </w:p>
    <w:p w14:paraId="7C49D3C5" w14:textId="340DA995" w:rsidR="00744242" w:rsidRDefault="00744242" w:rsidP="56E2DE07">
      <w:pPr>
        <w:pStyle w:val="Default"/>
        <w:ind w:left="360"/>
        <w:rPr>
          <w:color w:val="000000" w:themeColor="text1"/>
        </w:rPr>
      </w:pPr>
    </w:p>
    <w:p w14:paraId="15FB931B" w14:textId="77777777" w:rsidR="00316E70" w:rsidRDefault="00316E70" w:rsidP="00316E70">
      <w:pPr>
        <w:pStyle w:val="Default"/>
        <w:spacing w:line="480" w:lineRule="auto"/>
        <w:rPr>
          <w:color w:val="000000" w:themeColor="text1"/>
        </w:rPr>
      </w:pPr>
      <w:r w:rsidRPr="3E85B28E">
        <w:rPr>
          <w:b/>
          <w:bCs/>
          <w:color w:val="000000" w:themeColor="text1"/>
          <w:u w:val="single"/>
        </w:rPr>
        <w:t>Discussion</w:t>
      </w:r>
    </w:p>
    <w:p w14:paraId="6F472CBA" w14:textId="10CAD80B" w:rsidR="00316E70" w:rsidRDefault="00FE5C4E" w:rsidP="00316E70">
      <w:pPr>
        <w:pStyle w:val="Default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Application Review for C. Belanger </w:t>
      </w:r>
      <w:r w:rsidR="00E061CB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E061CB">
        <w:rPr>
          <w:color w:val="000000" w:themeColor="text1"/>
        </w:rPr>
        <w:t>Deferred.</w:t>
      </w:r>
    </w:p>
    <w:p w14:paraId="5E13DF57" w14:textId="77777777" w:rsidR="007D4083" w:rsidRDefault="007D4083" w:rsidP="00FE5C4E">
      <w:pPr>
        <w:pStyle w:val="Default"/>
        <w:rPr>
          <w:color w:val="000000" w:themeColor="text1"/>
        </w:rPr>
      </w:pPr>
    </w:p>
    <w:p w14:paraId="7E22989D" w14:textId="57E2CDE2" w:rsidR="00533CCC" w:rsidRPr="00533CCC" w:rsidRDefault="00533CCC" w:rsidP="00533CCC">
      <w:pPr>
        <w:pStyle w:val="Default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Review and discuss current optometry monitoring requirements and practice </w:t>
      </w:r>
      <w:proofErr w:type="gramStart"/>
      <w:r>
        <w:rPr>
          <w:color w:val="000000" w:themeColor="text1"/>
        </w:rPr>
        <w:t>restrictions</w:t>
      </w:r>
      <w:proofErr w:type="gramEnd"/>
    </w:p>
    <w:p w14:paraId="3A80D34A" w14:textId="51826987" w:rsidR="00BD5AA7" w:rsidRDefault="00BD5AA7" w:rsidP="00316E70">
      <w:pPr>
        <w:pStyle w:val="Default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>Recommendations for URAMP requirements and practice restrictions for optometrist</w:t>
      </w:r>
    </w:p>
    <w:p w14:paraId="41C6A2A8" w14:textId="2C56104A" w:rsidR="00316E70" w:rsidRDefault="00316E70" w:rsidP="00316E70">
      <w:pPr>
        <w:pStyle w:val="Default"/>
        <w:ind w:left="360"/>
        <w:rPr>
          <w:color w:val="000000" w:themeColor="text1"/>
        </w:rPr>
      </w:pPr>
    </w:p>
    <w:p w14:paraId="4D96C8DF" w14:textId="5CC43A66" w:rsidR="2F851C4D" w:rsidRDefault="2F851C4D" w:rsidP="00E742D2">
      <w:pPr>
        <w:pStyle w:val="Default"/>
        <w:spacing w:line="276" w:lineRule="auto"/>
        <w:ind w:left="360"/>
        <w:rPr>
          <w:color w:val="000000" w:themeColor="text1"/>
        </w:rPr>
      </w:pPr>
      <w:r w:rsidRPr="56E2DE07">
        <w:rPr>
          <w:color w:val="000000" w:themeColor="text1"/>
        </w:rPr>
        <w:t xml:space="preserve">The </w:t>
      </w:r>
      <w:r w:rsidR="00FE5900">
        <w:rPr>
          <w:color w:val="000000" w:themeColor="text1"/>
        </w:rPr>
        <w:t xml:space="preserve">Board </w:t>
      </w:r>
      <w:r w:rsidR="00D85B85">
        <w:rPr>
          <w:color w:val="000000" w:themeColor="text1"/>
        </w:rPr>
        <w:t>reviewed sample</w:t>
      </w:r>
      <w:r w:rsidR="00D85B85" w:rsidRPr="00D85B85">
        <w:rPr>
          <w:color w:val="000000" w:themeColor="text1"/>
        </w:rPr>
        <w:t xml:space="preserve"> supervisor agreements and reports from other BHPL boards</w:t>
      </w:r>
      <w:r w:rsidR="000F4C7F">
        <w:rPr>
          <w:color w:val="000000" w:themeColor="text1"/>
        </w:rPr>
        <w:t xml:space="preserve"> </w:t>
      </w:r>
      <w:r w:rsidR="00D85B85">
        <w:rPr>
          <w:color w:val="000000" w:themeColor="text1"/>
        </w:rPr>
        <w:t xml:space="preserve">and </w:t>
      </w:r>
      <w:r w:rsidR="00FE5900">
        <w:rPr>
          <w:color w:val="000000" w:themeColor="text1"/>
        </w:rPr>
        <w:t xml:space="preserve">discussed possible </w:t>
      </w:r>
      <w:r w:rsidR="000A241B">
        <w:rPr>
          <w:color w:val="000000" w:themeColor="text1"/>
        </w:rPr>
        <w:t xml:space="preserve">monitoring requirements </w:t>
      </w:r>
      <w:r w:rsidR="00FE5900">
        <w:rPr>
          <w:color w:val="000000" w:themeColor="text1"/>
        </w:rPr>
        <w:t xml:space="preserve">and return-to-work conditions for optometrists who </w:t>
      </w:r>
      <w:r w:rsidR="002C0B28">
        <w:rPr>
          <w:color w:val="000000" w:themeColor="text1"/>
        </w:rPr>
        <w:t xml:space="preserve">choose to </w:t>
      </w:r>
      <w:r w:rsidR="001946BF">
        <w:rPr>
          <w:color w:val="000000" w:themeColor="text1"/>
        </w:rPr>
        <w:t>enter</w:t>
      </w:r>
      <w:r w:rsidR="0096550B">
        <w:rPr>
          <w:color w:val="000000" w:themeColor="text1"/>
        </w:rPr>
        <w:t xml:space="preserve"> </w:t>
      </w:r>
      <w:r w:rsidR="00506414">
        <w:rPr>
          <w:color w:val="000000" w:themeColor="text1"/>
        </w:rPr>
        <w:t xml:space="preserve">URAMP </w:t>
      </w:r>
      <w:r w:rsidR="002C0B28">
        <w:rPr>
          <w:color w:val="000000" w:themeColor="text1"/>
        </w:rPr>
        <w:t>as an</w:t>
      </w:r>
      <w:r w:rsidR="00506414">
        <w:rPr>
          <w:color w:val="000000" w:themeColor="text1"/>
        </w:rPr>
        <w:t xml:space="preserve"> alternative to discipline. </w:t>
      </w:r>
      <w:r w:rsidR="00533CCC">
        <w:rPr>
          <w:color w:val="000000" w:themeColor="text1"/>
        </w:rPr>
        <w:t xml:space="preserve">The </w:t>
      </w:r>
      <w:r w:rsidR="00D85B85">
        <w:rPr>
          <w:color w:val="000000" w:themeColor="text1"/>
        </w:rPr>
        <w:t>B</w:t>
      </w:r>
      <w:r w:rsidR="00533CCC">
        <w:rPr>
          <w:color w:val="000000" w:themeColor="text1"/>
        </w:rPr>
        <w:t xml:space="preserve">oard </w:t>
      </w:r>
      <w:r w:rsidR="00D85B85">
        <w:rPr>
          <w:color w:val="000000" w:themeColor="text1"/>
        </w:rPr>
        <w:t>raised questions about how licensed professionals will be chosen and approved to participate as monitors in URAMP and directed Board Counsel to inquire with</w:t>
      </w:r>
      <w:r w:rsidR="00533CCC">
        <w:rPr>
          <w:color w:val="000000" w:themeColor="text1"/>
        </w:rPr>
        <w:t xml:space="preserve"> URAMP </w:t>
      </w:r>
      <w:r w:rsidR="000E5923">
        <w:rPr>
          <w:color w:val="000000" w:themeColor="text1"/>
        </w:rPr>
        <w:t>staff</w:t>
      </w:r>
      <w:r w:rsidR="00533CCC">
        <w:rPr>
          <w:color w:val="000000" w:themeColor="text1"/>
        </w:rPr>
        <w:t xml:space="preserve"> and </w:t>
      </w:r>
      <w:r w:rsidR="00EF36AB">
        <w:rPr>
          <w:color w:val="000000" w:themeColor="text1"/>
        </w:rPr>
        <w:t>report</w:t>
      </w:r>
      <w:r w:rsidR="00533CCC">
        <w:rPr>
          <w:color w:val="000000" w:themeColor="text1"/>
        </w:rPr>
        <w:t xml:space="preserve"> </w:t>
      </w:r>
      <w:r w:rsidR="00D85B85">
        <w:rPr>
          <w:color w:val="000000" w:themeColor="text1"/>
        </w:rPr>
        <w:t>to the Board</w:t>
      </w:r>
      <w:r w:rsidR="00533CCC">
        <w:rPr>
          <w:color w:val="000000" w:themeColor="text1"/>
        </w:rPr>
        <w:t xml:space="preserve">. The </w:t>
      </w:r>
      <w:r w:rsidR="00D85B85">
        <w:rPr>
          <w:color w:val="000000" w:themeColor="text1"/>
        </w:rPr>
        <w:t>B</w:t>
      </w:r>
      <w:r w:rsidR="00533CCC">
        <w:rPr>
          <w:color w:val="000000" w:themeColor="text1"/>
        </w:rPr>
        <w:t xml:space="preserve">oard </w:t>
      </w:r>
      <w:r w:rsidR="00D85B85">
        <w:rPr>
          <w:color w:val="000000" w:themeColor="text1"/>
        </w:rPr>
        <w:t>agreed</w:t>
      </w:r>
      <w:r w:rsidR="00533CCC">
        <w:rPr>
          <w:color w:val="000000" w:themeColor="text1"/>
        </w:rPr>
        <w:t xml:space="preserve"> to discuss </w:t>
      </w:r>
      <w:r w:rsidR="00D85B85">
        <w:rPr>
          <w:color w:val="000000" w:themeColor="text1"/>
        </w:rPr>
        <w:t>specific optometry</w:t>
      </w:r>
      <w:r w:rsidR="00533CCC">
        <w:rPr>
          <w:color w:val="000000" w:themeColor="text1"/>
        </w:rPr>
        <w:t xml:space="preserve"> monitoring requirements and practice restrictions at subsequent meeting</w:t>
      </w:r>
      <w:r w:rsidR="00D85B85">
        <w:rPr>
          <w:color w:val="000000" w:themeColor="text1"/>
        </w:rPr>
        <w:t>s</w:t>
      </w:r>
      <w:r w:rsidR="00533CCC">
        <w:rPr>
          <w:color w:val="000000" w:themeColor="text1"/>
        </w:rPr>
        <w:t>.</w:t>
      </w:r>
      <w:r w:rsidR="002C0B28">
        <w:rPr>
          <w:color w:val="000000" w:themeColor="text1"/>
        </w:rPr>
        <w:t xml:space="preserve"> </w:t>
      </w:r>
    </w:p>
    <w:p w14:paraId="7436C95E" w14:textId="002375A0" w:rsidR="56E2DE07" w:rsidRDefault="56E2DE07" w:rsidP="56E2DE07">
      <w:pPr>
        <w:pStyle w:val="Default"/>
        <w:ind w:left="360"/>
        <w:rPr>
          <w:color w:val="000000" w:themeColor="text1"/>
        </w:rPr>
      </w:pPr>
    </w:p>
    <w:p w14:paraId="47ADB9F3" w14:textId="77777777" w:rsidR="00316E70" w:rsidRPr="00CC6238" w:rsidRDefault="00316E70" w:rsidP="00316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ment:</w:t>
      </w:r>
    </w:p>
    <w:p w14:paraId="6EC38780" w14:textId="2105E634" w:rsidR="00316E70" w:rsidRDefault="00316E70" w:rsidP="00316E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</w:rPr>
        <w:t>At 1</w:t>
      </w:r>
      <w:r w:rsidR="00451F8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51F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33CC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 a.m., Dr. </w:t>
      </w:r>
      <w:r w:rsidR="00533CCC">
        <w:rPr>
          <w:rFonts w:ascii="Times New Roman" w:hAnsi="Times New Roman" w:cs="Times New Roman"/>
          <w:b/>
          <w:bCs/>
          <w:sz w:val="24"/>
          <w:szCs w:val="24"/>
        </w:rPr>
        <w:t>Willinger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 moved to adjourn the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ublic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ession meeting. Dr. </w:t>
      </w:r>
      <w:r w:rsidR="00533CCC">
        <w:rPr>
          <w:rFonts w:ascii="Times New Roman" w:hAnsi="Times New Roman" w:cs="Times New Roman"/>
          <w:b/>
          <w:bCs/>
          <w:sz w:val="24"/>
          <w:szCs w:val="24"/>
        </w:rPr>
        <w:t xml:space="preserve">Hiura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seconded.  The motion passed by roll call vote: </w:t>
      </w:r>
      <w:r w:rsidR="00533CCC" w:rsidRPr="00FE5C4E">
        <w:rPr>
          <w:rFonts w:ascii="Times New Roman" w:hAnsi="Times New Roman" w:cs="Times New Roman"/>
          <w:b/>
          <w:bCs/>
          <w:sz w:val="24"/>
          <w:szCs w:val="24"/>
        </w:rPr>
        <w:t>Dr. Willinger – “yes”; Dr. Sabree – “yes”; Dr. Sewell – “Not Present”; Dr. Hiura – “yes”.</w:t>
      </w:r>
    </w:p>
    <w:p w14:paraId="45EB3696" w14:textId="1AA8FC36" w:rsidR="00316E70" w:rsidRPr="00E742D2" w:rsidRDefault="00316E70" w:rsidP="00E742D2">
      <w:pPr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B99EFDB" w14:textId="2E565140" w:rsidR="00316E70" w:rsidRPr="00790FE2" w:rsidRDefault="00E742D2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5FE05F09" wp14:editId="7EAF838A">
            <wp:extent cx="1568450" cy="444500"/>
            <wp:effectExtent l="0" t="0" r="0" b="0"/>
            <wp:docPr id="1675136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39CD2" w14:textId="77777777" w:rsidR="00316E70" w:rsidRPr="00790FE2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8F3EC4C" w14:textId="77777777" w:rsidR="00316E70" w:rsidRPr="00790FE2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Thomas Burke, Executive Director</w:t>
      </w:r>
    </w:p>
    <w:p w14:paraId="00BCE872" w14:textId="77777777" w:rsidR="00316E70" w:rsidRPr="00790FE2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2DFFCE" w14:textId="77777777" w:rsidR="00316E70" w:rsidRPr="00790FE2" w:rsidRDefault="00316E70" w:rsidP="00316E70">
      <w:p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2FA7">
        <w:rPr>
          <w:rFonts w:ascii="Times New Roman" w:hAnsi="Times New Roman" w:cs="Times New Roman"/>
          <w:sz w:val="24"/>
          <w:szCs w:val="24"/>
        </w:rPr>
        <w:t xml:space="preserve">Documents used in the </w:t>
      </w:r>
      <w:r>
        <w:rPr>
          <w:rFonts w:ascii="Times New Roman" w:hAnsi="Times New Roman" w:cs="Times New Roman"/>
          <w:sz w:val="24"/>
          <w:szCs w:val="24"/>
        </w:rPr>
        <w:t>public session</w:t>
      </w:r>
      <w:r w:rsidRPr="00752FA7">
        <w:rPr>
          <w:rFonts w:ascii="Times New Roman" w:hAnsi="Times New Roman" w:cs="Times New Roman"/>
          <w:sz w:val="24"/>
          <w:szCs w:val="24"/>
        </w:rPr>
        <w:t xml:space="preserve"> meeting:</w:t>
      </w:r>
    </w:p>
    <w:p w14:paraId="01BB69FE" w14:textId="63254C92" w:rsidR="00316E70" w:rsidRDefault="00316E70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56E2DE07">
        <w:rPr>
          <w:rFonts w:ascii="Times New Roman" w:hAnsi="Times New Roman" w:cs="Times New Roman"/>
          <w:sz w:val="24"/>
          <w:szCs w:val="24"/>
        </w:rPr>
        <w:t xml:space="preserve">Agenda for </w:t>
      </w:r>
      <w:r w:rsidR="00533CCC">
        <w:rPr>
          <w:rFonts w:ascii="Times New Roman" w:hAnsi="Times New Roman" w:cs="Times New Roman"/>
          <w:sz w:val="24"/>
          <w:szCs w:val="24"/>
        </w:rPr>
        <w:t>October 16</w:t>
      </w:r>
      <w:r w:rsidR="008A4B9F" w:rsidRPr="56E2DE07">
        <w:rPr>
          <w:rFonts w:ascii="Times New Roman" w:hAnsi="Times New Roman" w:cs="Times New Roman"/>
          <w:sz w:val="24"/>
          <w:szCs w:val="24"/>
        </w:rPr>
        <w:t>,</w:t>
      </w:r>
      <w:r w:rsidRPr="56E2DE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6E2DE07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Pr="56E2DE07">
        <w:rPr>
          <w:rFonts w:ascii="Times New Roman" w:hAnsi="Times New Roman" w:cs="Times New Roman"/>
          <w:sz w:val="24"/>
          <w:szCs w:val="24"/>
        </w:rPr>
        <w:t xml:space="preserve"> </w:t>
      </w:r>
      <w:r w:rsidR="00C44560">
        <w:rPr>
          <w:rFonts w:ascii="Times New Roman" w:hAnsi="Times New Roman" w:cs="Times New Roman"/>
          <w:sz w:val="24"/>
          <w:szCs w:val="24"/>
        </w:rPr>
        <w:t>B</w:t>
      </w:r>
      <w:r w:rsidRPr="56E2DE07">
        <w:rPr>
          <w:rFonts w:ascii="Times New Roman" w:hAnsi="Times New Roman" w:cs="Times New Roman"/>
          <w:sz w:val="24"/>
          <w:szCs w:val="24"/>
        </w:rPr>
        <w:t>oard meeting</w:t>
      </w:r>
    </w:p>
    <w:p w14:paraId="0DDDE049" w14:textId="3264D1BD" w:rsidR="00316E70" w:rsidRDefault="00316E70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3E85B28E">
        <w:rPr>
          <w:rFonts w:ascii="Times New Roman" w:hAnsi="Times New Roman" w:cs="Times New Roman"/>
          <w:sz w:val="24"/>
          <w:szCs w:val="24"/>
        </w:rPr>
        <w:t xml:space="preserve">Public session minutes for </w:t>
      </w:r>
      <w:r w:rsidR="00533CCC">
        <w:rPr>
          <w:rFonts w:ascii="Times New Roman" w:hAnsi="Times New Roman" w:cs="Times New Roman"/>
          <w:sz w:val="24"/>
          <w:szCs w:val="24"/>
        </w:rPr>
        <w:t>September 18</w:t>
      </w:r>
      <w:r w:rsidRPr="3E85B28E">
        <w:rPr>
          <w:rFonts w:ascii="Times New Roman" w:hAnsi="Times New Roman" w:cs="Times New Roman"/>
          <w:sz w:val="24"/>
          <w:szCs w:val="24"/>
        </w:rPr>
        <w:t xml:space="preserve">, 2024 </w:t>
      </w:r>
    </w:p>
    <w:p w14:paraId="00775EB1" w14:textId="0D4BD4CA" w:rsidR="00533CCC" w:rsidRDefault="00533CCC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Meeting Dates 2025</w:t>
      </w:r>
    </w:p>
    <w:p w14:paraId="289BC8C3" w14:textId="0379E262" w:rsidR="008A4B9F" w:rsidRDefault="008A4B9F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_Hlk181270497"/>
      <w:r>
        <w:rPr>
          <w:rFonts w:ascii="Times New Roman" w:hAnsi="Times New Roman" w:cs="Times New Roman"/>
          <w:sz w:val="24"/>
          <w:szCs w:val="24"/>
        </w:rPr>
        <w:t>Job Performance Report</w:t>
      </w:r>
    </w:p>
    <w:p w14:paraId="570DD349" w14:textId="424F462A" w:rsidR="008A4B9F" w:rsidRDefault="008A4B9F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Supervisor Acceptance Participant</w:t>
      </w:r>
    </w:p>
    <w:p w14:paraId="1AC2287F" w14:textId="25E13046" w:rsidR="008A4B9F" w:rsidRDefault="008A4B9F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Instructions for Optometrists</w:t>
      </w:r>
    </w:p>
    <w:p w14:paraId="204D31C2" w14:textId="3D3CFDBF" w:rsidR="008A4B9F" w:rsidRDefault="008A4B9F" w:rsidP="008A4B9F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Employment Supervisor Report</w:t>
      </w:r>
    </w:p>
    <w:p w14:paraId="7F973EF0" w14:textId="030BCFA2" w:rsidR="008A4B9F" w:rsidRPr="008A4B9F" w:rsidRDefault="008A4B9F" w:rsidP="008A4B9F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URAMP </w:t>
      </w:r>
      <w:r w:rsidR="00C44560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 presentation</w:t>
      </w:r>
    </w:p>
    <w:bookmarkEnd w:id="4"/>
    <w:p w14:paraId="58E7508B" w14:textId="77777777" w:rsidR="0050297E" w:rsidRDefault="0050297E"/>
    <w:sectPr w:rsidR="0050297E" w:rsidSect="00316E70">
      <w:headerReference w:type="even" r:id="rId18"/>
      <w:headerReference w:type="default" r:id="rId19"/>
      <w:headerReference w:type="first" r:id="rId20"/>
      <w:footerReference w:type="first" r:id="rId2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54073" w14:textId="77777777" w:rsidR="00322641" w:rsidRDefault="00322641" w:rsidP="00316E70">
      <w:pPr>
        <w:spacing w:after="0" w:line="240" w:lineRule="auto"/>
      </w:pPr>
      <w:r>
        <w:separator/>
      </w:r>
    </w:p>
  </w:endnote>
  <w:endnote w:type="continuationSeparator" w:id="0">
    <w:p w14:paraId="10D3432E" w14:textId="77777777" w:rsidR="00322641" w:rsidRDefault="00322641" w:rsidP="00316E70">
      <w:pPr>
        <w:spacing w:after="0" w:line="240" w:lineRule="auto"/>
      </w:pPr>
      <w:r>
        <w:continuationSeparator/>
      </w:r>
    </w:p>
  </w:endnote>
  <w:endnote w:type="continuationNotice" w:id="1">
    <w:p w14:paraId="05B9CEDF" w14:textId="77777777" w:rsidR="00322641" w:rsidRDefault="003226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48552" w14:textId="77777777" w:rsidR="00C7799C" w:rsidRDefault="00C77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7498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E2D72" w14:textId="77777777" w:rsidR="00316E70" w:rsidRDefault="00316E70" w:rsidP="00316E7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512C8864" w14:textId="77777777" w:rsidR="00316E70" w:rsidRDefault="00316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5ED96E23" w14:paraId="742160F5" w14:textId="77777777" w:rsidTr="5ED96E23">
      <w:trPr>
        <w:trHeight w:val="300"/>
      </w:trPr>
      <w:tc>
        <w:tcPr>
          <w:tcW w:w="1440" w:type="dxa"/>
        </w:tcPr>
        <w:p w14:paraId="6358876F" w14:textId="420BD0AB" w:rsidR="5ED96E23" w:rsidRDefault="5ED96E23" w:rsidP="5ED96E23">
          <w:pPr>
            <w:pStyle w:val="Header"/>
            <w:ind w:left="-115"/>
          </w:pPr>
        </w:p>
      </w:tc>
      <w:tc>
        <w:tcPr>
          <w:tcW w:w="1440" w:type="dxa"/>
        </w:tcPr>
        <w:p w14:paraId="1530C53E" w14:textId="3402C1D2" w:rsidR="5ED96E23" w:rsidRDefault="5ED96E23" w:rsidP="5ED96E23">
          <w:pPr>
            <w:pStyle w:val="Header"/>
            <w:jc w:val="center"/>
          </w:pPr>
        </w:p>
      </w:tc>
      <w:tc>
        <w:tcPr>
          <w:tcW w:w="1440" w:type="dxa"/>
        </w:tcPr>
        <w:p w14:paraId="14360BB8" w14:textId="71425F3D" w:rsidR="5ED96E23" w:rsidRDefault="5ED96E23" w:rsidP="5ED96E23">
          <w:pPr>
            <w:pStyle w:val="Header"/>
            <w:ind w:right="-115"/>
            <w:jc w:val="right"/>
          </w:pPr>
        </w:p>
      </w:tc>
    </w:tr>
  </w:tbl>
  <w:p w14:paraId="218A2876" w14:textId="396B51E6" w:rsidR="0018459C" w:rsidRDefault="001845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D96E23" w14:paraId="0FF7C386" w14:textId="77777777" w:rsidTr="5ED96E23">
      <w:trPr>
        <w:trHeight w:val="300"/>
      </w:trPr>
      <w:tc>
        <w:tcPr>
          <w:tcW w:w="3120" w:type="dxa"/>
        </w:tcPr>
        <w:p w14:paraId="6249925C" w14:textId="1A519AF0" w:rsidR="5ED96E23" w:rsidRDefault="5ED96E23" w:rsidP="5ED96E23">
          <w:pPr>
            <w:pStyle w:val="Header"/>
            <w:ind w:left="-115"/>
          </w:pPr>
        </w:p>
      </w:tc>
      <w:tc>
        <w:tcPr>
          <w:tcW w:w="3120" w:type="dxa"/>
        </w:tcPr>
        <w:p w14:paraId="645D5FE6" w14:textId="5F69DF6F" w:rsidR="5ED96E23" w:rsidRDefault="5ED96E23" w:rsidP="5ED96E23">
          <w:pPr>
            <w:pStyle w:val="Header"/>
            <w:jc w:val="center"/>
          </w:pPr>
        </w:p>
      </w:tc>
      <w:tc>
        <w:tcPr>
          <w:tcW w:w="3120" w:type="dxa"/>
        </w:tcPr>
        <w:p w14:paraId="440E6CD0" w14:textId="07647D80" w:rsidR="5ED96E23" w:rsidRDefault="5ED96E23" w:rsidP="5ED96E23">
          <w:pPr>
            <w:pStyle w:val="Header"/>
            <w:ind w:right="-115"/>
            <w:jc w:val="right"/>
          </w:pPr>
        </w:p>
      </w:tc>
    </w:tr>
  </w:tbl>
  <w:p w14:paraId="60AC3479" w14:textId="08F52366" w:rsidR="0018459C" w:rsidRDefault="00184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DDF15" w14:textId="77777777" w:rsidR="00322641" w:rsidRDefault="00322641" w:rsidP="00316E70">
      <w:pPr>
        <w:spacing w:after="0" w:line="240" w:lineRule="auto"/>
      </w:pPr>
      <w:r>
        <w:separator/>
      </w:r>
    </w:p>
  </w:footnote>
  <w:footnote w:type="continuationSeparator" w:id="0">
    <w:p w14:paraId="5FAB2C1B" w14:textId="77777777" w:rsidR="00322641" w:rsidRDefault="00322641" w:rsidP="00316E70">
      <w:pPr>
        <w:spacing w:after="0" w:line="240" w:lineRule="auto"/>
      </w:pPr>
      <w:r>
        <w:continuationSeparator/>
      </w:r>
    </w:p>
  </w:footnote>
  <w:footnote w:type="continuationNotice" w:id="1">
    <w:p w14:paraId="45A0D286" w14:textId="77777777" w:rsidR="00322641" w:rsidRDefault="003226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8150B" w14:textId="4E850DD5" w:rsidR="00C7799C" w:rsidRDefault="00C77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34BD4" w14:textId="617083D6" w:rsidR="00EE7BD1" w:rsidRPr="00CF7A06" w:rsidRDefault="00EE7BD1">
    <w:pPr>
      <w:spacing w:after="0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39843" w14:textId="594F33DA" w:rsidR="5ED96E23" w:rsidRDefault="0132B6FB" w:rsidP="0132B6F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132B6FB">
      <w:rPr>
        <w:rFonts w:ascii="Times New Roman" w:hAnsi="Times New Roman" w:cs="Times New Roman"/>
        <w:b/>
        <w:bCs/>
        <w:sz w:val="24"/>
        <w:szCs w:val="24"/>
      </w:rPr>
      <w:t>Board of Registration of Optometry</w:t>
    </w:r>
  </w:p>
  <w:p w14:paraId="1A50084F" w14:textId="472193AD" w:rsidR="5ED96E23" w:rsidRDefault="00BB51B2" w:rsidP="0132B6FB">
    <w:pPr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General </w:t>
    </w:r>
    <w:r w:rsidR="0132B6FB" w:rsidRPr="0132B6FB">
      <w:rPr>
        <w:rFonts w:ascii="Times New Roman" w:hAnsi="Times New Roman" w:cs="Times New Roman"/>
      </w:rPr>
      <w:t>Session Minutes</w:t>
    </w:r>
  </w:p>
  <w:p w14:paraId="23405356" w14:textId="77777777" w:rsidR="5ED96E23" w:rsidRDefault="0132B6FB" w:rsidP="0132B6FB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132B6FB">
      <w:rPr>
        <w:rFonts w:ascii="Times New Roman" w:hAnsi="Times New Roman" w:cs="Times New Roman"/>
        <w:sz w:val="20"/>
        <w:szCs w:val="20"/>
      </w:rPr>
      <w:t>Meeting Held by Phone/Video Conference</w:t>
    </w:r>
  </w:p>
  <w:p w14:paraId="4D34C9FD" w14:textId="2CF16A1C" w:rsidR="5ED96E23" w:rsidRDefault="0132B6FB" w:rsidP="0132B6FB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132B6FB">
      <w:rPr>
        <w:rFonts w:ascii="Times New Roman" w:hAnsi="Times New Roman" w:cs="Times New Roman"/>
        <w:sz w:val="20"/>
        <w:szCs w:val="20"/>
      </w:rPr>
      <w:t xml:space="preserve">DATE: </w:t>
    </w:r>
    <w:r w:rsidR="009469BF">
      <w:rPr>
        <w:rFonts w:ascii="Times New Roman" w:hAnsi="Times New Roman" w:cs="Times New Roman"/>
        <w:sz w:val="20"/>
        <w:szCs w:val="20"/>
      </w:rPr>
      <w:t>October 16</w:t>
    </w:r>
    <w:r w:rsidRPr="0132B6FB">
      <w:rPr>
        <w:rFonts w:ascii="Times New Roman" w:hAnsi="Times New Roman" w:cs="Times New Roman"/>
        <w:sz w:val="20"/>
        <w:szCs w:val="20"/>
      </w:rPr>
      <w:t xml:space="preserve">, </w:t>
    </w:r>
    <w:proofErr w:type="gramStart"/>
    <w:r w:rsidRPr="0132B6FB">
      <w:rPr>
        <w:rFonts w:ascii="Times New Roman" w:hAnsi="Times New Roman" w:cs="Times New Roman"/>
        <w:sz w:val="20"/>
        <w:szCs w:val="20"/>
      </w:rPr>
      <w:t>2024</w:t>
    </w:r>
    <w:proofErr w:type="gramEnd"/>
    <w:r w:rsidRPr="0132B6FB">
      <w:rPr>
        <w:rFonts w:ascii="Times New Roman" w:hAnsi="Times New Roman" w:cs="Times New Roman"/>
        <w:sz w:val="20"/>
        <w:szCs w:val="20"/>
      </w:rPr>
      <w:t xml:space="preserve">   TIME: 10:00am</w:t>
    </w:r>
  </w:p>
  <w:p w14:paraId="5ED9D44A" w14:textId="77777777" w:rsidR="5ED96E23" w:rsidRDefault="5ED96E23" w:rsidP="0132B6FB">
    <w:pPr>
      <w:spacing w:after="0"/>
      <w:jc w:val="center"/>
      <w:rPr>
        <w:rFonts w:ascii="Times New Roman" w:hAnsi="Times New Roman" w:cs="Times New Roman"/>
        <w:sz w:val="20"/>
        <w:szCs w:val="20"/>
      </w:rPr>
    </w:pPr>
  </w:p>
  <w:p w14:paraId="667161EB" w14:textId="77777777" w:rsidR="5ED96E23" w:rsidRDefault="0132B6FB" w:rsidP="0132B6FB">
    <w:pPr>
      <w:tabs>
        <w:tab w:val="left" w:pos="360"/>
      </w:tabs>
      <w:spacing w:after="120"/>
      <w:ind w:right="576"/>
      <w:jc w:val="center"/>
      <w:rPr>
        <w:rFonts w:ascii="Times New Roman" w:hAnsi="Times New Roman" w:cs="Times New Roman"/>
        <w:sz w:val="20"/>
        <w:szCs w:val="20"/>
      </w:rPr>
    </w:pPr>
    <w:r w:rsidRPr="0132B6FB">
      <w:rPr>
        <w:rFonts w:ascii="Times New Roman" w:hAnsi="Times New Roman"/>
        <w:b/>
        <w:bCs/>
      </w:rPr>
      <w:t>A public meeting of the Massachusetts Board of Registration in Optometry (“the Board”) was held via Videoconference and Conference Call pursuant to section 40 of chapter 2 of the acts of 2023, signed into law on March 29, 2023.</w:t>
    </w:r>
  </w:p>
  <w:p w14:paraId="757A663D" w14:textId="7F7848C6" w:rsidR="0018459C" w:rsidRDefault="001845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CFD10" w14:textId="76C004A4" w:rsidR="00740E7B" w:rsidRDefault="00740E7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0D583" w14:textId="3F7EF1E7" w:rsidR="00740E7B" w:rsidRDefault="00740E7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5ED96E23" w14:paraId="27914CDC" w14:textId="77777777" w:rsidTr="3D782276">
      <w:trPr>
        <w:trHeight w:val="300"/>
      </w:trPr>
      <w:tc>
        <w:tcPr>
          <w:tcW w:w="345" w:type="dxa"/>
        </w:tcPr>
        <w:p w14:paraId="6D424874" w14:textId="0E36688A" w:rsidR="5ED96E23" w:rsidRDefault="5ED96E23" w:rsidP="5ED96E23">
          <w:pPr>
            <w:pStyle w:val="Header"/>
            <w:ind w:left="-115"/>
          </w:pPr>
        </w:p>
      </w:tc>
      <w:tc>
        <w:tcPr>
          <w:tcW w:w="8670" w:type="dxa"/>
        </w:tcPr>
        <w:p w14:paraId="3C3D1DF5" w14:textId="77777777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463CFEC0">
            <w:rPr>
              <w:rFonts w:ascii="Times New Roman" w:hAnsi="Times New Roman" w:cs="Times New Roman"/>
              <w:b/>
              <w:bCs/>
              <w:sz w:val="24"/>
              <w:szCs w:val="24"/>
            </w:rPr>
            <w:t>Board of Registration of Optometry</w:t>
          </w:r>
        </w:p>
        <w:p w14:paraId="12D69406" w14:textId="77777777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463CFEC0">
            <w:rPr>
              <w:rFonts w:ascii="Times New Roman" w:hAnsi="Times New Roman" w:cs="Times New Roman"/>
            </w:rPr>
            <w:t>Public Session Minutes</w:t>
          </w:r>
        </w:p>
        <w:p w14:paraId="7164B99E" w14:textId="77777777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463CFEC0">
            <w:rPr>
              <w:rFonts w:ascii="Times New Roman" w:hAnsi="Times New Roman" w:cs="Times New Roman"/>
              <w:sz w:val="20"/>
              <w:szCs w:val="20"/>
            </w:rPr>
            <w:t>Meeting Held by Phone/Video Conference</w:t>
          </w:r>
        </w:p>
        <w:p w14:paraId="0888095A" w14:textId="327F7421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463CFEC0">
            <w:rPr>
              <w:rFonts w:ascii="Times New Roman" w:hAnsi="Times New Roman" w:cs="Times New Roman"/>
              <w:sz w:val="20"/>
              <w:szCs w:val="20"/>
            </w:rPr>
            <w:t xml:space="preserve">DATE: September 18, </w:t>
          </w:r>
          <w:proofErr w:type="gramStart"/>
          <w:r w:rsidRPr="463CFEC0">
            <w:rPr>
              <w:rFonts w:ascii="Times New Roman" w:hAnsi="Times New Roman" w:cs="Times New Roman"/>
              <w:sz w:val="20"/>
              <w:szCs w:val="20"/>
            </w:rPr>
            <w:t>2024</w:t>
          </w:r>
          <w:proofErr w:type="gramEnd"/>
          <w:r w:rsidRPr="463CFEC0">
            <w:rPr>
              <w:rFonts w:ascii="Times New Roman" w:hAnsi="Times New Roman" w:cs="Times New Roman"/>
              <w:sz w:val="20"/>
              <w:szCs w:val="20"/>
            </w:rPr>
            <w:t xml:space="preserve">   TIME: 10:00am</w:t>
          </w:r>
        </w:p>
        <w:p w14:paraId="3E51A8EF" w14:textId="77777777" w:rsidR="5ED96E23" w:rsidRDefault="5ED96E23" w:rsidP="463CFEC0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601068B7" w14:textId="77777777" w:rsidR="5ED96E23" w:rsidRDefault="463CFEC0" w:rsidP="463CFEC0">
          <w:pPr>
            <w:tabs>
              <w:tab w:val="left" w:pos="360"/>
            </w:tabs>
            <w:spacing w:after="120"/>
            <w:ind w:right="5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463CFEC0">
            <w:rPr>
              <w:rFonts w:ascii="Times New Roman" w:hAnsi="Times New Roman"/>
              <w:b/>
              <w:bCs/>
            </w:rPr>
            <w:t>A public meeting of the Massachusetts Board of Registration in Optometry (“the Board”) was held via Videoconference and Conference Call pursuant to section 40 of chapter 2 of the acts of 2023, signed into law on March 29, 2023.</w:t>
          </w:r>
        </w:p>
        <w:p w14:paraId="0E1EBA04" w14:textId="615FEF06" w:rsidR="5ED96E23" w:rsidRDefault="5ED96E23" w:rsidP="5ED96E23">
          <w:pPr>
            <w:pStyle w:val="Header"/>
            <w:jc w:val="center"/>
          </w:pPr>
        </w:p>
      </w:tc>
      <w:tc>
        <w:tcPr>
          <w:tcW w:w="345" w:type="dxa"/>
        </w:tcPr>
        <w:p w14:paraId="0A49480C" w14:textId="4A169EA6" w:rsidR="5ED96E23" w:rsidRDefault="5ED96E23" w:rsidP="5ED96E23">
          <w:pPr>
            <w:pStyle w:val="Header"/>
            <w:ind w:right="-115"/>
            <w:jc w:val="right"/>
          </w:pPr>
        </w:p>
      </w:tc>
    </w:tr>
  </w:tbl>
  <w:p w14:paraId="6618F04B" w14:textId="347E9251" w:rsidR="0018459C" w:rsidRDefault="00184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A254"/>
    <w:multiLevelType w:val="hybridMultilevel"/>
    <w:tmpl w:val="A856854E"/>
    <w:lvl w:ilvl="0" w:tplc="A312729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A64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A5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6C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A7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09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04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C0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4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50A87"/>
    <w:multiLevelType w:val="hybridMultilevel"/>
    <w:tmpl w:val="7F78A82E"/>
    <w:lvl w:ilvl="0" w:tplc="9BE08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5459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10A4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F43E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CE73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78CA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F4E4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36B0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BC3A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170A77"/>
    <w:multiLevelType w:val="hybridMultilevel"/>
    <w:tmpl w:val="A978C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42799">
    <w:abstractNumId w:val="0"/>
  </w:num>
  <w:num w:numId="2" w16cid:durableId="930166107">
    <w:abstractNumId w:val="1"/>
  </w:num>
  <w:num w:numId="3" w16cid:durableId="2022076253">
    <w:abstractNumId w:val="3"/>
  </w:num>
  <w:num w:numId="4" w16cid:durableId="210314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0"/>
    <w:rsid w:val="000164D1"/>
    <w:rsid w:val="00035160"/>
    <w:rsid w:val="0005563D"/>
    <w:rsid w:val="0006371D"/>
    <w:rsid w:val="00080FA6"/>
    <w:rsid w:val="000A241B"/>
    <w:rsid w:val="000D0453"/>
    <w:rsid w:val="000E5923"/>
    <w:rsid w:val="000F4C7F"/>
    <w:rsid w:val="00101507"/>
    <w:rsid w:val="00125711"/>
    <w:rsid w:val="00131933"/>
    <w:rsid w:val="00143FF1"/>
    <w:rsid w:val="00165DEC"/>
    <w:rsid w:val="0018459C"/>
    <w:rsid w:val="001857F7"/>
    <w:rsid w:val="001946BF"/>
    <w:rsid w:val="00196D4B"/>
    <w:rsid w:val="001B3A00"/>
    <w:rsid w:val="001D2444"/>
    <w:rsid w:val="00210871"/>
    <w:rsid w:val="002111FD"/>
    <w:rsid w:val="002161CE"/>
    <w:rsid w:val="00221B87"/>
    <w:rsid w:val="00251436"/>
    <w:rsid w:val="00254D9B"/>
    <w:rsid w:val="002669B6"/>
    <w:rsid w:val="00281013"/>
    <w:rsid w:val="002B7CBB"/>
    <w:rsid w:val="002C0B28"/>
    <w:rsid w:val="002C66E1"/>
    <w:rsid w:val="002D1B61"/>
    <w:rsid w:val="003071D3"/>
    <w:rsid w:val="00316E70"/>
    <w:rsid w:val="00322641"/>
    <w:rsid w:val="00365186"/>
    <w:rsid w:val="003E0E12"/>
    <w:rsid w:val="003E6E28"/>
    <w:rsid w:val="00420FDC"/>
    <w:rsid w:val="00430D68"/>
    <w:rsid w:val="00431E15"/>
    <w:rsid w:val="004472A0"/>
    <w:rsid w:val="00451F88"/>
    <w:rsid w:val="00466355"/>
    <w:rsid w:val="0047517D"/>
    <w:rsid w:val="00491EAF"/>
    <w:rsid w:val="004A0B9D"/>
    <w:rsid w:val="004E214E"/>
    <w:rsid w:val="004F3B55"/>
    <w:rsid w:val="004F6E7D"/>
    <w:rsid w:val="0050297E"/>
    <w:rsid w:val="00506414"/>
    <w:rsid w:val="00533ABF"/>
    <w:rsid w:val="00533CCC"/>
    <w:rsid w:val="00562113"/>
    <w:rsid w:val="005739BB"/>
    <w:rsid w:val="00580F67"/>
    <w:rsid w:val="005F2311"/>
    <w:rsid w:val="00605CD7"/>
    <w:rsid w:val="00681129"/>
    <w:rsid w:val="006B3CD8"/>
    <w:rsid w:val="00711C3A"/>
    <w:rsid w:val="007126CD"/>
    <w:rsid w:val="00712B14"/>
    <w:rsid w:val="00740E7B"/>
    <w:rsid w:val="00744242"/>
    <w:rsid w:val="00751709"/>
    <w:rsid w:val="00797B2D"/>
    <w:rsid w:val="007A75CC"/>
    <w:rsid w:val="007C775D"/>
    <w:rsid w:val="007D4083"/>
    <w:rsid w:val="007E7420"/>
    <w:rsid w:val="007F6DB9"/>
    <w:rsid w:val="00816B12"/>
    <w:rsid w:val="0082625E"/>
    <w:rsid w:val="00840BFB"/>
    <w:rsid w:val="008716DC"/>
    <w:rsid w:val="008754FF"/>
    <w:rsid w:val="008907A8"/>
    <w:rsid w:val="008A4B9F"/>
    <w:rsid w:val="008C6B37"/>
    <w:rsid w:val="008D659A"/>
    <w:rsid w:val="008E0EF5"/>
    <w:rsid w:val="00916848"/>
    <w:rsid w:val="0092500D"/>
    <w:rsid w:val="00941DA5"/>
    <w:rsid w:val="0094207E"/>
    <w:rsid w:val="009469BF"/>
    <w:rsid w:val="00947C62"/>
    <w:rsid w:val="0096550B"/>
    <w:rsid w:val="009A0C04"/>
    <w:rsid w:val="009A2BB1"/>
    <w:rsid w:val="00A11EE5"/>
    <w:rsid w:val="00A175A6"/>
    <w:rsid w:val="00A22C70"/>
    <w:rsid w:val="00A25CC7"/>
    <w:rsid w:val="00A42573"/>
    <w:rsid w:val="00A44A56"/>
    <w:rsid w:val="00A45FC0"/>
    <w:rsid w:val="00A73375"/>
    <w:rsid w:val="00AB329E"/>
    <w:rsid w:val="00AC0D3D"/>
    <w:rsid w:val="00B75130"/>
    <w:rsid w:val="00BA5356"/>
    <w:rsid w:val="00BB51B2"/>
    <w:rsid w:val="00BD5AA7"/>
    <w:rsid w:val="00C20BBB"/>
    <w:rsid w:val="00C26BA0"/>
    <w:rsid w:val="00C44560"/>
    <w:rsid w:val="00C6254F"/>
    <w:rsid w:val="00C677CB"/>
    <w:rsid w:val="00C7799C"/>
    <w:rsid w:val="00CF71DE"/>
    <w:rsid w:val="00D31724"/>
    <w:rsid w:val="00D35688"/>
    <w:rsid w:val="00D46A08"/>
    <w:rsid w:val="00D470DC"/>
    <w:rsid w:val="00D63168"/>
    <w:rsid w:val="00D85931"/>
    <w:rsid w:val="00D85B85"/>
    <w:rsid w:val="00D85C94"/>
    <w:rsid w:val="00D9581C"/>
    <w:rsid w:val="00DB3154"/>
    <w:rsid w:val="00E01C2B"/>
    <w:rsid w:val="00E061CB"/>
    <w:rsid w:val="00E146FC"/>
    <w:rsid w:val="00E46400"/>
    <w:rsid w:val="00E742D2"/>
    <w:rsid w:val="00EA3C13"/>
    <w:rsid w:val="00EA6534"/>
    <w:rsid w:val="00EC7A90"/>
    <w:rsid w:val="00EE7BD1"/>
    <w:rsid w:val="00EF36AB"/>
    <w:rsid w:val="00F4062B"/>
    <w:rsid w:val="00F47F23"/>
    <w:rsid w:val="00F66343"/>
    <w:rsid w:val="00F7278A"/>
    <w:rsid w:val="00FE5900"/>
    <w:rsid w:val="00FE5C4E"/>
    <w:rsid w:val="0132B6FB"/>
    <w:rsid w:val="02714C78"/>
    <w:rsid w:val="02C62610"/>
    <w:rsid w:val="066B46EB"/>
    <w:rsid w:val="08747057"/>
    <w:rsid w:val="1339EAB2"/>
    <w:rsid w:val="15BCE54A"/>
    <w:rsid w:val="1EA04530"/>
    <w:rsid w:val="245AD5D7"/>
    <w:rsid w:val="26A95455"/>
    <w:rsid w:val="29D4F1E2"/>
    <w:rsid w:val="2AC216A2"/>
    <w:rsid w:val="2D7867AD"/>
    <w:rsid w:val="2F851C4D"/>
    <w:rsid w:val="31F4A9AF"/>
    <w:rsid w:val="3557F679"/>
    <w:rsid w:val="3D217394"/>
    <w:rsid w:val="3D782276"/>
    <w:rsid w:val="441FDC8E"/>
    <w:rsid w:val="463CFEC0"/>
    <w:rsid w:val="4A579958"/>
    <w:rsid w:val="4E74425A"/>
    <w:rsid w:val="4EDACA19"/>
    <w:rsid w:val="525106EA"/>
    <w:rsid w:val="55116FE1"/>
    <w:rsid w:val="55DF23FB"/>
    <w:rsid w:val="56E2DE07"/>
    <w:rsid w:val="5ED96E23"/>
    <w:rsid w:val="5F4C75F7"/>
    <w:rsid w:val="62D05413"/>
    <w:rsid w:val="66BAF5EF"/>
    <w:rsid w:val="73176244"/>
    <w:rsid w:val="7A41F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4934927"/>
  <w15:chartTrackingRefBased/>
  <w15:docId w15:val="{7385A501-0042-46EA-993F-59A05626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7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E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E70"/>
    <w:rPr>
      <w:kern w:val="0"/>
      <w:sz w:val="22"/>
      <w:szCs w:val="22"/>
      <w14:ligatures w14:val="none"/>
    </w:rPr>
  </w:style>
  <w:style w:type="paragraph" w:customStyle="1" w:styleId="Default">
    <w:name w:val="Default"/>
    <w:rsid w:val="00316E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16E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E70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1845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06f1e-b98c-4f15-820d-c88c8a9961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3DEB5BA4FDF499B446443652934DC" ma:contentTypeVersion="13" ma:contentTypeDescription="Create a new document." ma:contentTypeScope="" ma:versionID="bea850f6373eb2fece19628d27e732c2">
  <xsd:schema xmlns:xsd="http://www.w3.org/2001/XMLSchema" xmlns:xs="http://www.w3.org/2001/XMLSchema" xmlns:p="http://schemas.microsoft.com/office/2006/metadata/properties" xmlns:ns3="45806f1e-b98c-4f15-820d-c88c8a996118" xmlns:ns4="3856546e-027c-49da-a7a9-c6055683b007" targetNamespace="http://schemas.microsoft.com/office/2006/metadata/properties" ma:root="true" ma:fieldsID="182f278f0e979dacd73e5b62984f6946" ns3:_="" ns4:_="">
    <xsd:import namespace="45806f1e-b98c-4f15-820d-c88c8a996118"/>
    <xsd:import namespace="3856546e-027c-49da-a7a9-c6055683b0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6f1e-b98c-4f15-820d-c88c8a99611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546e-027c-49da-a7a9-c6055683b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67128-E0B4-475F-A963-04FD10FAD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C1AA8-BC64-4F44-8878-5242EEDAE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073166-AC73-4C58-9A5C-FDCCE2FBEE0C}">
  <ds:schemaRefs>
    <ds:schemaRef ds:uri="http://schemas.microsoft.com/office/2006/metadata/properties"/>
    <ds:schemaRef ds:uri="http://schemas.microsoft.com/office/infopath/2007/PartnerControls"/>
    <ds:schemaRef ds:uri="45806f1e-b98c-4f15-820d-c88c8a996118"/>
  </ds:schemaRefs>
</ds:datastoreItem>
</file>

<file path=customXml/itemProps4.xml><?xml version="1.0" encoding="utf-8"?>
<ds:datastoreItem xmlns:ds="http://schemas.openxmlformats.org/officeDocument/2006/customXml" ds:itemID="{0CEF4164-3008-4CBD-96DC-0A249ABFC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06f1e-b98c-4f15-820d-c88c8a996118"/>
    <ds:schemaRef ds:uri="3856546e-027c-49da-a7a9-c6055683b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Badner, Isaac (DPH)</dc:creator>
  <cp:keywords/>
  <dc:description/>
  <cp:lastModifiedBy>Burke, Thomas F (DPH)</cp:lastModifiedBy>
  <cp:revision>2</cp:revision>
  <dcterms:created xsi:type="dcterms:W3CDTF">2024-11-22T21:40:00Z</dcterms:created>
  <dcterms:modified xsi:type="dcterms:W3CDTF">2024-11-22T21:40:00Z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0x010100D943DEB5BA4FDF499B446443652934DC</vt:lpwstr>
  </property>
</Properties>
</file>